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778C3" w:rsidRPr="00684CE5" w:rsidRDefault="008778C3" w:rsidP="008778C3">
      <w:pPr>
        <w:rPr>
          <w:b/>
        </w:rPr>
      </w:pPr>
    </w:p>
    <w:p w:rsidR="008778C3" w:rsidRPr="00684CE5" w:rsidRDefault="00911A86" w:rsidP="008778C3">
      <w:pPr>
        <w:ind w:left="3600" w:firstLine="720"/>
        <w:rPr>
          <w:b/>
        </w:rPr>
      </w:pPr>
      <w:r>
        <w:rPr>
          <w:noProof/>
          <w:lang w:eastAsia="en-GB"/>
        </w:rPr>
        <w:drawing>
          <wp:anchor distT="0" distB="0" distL="114300" distR="114300" simplePos="0" relativeHeight="251656704" behindDoc="0" locked="0" layoutInCell="1" allowOverlap="1">
            <wp:simplePos x="0" y="0"/>
            <wp:positionH relativeFrom="column">
              <wp:posOffset>0</wp:posOffset>
            </wp:positionH>
            <wp:positionV relativeFrom="paragraph">
              <wp:posOffset>71120</wp:posOffset>
            </wp:positionV>
            <wp:extent cx="1066800" cy="1238250"/>
            <wp:effectExtent l="0" t="0" r="0" b="6350"/>
            <wp:wrapThrough wrapText="bothSides">
              <wp:wrapPolygon edited="0">
                <wp:start x="0" y="0"/>
                <wp:lineTo x="0" y="21268"/>
                <wp:lineTo x="21086" y="21268"/>
                <wp:lineTo x="21086" y="0"/>
                <wp:lineTo x="0" y="0"/>
              </wp:wrapPolygon>
            </wp:wrapThrough>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66800" cy="1238250"/>
                    </a:xfrm>
                    <a:prstGeom prst="rect">
                      <a:avLst/>
                    </a:prstGeom>
                    <a:noFill/>
                    <a:ln>
                      <a:noFill/>
                    </a:ln>
                  </pic:spPr>
                </pic:pic>
              </a:graphicData>
            </a:graphic>
          </wp:anchor>
        </w:drawing>
      </w:r>
      <w:r>
        <w:rPr>
          <w:noProof/>
          <w:lang w:eastAsia="en-GB"/>
        </w:rPr>
        <w:drawing>
          <wp:inline distT="0" distB="0" distL="0" distR="0">
            <wp:extent cx="3281680" cy="1320800"/>
            <wp:effectExtent l="0" t="0" r="0" b="0"/>
            <wp:docPr id="3" name="Picture 6" descr="tuoslogo_key_cmyk_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uoslogo_key_cmyk_med"/>
                    <pic:cNvPicPr>
                      <a:picLocks noChangeAspect="1" noChangeArrowheads="1"/>
                    </pic:cNvPicPr>
                  </pic:nvPicPr>
                  <pic:blipFill>
                    <a:blip r:embed="rId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1680" cy="1320800"/>
                    </a:xfrm>
                    <a:prstGeom prst="rect">
                      <a:avLst/>
                    </a:prstGeom>
                    <a:noFill/>
                    <a:ln>
                      <a:noFill/>
                    </a:ln>
                  </pic:spPr>
                </pic:pic>
              </a:graphicData>
            </a:graphic>
          </wp:inline>
        </w:drawing>
      </w:r>
    </w:p>
    <w:p w:rsidR="008778C3" w:rsidRPr="00684CE5" w:rsidRDefault="008778C3" w:rsidP="008778C3">
      <w:pPr>
        <w:rPr>
          <w:b/>
        </w:rPr>
      </w:pPr>
    </w:p>
    <w:p w:rsidR="008778C3" w:rsidRPr="00684CE5" w:rsidRDefault="008778C3" w:rsidP="008778C3">
      <w:pPr>
        <w:rPr>
          <w:b/>
        </w:rPr>
      </w:pPr>
    </w:p>
    <w:p w:rsidR="008778C3" w:rsidRPr="00684CE5" w:rsidRDefault="008778C3" w:rsidP="008778C3">
      <w:pPr>
        <w:rPr>
          <w:b/>
        </w:rPr>
      </w:pPr>
    </w:p>
    <w:p w:rsidR="008778C3" w:rsidRPr="00684CE5" w:rsidRDefault="008778C3" w:rsidP="008778C3">
      <w:pPr>
        <w:keepNext/>
        <w:spacing w:before="240" w:after="60"/>
        <w:jc w:val="center"/>
        <w:outlineLvl w:val="0"/>
        <w:rPr>
          <w:rFonts w:eastAsia="Times New Roman"/>
          <w:b/>
          <w:bCs/>
          <w:kern w:val="32"/>
          <w:sz w:val="32"/>
          <w:szCs w:val="32"/>
        </w:rPr>
      </w:pPr>
      <w:bookmarkStart w:id="0" w:name="_Toc337410210"/>
      <w:bookmarkStart w:id="1" w:name="_Toc338520090"/>
      <w:bookmarkStart w:id="2" w:name="_Toc347242502"/>
      <w:bookmarkStart w:id="3" w:name="_Toc347244341"/>
      <w:r w:rsidRPr="00684CE5">
        <w:rPr>
          <w:rFonts w:eastAsia="Times New Roman"/>
          <w:b/>
          <w:bCs/>
          <w:kern w:val="32"/>
          <w:sz w:val="32"/>
          <w:szCs w:val="32"/>
        </w:rPr>
        <w:t>The identification of novel urine biomarkers of chronic kidney disease that offer better prediction of progression than conventional clinical methods.</w:t>
      </w:r>
      <w:bookmarkEnd w:id="0"/>
      <w:bookmarkEnd w:id="1"/>
      <w:bookmarkEnd w:id="2"/>
      <w:bookmarkEnd w:id="3"/>
    </w:p>
    <w:p w:rsidR="008778C3" w:rsidRPr="00684CE5" w:rsidRDefault="008778C3" w:rsidP="008778C3">
      <w:pPr>
        <w:jc w:val="center"/>
        <w:rPr>
          <w:b/>
        </w:rPr>
      </w:pPr>
    </w:p>
    <w:p w:rsidR="008778C3" w:rsidRPr="00684CE5" w:rsidRDefault="008778C3" w:rsidP="008778C3">
      <w:pPr>
        <w:jc w:val="center"/>
        <w:rPr>
          <w:b/>
        </w:rPr>
      </w:pPr>
    </w:p>
    <w:p w:rsidR="008778C3" w:rsidRPr="00684CE5" w:rsidRDefault="008778C3" w:rsidP="008778C3">
      <w:pPr>
        <w:jc w:val="center"/>
        <w:rPr>
          <w:b/>
          <w:sz w:val="32"/>
        </w:rPr>
      </w:pPr>
      <w:r w:rsidRPr="00684CE5">
        <w:rPr>
          <w:b/>
          <w:sz w:val="32"/>
        </w:rPr>
        <w:t>By</w:t>
      </w:r>
    </w:p>
    <w:p w:rsidR="008778C3" w:rsidRPr="00684CE5" w:rsidRDefault="008778C3" w:rsidP="008778C3">
      <w:pPr>
        <w:jc w:val="center"/>
        <w:rPr>
          <w:b/>
          <w:sz w:val="32"/>
        </w:rPr>
      </w:pPr>
      <w:r w:rsidRPr="00684CE5">
        <w:rPr>
          <w:b/>
          <w:sz w:val="32"/>
        </w:rPr>
        <w:t>Dr. Zainal Abedin</w:t>
      </w:r>
    </w:p>
    <w:p w:rsidR="008778C3" w:rsidRDefault="008778C3" w:rsidP="008778C3">
      <w:pPr>
        <w:jc w:val="center"/>
        <w:rPr>
          <w:b/>
          <w:sz w:val="32"/>
        </w:rPr>
      </w:pPr>
      <w:r w:rsidRPr="00684CE5">
        <w:rPr>
          <w:b/>
          <w:sz w:val="32"/>
        </w:rPr>
        <w:t>MBBS</w:t>
      </w:r>
      <w:r w:rsidR="00360199">
        <w:rPr>
          <w:b/>
          <w:sz w:val="32"/>
        </w:rPr>
        <w:t xml:space="preserve"> </w:t>
      </w:r>
      <w:r w:rsidRPr="00684CE5">
        <w:rPr>
          <w:b/>
          <w:sz w:val="32"/>
        </w:rPr>
        <w:t>(Bangladesh), MMedSci (UK)</w:t>
      </w:r>
    </w:p>
    <w:p w:rsidR="00DE1368" w:rsidRPr="00684CE5" w:rsidRDefault="00DE1368" w:rsidP="008778C3">
      <w:pPr>
        <w:jc w:val="center"/>
        <w:rPr>
          <w:b/>
          <w:sz w:val="32"/>
        </w:rPr>
      </w:pPr>
    </w:p>
    <w:p w:rsidR="008778C3" w:rsidRPr="00684CE5" w:rsidRDefault="008778C3" w:rsidP="008778C3">
      <w:pPr>
        <w:jc w:val="center"/>
        <w:rPr>
          <w:b/>
          <w:sz w:val="32"/>
        </w:rPr>
      </w:pPr>
      <w:r w:rsidRPr="00684CE5">
        <w:rPr>
          <w:b/>
          <w:sz w:val="32"/>
        </w:rPr>
        <w:t>Academic Department of Nephrology, Sheffield Kidney Institute</w:t>
      </w:r>
      <w:bookmarkStart w:id="4" w:name="_GoBack"/>
      <w:bookmarkEnd w:id="4"/>
    </w:p>
    <w:p w:rsidR="008778C3" w:rsidRDefault="008778C3" w:rsidP="008778C3">
      <w:pPr>
        <w:rPr>
          <w:b/>
        </w:rPr>
      </w:pPr>
    </w:p>
    <w:p w:rsidR="00DE1368" w:rsidRDefault="00DE1368" w:rsidP="00DE1368">
      <w:pPr>
        <w:jc w:val="center"/>
        <w:rPr>
          <w:b/>
        </w:rPr>
      </w:pPr>
      <w:r>
        <w:rPr>
          <w:b/>
        </w:rPr>
        <w:t>This thesis is submitted in partial fulfilment of the requirements for the degree of Doctor of Philosophy</w:t>
      </w:r>
    </w:p>
    <w:p w:rsidR="00DE1368" w:rsidRDefault="00DE1368" w:rsidP="00DE1368">
      <w:pPr>
        <w:jc w:val="center"/>
        <w:rPr>
          <w:b/>
        </w:rPr>
      </w:pPr>
    </w:p>
    <w:p w:rsidR="00DE1368" w:rsidRPr="00684CE5" w:rsidRDefault="00DE1368" w:rsidP="00DE1368">
      <w:pPr>
        <w:jc w:val="center"/>
        <w:rPr>
          <w:b/>
        </w:rPr>
      </w:pPr>
      <w:r>
        <w:rPr>
          <w:b/>
        </w:rPr>
        <w:t>January 2016</w:t>
      </w:r>
    </w:p>
    <w:p w:rsidR="008778C3" w:rsidRPr="00684CE5" w:rsidRDefault="008778C3" w:rsidP="008778C3"/>
    <w:p w:rsidR="008778C3" w:rsidRPr="00684CE5" w:rsidRDefault="008778C3" w:rsidP="008778C3">
      <w:pPr>
        <w:rPr>
          <w:b/>
        </w:rPr>
      </w:pPr>
    </w:p>
    <w:p w:rsidR="008778C3" w:rsidRPr="00684CE5" w:rsidRDefault="008778C3">
      <w:pPr>
        <w:rPr>
          <w:b/>
          <w:sz w:val="32"/>
        </w:rPr>
      </w:pPr>
      <w:r w:rsidRPr="00684CE5">
        <w:rPr>
          <w:b/>
          <w:sz w:val="32"/>
        </w:rPr>
        <w:br w:type="page"/>
      </w:r>
    </w:p>
    <w:p w:rsidR="008778C3" w:rsidRPr="00AB0ADF" w:rsidRDefault="008778C3" w:rsidP="00F71DBA">
      <w:pPr>
        <w:pStyle w:val="NotInaChapter"/>
      </w:pPr>
      <w:bookmarkStart w:id="5" w:name="_Toc458548873"/>
      <w:r w:rsidRPr="00AB0ADF">
        <w:lastRenderedPageBreak/>
        <w:t>Dedication</w:t>
      </w:r>
      <w:bookmarkEnd w:id="5"/>
    </w:p>
    <w:p w:rsidR="008778C3" w:rsidRPr="00AB0ADF" w:rsidRDefault="008778C3" w:rsidP="00AB0ADF"/>
    <w:p w:rsidR="008778C3" w:rsidRPr="00AB0ADF" w:rsidRDefault="00765F8C" w:rsidP="00765F8C">
      <w:pPr>
        <w:jc w:val="center"/>
      </w:pPr>
      <w:r>
        <w:t>To my Parents.</w:t>
      </w:r>
    </w:p>
    <w:p w:rsidR="008778C3" w:rsidRPr="00AB0ADF" w:rsidRDefault="008778C3" w:rsidP="00AB0ADF"/>
    <w:p w:rsidR="008778C3" w:rsidRPr="00684CE5" w:rsidRDefault="008778C3">
      <w:r w:rsidRPr="00684CE5">
        <w:br w:type="page"/>
      </w:r>
    </w:p>
    <w:p w:rsidR="00155F07" w:rsidRDefault="008778C3" w:rsidP="00F71DBA">
      <w:pPr>
        <w:pStyle w:val="NotInaChapter"/>
      </w:pPr>
      <w:bookmarkStart w:id="6" w:name="_Toc458548874"/>
      <w:r w:rsidRPr="00684CE5">
        <w:lastRenderedPageBreak/>
        <w:t>Acknowledgements</w:t>
      </w:r>
      <w:bookmarkEnd w:id="6"/>
    </w:p>
    <w:p w:rsidR="00590AD0" w:rsidRDefault="00590AD0" w:rsidP="001F24B1">
      <w:pPr>
        <w:jc w:val="both"/>
      </w:pPr>
      <w:r>
        <w:t>First and foremost I thank Allah Almighty for guiding, helping and giving me all the strength and health to take eve</w:t>
      </w:r>
      <w:r w:rsidR="001F24B1">
        <w:t>ry step in life, and without Allah's</w:t>
      </w:r>
      <w:r>
        <w:t xml:space="preserve"> blessing no dream comes true.  </w:t>
      </w:r>
    </w:p>
    <w:p w:rsidR="00590AD0" w:rsidRDefault="00590AD0" w:rsidP="001F24B1">
      <w:pPr>
        <w:jc w:val="both"/>
      </w:pPr>
      <w:r>
        <w:t xml:space="preserve">I would like to express my gratitude </w:t>
      </w:r>
      <w:r w:rsidR="00360199">
        <w:t xml:space="preserve">to my ex-supervisors Professor </w:t>
      </w:r>
      <w:r>
        <w:t xml:space="preserve">Tim Johnson for his </w:t>
      </w:r>
      <w:r w:rsidR="0096563E">
        <w:t>support during</w:t>
      </w:r>
      <w:r>
        <w:t xml:space="preserve"> his period.</w:t>
      </w:r>
    </w:p>
    <w:p w:rsidR="00590AD0" w:rsidRDefault="00590AD0" w:rsidP="001F24B1">
      <w:pPr>
        <w:jc w:val="both"/>
      </w:pPr>
      <w:r>
        <w:t xml:space="preserve">I would like </w:t>
      </w:r>
      <w:r w:rsidR="0096563E">
        <w:t xml:space="preserve">to </w:t>
      </w:r>
      <w:r>
        <w:t>express my gratitude to Dr. Caroline Evans for her kind help to finish my proteomics (iTRAQ) work.</w:t>
      </w:r>
    </w:p>
    <w:p w:rsidR="00590AD0" w:rsidRDefault="00590AD0" w:rsidP="001F24B1">
      <w:pPr>
        <w:jc w:val="both"/>
      </w:pPr>
      <w:r>
        <w:t xml:space="preserve">I would also like to express my </w:t>
      </w:r>
      <w:r w:rsidR="00B95652">
        <w:t xml:space="preserve">deep </w:t>
      </w:r>
      <w:r>
        <w:t>gratitude to Profe</w:t>
      </w:r>
      <w:r w:rsidR="00360199">
        <w:t xml:space="preserve">ssor </w:t>
      </w:r>
      <w:r w:rsidR="001F24B1">
        <w:t xml:space="preserve">A M El Nahas for his tremendous </w:t>
      </w:r>
      <w:r>
        <w:t>support</w:t>
      </w:r>
      <w:r w:rsidR="00B95652">
        <w:t xml:space="preserve">, </w:t>
      </w:r>
      <w:r w:rsidR="001F24B1">
        <w:t>guidance</w:t>
      </w:r>
      <w:r>
        <w:t xml:space="preserve"> and encouragement not only in my whole PhD but also when I was a MMedSci (Nephrology) student.  </w:t>
      </w:r>
    </w:p>
    <w:p w:rsidR="00B95652" w:rsidRDefault="00B95652" w:rsidP="001F24B1">
      <w:pPr>
        <w:jc w:val="both"/>
      </w:pPr>
      <w:r>
        <w:t xml:space="preserve"> I would also like to express my deep gratitude to Dr. Francois A Guesdon for his continuous support, </w:t>
      </w:r>
      <w:r w:rsidR="001F24B1">
        <w:t xml:space="preserve">useful suggestions, </w:t>
      </w:r>
      <w:r>
        <w:t xml:space="preserve">guidance and help to complete all the </w:t>
      </w:r>
      <w:r w:rsidR="00590AD0">
        <w:t xml:space="preserve">research work.  </w:t>
      </w:r>
    </w:p>
    <w:p w:rsidR="00590AD0" w:rsidRDefault="001F24B1" w:rsidP="001F24B1">
      <w:pPr>
        <w:jc w:val="both"/>
      </w:pPr>
      <w:r>
        <w:t>All of my</w:t>
      </w:r>
      <w:r w:rsidR="00B95652">
        <w:t xml:space="preserve"> supervisors' </w:t>
      </w:r>
      <w:r w:rsidR="00590AD0">
        <w:t xml:space="preserve">inspirational instruction and continuous supervision enabled me to complete my work successfully.   </w:t>
      </w:r>
    </w:p>
    <w:p w:rsidR="007529D5" w:rsidRDefault="007529D5" w:rsidP="001F24B1">
      <w:pPr>
        <w:jc w:val="both"/>
      </w:pPr>
      <w:r>
        <w:t>I would also like to thanks Ms. Jean Russell (</w:t>
      </w:r>
      <w:r w:rsidRPr="007529D5">
        <w:t>Corporate Information and Computing Services</w:t>
      </w:r>
      <w:r>
        <w:t xml:space="preserve">, University of Sheffield) for her kind and expert help for the statistical analyses. </w:t>
      </w:r>
    </w:p>
    <w:p w:rsidR="00590AD0" w:rsidRDefault="00590AD0" w:rsidP="001F24B1">
      <w:pPr>
        <w:jc w:val="both"/>
      </w:pPr>
      <w:r>
        <w:t>I woul</w:t>
      </w:r>
      <w:r w:rsidR="00B95652">
        <w:t>d like to extend my thanks to my sponsor and the University of Sheffield</w:t>
      </w:r>
      <w:r>
        <w:t xml:space="preserve"> to allow me to study for this degree.  </w:t>
      </w:r>
    </w:p>
    <w:p w:rsidR="00590AD0" w:rsidRDefault="007529D5" w:rsidP="001F24B1">
      <w:pPr>
        <w:jc w:val="both"/>
      </w:pPr>
      <w:r>
        <w:t xml:space="preserve">Special thanks to Ms Fiona Wright </w:t>
      </w:r>
      <w:r w:rsidR="005F6106">
        <w:t xml:space="preserve">(Department of Infection Imunity and Cardiovascular Disease) </w:t>
      </w:r>
      <w:r>
        <w:t>and Dr Mabr</w:t>
      </w:r>
      <w:r w:rsidR="005F6106">
        <w:t>o</w:t>
      </w:r>
      <w:r>
        <w:t>uka Ma</w:t>
      </w:r>
      <w:r w:rsidR="005F6106">
        <w:t>amra (Department of Oncology and Human Metabolism) for their help in the laboratory. I</w:t>
      </w:r>
      <w:r>
        <w:t xml:space="preserve"> am </w:t>
      </w:r>
      <w:r w:rsidR="005F6106">
        <w:t xml:space="preserve">also </w:t>
      </w:r>
      <w:r>
        <w:t xml:space="preserve">gratefull </w:t>
      </w:r>
      <w:r w:rsidR="00590AD0">
        <w:t xml:space="preserve"> to all my colleagues, </w:t>
      </w:r>
      <w:r w:rsidR="00360199">
        <w:t xml:space="preserve">the </w:t>
      </w:r>
      <w:r w:rsidR="00590AD0">
        <w:t>administrative staff of the Sheffield Kidney Institute</w:t>
      </w:r>
      <w:r w:rsidR="00B95652">
        <w:t xml:space="preserve">, </w:t>
      </w:r>
      <w:r w:rsidR="00360199">
        <w:t>the A</w:t>
      </w:r>
      <w:r w:rsidR="00B95652">
        <w:t xml:space="preserve">cademic </w:t>
      </w:r>
      <w:r w:rsidR="00360199">
        <w:t>U</w:t>
      </w:r>
      <w:r w:rsidR="00B95652">
        <w:t xml:space="preserve">nit of </w:t>
      </w:r>
      <w:r w:rsidR="00360199">
        <w:t>N</w:t>
      </w:r>
      <w:r w:rsidR="00B95652">
        <w:t>ephrology</w:t>
      </w:r>
      <w:r w:rsidR="00590AD0">
        <w:t xml:space="preserve"> and the entire study participan</w:t>
      </w:r>
      <w:r w:rsidR="00B95652">
        <w:t xml:space="preserve">ts for their help, support and </w:t>
      </w:r>
      <w:r w:rsidR="00590AD0">
        <w:t xml:space="preserve">valuable contribution to this work.   </w:t>
      </w:r>
    </w:p>
    <w:p w:rsidR="00590AD0" w:rsidRPr="00590AD0" w:rsidRDefault="00590AD0" w:rsidP="001F24B1">
      <w:pPr>
        <w:jc w:val="both"/>
      </w:pPr>
      <w:r>
        <w:t>Finally, I would like to express my deep thanks to my</w:t>
      </w:r>
      <w:r w:rsidR="00B95652">
        <w:t xml:space="preserve"> parents, sisters, brother, </w:t>
      </w:r>
      <w:r w:rsidR="001F70E1">
        <w:t xml:space="preserve">and daughter </w:t>
      </w:r>
      <w:r w:rsidR="00B95652">
        <w:t xml:space="preserve">for their endless moral </w:t>
      </w:r>
      <w:r>
        <w:t>support and encouragement.</w:t>
      </w:r>
      <w:r w:rsidR="001F70E1">
        <w:t xml:space="preserve">  I would like to express my very special thanks to my wife for her endless support through out the years.</w:t>
      </w:r>
      <w:r>
        <w:t xml:space="preserve">  I could not have completed this ef</w:t>
      </w:r>
      <w:r w:rsidR="00B95652">
        <w:t xml:space="preserve">fort without their assistance, </w:t>
      </w:r>
      <w:r>
        <w:t>patience, tolerance, and enthusiasm</w:t>
      </w:r>
      <w:r w:rsidR="00B95652">
        <w:t>.</w:t>
      </w:r>
    </w:p>
    <w:p w:rsidR="008778C3" w:rsidRPr="00684CE5" w:rsidRDefault="008778C3" w:rsidP="001F24B1">
      <w:pPr>
        <w:jc w:val="both"/>
      </w:pPr>
    </w:p>
    <w:p w:rsidR="008778C3" w:rsidRPr="00684CE5" w:rsidRDefault="00F26598" w:rsidP="008005DB">
      <w:pPr>
        <w:pStyle w:val="NotInaChapter"/>
        <w:numPr>
          <w:ilvl w:val="0"/>
          <w:numId w:val="0"/>
        </w:numPr>
        <w:ind w:left="432"/>
      </w:pPr>
      <w:r>
        <w:lastRenderedPageBreak/>
        <w:t xml:space="preserve"> </w:t>
      </w:r>
      <w:bookmarkStart w:id="7" w:name="_Toc458548875"/>
      <w:r w:rsidR="008778C3" w:rsidRPr="00684CE5">
        <w:t>Abstract</w:t>
      </w:r>
      <w:bookmarkEnd w:id="7"/>
    </w:p>
    <w:p w:rsidR="003A0DF5" w:rsidRDefault="009E6E7A" w:rsidP="001D0328">
      <w:pPr>
        <w:jc w:val="both"/>
        <w:rPr>
          <w:rFonts w:ascii="Times New Roman" w:eastAsia="Calibri" w:hAnsi="Times New Roman" w:cs="Times New Roman"/>
        </w:rPr>
      </w:pPr>
      <w:r w:rsidRPr="009E6E7A">
        <w:t>Chronic Kidney Disease (CKD) is a major public health problem</w:t>
      </w:r>
      <w:r w:rsidR="003A0DF5">
        <w:t xml:space="preserve">. A </w:t>
      </w:r>
      <w:r w:rsidRPr="009E6E7A">
        <w:t xml:space="preserve">major limitation of </w:t>
      </w:r>
      <w:r w:rsidR="003A0DF5">
        <w:t xml:space="preserve">therapeutic interventions </w:t>
      </w:r>
      <w:r w:rsidRPr="009E6E7A">
        <w:t>is failure of identification</w:t>
      </w:r>
      <w:r w:rsidR="00FD5760">
        <w:t xml:space="preserve"> at early and intermediate stages</w:t>
      </w:r>
      <w:r w:rsidRPr="009E6E7A">
        <w:t xml:space="preserve">. </w:t>
      </w:r>
      <w:r w:rsidR="003A0DF5">
        <w:t>T</w:t>
      </w:r>
      <w:r w:rsidRPr="009E6E7A">
        <w:t>he current markers of CKD like albuminuria, proteinuria</w:t>
      </w:r>
      <w:r w:rsidR="003A0DF5">
        <w:t xml:space="preserve"> and</w:t>
      </w:r>
      <w:r w:rsidRPr="009E6E7A">
        <w:t xml:space="preserve"> estimated glomerular filtration rate (eGFR) are typically altered when the kidney has</w:t>
      </w:r>
      <w:r w:rsidR="00E24B44">
        <w:t xml:space="preserve"> already</w:t>
      </w:r>
      <w:r w:rsidRPr="009E6E7A">
        <w:t xml:space="preserve"> experienced moderate to severe damage.  Therefore, there is a requirement to search for new biomarkers for the </w:t>
      </w:r>
      <w:r w:rsidR="0040782A">
        <w:t>better</w:t>
      </w:r>
      <w:r w:rsidRPr="009E6E7A">
        <w:t xml:space="preserve"> identification of CKD.</w:t>
      </w:r>
      <w:r w:rsidR="00CC0260">
        <w:t xml:space="preserve"> </w:t>
      </w:r>
      <w:r w:rsidR="003A0DF5" w:rsidRPr="003A0DF5">
        <w:rPr>
          <w:rFonts w:ascii="Times New Roman" w:eastAsia="Calibri" w:hAnsi="Times New Roman" w:cs="Times New Roman"/>
        </w:rPr>
        <w:t>The overall aim of this project was to look for new protein markers that could be assayed in patients</w:t>
      </w:r>
      <w:r w:rsidR="00E24B44">
        <w:rPr>
          <w:rFonts w:ascii="Times New Roman" w:eastAsia="Calibri" w:hAnsi="Times New Roman" w:cs="Times New Roman"/>
        </w:rPr>
        <w:t>’</w:t>
      </w:r>
      <w:r w:rsidR="003A0DF5" w:rsidRPr="003A0DF5">
        <w:rPr>
          <w:rFonts w:ascii="Times New Roman" w:eastAsia="Calibri" w:hAnsi="Times New Roman" w:cs="Times New Roman"/>
        </w:rPr>
        <w:t xml:space="preserve"> urine. </w:t>
      </w:r>
    </w:p>
    <w:p w:rsidR="00FD5760" w:rsidRDefault="00272838" w:rsidP="001D0328">
      <w:pPr>
        <w:jc w:val="both"/>
      </w:pPr>
      <w:r>
        <w:t>P</w:t>
      </w:r>
      <w:r w:rsidR="003A0DF5">
        <w:t xml:space="preserve">otential new candidate markers of CKD progression </w:t>
      </w:r>
      <w:r>
        <w:t xml:space="preserve">were identified </w:t>
      </w:r>
      <w:r w:rsidR="003A0DF5">
        <w:t xml:space="preserve">by reviewing recent literature and by exploring the </w:t>
      </w:r>
      <w:r w:rsidR="006A4DD3">
        <w:t>cytokine contents</w:t>
      </w:r>
      <w:r w:rsidR="003A0DF5">
        <w:t xml:space="preserve"> of patient urine samples through array-based multiplex immunological assays. </w:t>
      </w:r>
      <w:r>
        <w:t>These</w:t>
      </w:r>
      <w:r w:rsidR="003A0DF5">
        <w:t xml:space="preserve"> literature searches identified </w:t>
      </w:r>
      <w:r w:rsidR="003A0DF5" w:rsidRPr="003A0DF5">
        <w:rPr>
          <w:rFonts w:ascii="Times New Roman" w:eastAsia="Calibri" w:hAnsi="Times New Roman" w:cs="Times New Roman"/>
        </w:rPr>
        <w:t>KIM-1, MCP-1 and NGAL</w:t>
      </w:r>
      <w:r w:rsidR="000F5080">
        <w:rPr>
          <w:rFonts w:ascii="Times New Roman" w:eastAsia="Calibri" w:hAnsi="Times New Roman" w:cs="Times New Roman"/>
        </w:rPr>
        <w:t>, which are alread</w:t>
      </w:r>
      <w:r w:rsidR="00B07F4F">
        <w:rPr>
          <w:rFonts w:ascii="Times New Roman" w:eastAsia="Calibri" w:hAnsi="Times New Roman" w:cs="Times New Roman"/>
        </w:rPr>
        <w:t>y</w:t>
      </w:r>
      <w:r w:rsidR="000F5080">
        <w:rPr>
          <w:rFonts w:ascii="Times New Roman" w:eastAsia="Calibri" w:hAnsi="Times New Roman" w:cs="Times New Roman"/>
        </w:rPr>
        <w:t xml:space="preserve"> u</w:t>
      </w:r>
      <w:r w:rsidR="00B07F4F">
        <w:rPr>
          <w:rFonts w:ascii="Times New Roman" w:eastAsia="Calibri" w:hAnsi="Times New Roman" w:cs="Times New Roman"/>
        </w:rPr>
        <w:t>s</w:t>
      </w:r>
      <w:r w:rsidR="000F5080">
        <w:rPr>
          <w:rFonts w:ascii="Times New Roman" w:eastAsia="Calibri" w:hAnsi="Times New Roman" w:cs="Times New Roman"/>
        </w:rPr>
        <w:t xml:space="preserve">ed as markers of acute kidney injury, </w:t>
      </w:r>
      <w:r w:rsidR="003A0DF5">
        <w:t>as possible new markers</w:t>
      </w:r>
      <w:r w:rsidR="000F5080">
        <w:t xml:space="preserve"> of CKD</w:t>
      </w:r>
      <w:r w:rsidR="003A0DF5">
        <w:rPr>
          <w:rFonts w:ascii="Times New Roman" w:eastAsia="Calibri" w:hAnsi="Times New Roman" w:cs="Times New Roman"/>
        </w:rPr>
        <w:t xml:space="preserve">. </w:t>
      </w:r>
      <w:r w:rsidR="00E24B44">
        <w:rPr>
          <w:rFonts w:ascii="Times New Roman" w:eastAsia="Calibri" w:hAnsi="Times New Roman" w:cs="Times New Roman"/>
        </w:rPr>
        <w:t>Additionally t</w:t>
      </w:r>
      <w:r w:rsidR="003A0DF5">
        <w:rPr>
          <w:rFonts w:ascii="Times New Roman" w:eastAsia="Calibri" w:hAnsi="Times New Roman" w:cs="Times New Roman"/>
        </w:rPr>
        <w:t xml:space="preserve">he results </w:t>
      </w:r>
      <w:r w:rsidR="00F13272">
        <w:rPr>
          <w:rFonts w:ascii="Times New Roman" w:eastAsia="Calibri" w:hAnsi="Times New Roman" w:cs="Times New Roman"/>
        </w:rPr>
        <w:t>of</w:t>
      </w:r>
      <w:r w:rsidR="00F13272" w:rsidRPr="003A0DF5">
        <w:rPr>
          <w:rFonts w:ascii="Times New Roman" w:eastAsia="Calibri" w:hAnsi="Times New Roman" w:cs="Times New Roman"/>
        </w:rPr>
        <w:t xml:space="preserve"> array</w:t>
      </w:r>
      <w:r w:rsidR="003A0DF5" w:rsidRPr="003A0DF5">
        <w:rPr>
          <w:rFonts w:ascii="Times New Roman" w:eastAsia="Calibri" w:hAnsi="Times New Roman" w:cs="Times New Roman"/>
        </w:rPr>
        <w:t>-based immunological assays (Proteome Profiler Arrays) identified</w:t>
      </w:r>
      <w:r w:rsidR="00360199">
        <w:rPr>
          <w:rFonts w:ascii="Times New Roman" w:eastAsia="Calibri" w:hAnsi="Times New Roman" w:cs="Times New Roman"/>
        </w:rPr>
        <w:t xml:space="preserve"> </w:t>
      </w:r>
      <w:r w:rsidR="003A0DF5" w:rsidRPr="009E6E7A">
        <w:t>CXCL-16, DPP-IV</w:t>
      </w:r>
      <w:r w:rsidR="0058772F">
        <w:t>, leptin</w:t>
      </w:r>
      <w:r w:rsidR="003A0DF5" w:rsidRPr="009E6E7A">
        <w:t xml:space="preserve"> and IL-8 </w:t>
      </w:r>
      <w:r w:rsidR="003A0DF5">
        <w:t xml:space="preserve">as </w:t>
      </w:r>
      <w:r w:rsidR="00E24B44">
        <w:t>potential bio</w:t>
      </w:r>
      <w:r w:rsidR="003A0DF5">
        <w:t xml:space="preserve">markers. </w:t>
      </w:r>
    </w:p>
    <w:p w:rsidR="003A0DF5" w:rsidRPr="003A0DF5" w:rsidRDefault="003A0DF5" w:rsidP="00FD5760">
      <w:pPr>
        <w:jc w:val="both"/>
      </w:pPr>
      <w:r>
        <w:t xml:space="preserve">Our </w:t>
      </w:r>
      <w:r w:rsidR="009E6E7A" w:rsidRPr="009E6E7A">
        <w:t xml:space="preserve">hypothesis </w:t>
      </w:r>
      <w:r>
        <w:t xml:space="preserve">was </w:t>
      </w:r>
      <w:r w:rsidR="009E6E7A" w:rsidRPr="009E6E7A">
        <w:t xml:space="preserve">that the urine levels of </w:t>
      </w:r>
      <w:r>
        <w:t xml:space="preserve">these proteins </w:t>
      </w:r>
      <w:r w:rsidR="0096563E" w:rsidRPr="009E6E7A">
        <w:t>m</w:t>
      </w:r>
      <w:r w:rsidR="0096563E">
        <w:t>ight reflect</w:t>
      </w:r>
      <w:r w:rsidR="00F13272" w:rsidRPr="009E6E7A">
        <w:t xml:space="preserve"> the</w:t>
      </w:r>
      <w:r w:rsidR="00272838">
        <w:t xml:space="preserve"> </w:t>
      </w:r>
      <w:r w:rsidR="000F5080">
        <w:t>extent of fibrosis</w:t>
      </w:r>
      <w:r w:rsidR="009E6E7A" w:rsidRPr="009E6E7A">
        <w:t xml:space="preserve"> and thus the rate of CKD </w:t>
      </w:r>
      <w:r w:rsidR="00F13272" w:rsidRPr="009E6E7A">
        <w:t>progression.</w:t>
      </w:r>
      <w:r w:rsidR="00272838">
        <w:t xml:space="preserve"> T</w:t>
      </w:r>
      <w:r>
        <w:t xml:space="preserve">his </w:t>
      </w:r>
      <w:r w:rsidR="00272838">
        <w:t xml:space="preserve">was tested </w:t>
      </w:r>
      <w:r>
        <w:t xml:space="preserve">by </w:t>
      </w:r>
      <w:r w:rsidRPr="003A0DF5">
        <w:rPr>
          <w:rFonts w:ascii="Times New Roman" w:eastAsia="Calibri" w:hAnsi="Times New Roman" w:cs="Times New Roman"/>
        </w:rPr>
        <w:t>perform</w:t>
      </w:r>
      <w:r>
        <w:rPr>
          <w:rFonts w:ascii="Times New Roman" w:eastAsia="Calibri" w:hAnsi="Times New Roman" w:cs="Times New Roman"/>
        </w:rPr>
        <w:t>ing</w:t>
      </w:r>
      <w:r w:rsidRPr="003A0DF5">
        <w:rPr>
          <w:rFonts w:ascii="Times New Roman" w:eastAsia="Calibri" w:hAnsi="Times New Roman" w:cs="Times New Roman"/>
        </w:rPr>
        <w:t xml:space="preserve"> ELISA assays </w:t>
      </w:r>
      <w:r>
        <w:t xml:space="preserve">of our candidates </w:t>
      </w:r>
      <w:r w:rsidRPr="003A0DF5">
        <w:rPr>
          <w:rFonts w:ascii="Times New Roman" w:eastAsia="Calibri" w:hAnsi="Times New Roman" w:cs="Times New Roman"/>
        </w:rPr>
        <w:t xml:space="preserve">on </w:t>
      </w:r>
      <w:r w:rsidR="00F13272" w:rsidRPr="003A0DF5">
        <w:rPr>
          <w:rFonts w:ascii="Times New Roman" w:eastAsia="Calibri" w:hAnsi="Times New Roman" w:cs="Times New Roman"/>
        </w:rPr>
        <w:t>urine</w:t>
      </w:r>
      <w:r w:rsidR="00F13272">
        <w:t xml:space="preserve"> samples</w:t>
      </w:r>
      <w:r>
        <w:t xml:space="preserve"> from a cohort of </w:t>
      </w:r>
      <w:r w:rsidR="0058772F">
        <w:t>262</w:t>
      </w:r>
      <w:r w:rsidRPr="009E6E7A">
        <w:t xml:space="preserve"> patients with various types of CK</w:t>
      </w:r>
      <w:r w:rsidR="0058772F">
        <w:t>D and rate of progression and</w:t>
      </w:r>
      <w:r w:rsidR="00E24B44">
        <w:t>,</w:t>
      </w:r>
      <w:r w:rsidR="00360199">
        <w:t xml:space="preserve"> </w:t>
      </w:r>
      <w:r w:rsidR="00E24B44">
        <w:t xml:space="preserve">for controls, from </w:t>
      </w:r>
      <w:r w:rsidR="0058772F">
        <w:t>4</w:t>
      </w:r>
      <w:r w:rsidR="00B07F4F">
        <w:t>7</w:t>
      </w:r>
      <w:r w:rsidRPr="009E6E7A">
        <w:t xml:space="preserve"> healthy individuals. Patients were cat</w:t>
      </w:r>
      <w:r w:rsidR="0058772F">
        <w:t xml:space="preserve">egorised </w:t>
      </w:r>
      <w:r w:rsidR="00E24B44">
        <w:t>as</w:t>
      </w:r>
      <w:r w:rsidR="0096563E">
        <w:t xml:space="preserve"> non-</w:t>
      </w:r>
      <w:r w:rsidR="0058772F">
        <w:t>progress</w:t>
      </w:r>
      <w:r w:rsidR="006A4DD3">
        <w:t>ors</w:t>
      </w:r>
      <w:r w:rsidR="0096563E">
        <w:t xml:space="preserve"> </w:t>
      </w:r>
      <w:r w:rsidR="00E24B44">
        <w:t>or</w:t>
      </w:r>
      <w:r w:rsidR="0096563E">
        <w:t xml:space="preserve"> </w:t>
      </w:r>
      <w:r w:rsidRPr="009E6E7A">
        <w:t>progress</w:t>
      </w:r>
      <w:r w:rsidR="006A4DD3">
        <w:t>ors</w:t>
      </w:r>
      <w:r w:rsidRPr="009E6E7A">
        <w:t xml:space="preserve"> bas</w:t>
      </w:r>
      <w:r w:rsidR="0058772F">
        <w:t>ed on loss of eGFR per year (</w:t>
      </w:r>
      <w:r w:rsidR="006A4DD3">
        <w:t xml:space="preserve">≤ </w:t>
      </w:r>
      <w:r w:rsidR="0058772F">
        <w:t>2 and &gt; 2</w:t>
      </w:r>
      <w:r w:rsidRPr="009E6E7A">
        <w:t>ml/min/yr</w:t>
      </w:r>
      <w:r w:rsidR="006A4DD3">
        <w:t>,</w:t>
      </w:r>
      <w:r w:rsidRPr="009E6E7A">
        <w:t xml:space="preserve"> respectively). </w:t>
      </w:r>
      <w:r w:rsidRPr="003A0DF5">
        <w:rPr>
          <w:rFonts w:ascii="Times New Roman" w:eastAsia="Calibri" w:hAnsi="Times New Roman" w:cs="Times New Roman"/>
        </w:rPr>
        <w:t>The predictive potent</w:t>
      </w:r>
      <w:r w:rsidR="0058772F">
        <w:rPr>
          <w:rFonts w:ascii="Times New Roman" w:eastAsia="Calibri" w:hAnsi="Times New Roman" w:cs="Times New Roman"/>
        </w:rPr>
        <w:t>ial of the candidate markers were</w:t>
      </w:r>
      <w:r w:rsidRPr="003A0DF5">
        <w:rPr>
          <w:rFonts w:ascii="Times New Roman" w:eastAsia="Calibri" w:hAnsi="Times New Roman" w:cs="Times New Roman"/>
        </w:rPr>
        <w:t xml:space="preserve"> then assessed through statistical analyses of the ELISA results.</w:t>
      </w:r>
    </w:p>
    <w:p w:rsidR="00F373EC" w:rsidRPr="006A4DD3" w:rsidRDefault="00272838" w:rsidP="001D0328">
      <w:pPr>
        <w:jc w:val="both"/>
      </w:pPr>
      <w:r>
        <w:t xml:space="preserve">The </w:t>
      </w:r>
      <w:r w:rsidR="0096563E">
        <w:t>results</w:t>
      </w:r>
      <w:r w:rsidR="0096563E" w:rsidRPr="006A4DD3">
        <w:t xml:space="preserve"> suggest</w:t>
      </w:r>
      <w:r w:rsidR="006A4DD3" w:rsidRPr="006A4DD3">
        <w:t xml:space="preserve"> that </w:t>
      </w:r>
      <w:r w:rsidR="002D1241" w:rsidRPr="006A4DD3">
        <w:t>KIM-1 predict</w:t>
      </w:r>
      <w:r w:rsidR="006A4DD3" w:rsidRPr="006A4DD3">
        <w:t>s</w:t>
      </w:r>
      <w:r w:rsidR="002D1241" w:rsidRPr="006A4DD3">
        <w:t xml:space="preserve"> the progression of CKD, though</w:t>
      </w:r>
      <w:r w:rsidR="0058772F" w:rsidRPr="006A4DD3">
        <w:t xml:space="preserve"> less </w:t>
      </w:r>
      <w:r w:rsidR="006A4DD3">
        <w:t xml:space="preserve">accurately </w:t>
      </w:r>
      <w:r w:rsidR="0058772F" w:rsidRPr="006A4DD3">
        <w:t>than the</w:t>
      </w:r>
      <w:r w:rsidR="002D1241" w:rsidRPr="006A4DD3">
        <w:t xml:space="preserve"> current clinical marker </w:t>
      </w:r>
      <w:r w:rsidR="0058772F" w:rsidRPr="006A4DD3">
        <w:t>albumin</w:t>
      </w:r>
      <w:r w:rsidR="00F373EC">
        <w:t>:</w:t>
      </w:r>
      <w:r w:rsidR="0058772F" w:rsidRPr="006A4DD3">
        <w:t xml:space="preserve"> creatinine ratio (ACR</w:t>
      </w:r>
      <w:r w:rsidR="006A4DD3" w:rsidRPr="006A4DD3">
        <w:t xml:space="preserve">).  </w:t>
      </w:r>
      <w:r w:rsidR="002D1241" w:rsidRPr="006A4DD3">
        <w:t xml:space="preserve">DPP-IV </w:t>
      </w:r>
      <w:r w:rsidR="006A4DD3" w:rsidRPr="006A4DD3">
        <w:t>and CXCL-16 also appear to predict progression for diabetic patients</w:t>
      </w:r>
      <w:r w:rsidR="002D1241" w:rsidRPr="006A4DD3">
        <w:t xml:space="preserve"> and CXCL-16 </w:t>
      </w:r>
      <w:r w:rsidR="006A4DD3" w:rsidRPr="006A4DD3">
        <w:t>also seem to be predictive for hypertensive patients</w:t>
      </w:r>
      <w:r w:rsidR="002D1241" w:rsidRPr="006A4DD3">
        <w:t xml:space="preserve">. </w:t>
      </w:r>
    </w:p>
    <w:p w:rsidR="008778C3" w:rsidRPr="009E6E7A" w:rsidRDefault="003A0DF5" w:rsidP="001D0328">
      <w:pPr>
        <w:jc w:val="both"/>
      </w:pPr>
      <w:r w:rsidRPr="006A4DD3">
        <w:t xml:space="preserve">Finally, </w:t>
      </w:r>
      <w:r w:rsidR="006A4DD3">
        <w:t>at the end of the project</w:t>
      </w:r>
      <w:r w:rsidRPr="006A4DD3">
        <w:t xml:space="preserve">, a pilot quantitative </w:t>
      </w:r>
      <w:r w:rsidR="00272838">
        <w:t>analysis</w:t>
      </w:r>
      <w:r w:rsidR="00272838" w:rsidRPr="006A4DD3">
        <w:t xml:space="preserve"> of urine proteomes </w:t>
      </w:r>
      <w:r w:rsidR="00272838">
        <w:t xml:space="preserve">by </w:t>
      </w:r>
      <w:r w:rsidRPr="006A4DD3">
        <w:t>mass</w:t>
      </w:r>
      <w:r w:rsidR="00272838">
        <w:t xml:space="preserve"> </w:t>
      </w:r>
      <w:r w:rsidRPr="006A4DD3">
        <w:t xml:space="preserve">spectrometry </w:t>
      </w:r>
      <w:r w:rsidR="00272838">
        <w:t>was undertaken</w:t>
      </w:r>
      <w:r w:rsidR="00E24B44">
        <w:t xml:space="preserve"> </w:t>
      </w:r>
      <w:r w:rsidRPr="006A4DD3">
        <w:t xml:space="preserve">to identify </w:t>
      </w:r>
      <w:r w:rsidR="00E24B44">
        <w:t>new</w:t>
      </w:r>
      <w:r w:rsidRPr="006A4DD3">
        <w:t xml:space="preserve"> candidate markers using the iTRAQ methodology. While the power of this pilot study was limited, it identified </w:t>
      </w:r>
      <w:r w:rsidR="00E24B44">
        <w:t>4</w:t>
      </w:r>
      <w:r w:rsidRPr="006A4DD3">
        <w:t xml:space="preserve"> possible candidate markers </w:t>
      </w:r>
      <w:r w:rsidR="006A4DD3" w:rsidRPr="006A4DD3">
        <w:t>(Apolipoprotein-A1, Cathepsin-D, Fibrinogen</w:t>
      </w:r>
      <w:r w:rsidR="00E24B44">
        <w:t xml:space="preserve"> and haemoglobin β</w:t>
      </w:r>
      <w:r w:rsidR="006A4DD3" w:rsidRPr="006A4DD3">
        <w:t xml:space="preserve">) </w:t>
      </w:r>
      <w:r w:rsidRPr="006A4DD3">
        <w:t>and identif</w:t>
      </w:r>
      <w:r w:rsidR="00E24B44">
        <w:t>ied</w:t>
      </w:r>
      <w:r w:rsidRPr="006A4DD3">
        <w:t xml:space="preserve"> the technical requirements </w:t>
      </w:r>
      <w:r w:rsidR="00E24B44">
        <w:t>for</w:t>
      </w:r>
      <w:r w:rsidRPr="006A4DD3">
        <w:t xml:space="preserve"> plan</w:t>
      </w:r>
      <w:r w:rsidR="00E24B44">
        <w:t>ning</w:t>
      </w:r>
      <w:r w:rsidRPr="006A4DD3">
        <w:t xml:space="preserve"> more successful new attempts in the future.</w:t>
      </w:r>
      <w:r w:rsidR="006A4DD3" w:rsidRPr="006A4DD3">
        <w:t xml:space="preserve"> The predictive value of the candidates identified by iTRAQ remain</w:t>
      </w:r>
      <w:r w:rsidR="00E24B44">
        <w:t>s</w:t>
      </w:r>
      <w:r w:rsidR="006A4DD3" w:rsidRPr="006A4DD3">
        <w:t xml:space="preserve"> to be assayed in future studies.</w:t>
      </w:r>
      <w:r w:rsidR="008778C3" w:rsidRPr="003A0DF5">
        <w:br w:type="page"/>
      </w:r>
    </w:p>
    <w:p w:rsidR="008778C3" w:rsidRDefault="008778C3" w:rsidP="00F71DBA">
      <w:pPr>
        <w:pStyle w:val="NotInaChapter"/>
      </w:pPr>
      <w:bookmarkStart w:id="8" w:name="_Toc458548876"/>
      <w:r w:rsidRPr="00684CE5">
        <w:lastRenderedPageBreak/>
        <w:t>Table of Contents</w:t>
      </w:r>
      <w:bookmarkEnd w:id="8"/>
    </w:p>
    <w:p w:rsidR="00BD708A" w:rsidRDefault="00857716">
      <w:pPr>
        <w:pStyle w:val="TOC1"/>
        <w:tabs>
          <w:tab w:val="right" w:leader="dot" w:pos="8369"/>
        </w:tabs>
        <w:rPr>
          <w:rFonts w:eastAsiaTheme="minorEastAsia" w:cstheme="minorBidi"/>
          <w:b w:val="0"/>
          <w:noProof/>
          <w:lang w:eastAsia="en-GB"/>
        </w:rPr>
      </w:pPr>
      <w:r w:rsidRPr="00857716">
        <w:rPr>
          <w:rFonts w:ascii="Calibri" w:hAnsi="Calibri"/>
          <w:b w:val="0"/>
        </w:rPr>
        <w:fldChar w:fldCharType="begin"/>
      </w:r>
      <w:r w:rsidR="007F4BB7">
        <w:rPr>
          <w:rFonts w:ascii="Calibri" w:hAnsi="Calibri"/>
          <w:b w:val="0"/>
        </w:rPr>
        <w:instrText xml:space="preserve"> TOC \o "1-1" \f \t "Heading 2,2" </w:instrText>
      </w:r>
      <w:r w:rsidRPr="00857716">
        <w:rPr>
          <w:rFonts w:ascii="Calibri" w:hAnsi="Calibri"/>
          <w:b w:val="0"/>
        </w:rPr>
        <w:fldChar w:fldCharType="separate"/>
      </w:r>
      <w:r w:rsidR="00BD708A">
        <w:rPr>
          <w:noProof/>
        </w:rPr>
        <w:t>Dedication</w:t>
      </w:r>
      <w:r w:rsidR="00BD708A">
        <w:rPr>
          <w:noProof/>
        </w:rPr>
        <w:tab/>
      </w:r>
      <w:r w:rsidR="00BD708A">
        <w:rPr>
          <w:noProof/>
        </w:rPr>
        <w:fldChar w:fldCharType="begin"/>
      </w:r>
      <w:r w:rsidR="00BD708A">
        <w:rPr>
          <w:noProof/>
        </w:rPr>
        <w:instrText xml:space="preserve"> PAGEREF _Toc458548873 \h </w:instrText>
      </w:r>
      <w:r w:rsidR="00BD708A">
        <w:rPr>
          <w:noProof/>
        </w:rPr>
      </w:r>
      <w:r w:rsidR="00BD708A">
        <w:rPr>
          <w:noProof/>
        </w:rPr>
        <w:fldChar w:fldCharType="separate"/>
      </w:r>
      <w:r w:rsidR="00BD708A">
        <w:rPr>
          <w:noProof/>
        </w:rPr>
        <w:t>II</w:t>
      </w:r>
      <w:r w:rsidR="00BD708A">
        <w:rPr>
          <w:noProof/>
        </w:rPr>
        <w:fldChar w:fldCharType="end"/>
      </w:r>
    </w:p>
    <w:p w:rsidR="00BD708A" w:rsidRDefault="00BD708A">
      <w:pPr>
        <w:pStyle w:val="TOC1"/>
        <w:tabs>
          <w:tab w:val="right" w:leader="dot" w:pos="8369"/>
        </w:tabs>
        <w:rPr>
          <w:rFonts w:eastAsiaTheme="minorEastAsia" w:cstheme="minorBidi"/>
          <w:b w:val="0"/>
          <w:noProof/>
          <w:lang w:eastAsia="en-GB"/>
        </w:rPr>
      </w:pPr>
      <w:r>
        <w:rPr>
          <w:noProof/>
        </w:rPr>
        <w:t>Acknowledgements</w:t>
      </w:r>
      <w:r>
        <w:rPr>
          <w:noProof/>
        </w:rPr>
        <w:tab/>
      </w:r>
      <w:r>
        <w:rPr>
          <w:noProof/>
        </w:rPr>
        <w:fldChar w:fldCharType="begin"/>
      </w:r>
      <w:r>
        <w:rPr>
          <w:noProof/>
        </w:rPr>
        <w:instrText xml:space="preserve"> PAGEREF _Toc458548874 \h </w:instrText>
      </w:r>
      <w:r>
        <w:rPr>
          <w:noProof/>
        </w:rPr>
      </w:r>
      <w:r>
        <w:rPr>
          <w:noProof/>
        </w:rPr>
        <w:fldChar w:fldCharType="separate"/>
      </w:r>
      <w:r>
        <w:rPr>
          <w:noProof/>
        </w:rPr>
        <w:t>III</w:t>
      </w:r>
      <w:r>
        <w:rPr>
          <w:noProof/>
        </w:rPr>
        <w:fldChar w:fldCharType="end"/>
      </w:r>
    </w:p>
    <w:p w:rsidR="00BD708A" w:rsidRDefault="00BD708A">
      <w:pPr>
        <w:pStyle w:val="TOC1"/>
        <w:tabs>
          <w:tab w:val="right" w:leader="dot" w:pos="8369"/>
        </w:tabs>
        <w:rPr>
          <w:rFonts w:eastAsiaTheme="minorEastAsia" w:cstheme="minorBidi"/>
          <w:b w:val="0"/>
          <w:noProof/>
          <w:lang w:eastAsia="en-GB"/>
        </w:rPr>
      </w:pPr>
      <w:r>
        <w:rPr>
          <w:noProof/>
        </w:rPr>
        <w:t>Abstract</w:t>
      </w:r>
      <w:r>
        <w:rPr>
          <w:noProof/>
        </w:rPr>
        <w:tab/>
      </w:r>
      <w:r>
        <w:rPr>
          <w:noProof/>
        </w:rPr>
        <w:fldChar w:fldCharType="begin"/>
      </w:r>
      <w:r>
        <w:rPr>
          <w:noProof/>
        </w:rPr>
        <w:instrText xml:space="preserve"> PAGEREF _Toc458548875 \h </w:instrText>
      </w:r>
      <w:r>
        <w:rPr>
          <w:noProof/>
        </w:rPr>
      </w:r>
      <w:r>
        <w:rPr>
          <w:noProof/>
        </w:rPr>
        <w:fldChar w:fldCharType="separate"/>
      </w:r>
      <w:r>
        <w:rPr>
          <w:noProof/>
        </w:rPr>
        <w:t>IV</w:t>
      </w:r>
      <w:r>
        <w:rPr>
          <w:noProof/>
        </w:rPr>
        <w:fldChar w:fldCharType="end"/>
      </w:r>
    </w:p>
    <w:p w:rsidR="00BD708A" w:rsidRDefault="00BD708A">
      <w:pPr>
        <w:pStyle w:val="TOC1"/>
        <w:tabs>
          <w:tab w:val="right" w:leader="dot" w:pos="8369"/>
        </w:tabs>
        <w:rPr>
          <w:rFonts w:eastAsiaTheme="minorEastAsia" w:cstheme="minorBidi"/>
          <w:b w:val="0"/>
          <w:noProof/>
          <w:lang w:eastAsia="en-GB"/>
        </w:rPr>
      </w:pPr>
      <w:r>
        <w:rPr>
          <w:noProof/>
        </w:rPr>
        <w:t>Table of Contents</w:t>
      </w:r>
      <w:r>
        <w:rPr>
          <w:noProof/>
        </w:rPr>
        <w:tab/>
      </w:r>
      <w:r>
        <w:rPr>
          <w:noProof/>
        </w:rPr>
        <w:fldChar w:fldCharType="begin"/>
      </w:r>
      <w:r>
        <w:rPr>
          <w:noProof/>
        </w:rPr>
        <w:instrText xml:space="preserve"> PAGEREF _Toc458548876 \h </w:instrText>
      </w:r>
      <w:r>
        <w:rPr>
          <w:noProof/>
        </w:rPr>
      </w:r>
      <w:r>
        <w:rPr>
          <w:noProof/>
        </w:rPr>
        <w:fldChar w:fldCharType="separate"/>
      </w:r>
      <w:r>
        <w:rPr>
          <w:noProof/>
        </w:rPr>
        <w:t>V</w:t>
      </w:r>
      <w:r>
        <w:rPr>
          <w:noProof/>
        </w:rPr>
        <w:fldChar w:fldCharType="end"/>
      </w:r>
    </w:p>
    <w:p w:rsidR="00BD708A" w:rsidRDefault="00BD708A">
      <w:pPr>
        <w:pStyle w:val="TOC1"/>
        <w:tabs>
          <w:tab w:val="right" w:leader="dot" w:pos="8369"/>
        </w:tabs>
        <w:rPr>
          <w:rFonts w:eastAsiaTheme="minorEastAsia" w:cstheme="minorBidi"/>
          <w:b w:val="0"/>
          <w:noProof/>
          <w:lang w:eastAsia="en-GB"/>
        </w:rPr>
      </w:pPr>
      <w:r>
        <w:rPr>
          <w:noProof/>
        </w:rPr>
        <w:t>List of Abbreviations</w:t>
      </w:r>
      <w:r>
        <w:rPr>
          <w:noProof/>
        </w:rPr>
        <w:tab/>
      </w:r>
      <w:r>
        <w:rPr>
          <w:noProof/>
        </w:rPr>
        <w:fldChar w:fldCharType="begin"/>
      </w:r>
      <w:r>
        <w:rPr>
          <w:noProof/>
        </w:rPr>
        <w:instrText xml:space="preserve"> PAGEREF _Toc458548877 \h </w:instrText>
      </w:r>
      <w:r>
        <w:rPr>
          <w:noProof/>
        </w:rPr>
      </w:r>
      <w:r>
        <w:rPr>
          <w:noProof/>
        </w:rPr>
        <w:fldChar w:fldCharType="separate"/>
      </w:r>
      <w:r>
        <w:rPr>
          <w:noProof/>
        </w:rPr>
        <w:t>VIII</w:t>
      </w:r>
      <w:r>
        <w:rPr>
          <w:noProof/>
        </w:rPr>
        <w:fldChar w:fldCharType="end"/>
      </w:r>
    </w:p>
    <w:p w:rsidR="00BD708A" w:rsidRDefault="00BD708A">
      <w:pPr>
        <w:pStyle w:val="TOC1"/>
        <w:tabs>
          <w:tab w:val="right" w:leader="dot" w:pos="8369"/>
        </w:tabs>
        <w:rPr>
          <w:rFonts w:eastAsiaTheme="minorEastAsia" w:cstheme="minorBidi"/>
          <w:b w:val="0"/>
          <w:noProof/>
          <w:lang w:eastAsia="en-GB"/>
        </w:rPr>
      </w:pPr>
      <w:r>
        <w:rPr>
          <w:noProof/>
        </w:rPr>
        <w:t>List of Tables</w:t>
      </w:r>
      <w:r>
        <w:rPr>
          <w:noProof/>
        </w:rPr>
        <w:tab/>
      </w:r>
      <w:r>
        <w:rPr>
          <w:noProof/>
        </w:rPr>
        <w:fldChar w:fldCharType="begin"/>
      </w:r>
      <w:r>
        <w:rPr>
          <w:noProof/>
        </w:rPr>
        <w:instrText xml:space="preserve"> PAGEREF _Toc458548878 \h </w:instrText>
      </w:r>
      <w:r>
        <w:rPr>
          <w:noProof/>
        </w:rPr>
      </w:r>
      <w:r>
        <w:rPr>
          <w:noProof/>
        </w:rPr>
        <w:fldChar w:fldCharType="separate"/>
      </w:r>
      <w:r>
        <w:rPr>
          <w:noProof/>
        </w:rPr>
        <w:t>XI</w:t>
      </w:r>
      <w:r>
        <w:rPr>
          <w:noProof/>
        </w:rPr>
        <w:fldChar w:fldCharType="end"/>
      </w:r>
    </w:p>
    <w:p w:rsidR="00BD708A" w:rsidRDefault="00BD708A">
      <w:pPr>
        <w:pStyle w:val="TOC1"/>
        <w:tabs>
          <w:tab w:val="right" w:leader="dot" w:pos="8369"/>
        </w:tabs>
        <w:rPr>
          <w:rFonts w:eastAsiaTheme="minorEastAsia" w:cstheme="minorBidi"/>
          <w:b w:val="0"/>
          <w:noProof/>
          <w:lang w:eastAsia="en-GB"/>
        </w:rPr>
      </w:pPr>
      <w:r>
        <w:rPr>
          <w:noProof/>
        </w:rPr>
        <w:t>List of Figures</w:t>
      </w:r>
      <w:r>
        <w:rPr>
          <w:noProof/>
        </w:rPr>
        <w:tab/>
      </w:r>
      <w:r>
        <w:rPr>
          <w:noProof/>
        </w:rPr>
        <w:fldChar w:fldCharType="begin"/>
      </w:r>
      <w:r>
        <w:rPr>
          <w:noProof/>
        </w:rPr>
        <w:instrText xml:space="preserve"> PAGEREF _Toc458548879 \h </w:instrText>
      </w:r>
      <w:r>
        <w:rPr>
          <w:noProof/>
        </w:rPr>
      </w:r>
      <w:r>
        <w:rPr>
          <w:noProof/>
        </w:rPr>
        <w:fldChar w:fldCharType="separate"/>
      </w:r>
      <w:r>
        <w:rPr>
          <w:noProof/>
        </w:rPr>
        <w:t>XIII</w:t>
      </w:r>
      <w:r>
        <w:rPr>
          <w:noProof/>
        </w:rPr>
        <w:fldChar w:fldCharType="end"/>
      </w:r>
    </w:p>
    <w:p w:rsidR="00BD708A" w:rsidRDefault="00BD708A">
      <w:pPr>
        <w:pStyle w:val="TOC1"/>
        <w:tabs>
          <w:tab w:val="right" w:leader="dot" w:pos="8369"/>
        </w:tabs>
        <w:rPr>
          <w:rFonts w:eastAsiaTheme="minorEastAsia" w:cstheme="minorBidi"/>
          <w:b w:val="0"/>
          <w:noProof/>
          <w:lang w:eastAsia="en-GB"/>
        </w:rPr>
      </w:pPr>
      <w:r>
        <w:rPr>
          <w:noProof/>
        </w:rPr>
        <w:t>Published posters</w:t>
      </w:r>
      <w:r>
        <w:rPr>
          <w:noProof/>
        </w:rPr>
        <w:tab/>
      </w:r>
      <w:r>
        <w:rPr>
          <w:noProof/>
        </w:rPr>
        <w:fldChar w:fldCharType="begin"/>
      </w:r>
      <w:r>
        <w:rPr>
          <w:noProof/>
        </w:rPr>
        <w:instrText xml:space="preserve"> PAGEREF _Toc458548880 \h </w:instrText>
      </w:r>
      <w:r>
        <w:rPr>
          <w:noProof/>
        </w:rPr>
      </w:r>
      <w:r>
        <w:rPr>
          <w:noProof/>
        </w:rPr>
        <w:fldChar w:fldCharType="separate"/>
      </w:r>
      <w:r>
        <w:rPr>
          <w:noProof/>
        </w:rPr>
        <w:t>XV</w:t>
      </w:r>
      <w:r>
        <w:rPr>
          <w:noProof/>
        </w:rPr>
        <w:fldChar w:fldCharType="end"/>
      </w:r>
    </w:p>
    <w:p w:rsidR="00BD708A" w:rsidRDefault="00BD708A">
      <w:pPr>
        <w:pStyle w:val="TOC1"/>
        <w:tabs>
          <w:tab w:val="left" w:pos="1440"/>
          <w:tab w:val="right" w:leader="dot" w:pos="8369"/>
        </w:tabs>
        <w:rPr>
          <w:rFonts w:eastAsiaTheme="minorEastAsia" w:cstheme="minorBidi"/>
          <w:b w:val="0"/>
          <w:noProof/>
          <w:lang w:eastAsia="en-GB"/>
        </w:rPr>
      </w:pPr>
      <w:r>
        <w:rPr>
          <w:noProof/>
        </w:rPr>
        <w:t>Chapter 1 :</w:t>
      </w:r>
      <w:r>
        <w:rPr>
          <w:rFonts w:eastAsiaTheme="minorEastAsia" w:cstheme="minorBidi"/>
          <w:b w:val="0"/>
          <w:noProof/>
          <w:lang w:eastAsia="en-GB"/>
        </w:rPr>
        <w:tab/>
      </w:r>
      <w:r>
        <w:rPr>
          <w:noProof/>
        </w:rPr>
        <w:t>General Introduction</w:t>
      </w:r>
      <w:r>
        <w:rPr>
          <w:noProof/>
        </w:rPr>
        <w:tab/>
      </w:r>
      <w:r>
        <w:rPr>
          <w:noProof/>
        </w:rPr>
        <w:fldChar w:fldCharType="begin"/>
      </w:r>
      <w:r>
        <w:rPr>
          <w:noProof/>
        </w:rPr>
        <w:instrText xml:space="preserve"> PAGEREF _Toc458548881 \h </w:instrText>
      </w:r>
      <w:r>
        <w:rPr>
          <w:noProof/>
        </w:rPr>
      </w:r>
      <w:r>
        <w:rPr>
          <w:noProof/>
        </w:rPr>
        <w:fldChar w:fldCharType="separate"/>
      </w:r>
      <w:r>
        <w:rPr>
          <w:noProof/>
        </w:rPr>
        <w:t>1</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1.1</w:t>
      </w:r>
      <w:r>
        <w:rPr>
          <w:rFonts w:eastAsiaTheme="minorEastAsia" w:cstheme="minorBidi"/>
          <w:i w:val="0"/>
          <w:noProof/>
          <w:lang w:eastAsia="en-GB"/>
        </w:rPr>
        <w:tab/>
      </w:r>
      <w:r>
        <w:rPr>
          <w:noProof/>
        </w:rPr>
        <w:t>Introduction</w:t>
      </w:r>
      <w:r>
        <w:rPr>
          <w:noProof/>
        </w:rPr>
        <w:tab/>
      </w:r>
      <w:r>
        <w:rPr>
          <w:noProof/>
        </w:rPr>
        <w:fldChar w:fldCharType="begin"/>
      </w:r>
      <w:r>
        <w:rPr>
          <w:noProof/>
        </w:rPr>
        <w:instrText xml:space="preserve"> PAGEREF _Toc458548882 \h </w:instrText>
      </w:r>
      <w:r>
        <w:rPr>
          <w:noProof/>
        </w:rPr>
      </w:r>
      <w:r>
        <w:rPr>
          <w:noProof/>
        </w:rPr>
        <w:fldChar w:fldCharType="separate"/>
      </w:r>
      <w:r>
        <w:rPr>
          <w:noProof/>
        </w:rPr>
        <w:t>2</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1.2</w:t>
      </w:r>
      <w:r>
        <w:rPr>
          <w:rFonts w:eastAsiaTheme="minorEastAsia" w:cstheme="minorBidi"/>
          <w:i w:val="0"/>
          <w:noProof/>
          <w:lang w:eastAsia="en-GB"/>
        </w:rPr>
        <w:tab/>
      </w:r>
      <w:r>
        <w:rPr>
          <w:noProof/>
        </w:rPr>
        <w:t>Chronic Kidney Disease</w:t>
      </w:r>
      <w:r>
        <w:rPr>
          <w:noProof/>
        </w:rPr>
        <w:tab/>
      </w:r>
      <w:r>
        <w:rPr>
          <w:noProof/>
        </w:rPr>
        <w:fldChar w:fldCharType="begin"/>
      </w:r>
      <w:r>
        <w:rPr>
          <w:noProof/>
        </w:rPr>
        <w:instrText xml:space="preserve"> PAGEREF _Toc458548883 \h </w:instrText>
      </w:r>
      <w:r>
        <w:rPr>
          <w:noProof/>
        </w:rPr>
      </w:r>
      <w:r>
        <w:rPr>
          <w:noProof/>
        </w:rPr>
        <w:fldChar w:fldCharType="separate"/>
      </w:r>
      <w:r>
        <w:rPr>
          <w:noProof/>
        </w:rPr>
        <w:t>2</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1.3</w:t>
      </w:r>
      <w:r>
        <w:rPr>
          <w:rFonts w:eastAsiaTheme="minorEastAsia" w:cstheme="minorBidi"/>
          <w:i w:val="0"/>
          <w:noProof/>
          <w:lang w:eastAsia="en-GB"/>
        </w:rPr>
        <w:tab/>
      </w:r>
      <w:r>
        <w:rPr>
          <w:noProof/>
        </w:rPr>
        <w:t>Risk Factors of CKD</w:t>
      </w:r>
      <w:r>
        <w:rPr>
          <w:noProof/>
        </w:rPr>
        <w:tab/>
      </w:r>
      <w:r>
        <w:rPr>
          <w:noProof/>
        </w:rPr>
        <w:fldChar w:fldCharType="begin"/>
      </w:r>
      <w:r>
        <w:rPr>
          <w:noProof/>
        </w:rPr>
        <w:instrText xml:space="preserve"> PAGEREF _Toc458548884 \h </w:instrText>
      </w:r>
      <w:r>
        <w:rPr>
          <w:noProof/>
        </w:rPr>
      </w:r>
      <w:r>
        <w:rPr>
          <w:noProof/>
        </w:rPr>
        <w:fldChar w:fldCharType="separate"/>
      </w:r>
      <w:r>
        <w:rPr>
          <w:noProof/>
        </w:rPr>
        <w:t>4</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1.4</w:t>
      </w:r>
      <w:r>
        <w:rPr>
          <w:rFonts w:eastAsiaTheme="minorEastAsia" w:cstheme="minorBidi"/>
          <w:i w:val="0"/>
          <w:noProof/>
          <w:lang w:eastAsia="en-GB"/>
        </w:rPr>
        <w:tab/>
      </w:r>
      <w:r>
        <w:rPr>
          <w:noProof/>
        </w:rPr>
        <w:t>Markers of Kidney Function</w:t>
      </w:r>
      <w:r>
        <w:rPr>
          <w:noProof/>
        </w:rPr>
        <w:tab/>
      </w:r>
      <w:r>
        <w:rPr>
          <w:noProof/>
        </w:rPr>
        <w:fldChar w:fldCharType="begin"/>
      </w:r>
      <w:r>
        <w:rPr>
          <w:noProof/>
        </w:rPr>
        <w:instrText xml:space="preserve"> PAGEREF _Toc458548885 \h </w:instrText>
      </w:r>
      <w:r>
        <w:rPr>
          <w:noProof/>
        </w:rPr>
      </w:r>
      <w:r>
        <w:rPr>
          <w:noProof/>
        </w:rPr>
        <w:fldChar w:fldCharType="separate"/>
      </w:r>
      <w:r>
        <w:rPr>
          <w:noProof/>
        </w:rPr>
        <w:t>5</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1.5</w:t>
      </w:r>
      <w:r>
        <w:rPr>
          <w:rFonts w:eastAsiaTheme="minorEastAsia" w:cstheme="minorBidi"/>
          <w:i w:val="0"/>
          <w:noProof/>
          <w:lang w:eastAsia="en-GB"/>
        </w:rPr>
        <w:tab/>
      </w:r>
      <w:r>
        <w:rPr>
          <w:noProof/>
        </w:rPr>
        <w:t>Markers of Kidney Damage</w:t>
      </w:r>
      <w:r>
        <w:rPr>
          <w:noProof/>
        </w:rPr>
        <w:tab/>
      </w:r>
      <w:r>
        <w:rPr>
          <w:noProof/>
        </w:rPr>
        <w:fldChar w:fldCharType="begin"/>
      </w:r>
      <w:r>
        <w:rPr>
          <w:noProof/>
        </w:rPr>
        <w:instrText xml:space="preserve"> PAGEREF _Toc458548886 \h </w:instrText>
      </w:r>
      <w:r>
        <w:rPr>
          <w:noProof/>
        </w:rPr>
      </w:r>
      <w:r>
        <w:rPr>
          <w:noProof/>
        </w:rPr>
        <w:fldChar w:fldCharType="separate"/>
      </w:r>
      <w:r>
        <w:rPr>
          <w:noProof/>
        </w:rPr>
        <w:t>9</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1.6</w:t>
      </w:r>
      <w:r>
        <w:rPr>
          <w:rFonts w:eastAsiaTheme="minorEastAsia" w:cstheme="minorBidi"/>
          <w:i w:val="0"/>
          <w:noProof/>
          <w:lang w:eastAsia="en-GB"/>
        </w:rPr>
        <w:tab/>
      </w:r>
      <w:r>
        <w:rPr>
          <w:noProof/>
        </w:rPr>
        <w:t>Justification and objectives for the project</w:t>
      </w:r>
      <w:r>
        <w:rPr>
          <w:noProof/>
        </w:rPr>
        <w:tab/>
      </w:r>
      <w:r>
        <w:rPr>
          <w:noProof/>
        </w:rPr>
        <w:fldChar w:fldCharType="begin"/>
      </w:r>
      <w:r>
        <w:rPr>
          <w:noProof/>
        </w:rPr>
        <w:instrText xml:space="preserve"> PAGEREF _Toc458548887 \h </w:instrText>
      </w:r>
      <w:r>
        <w:rPr>
          <w:noProof/>
        </w:rPr>
      </w:r>
      <w:r>
        <w:rPr>
          <w:noProof/>
        </w:rPr>
        <w:fldChar w:fldCharType="separate"/>
      </w:r>
      <w:r>
        <w:rPr>
          <w:noProof/>
        </w:rPr>
        <w:t>34</w:t>
      </w:r>
      <w:r>
        <w:rPr>
          <w:noProof/>
        </w:rPr>
        <w:fldChar w:fldCharType="end"/>
      </w:r>
    </w:p>
    <w:p w:rsidR="00BD708A" w:rsidRDefault="00BD708A">
      <w:pPr>
        <w:pStyle w:val="TOC1"/>
        <w:tabs>
          <w:tab w:val="left" w:pos="1440"/>
          <w:tab w:val="right" w:leader="dot" w:pos="8369"/>
        </w:tabs>
        <w:rPr>
          <w:rFonts w:eastAsiaTheme="minorEastAsia" w:cstheme="minorBidi"/>
          <w:b w:val="0"/>
          <w:noProof/>
          <w:lang w:eastAsia="en-GB"/>
        </w:rPr>
      </w:pPr>
      <w:r>
        <w:rPr>
          <w:noProof/>
        </w:rPr>
        <w:t>Chapter 2 :</w:t>
      </w:r>
      <w:r>
        <w:rPr>
          <w:rFonts w:eastAsiaTheme="minorEastAsia" w:cstheme="minorBidi"/>
          <w:b w:val="0"/>
          <w:noProof/>
          <w:lang w:eastAsia="en-GB"/>
        </w:rPr>
        <w:tab/>
      </w:r>
      <w:r>
        <w:rPr>
          <w:noProof/>
        </w:rPr>
        <w:t>General Methodology</w:t>
      </w:r>
      <w:r>
        <w:rPr>
          <w:noProof/>
        </w:rPr>
        <w:tab/>
      </w:r>
      <w:r>
        <w:rPr>
          <w:noProof/>
        </w:rPr>
        <w:fldChar w:fldCharType="begin"/>
      </w:r>
      <w:r>
        <w:rPr>
          <w:noProof/>
        </w:rPr>
        <w:instrText xml:space="preserve"> PAGEREF _Toc458548888 \h </w:instrText>
      </w:r>
      <w:r>
        <w:rPr>
          <w:noProof/>
        </w:rPr>
      </w:r>
      <w:r>
        <w:rPr>
          <w:noProof/>
        </w:rPr>
        <w:fldChar w:fldCharType="separate"/>
      </w:r>
      <w:r>
        <w:rPr>
          <w:noProof/>
        </w:rPr>
        <w:t>36</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2.1</w:t>
      </w:r>
      <w:r>
        <w:rPr>
          <w:rFonts w:eastAsiaTheme="minorEastAsia" w:cstheme="minorBidi"/>
          <w:i w:val="0"/>
          <w:noProof/>
          <w:lang w:eastAsia="en-GB"/>
        </w:rPr>
        <w:tab/>
      </w:r>
      <w:r>
        <w:rPr>
          <w:noProof/>
        </w:rPr>
        <w:t>Study design, Research Governance and Ethics</w:t>
      </w:r>
      <w:r>
        <w:rPr>
          <w:noProof/>
        </w:rPr>
        <w:tab/>
      </w:r>
      <w:r>
        <w:rPr>
          <w:noProof/>
        </w:rPr>
        <w:fldChar w:fldCharType="begin"/>
      </w:r>
      <w:r>
        <w:rPr>
          <w:noProof/>
        </w:rPr>
        <w:instrText xml:space="preserve"> PAGEREF _Toc458548889 \h </w:instrText>
      </w:r>
      <w:r>
        <w:rPr>
          <w:noProof/>
        </w:rPr>
      </w:r>
      <w:r>
        <w:rPr>
          <w:noProof/>
        </w:rPr>
        <w:fldChar w:fldCharType="separate"/>
      </w:r>
      <w:r>
        <w:rPr>
          <w:noProof/>
        </w:rPr>
        <w:t>37</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2.2</w:t>
      </w:r>
      <w:r>
        <w:rPr>
          <w:rFonts w:eastAsiaTheme="minorEastAsia" w:cstheme="minorBidi"/>
          <w:i w:val="0"/>
          <w:noProof/>
          <w:lang w:eastAsia="en-GB"/>
        </w:rPr>
        <w:tab/>
      </w:r>
      <w:r>
        <w:rPr>
          <w:noProof/>
        </w:rPr>
        <w:t>Patient recruitment, clinical assessment and control group</w:t>
      </w:r>
      <w:r>
        <w:rPr>
          <w:noProof/>
        </w:rPr>
        <w:tab/>
      </w:r>
      <w:r>
        <w:rPr>
          <w:noProof/>
        </w:rPr>
        <w:fldChar w:fldCharType="begin"/>
      </w:r>
      <w:r>
        <w:rPr>
          <w:noProof/>
        </w:rPr>
        <w:instrText xml:space="preserve"> PAGEREF _Toc458548890 \h </w:instrText>
      </w:r>
      <w:r>
        <w:rPr>
          <w:noProof/>
        </w:rPr>
      </w:r>
      <w:r>
        <w:rPr>
          <w:noProof/>
        </w:rPr>
        <w:fldChar w:fldCharType="separate"/>
      </w:r>
      <w:r>
        <w:rPr>
          <w:noProof/>
        </w:rPr>
        <w:t>37</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2.3</w:t>
      </w:r>
      <w:r>
        <w:rPr>
          <w:rFonts w:eastAsiaTheme="minorEastAsia" w:cstheme="minorBidi"/>
          <w:i w:val="0"/>
          <w:noProof/>
          <w:lang w:eastAsia="en-GB"/>
        </w:rPr>
        <w:tab/>
      </w:r>
      <w:r>
        <w:rPr>
          <w:noProof/>
        </w:rPr>
        <w:t>Protein concentration assays</w:t>
      </w:r>
      <w:r>
        <w:rPr>
          <w:noProof/>
        </w:rPr>
        <w:tab/>
      </w:r>
      <w:r>
        <w:rPr>
          <w:noProof/>
        </w:rPr>
        <w:fldChar w:fldCharType="begin"/>
      </w:r>
      <w:r>
        <w:rPr>
          <w:noProof/>
        </w:rPr>
        <w:instrText xml:space="preserve"> PAGEREF _Toc458548891 \h </w:instrText>
      </w:r>
      <w:r>
        <w:rPr>
          <w:noProof/>
        </w:rPr>
      </w:r>
      <w:r>
        <w:rPr>
          <w:noProof/>
        </w:rPr>
        <w:fldChar w:fldCharType="separate"/>
      </w:r>
      <w:r>
        <w:rPr>
          <w:noProof/>
        </w:rPr>
        <w:t>46</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2.4</w:t>
      </w:r>
      <w:r>
        <w:rPr>
          <w:rFonts w:eastAsiaTheme="minorEastAsia" w:cstheme="minorBidi"/>
          <w:i w:val="0"/>
          <w:noProof/>
          <w:lang w:eastAsia="en-GB"/>
        </w:rPr>
        <w:tab/>
      </w:r>
      <w:r>
        <w:rPr>
          <w:noProof/>
        </w:rPr>
        <w:t>Concentration of individual or pooled urine samples</w:t>
      </w:r>
      <w:r>
        <w:rPr>
          <w:noProof/>
        </w:rPr>
        <w:tab/>
      </w:r>
      <w:r>
        <w:rPr>
          <w:noProof/>
        </w:rPr>
        <w:fldChar w:fldCharType="begin"/>
      </w:r>
      <w:r>
        <w:rPr>
          <w:noProof/>
        </w:rPr>
        <w:instrText xml:space="preserve"> PAGEREF _Toc458548892 \h </w:instrText>
      </w:r>
      <w:r>
        <w:rPr>
          <w:noProof/>
        </w:rPr>
      </w:r>
      <w:r>
        <w:rPr>
          <w:noProof/>
        </w:rPr>
        <w:fldChar w:fldCharType="separate"/>
      </w:r>
      <w:r>
        <w:rPr>
          <w:noProof/>
        </w:rPr>
        <w:t>50</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2.5</w:t>
      </w:r>
      <w:r>
        <w:rPr>
          <w:rFonts w:eastAsiaTheme="minorEastAsia" w:cstheme="minorBidi"/>
          <w:i w:val="0"/>
          <w:noProof/>
          <w:lang w:eastAsia="en-GB"/>
        </w:rPr>
        <w:tab/>
      </w:r>
      <w:r>
        <w:rPr>
          <w:noProof/>
        </w:rPr>
        <w:t>Proteome Profiler immunological assays (Antibody arrays)</w:t>
      </w:r>
      <w:r>
        <w:rPr>
          <w:noProof/>
        </w:rPr>
        <w:tab/>
      </w:r>
      <w:r>
        <w:rPr>
          <w:noProof/>
        </w:rPr>
        <w:fldChar w:fldCharType="begin"/>
      </w:r>
      <w:r>
        <w:rPr>
          <w:noProof/>
        </w:rPr>
        <w:instrText xml:space="preserve"> PAGEREF _Toc458548893 \h </w:instrText>
      </w:r>
      <w:r>
        <w:rPr>
          <w:noProof/>
        </w:rPr>
      </w:r>
      <w:r>
        <w:rPr>
          <w:noProof/>
        </w:rPr>
        <w:fldChar w:fldCharType="separate"/>
      </w:r>
      <w:r>
        <w:rPr>
          <w:noProof/>
        </w:rPr>
        <w:t>50</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2.6</w:t>
      </w:r>
      <w:r>
        <w:rPr>
          <w:rFonts w:eastAsiaTheme="minorEastAsia" w:cstheme="minorBidi"/>
          <w:i w:val="0"/>
          <w:noProof/>
          <w:lang w:eastAsia="en-GB"/>
        </w:rPr>
        <w:tab/>
      </w:r>
      <w:r>
        <w:rPr>
          <w:noProof/>
        </w:rPr>
        <w:t>Assays of candidate markers by ELISA</w:t>
      </w:r>
      <w:r>
        <w:rPr>
          <w:noProof/>
        </w:rPr>
        <w:tab/>
      </w:r>
      <w:r>
        <w:rPr>
          <w:noProof/>
        </w:rPr>
        <w:fldChar w:fldCharType="begin"/>
      </w:r>
      <w:r>
        <w:rPr>
          <w:noProof/>
        </w:rPr>
        <w:instrText xml:space="preserve"> PAGEREF _Toc458548894 \h </w:instrText>
      </w:r>
      <w:r>
        <w:rPr>
          <w:noProof/>
        </w:rPr>
      </w:r>
      <w:r>
        <w:rPr>
          <w:noProof/>
        </w:rPr>
        <w:fldChar w:fldCharType="separate"/>
      </w:r>
      <w:r>
        <w:rPr>
          <w:noProof/>
        </w:rPr>
        <w:t>55</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2.7</w:t>
      </w:r>
      <w:r>
        <w:rPr>
          <w:rFonts w:eastAsiaTheme="minorEastAsia" w:cstheme="minorBidi"/>
          <w:i w:val="0"/>
          <w:noProof/>
          <w:lang w:eastAsia="en-GB"/>
        </w:rPr>
        <w:tab/>
      </w:r>
      <w:r>
        <w:rPr>
          <w:noProof/>
        </w:rPr>
        <w:t>Overview of iTRAQ proteomics methodology</w:t>
      </w:r>
      <w:r>
        <w:rPr>
          <w:noProof/>
        </w:rPr>
        <w:tab/>
      </w:r>
      <w:r>
        <w:rPr>
          <w:noProof/>
        </w:rPr>
        <w:fldChar w:fldCharType="begin"/>
      </w:r>
      <w:r>
        <w:rPr>
          <w:noProof/>
        </w:rPr>
        <w:instrText xml:space="preserve"> PAGEREF _Toc458548895 \h </w:instrText>
      </w:r>
      <w:r>
        <w:rPr>
          <w:noProof/>
        </w:rPr>
      </w:r>
      <w:r>
        <w:rPr>
          <w:noProof/>
        </w:rPr>
        <w:fldChar w:fldCharType="separate"/>
      </w:r>
      <w:r>
        <w:rPr>
          <w:noProof/>
        </w:rPr>
        <w:t>59</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2.8</w:t>
      </w:r>
      <w:r>
        <w:rPr>
          <w:rFonts w:eastAsiaTheme="minorEastAsia" w:cstheme="minorBidi"/>
          <w:i w:val="0"/>
          <w:noProof/>
          <w:lang w:eastAsia="en-GB"/>
        </w:rPr>
        <w:tab/>
      </w:r>
      <w:r>
        <w:rPr>
          <w:noProof/>
        </w:rPr>
        <w:t>Equalisation of sample proteomes using the ProteoMiner system</w:t>
      </w:r>
      <w:r>
        <w:rPr>
          <w:noProof/>
        </w:rPr>
        <w:tab/>
      </w:r>
      <w:r>
        <w:rPr>
          <w:noProof/>
        </w:rPr>
        <w:fldChar w:fldCharType="begin"/>
      </w:r>
      <w:r>
        <w:rPr>
          <w:noProof/>
        </w:rPr>
        <w:instrText xml:space="preserve"> PAGEREF _Toc458548896 \h </w:instrText>
      </w:r>
      <w:r>
        <w:rPr>
          <w:noProof/>
        </w:rPr>
      </w:r>
      <w:r>
        <w:rPr>
          <w:noProof/>
        </w:rPr>
        <w:fldChar w:fldCharType="separate"/>
      </w:r>
      <w:r>
        <w:rPr>
          <w:noProof/>
        </w:rPr>
        <w:t>64</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2.9</w:t>
      </w:r>
      <w:r>
        <w:rPr>
          <w:rFonts w:eastAsiaTheme="minorEastAsia" w:cstheme="minorBidi"/>
          <w:i w:val="0"/>
          <w:noProof/>
          <w:lang w:eastAsia="en-GB"/>
        </w:rPr>
        <w:tab/>
      </w:r>
      <w:r>
        <w:rPr>
          <w:noProof/>
        </w:rPr>
        <w:t>Gel electrophoresis of denatured proteins (SDS-PAGE)</w:t>
      </w:r>
      <w:r>
        <w:rPr>
          <w:noProof/>
        </w:rPr>
        <w:tab/>
      </w:r>
      <w:r>
        <w:rPr>
          <w:noProof/>
        </w:rPr>
        <w:fldChar w:fldCharType="begin"/>
      </w:r>
      <w:r>
        <w:rPr>
          <w:noProof/>
        </w:rPr>
        <w:instrText xml:space="preserve"> PAGEREF _Toc458548897 \h </w:instrText>
      </w:r>
      <w:r>
        <w:rPr>
          <w:noProof/>
        </w:rPr>
      </w:r>
      <w:r>
        <w:rPr>
          <w:noProof/>
        </w:rPr>
        <w:fldChar w:fldCharType="separate"/>
      </w:r>
      <w:r>
        <w:rPr>
          <w:noProof/>
        </w:rPr>
        <w:t>65</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2.10</w:t>
      </w:r>
      <w:r>
        <w:rPr>
          <w:rFonts w:eastAsiaTheme="minorEastAsia" w:cstheme="minorBidi"/>
          <w:i w:val="0"/>
          <w:noProof/>
          <w:lang w:eastAsia="en-GB"/>
        </w:rPr>
        <w:tab/>
      </w:r>
      <w:r>
        <w:rPr>
          <w:noProof/>
        </w:rPr>
        <w:t>Pooling of ProteoMiner eluates and biochemical treatments of pools</w:t>
      </w:r>
      <w:r>
        <w:rPr>
          <w:noProof/>
        </w:rPr>
        <w:tab/>
      </w:r>
      <w:r>
        <w:rPr>
          <w:noProof/>
        </w:rPr>
        <w:fldChar w:fldCharType="begin"/>
      </w:r>
      <w:r>
        <w:rPr>
          <w:noProof/>
        </w:rPr>
        <w:instrText xml:space="preserve"> PAGEREF _Toc458548898 \h </w:instrText>
      </w:r>
      <w:r>
        <w:rPr>
          <w:noProof/>
        </w:rPr>
      </w:r>
      <w:r>
        <w:rPr>
          <w:noProof/>
        </w:rPr>
        <w:fldChar w:fldCharType="separate"/>
      </w:r>
      <w:r>
        <w:rPr>
          <w:noProof/>
        </w:rPr>
        <w:t>67</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2.11</w:t>
      </w:r>
      <w:r>
        <w:rPr>
          <w:rFonts w:eastAsiaTheme="minorEastAsia" w:cstheme="minorBidi"/>
          <w:i w:val="0"/>
          <w:noProof/>
          <w:lang w:eastAsia="en-GB"/>
        </w:rPr>
        <w:tab/>
      </w:r>
      <w:r>
        <w:rPr>
          <w:noProof/>
        </w:rPr>
        <w:t>Isobaric labelling, HILIC chromatography and iTRAQ MS</w:t>
      </w:r>
      <w:r>
        <w:rPr>
          <w:noProof/>
        </w:rPr>
        <w:tab/>
      </w:r>
      <w:r>
        <w:rPr>
          <w:noProof/>
        </w:rPr>
        <w:fldChar w:fldCharType="begin"/>
      </w:r>
      <w:r>
        <w:rPr>
          <w:noProof/>
        </w:rPr>
        <w:instrText xml:space="preserve"> PAGEREF _Toc458548899 \h </w:instrText>
      </w:r>
      <w:r>
        <w:rPr>
          <w:noProof/>
        </w:rPr>
      </w:r>
      <w:r>
        <w:rPr>
          <w:noProof/>
        </w:rPr>
        <w:fldChar w:fldCharType="separate"/>
      </w:r>
      <w:r>
        <w:rPr>
          <w:noProof/>
        </w:rPr>
        <w:t>71</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2.12</w:t>
      </w:r>
      <w:r>
        <w:rPr>
          <w:rFonts w:eastAsiaTheme="minorEastAsia" w:cstheme="minorBidi"/>
          <w:i w:val="0"/>
          <w:noProof/>
          <w:lang w:eastAsia="en-GB"/>
        </w:rPr>
        <w:tab/>
      </w:r>
      <w:r>
        <w:rPr>
          <w:noProof/>
        </w:rPr>
        <w:t>iTRAQ data analysis procedure</w:t>
      </w:r>
      <w:r>
        <w:rPr>
          <w:noProof/>
        </w:rPr>
        <w:tab/>
      </w:r>
      <w:r>
        <w:rPr>
          <w:noProof/>
        </w:rPr>
        <w:fldChar w:fldCharType="begin"/>
      </w:r>
      <w:r>
        <w:rPr>
          <w:noProof/>
        </w:rPr>
        <w:instrText xml:space="preserve"> PAGEREF _Toc458548900 \h </w:instrText>
      </w:r>
      <w:r>
        <w:rPr>
          <w:noProof/>
        </w:rPr>
      </w:r>
      <w:r>
        <w:rPr>
          <w:noProof/>
        </w:rPr>
        <w:fldChar w:fldCharType="separate"/>
      </w:r>
      <w:r>
        <w:rPr>
          <w:noProof/>
        </w:rPr>
        <w:t>73</w:t>
      </w:r>
      <w:r>
        <w:rPr>
          <w:noProof/>
        </w:rPr>
        <w:fldChar w:fldCharType="end"/>
      </w:r>
    </w:p>
    <w:p w:rsidR="00BD708A" w:rsidRDefault="00BD708A">
      <w:pPr>
        <w:pStyle w:val="TOC1"/>
        <w:tabs>
          <w:tab w:val="left" w:pos="1440"/>
          <w:tab w:val="right" w:leader="dot" w:pos="8369"/>
        </w:tabs>
        <w:rPr>
          <w:rFonts w:eastAsiaTheme="minorEastAsia" w:cstheme="minorBidi"/>
          <w:b w:val="0"/>
          <w:noProof/>
          <w:lang w:eastAsia="en-GB"/>
        </w:rPr>
      </w:pPr>
      <w:r>
        <w:rPr>
          <w:noProof/>
        </w:rPr>
        <w:t>Chapter 3 :</w:t>
      </w:r>
      <w:r>
        <w:rPr>
          <w:rFonts w:eastAsiaTheme="minorEastAsia" w:cstheme="minorBidi"/>
          <w:b w:val="0"/>
          <w:noProof/>
          <w:lang w:eastAsia="en-GB"/>
        </w:rPr>
        <w:tab/>
      </w:r>
      <w:r>
        <w:rPr>
          <w:noProof/>
        </w:rPr>
        <w:t>Investigating suitability of KIM-1, MCP-1 and NGAL as CKD markers</w:t>
      </w:r>
      <w:r>
        <w:rPr>
          <w:noProof/>
        </w:rPr>
        <w:tab/>
      </w:r>
      <w:r>
        <w:rPr>
          <w:noProof/>
        </w:rPr>
        <w:fldChar w:fldCharType="begin"/>
      </w:r>
      <w:r>
        <w:rPr>
          <w:noProof/>
        </w:rPr>
        <w:instrText xml:space="preserve"> PAGEREF _Toc458548901 \h </w:instrText>
      </w:r>
      <w:r>
        <w:rPr>
          <w:noProof/>
        </w:rPr>
      </w:r>
      <w:r>
        <w:rPr>
          <w:noProof/>
        </w:rPr>
        <w:fldChar w:fldCharType="separate"/>
      </w:r>
      <w:r>
        <w:rPr>
          <w:noProof/>
        </w:rPr>
        <w:t>76</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3.1</w:t>
      </w:r>
      <w:r>
        <w:rPr>
          <w:rFonts w:eastAsiaTheme="minorEastAsia" w:cstheme="minorBidi"/>
          <w:i w:val="0"/>
          <w:noProof/>
          <w:lang w:eastAsia="en-GB"/>
        </w:rPr>
        <w:tab/>
      </w:r>
      <w:r>
        <w:rPr>
          <w:noProof/>
        </w:rPr>
        <w:t>Hypothesis and aims</w:t>
      </w:r>
      <w:r>
        <w:rPr>
          <w:noProof/>
        </w:rPr>
        <w:tab/>
      </w:r>
      <w:r>
        <w:rPr>
          <w:noProof/>
        </w:rPr>
        <w:fldChar w:fldCharType="begin"/>
      </w:r>
      <w:r>
        <w:rPr>
          <w:noProof/>
        </w:rPr>
        <w:instrText xml:space="preserve"> PAGEREF _Toc458548902 \h </w:instrText>
      </w:r>
      <w:r>
        <w:rPr>
          <w:noProof/>
        </w:rPr>
      </w:r>
      <w:r>
        <w:rPr>
          <w:noProof/>
        </w:rPr>
        <w:fldChar w:fldCharType="separate"/>
      </w:r>
      <w:r>
        <w:rPr>
          <w:noProof/>
        </w:rPr>
        <w:t>77</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lastRenderedPageBreak/>
        <w:t>3.2</w:t>
      </w:r>
      <w:r>
        <w:rPr>
          <w:rFonts w:eastAsiaTheme="minorEastAsia" w:cstheme="minorBidi"/>
          <w:i w:val="0"/>
          <w:noProof/>
          <w:lang w:eastAsia="en-GB"/>
        </w:rPr>
        <w:tab/>
      </w:r>
      <w:r>
        <w:rPr>
          <w:noProof/>
        </w:rPr>
        <w:t>Overview of methodology</w:t>
      </w:r>
      <w:r>
        <w:rPr>
          <w:noProof/>
        </w:rPr>
        <w:tab/>
      </w:r>
      <w:r>
        <w:rPr>
          <w:noProof/>
        </w:rPr>
        <w:fldChar w:fldCharType="begin"/>
      </w:r>
      <w:r>
        <w:rPr>
          <w:noProof/>
        </w:rPr>
        <w:instrText xml:space="preserve"> PAGEREF _Toc458548903 \h </w:instrText>
      </w:r>
      <w:r>
        <w:rPr>
          <w:noProof/>
        </w:rPr>
      </w:r>
      <w:r>
        <w:rPr>
          <w:noProof/>
        </w:rPr>
        <w:fldChar w:fldCharType="separate"/>
      </w:r>
      <w:r>
        <w:rPr>
          <w:noProof/>
        </w:rPr>
        <w:t>77</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3.3</w:t>
      </w:r>
      <w:r>
        <w:rPr>
          <w:rFonts w:eastAsiaTheme="minorEastAsia" w:cstheme="minorBidi"/>
          <w:i w:val="0"/>
          <w:noProof/>
          <w:lang w:eastAsia="en-GB"/>
        </w:rPr>
        <w:tab/>
      </w:r>
      <w:r>
        <w:rPr>
          <w:noProof/>
        </w:rPr>
        <w:t>One-way ANOVA analyses of ACR values</w:t>
      </w:r>
      <w:r>
        <w:rPr>
          <w:noProof/>
        </w:rPr>
        <w:tab/>
      </w:r>
      <w:r>
        <w:rPr>
          <w:noProof/>
        </w:rPr>
        <w:fldChar w:fldCharType="begin"/>
      </w:r>
      <w:r>
        <w:rPr>
          <w:noProof/>
        </w:rPr>
        <w:instrText xml:space="preserve"> PAGEREF _Toc458548904 \h </w:instrText>
      </w:r>
      <w:r>
        <w:rPr>
          <w:noProof/>
        </w:rPr>
      </w:r>
      <w:r>
        <w:rPr>
          <w:noProof/>
        </w:rPr>
        <w:fldChar w:fldCharType="separate"/>
      </w:r>
      <w:r>
        <w:rPr>
          <w:noProof/>
        </w:rPr>
        <w:t>78</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3.4</w:t>
      </w:r>
      <w:r>
        <w:rPr>
          <w:rFonts w:eastAsiaTheme="minorEastAsia" w:cstheme="minorBidi"/>
          <w:i w:val="0"/>
          <w:noProof/>
          <w:lang w:eastAsia="en-GB"/>
        </w:rPr>
        <w:tab/>
      </w:r>
      <w:r>
        <w:rPr>
          <w:noProof/>
        </w:rPr>
        <w:t>One-way ANOVA analyses of KIM-1/Cr values</w:t>
      </w:r>
      <w:r>
        <w:rPr>
          <w:noProof/>
        </w:rPr>
        <w:tab/>
      </w:r>
      <w:r>
        <w:rPr>
          <w:noProof/>
        </w:rPr>
        <w:fldChar w:fldCharType="begin"/>
      </w:r>
      <w:r>
        <w:rPr>
          <w:noProof/>
        </w:rPr>
        <w:instrText xml:space="preserve"> PAGEREF _Toc458548905 \h </w:instrText>
      </w:r>
      <w:r>
        <w:rPr>
          <w:noProof/>
        </w:rPr>
      </w:r>
      <w:r>
        <w:rPr>
          <w:noProof/>
        </w:rPr>
        <w:fldChar w:fldCharType="separate"/>
      </w:r>
      <w:r>
        <w:rPr>
          <w:noProof/>
        </w:rPr>
        <w:t>87</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sidRPr="00ED6F63">
        <w:rPr>
          <w:rFonts w:eastAsia="Times New Roman"/>
          <w:noProof/>
          <w:lang w:eastAsia="en-GB"/>
        </w:rPr>
        <w:t>3.5</w:t>
      </w:r>
      <w:r>
        <w:rPr>
          <w:rFonts w:eastAsiaTheme="minorEastAsia" w:cstheme="minorBidi"/>
          <w:i w:val="0"/>
          <w:noProof/>
          <w:lang w:eastAsia="en-GB"/>
        </w:rPr>
        <w:tab/>
      </w:r>
      <w:r>
        <w:rPr>
          <w:noProof/>
        </w:rPr>
        <w:t>One-way ANOVA analyses of MCP-1/Cr values</w:t>
      </w:r>
      <w:r>
        <w:rPr>
          <w:noProof/>
        </w:rPr>
        <w:tab/>
      </w:r>
      <w:r>
        <w:rPr>
          <w:noProof/>
        </w:rPr>
        <w:fldChar w:fldCharType="begin"/>
      </w:r>
      <w:r>
        <w:rPr>
          <w:noProof/>
        </w:rPr>
        <w:instrText xml:space="preserve"> PAGEREF _Toc458548906 \h </w:instrText>
      </w:r>
      <w:r>
        <w:rPr>
          <w:noProof/>
        </w:rPr>
      </w:r>
      <w:r>
        <w:rPr>
          <w:noProof/>
        </w:rPr>
        <w:fldChar w:fldCharType="separate"/>
      </w:r>
      <w:r>
        <w:rPr>
          <w:noProof/>
        </w:rPr>
        <w:t>95</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3.6</w:t>
      </w:r>
      <w:r>
        <w:rPr>
          <w:rFonts w:eastAsiaTheme="minorEastAsia" w:cstheme="minorBidi"/>
          <w:i w:val="0"/>
          <w:noProof/>
          <w:lang w:eastAsia="en-GB"/>
        </w:rPr>
        <w:tab/>
      </w:r>
      <w:r>
        <w:rPr>
          <w:noProof/>
        </w:rPr>
        <w:t>One-way ANOVA analyses of NGAL/Cr values</w:t>
      </w:r>
      <w:r>
        <w:rPr>
          <w:noProof/>
        </w:rPr>
        <w:tab/>
      </w:r>
      <w:r>
        <w:rPr>
          <w:noProof/>
        </w:rPr>
        <w:fldChar w:fldCharType="begin"/>
      </w:r>
      <w:r>
        <w:rPr>
          <w:noProof/>
        </w:rPr>
        <w:instrText xml:space="preserve"> PAGEREF _Toc458548907 \h </w:instrText>
      </w:r>
      <w:r>
        <w:rPr>
          <w:noProof/>
        </w:rPr>
      </w:r>
      <w:r>
        <w:rPr>
          <w:noProof/>
        </w:rPr>
        <w:fldChar w:fldCharType="separate"/>
      </w:r>
      <w:r>
        <w:rPr>
          <w:noProof/>
        </w:rPr>
        <w:t>98</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lang w:eastAsia="en-GB"/>
        </w:rPr>
        <w:t>3.7</w:t>
      </w:r>
      <w:r>
        <w:rPr>
          <w:rFonts w:eastAsiaTheme="minorEastAsia" w:cstheme="minorBidi"/>
          <w:i w:val="0"/>
          <w:noProof/>
          <w:lang w:eastAsia="en-GB"/>
        </w:rPr>
        <w:tab/>
      </w:r>
      <w:r>
        <w:rPr>
          <w:noProof/>
          <w:lang w:eastAsia="en-GB"/>
        </w:rPr>
        <w:t>Odds ratios for progression</w:t>
      </w:r>
      <w:r>
        <w:rPr>
          <w:noProof/>
        </w:rPr>
        <w:tab/>
      </w:r>
      <w:r>
        <w:rPr>
          <w:noProof/>
        </w:rPr>
        <w:fldChar w:fldCharType="begin"/>
      </w:r>
      <w:r>
        <w:rPr>
          <w:noProof/>
        </w:rPr>
        <w:instrText xml:space="preserve"> PAGEREF _Toc458548908 \h </w:instrText>
      </w:r>
      <w:r>
        <w:rPr>
          <w:noProof/>
        </w:rPr>
      </w:r>
      <w:r>
        <w:rPr>
          <w:noProof/>
        </w:rPr>
        <w:fldChar w:fldCharType="separate"/>
      </w:r>
      <w:r>
        <w:rPr>
          <w:noProof/>
        </w:rPr>
        <w:t>101</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sidRPr="00ED6F63">
        <w:rPr>
          <w:rFonts w:ascii="Times New Roman" w:hAnsi="Times New Roman"/>
          <w:noProof/>
        </w:rPr>
        <w:t>3.8</w:t>
      </w:r>
      <w:r>
        <w:rPr>
          <w:rFonts w:eastAsiaTheme="minorEastAsia" w:cstheme="minorBidi"/>
          <w:i w:val="0"/>
          <w:noProof/>
          <w:lang w:eastAsia="en-GB"/>
        </w:rPr>
        <w:tab/>
      </w:r>
      <w:r>
        <w:rPr>
          <w:noProof/>
          <w:lang w:eastAsia="en-GB"/>
        </w:rPr>
        <w:t>Receiver Operating Characteristic (ROC) curve analyses</w:t>
      </w:r>
      <w:r>
        <w:rPr>
          <w:noProof/>
        </w:rPr>
        <w:tab/>
      </w:r>
      <w:r>
        <w:rPr>
          <w:noProof/>
        </w:rPr>
        <w:fldChar w:fldCharType="begin"/>
      </w:r>
      <w:r>
        <w:rPr>
          <w:noProof/>
        </w:rPr>
        <w:instrText xml:space="preserve"> PAGEREF _Toc458548909 \h </w:instrText>
      </w:r>
      <w:r>
        <w:rPr>
          <w:noProof/>
        </w:rPr>
      </w:r>
      <w:r>
        <w:rPr>
          <w:noProof/>
        </w:rPr>
        <w:fldChar w:fldCharType="separate"/>
      </w:r>
      <w:r>
        <w:rPr>
          <w:noProof/>
        </w:rPr>
        <w:t>102</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3.9</w:t>
      </w:r>
      <w:r>
        <w:rPr>
          <w:rFonts w:eastAsiaTheme="minorEastAsia" w:cstheme="minorBidi"/>
          <w:i w:val="0"/>
          <w:noProof/>
          <w:lang w:eastAsia="en-GB"/>
        </w:rPr>
        <w:tab/>
      </w:r>
      <w:r>
        <w:rPr>
          <w:noProof/>
        </w:rPr>
        <w:t>Correlation of biomarkers with ACR excretion</w:t>
      </w:r>
      <w:r>
        <w:rPr>
          <w:noProof/>
        </w:rPr>
        <w:tab/>
      </w:r>
      <w:r>
        <w:rPr>
          <w:noProof/>
        </w:rPr>
        <w:fldChar w:fldCharType="begin"/>
      </w:r>
      <w:r>
        <w:rPr>
          <w:noProof/>
        </w:rPr>
        <w:instrText xml:space="preserve"> PAGEREF _Toc458548910 \h </w:instrText>
      </w:r>
      <w:r>
        <w:rPr>
          <w:noProof/>
        </w:rPr>
      </w:r>
      <w:r>
        <w:rPr>
          <w:noProof/>
        </w:rPr>
        <w:fldChar w:fldCharType="separate"/>
      </w:r>
      <w:r>
        <w:rPr>
          <w:noProof/>
        </w:rPr>
        <w:t>107</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3.10</w:t>
      </w:r>
      <w:r>
        <w:rPr>
          <w:rFonts w:eastAsiaTheme="minorEastAsia" w:cstheme="minorBidi"/>
          <w:i w:val="0"/>
          <w:noProof/>
          <w:lang w:eastAsia="en-GB"/>
        </w:rPr>
        <w:tab/>
      </w:r>
      <w:r>
        <w:rPr>
          <w:noProof/>
        </w:rPr>
        <w:t>Summary</w:t>
      </w:r>
      <w:r>
        <w:rPr>
          <w:noProof/>
        </w:rPr>
        <w:tab/>
      </w:r>
      <w:r>
        <w:rPr>
          <w:noProof/>
        </w:rPr>
        <w:fldChar w:fldCharType="begin"/>
      </w:r>
      <w:r>
        <w:rPr>
          <w:noProof/>
        </w:rPr>
        <w:instrText xml:space="preserve"> PAGEREF _Toc458548911 \h </w:instrText>
      </w:r>
      <w:r>
        <w:rPr>
          <w:noProof/>
        </w:rPr>
      </w:r>
      <w:r>
        <w:rPr>
          <w:noProof/>
        </w:rPr>
        <w:fldChar w:fldCharType="separate"/>
      </w:r>
      <w:r>
        <w:rPr>
          <w:noProof/>
        </w:rPr>
        <w:t>108</w:t>
      </w:r>
      <w:r>
        <w:rPr>
          <w:noProof/>
        </w:rPr>
        <w:fldChar w:fldCharType="end"/>
      </w:r>
    </w:p>
    <w:p w:rsidR="00BD708A" w:rsidRDefault="00BD708A">
      <w:pPr>
        <w:pStyle w:val="TOC1"/>
        <w:tabs>
          <w:tab w:val="left" w:pos="1440"/>
          <w:tab w:val="right" w:leader="dot" w:pos="8369"/>
        </w:tabs>
        <w:rPr>
          <w:rFonts w:eastAsiaTheme="minorEastAsia" w:cstheme="minorBidi"/>
          <w:b w:val="0"/>
          <w:noProof/>
          <w:lang w:eastAsia="en-GB"/>
        </w:rPr>
      </w:pPr>
      <w:r>
        <w:rPr>
          <w:noProof/>
        </w:rPr>
        <w:t>Chapter 4 :</w:t>
      </w:r>
      <w:r>
        <w:rPr>
          <w:rFonts w:eastAsiaTheme="minorEastAsia" w:cstheme="minorBidi"/>
          <w:b w:val="0"/>
          <w:noProof/>
          <w:lang w:eastAsia="en-GB"/>
        </w:rPr>
        <w:tab/>
      </w:r>
      <w:r>
        <w:rPr>
          <w:noProof/>
        </w:rPr>
        <w:t>Identification of candidate markers using immunological arrays and study of their suitability</w:t>
      </w:r>
      <w:r>
        <w:rPr>
          <w:noProof/>
        </w:rPr>
        <w:tab/>
      </w:r>
      <w:r>
        <w:rPr>
          <w:noProof/>
        </w:rPr>
        <w:fldChar w:fldCharType="begin"/>
      </w:r>
      <w:r>
        <w:rPr>
          <w:noProof/>
        </w:rPr>
        <w:instrText xml:space="preserve"> PAGEREF _Toc458548912 \h </w:instrText>
      </w:r>
      <w:r>
        <w:rPr>
          <w:noProof/>
        </w:rPr>
      </w:r>
      <w:r>
        <w:rPr>
          <w:noProof/>
        </w:rPr>
        <w:fldChar w:fldCharType="separate"/>
      </w:r>
      <w:r>
        <w:rPr>
          <w:noProof/>
        </w:rPr>
        <w:t>110</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4.1</w:t>
      </w:r>
      <w:r>
        <w:rPr>
          <w:rFonts w:eastAsiaTheme="minorEastAsia" w:cstheme="minorBidi"/>
          <w:i w:val="0"/>
          <w:noProof/>
          <w:lang w:eastAsia="en-GB"/>
        </w:rPr>
        <w:tab/>
      </w:r>
      <w:r>
        <w:rPr>
          <w:noProof/>
        </w:rPr>
        <w:t>Hypothesis and Aims</w:t>
      </w:r>
      <w:r>
        <w:rPr>
          <w:noProof/>
        </w:rPr>
        <w:tab/>
      </w:r>
      <w:r>
        <w:rPr>
          <w:noProof/>
        </w:rPr>
        <w:fldChar w:fldCharType="begin"/>
      </w:r>
      <w:r>
        <w:rPr>
          <w:noProof/>
        </w:rPr>
        <w:instrText xml:space="preserve"> PAGEREF _Toc458548913 \h </w:instrText>
      </w:r>
      <w:r>
        <w:rPr>
          <w:noProof/>
        </w:rPr>
      </w:r>
      <w:r>
        <w:rPr>
          <w:noProof/>
        </w:rPr>
        <w:fldChar w:fldCharType="separate"/>
      </w:r>
      <w:r>
        <w:rPr>
          <w:noProof/>
        </w:rPr>
        <w:t>111</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4.2</w:t>
      </w:r>
      <w:r>
        <w:rPr>
          <w:rFonts w:eastAsiaTheme="minorEastAsia" w:cstheme="minorBidi"/>
          <w:i w:val="0"/>
          <w:noProof/>
          <w:lang w:eastAsia="en-GB"/>
        </w:rPr>
        <w:tab/>
      </w:r>
      <w:r>
        <w:rPr>
          <w:noProof/>
        </w:rPr>
        <w:t>Immunological multiplex assays</w:t>
      </w:r>
      <w:r>
        <w:rPr>
          <w:noProof/>
        </w:rPr>
        <w:tab/>
      </w:r>
      <w:r>
        <w:rPr>
          <w:noProof/>
        </w:rPr>
        <w:fldChar w:fldCharType="begin"/>
      </w:r>
      <w:r>
        <w:rPr>
          <w:noProof/>
        </w:rPr>
        <w:instrText xml:space="preserve"> PAGEREF _Toc458548914 \h </w:instrText>
      </w:r>
      <w:r>
        <w:rPr>
          <w:noProof/>
        </w:rPr>
      </w:r>
      <w:r>
        <w:rPr>
          <w:noProof/>
        </w:rPr>
        <w:fldChar w:fldCharType="separate"/>
      </w:r>
      <w:r>
        <w:rPr>
          <w:noProof/>
        </w:rPr>
        <w:t>111</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4.3</w:t>
      </w:r>
      <w:r>
        <w:rPr>
          <w:rFonts w:eastAsiaTheme="minorEastAsia" w:cstheme="minorBidi"/>
          <w:i w:val="0"/>
          <w:noProof/>
          <w:lang w:eastAsia="en-GB"/>
        </w:rPr>
        <w:tab/>
      </w:r>
      <w:r>
        <w:rPr>
          <w:noProof/>
        </w:rPr>
        <w:t>Background on the candidate biomarkers identified</w:t>
      </w:r>
      <w:r>
        <w:rPr>
          <w:noProof/>
        </w:rPr>
        <w:tab/>
      </w:r>
      <w:r>
        <w:rPr>
          <w:noProof/>
        </w:rPr>
        <w:fldChar w:fldCharType="begin"/>
      </w:r>
      <w:r>
        <w:rPr>
          <w:noProof/>
        </w:rPr>
        <w:instrText xml:space="preserve"> PAGEREF _Toc458548915 \h </w:instrText>
      </w:r>
      <w:r>
        <w:rPr>
          <w:noProof/>
        </w:rPr>
      </w:r>
      <w:r>
        <w:rPr>
          <w:noProof/>
        </w:rPr>
        <w:fldChar w:fldCharType="separate"/>
      </w:r>
      <w:r>
        <w:rPr>
          <w:noProof/>
        </w:rPr>
        <w:t>130</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4.4</w:t>
      </w:r>
      <w:r>
        <w:rPr>
          <w:rFonts w:eastAsiaTheme="minorEastAsia" w:cstheme="minorBidi"/>
          <w:i w:val="0"/>
          <w:noProof/>
          <w:lang w:eastAsia="en-GB"/>
        </w:rPr>
        <w:tab/>
      </w:r>
      <w:r>
        <w:rPr>
          <w:noProof/>
        </w:rPr>
        <w:t>Overview of the methodology for investigating the predictive value of the new candidate biomarkers</w:t>
      </w:r>
      <w:r>
        <w:rPr>
          <w:noProof/>
        </w:rPr>
        <w:tab/>
      </w:r>
      <w:r>
        <w:rPr>
          <w:noProof/>
        </w:rPr>
        <w:fldChar w:fldCharType="begin"/>
      </w:r>
      <w:r>
        <w:rPr>
          <w:noProof/>
        </w:rPr>
        <w:instrText xml:space="preserve"> PAGEREF _Toc458548916 \h </w:instrText>
      </w:r>
      <w:r>
        <w:rPr>
          <w:noProof/>
        </w:rPr>
      </w:r>
      <w:r>
        <w:rPr>
          <w:noProof/>
        </w:rPr>
        <w:fldChar w:fldCharType="separate"/>
      </w:r>
      <w:r>
        <w:rPr>
          <w:noProof/>
        </w:rPr>
        <w:t>132</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4.5</w:t>
      </w:r>
      <w:r>
        <w:rPr>
          <w:rFonts w:eastAsiaTheme="minorEastAsia" w:cstheme="minorBidi"/>
          <w:i w:val="0"/>
          <w:noProof/>
          <w:lang w:eastAsia="en-GB"/>
        </w:rPr>
        <w:tab/>
      </w:r>
      <w:r>
        <w:rPr>
          <w:noProof/>
        </w:rPr>
        <w:t>One-way ANOVA analyses of DPP-IV/Cr values</w:t>
      </w:r>
      <w:r>
        <w:rPr>
          <w:noProof/>
        </w:rPr>
        <w:tab/>
      </w:r>
      <w:r>
        <w:rPr>
          <w:noProof/>
        </w:rPr>
        <w:fldChar w:fldCharType="begin"/>
      </w:r>
      <w:r>
        <w:rPr>
          <w:noProof/>
        </w:rPr>
        <w:instrText xml:space="preserve"> PAGEREF _Toc458548917 \h </w:instrText>
      </w:r>
      <w:r>
        <w:rPr>
          <w:noProof/>
        </w:rPr>
      </w:r>
      <w:r>
        <w:rPr>
          <w:noProof/>
        </w:rPr>
        <w:fldChar w:fldCharType="separate"/>
      </w:r>
      <w:r>
        <w:rPr>
          <w:noProof/>
        </w:rPr>
        <w:t>133</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sidRPr="00ED6F63">
        <w:rPr>
          <w:rFonts w:eastAsia="Times New Roman"/>
          <w:noProof/>
          <w:lang w:eastAsia="en-GB"/>
        </w:rPr>
        <w:t>4.6</w:t>
      </w:r>
      <w:r>
        <w:rPr>
          <w:rFonts w:eastAsiaTheme="minorEastAsia" w:cstheme="minorBidi"/>
          <w:i w:val="0"/>
          <w:noProof/>
          <w:lang w:eastAsia="en-GB"/>
        </w:rPr>
        <w:tab/>
      </w:r>
      <w:r>
        <w:rPr>
          <w:noProof/>
        </w:rPr>
        <w:t>One-way ANOVA analyses of CXCL-16/Cr values</w:t>
      </w:r>
      <w:r>
        <w:rPr>
          <w:noProof/>
        </w:rPr>
        <w:tab/>
      </w:r>
      <w:r>
        <w:rPr>
          <w:noProof/>
        </w:rPr>
        <w:fldChar w:fldCharType="begin"/>
      </w:r>
      <w:r>
        <w:rPr>
          <w:noProof/>
        </w:rPr>
        <w:instrText xml:space="preserve"> PAGEREF _Toc458548918 \h </w:instrText>
      </w:r>
      <w:r>
        <w:rPr>
          <w:noProof/>
        </w:rPr>
      </w:r>
      <w:r>
        <w:rPr>
          <w:noProof/>
        </w:rPr>
        <w:fldChar w:fldCharType="separate"/>
      </w:r>
      <w:r>
        <w:rPr>
          <w:noProof/>
        </w:rPr>
        <w:t>139</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4.7</w:t>
      </w:r>
      <w:r>
        <w:rPr>
          <w:rFonts w:eastAsiaTheme="minorEastAsia" w:cstheme="minorBidi"/>
          <w:i w:val="0"/>
          <w:noProof/>
          <w:lang w:eastAsia="en-GB"/>
        </w:rPr>
        <w:tab/>
      </w:r>
      <w:r>
        <w:rPr>
          <w:noProof/>
        </w:rPr>
        <w:t>One-way ANOVA analyses of Leptin/Cr values</w:t>
      </w:r>
      <w:r>
        <w:rPr>
          <w:noProof/>
        </w:rPr>
        <w:tab/>
      </w:r>
      <w:r>
        <w:rPr>
          <w:noProof/>
        </w:rPr>
        <w:fldChar w:fldCharType="begin"/>
      </w:r>
      <w:r>
        <w:rPr>
          <w:noProof/>
        </w:rPr>
        <w:instrText xml:space="preserve"> PAGEREF _Toc458548919 \h </w:instrText>
      </w:r>
      <w:r>
        <w:rPr>
          <w:noProof/>
        </w:rPr>
      </w:r>
      <w:r>
        <w:rPr>
          <w:noProof/>
        </w:rPr>
        <w:fldChar w:fldCharType="separate"/>
      </w:r>
      <w:r>
        <w:rPr>
          <w:noProof/>
        </w:rPr>
        <w:t>144</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4.8</w:t>
      </w:r>
      <w:r>
        <w:rPr>
          <w:rFonts w:eastAsiaTheme="minorEastAsia" w:cstheme="minorBidi"/>
          <w:i w:val="0"/>
          <w:noProof/>
          <w:lang w:eastAsia="en-GB"/>
        </w:rPr>
        <w:tab/>
      </w:r>
      <w:r>
        <w:rPr>
          <w:noProof/>
        </w:rPr>
        <w:t>One-way ANOVA analyses of IL-8/Cr values</w:t>
      </w:r>
      <w:r>
        <w:rPr>
          <w:noProof/>
        </w:rPr>
        <w:tab/>
      </w:r>
      <w:r>
        <w:rPr>
          <w:noProof/>
        </w:rPr>
        <w:fldChar w:fldCharType="begin"/>
      </w:r>
      <w:r>
        <w:rPr>
          <w:noProof/>
        </w:rPr>
        <w:instrText xml:space="preserve"> PAGEREF _Toc458548920 \h </w:instrText>
      </w:r>
      <w:r>
        <w:rPr>
          <w:noProof/>
        </w:rPr>
      </w:r>
      <w:r>
        <w:rPr>
          <w:noProof/>
        </w:rPr>
        <w:fldChar w:fldCharType="separate"/>
      </w:r>
      <w:r>
        <w:rPr>
          <w:noProof/>
        </w:rPr>
        <w:t>146</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lang w:eastAsia="en-GB"/>
        </w:rPr>
        <w:t>4.9</w:t>
      </w:r>
      <w:r>
        <w:rPr>
          <w:rFonts w:eastAsiaTheme="minorEastAsia" w:cstheme="minorBidi"/>
          <w:i w:val="0"/>
          <w:noProof/>
          <w:lang w:eastAsia="en-GB"/>
        </w:rPr>
        <w:tab/>
      </w:r>
      <w:r>
        <w:rPr>
          <w:noProof/>
          <w:lang w:eastAsia="en-GB"/>
        </w:rPr>
        <w:t>Odds ratios for progression</w:t>
      </w:r>
      <w:r>
        <w:rPr>
          <w:noProof/>
        </w:rPr>
        <w:tab/>
      </w:r>
      <w:r>
        <w:rPr>
          <w:noProof/>
        </w:rPr>
        <w:fldChar w:fldCharType="begin"/>
      </w:r>
      <w:r>
        <w:rPr>
          <w:noProof/>
        </w:rPr>
        <w:instrText xml:space="preserve"> PAGEREF _Toc458548921 \h </w:instrText>
      </w:r>
      <w:r>
        <w:rPr>
          <w:noProof/>
        </w:rPr>
      </w:r>
      <w:r>
        <w:rPr>
          <w:noProof/>
        </w:rPr>
        <w:fldChar w:fldCharType="separate"/>
      </w:r>
      <w:r>
        <w:rPr>
          <w:noProof/>
        </w:rPr>
        <w:t>147</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4.10</w:t>
      </w:r>
      <w:r>
        <w:rPr>
          <w:rFonts w:eastAsiaTheme="minorEastAsia" w:cstheme="minorBidi"/>
          <w:i w:val="0"/>
          <w:noProof/>
          <w:lang w:eastAsia="en-GB"/>
        </w:rPr>
        <w:tab/>
      </w:r>
      <w:r>
        <w:rPr>
          <w:noProof/>
        </w:rPr>
        <w:t>Receiver Operating Characteristic (ROC) curve analyses</w:t>
      </w:r>
      <w:r>
        <w:rPr>
          <w:noProof/>
        </w:rPr>
        <w:tab/>
      </w:r>
      <w:r>
        <w:rPr>
          <w:noProof/>
        </w:rPr>
        <w:fldChar w:fldCharType="begin"/>
      </w:r>
      <w:r>
        <w:rPr>
          <w:noProof/>
        </w:rPr>
        <w:instrText xml:space="preserve"> PAGEREF _Toc458548922 \h </w:instrText>
      </w:r>
      <w:r>
        <w:rPr>
          <w:noProof/>
        </w:rPr>
      </w:r>
      <w:r>
        <w:rPr>
          <w:noProof/>
        </w:rPr>
        <w:fldChar w:fldCharType="separate"/>
      </w:r>
      <w:r>
        <w:rPr>
          <w:noProof/>
        </w:rPr>
        <w:t>148</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4.11</w:t>
      </w:r>
      <w:r>
        <w:rPr>
          <w:rFonts w:eastAsiaTheme="minorEastAsia" w:cstheme="minorBidi"/>
          <w:i w:val="0"/>
          <w:noProof/>
          <w:lang w:eastAsia="en-GB"/>
        </w:rPr>
        <w:tab/>
      </w:r>
      <w:r>
        <w:rPr>
          <w:noProof/>
        </w:rPr>
        <w:t>Correlation of biomarkers with ACR excretion</w:t>
      </w:r>
      <w:r>
        <w:rPr>
          <w:noProof/>
        </w:rPr>
        <w:tab/>
      </w:r>
      <w:r>
        <w:rPr>
          <w:noProof/>
        </w:rPr>
        <w:fldChar w:fldCharType="begin"/>
      </w:r>
      <w:r>
        <w:rPr>
          <w:noProof/>
        </w:rPr>
        <w:instrText xml:space="preserve"> PAGEREF _Toc458548923 \h </w:instrText>
      </w:r>
      <w:r>
        <w:rPr>
          <w:noProof/>
        </w:rPr>
      </w:r>
      <w:r>
        <w:rPr>
          <w:noProof/>
        </w:rPr>
        <w:fldChar w:fldCharType="separate"/>
      </w:r>
      <w:r>
        <w:rPr>
          <w:noProof/>
        </w:rPr>
        <w:t>153</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4.12</w:t>
      </w:r>
      <w:r>
        <w:rPr>
          <w:rFonts w:eastAsiaTheme="minorEastAsia" w:cstheme="minorBidi"/>
          <w:i w:val="0"/>
          <w:noProof/>
          <w:lang w:eastAsia="en-GB"/>
        </w:rPr>
        <w:tab/>
      </w:r>
      <w:r>
        <w:rPr>
          <w:noProof/>
        </w:rPr>
        <w:t>Summary</w:t>
      </w:r>
      <w:r>
        <w:rPr>
          <w:noProof/>
        </w:rPr>
        <w:tab/>
      </w:r>
      <w:r>
        <w:rPr>
          <w:noProof/>
        </w:rPr>
        <w:fldChar w:fldCharType="begin"/>
      </w:r>
      <w:r>
        <w:rPr>
          <w:noProof/>
        </w:rPr>
        <w:instrText xml:space="preserve"> PAGEREF _Toc458548924 \h </w:instrText>
      </w:r>
      <w:r>
        <w:rPr>
          <w:noProof/>
        </w:rPr>
      </w:r>
      <w:r>
        <w:rPr>
          <w:noProof/>
        </w:rPr>
        <w:fldChar w:fldCharType="separate"/>
      </w:r>
      <w:r>
        <w:rPr>
          <w:noProof/>
        </w:rPr>
        <w:t>155</w:t>
      </w:r>
      <w:r>
        <w:rPr>
          <w:noProof/>
        </w:rPr>
        <w:fldChar w:fldCharType="end"/>
      </w:r>
    </w:p>
    <w:p w:rsidR="00BD708A" w:rsidRDefault="00BD708A">
      <w:pPr>
        <w:pStyle w:val="TOC1"/>
        <w:tabs>
          <w:tab w:val="left" w:pos="1440"/>
          <w:tab w:val="right" w:leader="dot" w:pos="8369"/>
        </w:tabs>
        <w:rPr>
          <w:rFonts w:eastAsiaTheme="minorEastAsia" w:cstheme="minorBidi"/>
          <w:b w:val="0"/>
          <w:noProof/>
          <w:lang w:eastAsia="en-GB"/>
        </w:rPr>
      </w:pPr>
      <w:r>
        <w:rPr>
          <w:noProof/>
        </w:rPr>
        <w:t>Chapter 5 :</w:t>
      </w:r>
      <w:r>
        <w:rPr>
          <w:rFonts w:eastAsiaTheme="minorEastAsia" w:cstheme="minorBidi"/>
          <w:b w:val="0"/>
          <w:noProof/>
          <w:lang w:eastAsia="en-GB"/>
        </w:rPr>
        <w:tab/>
      </w:r>
      <w:r>
        <w:rPr>
          <w:noProof/>
        </w:rPr>
        <w:t>Search for candidate biomarkers by iTRAQ mass spectrometry</w:t>
      </w:r>
      <w:r>
        <w:rPr>
          <w:noProof/>
        </w:rPr>
        <w:tab/>
      </w:r>
      <w:r>
        <w:rPr>
          <w:noProof/>
        </w:rPr>
        <w:fldChar w:fldCharType="begin"/>
      </w:r>
      <w:r>
        <w:rPr>
          <w:noProof/>
        </w:rPr>
        <w:instrText xml:space="preserve"> PAGEREF _Toc458548925 \h </w:instrText>
      </w:r>
      <w:r>
        <w:rPr>
          <w:noProof/>
        </w:rPr>
      </w:r>
      <w:r>
        <w:rPr>
          <w:noProof/>
        </w:rPr>
        <w:fldChar w:fldCharType="separate"/>
      </w:r>
      <w:r>
        <w:rPr>
          <w:noProof/>
        </w:rPr>
        <w:t>157</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5.1</w:t>
      </w:r>
      <w:r>
        <w:rPr>
          <w:rFonts w:eastAsiaTheme="minorEastAsia" w:cstheme="minorBidi"/>
          <w:i w:val="0"/>
          <w:noProof/>
          <w:lang w:eastAsia="en-GB"/>
        </w:rPr>
        <w:tab/>
      </w:r>
      <w:r>
        <w:rPr>
          <w:noProof/>
        </w:rPr>
        <w:t>Introduction</w:t>
      </w:r>
      <w:r>
        <w:rPr>
          <w:noProof/>
        </w:rPr>
        <w:tab/>
      </w:r>
      <w:r>
        <w:rPr>
          <w:noProof/>
        </w:rPr>
        <w:fldChar w:fldCharType="begin"/>
      </w:r>
      <w:r>
        <w:rPr>
          <w:noProof/>
        </w:rPr>
        <w:instrText xml:space="preserve"> PAGEREF _Toc458548926 \h </w:instrText>
      </w:r>
      <w:r>
        <w:rPr>
          <w:noProof/>
        </w:rPr>
      </w:r>
      <w:r>
        <w:rPr>
          <w:noProof/>
        </w:rPr>
        <w:fldChar w:fldCharType="separate"/>
      </w:r>
      <w:r>
        <w:rPr>
          <w:noProof/>
        </w:rPr>
        <w:t>158</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5.2</w:t>
      </w:r>
      <w:r>
        <w:rPr>
          <w:rFonts w:eastAsiaTheme="minorEastAsia" w:cstheme="minorBidi"/>
          <w:i w:val="0"/>
          <w:noProof/>
          <w:lang w:eastAsia="en-GB"/>
        </w:rPr>
        <w:tab/>
      </w:r>
      <w:r>
        <w:rPr>
          <w:noProof/>
        </w:rPr>
        <w:t>Hypothesis and Aims</w:t>
      </w:r>
      <w:r>
        <w:rPr>
          <w:noProof/>
        </w:rPr>
        <w:tab/>
      </w:r>
      <w:r>
        <w:rPr>
          <w:noProof/>
        </w:rPr>
        <w:fldChar w:fldCharType="begin"/>
      </w:r>
      <w:r>
        <w:rPr>
          <w:noProof/>
        </w:rPr>
        <w:instrText xml:space="preserve"> PAGEREF _Toc458548927 \h </w:instrText>
      </w:r>
      <w:r>
        <w:rPr>
          <w:noProof/>
        </w:rPr>
      </w:r>
      <w:r>
        <w:rPr>
          <w:noProof/>
        </w:rPr>
        <w:fldChar w:fldCharType="separate"/>
      </w:r>
      <w:r>
        <w:rPr>
          <w:noProof/>
        </w:rPr>
        <w:t>159</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5.3</w:t>
      </w:r>
      <w:r>
        <w:rPr>
          <w:rFonts w:eastAsiaTheme="minorEastAsia" w:cstheme="minorBidi"/>
          <w:i w:val="0"/>
          <w:noProof/>
          <w:lang w:eastAsia="en-GB"/>
        </w:rPr>
        <w:tab/>
      </w:r>
      <w:r>
        <w:rPr>
          <w:noProof/>
        </w:rPr>
        <w:t>Overview of methodology</w:t>
      </w:r>
      <w:r>
        <w:rPr>
          <w:noProof/>
        </w:rPr>
        <w:tab/>
      </w:r>
      <w:r>
        <w:rPr>
          <w:noProof/>
        </w:rPr>
        <w:fldChar w:fldCharType="begin"/>
      </w:r>
      <w:r>
        <w:rPr>
          <w:noProof/>
        </w:rPr>
        <w:instrText xml:space="preserve"> PAGEREF _Toc458548928 \h </w:instrText>
      </w:r>
      <w:r>
        <w:rPr>
          <w:noProof/>
        </w:rPr>
      </w:r>
      <w:r>
        <w:rPr>
          <w:noProof/>
        </w:rPr>
        <w:fldChar w:fldCharType="separate"/>
      </w:r>
      <w:r>
        <w:rPr>
          <w:noProof/>
        </w:rPr>
        <w:t>160</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5.4</w:t>
      </w:r>
      <w:r>
        <w:rPr>
          <w:rFonts w:eastAsiaTheme="minorEastAsia" w:cstheme="minorBidi"/>
          <w:i w:val="0"/>
          <w:noProof/>
          <w:lang w:eastAsia="en-GB"/>
        </w:rPr>
        <w:tab/>
      </w:r>
      <w:r>
        <w:rPr>
          <w:noProof/>
        </w:rPr>
        <w:t>Results</w:t>
      </w:r>
      <w:r>
        <w:rPr>
          <w:noProof/>
        </w:rPr>
        <w:tab/>
      </w:r>
      <w:r>
        <w:rPr>
          <w:noProof/>
        </w:rPr>
        <w:fldChar w:fldCharType="begin"/>
      </w:r>
      <w:r>
        <w:rPr>
          <w:noProof/>
        </w:rPr>
        <w:instrText xml:space="preserve"> PAGEREF _Toc458548929 \h </w:instrText>
      </w:r>
      <w:r>
        <w:rPr>
          <w:noProof/>
        </w:rPr>
      </w:r>
      <w:r>
        <w:rPr>
          <w:noProof/>
        </w:rPr>
        <w:fldChar w:fldCharType="separate"/>
      </w:r>
      <w:r>
        <w:rPr>
          <w:noProof/>
        </w:rPr>
        <w:t>161</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5.5</w:t>
      </w:r>
      <w:r>
        <w:rPr>
          <w:rFonts w:eastAsiaTheme="minorEastAsia" w:cstheme="minorBidi"/>
          <w:i w:val="0"/>
          <w:noProof/>
          <w:lang w:eastAsia="en-GB"/>
        </w:rPr>
        <w:tab/>
      </w:r>
      <w:r>
        <w:rPr>
          <w:noProof/>
        </w:rPr>
        <w:t>Analysis of iTRAQ mass spectrometry results</w:t>
      </w:r>
      <w:r>
        <w:rPr>
          <w:noProof/>
        </w:rPr>
        <w:tab/>
      </w:r>
      <w:r>
        <w:rPr>
          <w:noProof/>
        </w:rPr>
        <w:fldChar w:fldCharType="begin"/>
      </w:r>
      <w:r>
        <w:rPr>
          <w:noProof/>
        </w:rPr>
        <w:instrText xml:space="preserve"> PAGEREF _Toc458548930 \h </w:instrText>
      </w:r>
      <w:r>
        <w:rPr>
          <w:noProof/>
        </w:rPr>
      </w:r>
      <w:r>
        <w:rPr>
          <w:noProof/>
        </w:rPr>
        <w:fldChar w:fldCharType="separate"/>
      </w:r>
      <w:r>
        <w:rPr>
          <w:noProof/>
        </w:rPr>
        <w:t>171</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5.6</w:t>
      </w:r>
      <w:r>
        <w:rPr>
          <w:rFonts w:eastAsiaTheme="minorEastAsia" w:cstheme="minorBidi"/>
          <w:i w:val="0"/>
          <w:noProof/>
          <w:lang w:eastAsia="en-GB"/>
        </w:rPr>
        <w:tab/>
      </w:r>
      <w:r>
        <w:rPr>
          <w:noProof/>
        </w:rPr>
        <w:t>Identification of possible candidate biomarkers</w:t>
      </w:r>
      <w:r>
        <w:rPr>
          <w:noProof/>
        </w:rPr>
        <w:tab/>
      </w:r>
      <w:r>
        <w:rPr>
          <w:noProof/>
        </w:rPr>
        <w:fldChar w:fldCharType="begin"/>
      </w:r>
      <w:r>
        <w:rPr>
          <w:noProof/>
        </w:rPr>
        <w:instrText xml:space="preserve"> PAGEREF _Toc458548931 \h </w:instrText>
      </w:r>
      <w:r>
        <w:rPr>
          <w:noProof/>
        </w:rPr>
      </w:r>
      <w:r>
        <w:rPr>
          <w:noProof/>
        </w:rPr>
        <w:fldChar w:fldCharType="separate"/>
      </w:r>
      <w:r>
        <w:rPr>
          <w:noProof/>
        </w:rPr>
        <w:t>183</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5.7</w:t>
      </w:r>
      <w:r>
        <w:rPr>
          <w:rFonts w:eastAsiaTheme="minorEastAsia" w:cstheme="minorBidi"/>
          <w:i w:val="0"/>
          <w:noProof/>
          <w:lang w:eastAsia="en-GB"/>
        </w:rPr>
        <w:tab/>
      </w:r>
      <w:r>
        <w:rPr>
          <w:noProof/>
        </w:rPr>
        <w:t>Limitations of this study and proposed improvements</w:t>
      </w:r>
      <w:r>
        <w:rPr>
          <w:noProof/>
        </w:rPr>
        <w:tab/>
      </w:r>
      <w:r>
        <w:rPr>
          <w:noProof/>
        </w:rPr>
        <w:fldChar w:fldCharType="begin"/>
      </w:r>
      <w:r>
        <w:rPr>
          <w:noProof/>
        </w:rPr>
        <w:instrText xml:space="preserve"> PAGEREF _Toc458548932 \h </w:instrText>
      </w:r>
      <w:r>
        <w:rPr>
          <w:noProof/>
        </w:rPr>
      </w:r>
      <w:r>
        <w:rPr>
          <w:noProof/>
        </w:rPr>
        <w:fldChar w:fldCharType="separate"/>
      </w:r>
      <w:r>
        <w:rPr>
          <w:noProof/>
        </w:rPr>
        <w:t>185</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5.8</w:t>
      </w:r>
      <w:r>
        <w:rPr>
          <w:rFonts w:eastAsiaTheme="minorEastAsia" w:cstheme="minorBidi"/>
          <w:i w:val="0"/>
          <w:noProof/>
          <w:lang w:eastAsia="en-GB"/>
        </w:rPr>
        <w:tab/>
      </w:r>
      <w:r>
        <w:rPr>
          <w:noProof/>
        </w:rPr>
        <w:t>Summary</w:t>
      </w:r>
      <w:r>
        <w:rPr>
          <w:noProof/>
        </w:rPr>
        <w:tab/>
      </w:r>
      <w:r>
        <w:rPr>
          <w:noProof/>
        </w:rPr>
        <w:fldChar w:fldCharType="begin"/>
      </w:r>
      <w:r>
        <w:rPr>
          <w:noProof/>
        </w:rPr>
        <w:instrText xml:space="preserve"> PAGEREF _Toc458548933 \h </w:instrText>
      </w:r>
      <w:r>
        <w:rPr>
          <w:noProof/>
        </w:rPr>
      </w:r>
      <w:r>
        <w:rPr>
          <w:noProof/>
        </w:rPr>
        <w:fldChar w:fldCharType="separate"/>
      </w:r>
      <w:r>
        <w:rPr>
          <w:noProof/>
        </w:rPr>
        <w:t>189</w:t>
      </w:r>
      <w:r>
        <w:rPr>
          <w:noProof/>
        </w:rPr>
        <w:fldChar w:fldCharType="end"/>
      </w:r>
    </w:p>
    <w:p w:rsidR="00BD708A" w:rsidRDefault="00BD708A">
      <w:pPr>
        <w:pStyle w:val="TOC1"/>
        <w:tabs>
          <w:tab w:val="left" w:pos="1440"/>
          <w:tab w:val="right" w:leader="dot" w:pos="8369"/>
        </w:tabs>
        <w:rPr>
          <w:rFonts w:eastAsiaTheme="minorEastAsia" w:cstheme="minorBidi"/>
          <w:b w:val="0"/>
          <w:noProof/>
          <w:lang w:eastAsia="en-GB"/>
        </w:rPr>
      </w:pPr>
      <w:r>
        <w:rPr>
          <w:noProof/>
        </w:rPr>
        <w:t>Chapter 6 :</w:t>
      </w:r>
      <w:r>
        <w:rPr>
          <w:rFonts w:eastAsiaTheme="minorEastAsia" w:cstheme="minorBidi"/>
          <w:b w:val="0"/>
          <w:noProof/>
          <w:lang w:eastAsia="en-GB"/>
        </w:rPr>
        <w:tab/>
      </w:r>
      <w:r>
        <w:rPr>
          <w:noProof/>
        </w:rPr>
        <w:t>General Discussion</w:t>
      </w:r>
      <w:r>
        <w:rPr>
          <w:noProof/>
        </w:rPr>
        <w:tab/>
      </w:r>
      <w:r>
        <w:rPr>
          <w:noProof/>
        </w:rPr>
        <w:fldChar w:fldCharType="begin"/>
      </w:r>
      <w:r>
        <w:rPr>
          <w:noProof/>
        </w:rPr>
        <w:instrText xml:space="preserve"> PAGEREF _Toc458548934 \h </w:instrText>
      </w:r>
      <w:r>
        <w:rPr>
          <w:noProof/>
        </w:rPr>
      </w:r>
      <w:r>
        <w:rPr>
          <w:noProof/>
        </w:rPr>
        <w:fldChar w:fldCharType="separate"/>
      </w:r>
      <w:r>
        <w:rPr>
          <w:noProof/>
        </w:rPr>
        <w:t>190</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sidRPr="00ED6F63">
        <w:rPr>
          <w:noProof/>
        </w:rPr>
        <w:t>6.1</w:t>
      </w:r>
      <w:r>
        <w:rPr>
          <w:rFonts w:eastAsiaTheme="minorEastAsia" w:cstheme="minorBidi"/>
          <w:i w:val="0"/>
          <w:noProof/>
          <w:lang w:eastAsia="en-GB"/>
        </w:rPr>
        <w:tab/>
      </w:r>
      <w:r w:rsidRPr="00ED6F63">
        <w:rPr>
          <w:noProof/>
        </w:rPr>
        <w:t>Introduction</w:t>
      </w:r>
      <w:r>
        <w:rPr>
          <w:noProof/>
        </w:rPr>
        <w:tab/>
      </w:r>
      <w:r>
        <w:rPr>
          <w:noProof/>
        </w:rPr>
        <w:fldChar w:fldCharType="begin"/>
      </w:r>
      <w:r>
        <w:rPr>
          <w:noProof/>
        </w:rPr>
        <w:instrText xml:space="preserve"> PAGEREF _Toc458548935 \h </w:instrText>
      </w:r>
      <w:r>
        <w:rPr>
          <w:noProof/>
        </w:rPr>
      </w:r>
      <w:r>
        <w:rPr>
          <w:noProof/>
        </w:rPr>
        <w:fldChar w:fldCharType="separate"/>
      </w:r>
      <w:r>
        <w:rPr>
          <w:noProof/>
        </w:rPr>
        <w:t>191</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lastRenderedPageBreak/>
        <w:t>6.2</w:t>
      </w:r>
      <w:r>
        <w:rPr>
          <w:rFonts w:eastAsiaTheme="minorEastAsia" w:cstheme="minorBidi"/>
          <w:i w:val="0"/>
          <w:noProof/>
          <w:lang w:eastAsia="en-GB"/>
        </w:rPr>
        <w:tab/>
      </w:r>
      <w:r>
        <w:rPr>
          <w:noProof/>
        </w:rPr>
        <w:t>Review of statistical analysis of candidate markers in large cohort</w:t>
      </w:r>
      <w:r>
        <w:rPr>
          <w:noProof/>
        </w:rPr>
        <w:tab/>
      </w:r>
      <w:r>
        <w:rPr>
          <w:noProof/>
        </w:rPr>
        <w:fldChar w:fldCharType="begin"/>
      </w:r>
      <w:r>
        <w:rPr>
          <w:noProof/>
        </w:rPr>
        <w:instrText xml:space="preserve"> PAGEREF _Toc458548936 \h </w:instrText>
      </w:r>
      <w:r>
        <w:rPr>
          <w:noProof/>
        </w:rPr>
      </w:r>
      <w:r>
        <w:rPr>
          <w:noProof/>
        </w:rPr>
        <w:fldChar w:fldCharType="separate"/>
      </w:r>
      <w:r>
        <w:rPr>
          <w:noProof/>
        </w:rPr>
        <w:t>192</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6.3</w:t>
      </w:r>
      <w:r>
        <w:rPr>
          <w:rFonts w:eastAsiaTheme="minorEastAsia" w:cstheme="minorBidi"/>
          <w:i w:val="0"/>
          <w:noProof/>
          <w:lang w:eastAsia="en-GB"/>
        </w:rPr>
        <w:tab/>
      </w:r>
      <w:r>
        <w:rPr>
          <w:noProof/>
        </w:rPr>
        <w:t>Possible candidates identified in the pilot iTRAQ proteomics study</w:t>
      </w:r>
      <w:r>
        <w:rPr>
          <w:noProof/>
        </w:rPr>
        <w:tab/>
      </w:r>
      <w:r>
        <w:rPr>
          <w:noProof/>
        </w:rPr>
        <w:fldChar w:fldCharType="begin"/>
      </w:r>
      <w:r>
        <w:rPr>
          <w:noProof/>
        </w:rPr>
        <w:instrText xml:space="preserve"> PAGEREF _Toc458548937 \h </w:instrText>
      </w:r>
      <w:r>
        <w:rPr>
          <w:noProof/>
        </w:rPr>
      </w:r>
      <w:r>
        <w:rPr>
          <w:noProof/>
        </w:rPr>
        <w:fldChar w:fldCharType="separate"/>
      </w:r>
      <w:r>
        <w:rPr>
          <w:noProof/>
        </w:rPr>
        <w:t>197</w:t>
      </w:r>
      <w:r>
        <w:rPr>
          <w:noProof/>
        </w:rPr>
        <w:fldChar w:fldCharType="end"/>
      </w:r>
    </w:p>
    <w:p w:rsidR="00BD708A" w:rsidRDefault="00BD708A">
      <w:pPr>
        <w:pStyle w:val="TOC2"/>
        <w:tabs>
          <w:tab w:val="left" w:pos="960"/>
          <w:tab w:val="right" w:leader="dot" w:pos="8369"/>
        </w:tabs>
        <w:rPr>
          <w:rFonts w:eastAsiaTheme="minorEastAsia" w:cstheme="minorBidi"/>
          <w:i w:val="0"/>
          <w:noProof/>
          <w:lang w:eastAsia="en-GB"/>
        </w:rPr>
      </w:pPr>
      <w:r>
        <w:rPr>
          <w:noProof/>
        </w:rPr>
        <w:t>6.4</w:t>
      </w:r>
      <w:r>
        <w:rPr>
          <w:rFonts w:eastAsiaTheme="minorEastAsia" w:cstheme="minorBidi"/>
          <w:i w:val="0"/>
          <w:noProof/>
          <w:lang w:eastAsia="en-GB"/>
        </w:rPr>
        <w:tab/>
      </w:r>
      <w:r>
        <w:rPr>
          <w:noProof/>
        </w:rPr>
        <w:t>Conclusion</w:t>
      </w:r>
      <w:r>
        <w:rPr>
          <w:noProof/>
        </w:rPr>
        <w:tab/>
      </w:r>
      <w:r>
        <w:rPr>
          <w:noProof/>
        </w:rPr>
        <w:fldChar w:fldCharType="begin"/>
      </w:r>
      <w:r>
        <w:rPr>
          <w:noProof/>
        </w:rPr>
        <w:instrText xml:space="preserve"> PAGEREF _Toc458548938 \h </w:instrText>
      </w:r>
      <w:r>
        <w:rPr>
          <w:noProof/>
        </w:rPr>
      </w:r>
      <w:r>
        <w:rPr>
          <w:noProof/>
        </w:rPr>
        <w:fldChar w:fldCharType="separate"/>
      </w:r>
      <w:r>
        <w:rPr>
          <w:noProof/>
        </w:rPr>
        <w:t>1</w:t>
      </w:r>
      <w:r>
        <w:rPr>
          <w:noProof/>
        </w:rPr>
        <w:t>9</w:t>
      </w:r>
      <w:r>
        <w:rPr>
          <w:noProof/>
        </w:rPr>
        <w:t>9</w:t>
      </w:r>
      <w:r>
        <w:rPr>
          <w:noProof/>
        </w:rPr>
        <w:fldChar w:fldCharType="end"/>
      </w:r>
    </w:p>
    <w:p w:rsidR="00BD708A" w:rsidRDefault="00BD708A">
      <w:pPr>
        <w:pStyle w:val="TOC1"/>
        <w:tabs>
          <w:tab w:val="right" w:leader="dot" w:pos="8369"/>
        </w:tabs>
        <w:rPr>
          <w:rFonts w:eastAsiaTheme="minorEastAsia" w:cstheme="minorBidi"/>
          <w:b w:val="0"/>
          <w:noProof/>
          <w:lang w:eastAsia="en-GB"/>
        </w:rPr>
      </w:pPr>
      <w:r>
        <w:rPr>
          <w:noProof/>
        </w:rPr>
        <w:t>References</w:t>
      </w:r>
      <w:r>
        <w:rPr>
          <w:noProof/>
        </w:rPr>
        <w:tab/>
      </w:r>
      <w:r>
        <w:rPr>
          <w:noProof/>
        </w:rPr>
        <w:fldChar w:fldCharType="begin"/>
      </w:r>
      <w:r>
        <w:rPr>
          <w:noProof/>
        </w:rPr>
        <w:instrText xml:space="preserve"> PAGEREF _Toc458548939 \h </w:instrText>
      </w:r>
      <w:r>
        <w:rPr>
          <w:noProof/>
        </w:rPr>
      </w:r>
      <w:r>
        <w:rPr>
          <w:noProof/>
        </w:rPr>
        <w:fldChar w:fldCharType="separate"/>
      </w:r>
      <w:r>
        <w:rPr>
          <w:noProof/>
        </w:rPr>
        <w:t>202</w:t>
      </w:r>
      <w:r>
        <w:rPr>
          <w:noProof/>
        </w:rPr>
        <w:fldChar w:fldCharType="end"/>
      </w:r>
    </w:p>
    <w:p w:rsidR="00BD708A" w:rsidRDefault="00BD708A">
      <w:pPr>
        <w:pStyle w:val="TOC1"/>
        <w:tabs>
          <w:tab w:val="right" w:leader="dot" w:pos="8369"/>
        </w:tabs>
        <w:rPr>
          <w:rFonts w:eastAsiaTheme="minorEastAsia" w:cstheme="minorBidi"/>
          <w:b w:val="0"/>
          <w:noProof/>
          <w:lang w:eastAsia="en-GB"/>
        </w:rPr>
      </w:pPr>
      <w:r>
        <w:rPr>
          <w:noProof/>
        </w:rPr>
        <w:t>Appendices</w:t>
      </w:r>
      <w:r>
        <w:rPr>
          <w:noProof/>
        </w:rPr>
        <w:tab/>
      </w:r>
      <w:r>
        <w:rPr>
          <w:noProof/>
        </w:rPr>
        <w:fldChar w:fldCharType="begin"/>
      </w:r>
      <w:r>
        <w:rPr>
          <w:noProof/>
        </w:rPr>
        <w:instrText xml:space="preserve"> PAGEREF _Toc458548940 \h </w:instrText>
      </w:r>
      <w:r>
        <w:rPr>
          <w:noProof/>
        </w:rPr>
      </w:r>
      <w:r>
        <w:rPr>
          <w:noProof/>
        </w:rPr>
        <w:fldChar w:fldCharType="separate"/>
      </w:r>
      <w:r>
        <w:rPr>
          <w:noProof/>
        </w:rPr>
        <w:t>220</w:t>
      </w:r>
      <w:r>
        <w:rPr>
          <w:noProof/>
        </w:rPr>
        <w:fldChar w:fldCharType="end"/>
      </w:r>
    </w:p>
    <w:p w:rsidR="00BD708A" w:rsidRDefault="00BD708A">
      <w:pPr>
        <w:pStyle w:val="TOC1"/>
        <w:tabs>
          <w:tab w:val="right" w:leader="dot" w:pos="8369"/>
        </w:tabs>
        <w:rPr>
          <w:rFonts w:eastAsiaTheme="minorEastAsia" w:cstheme="minorBidi"/>
          <w:b w:val="0"/>
          <w:noProof/>
          <w:lang w:eastAsia="en-GB"/>
        </w:rPr>
      </w:pPr>
      <w:r>
        <w:rPr>
          <w:noProof/>
        </w:rPr>
        <w:t>Appendix I – Ethical approval</w:t>
      </w:r>
      <w:r>
        <w:rPr>
          <w:noProof/>
        </w:rPr>
        <w:tab/>
      </w:r>
      <w:r>
        <w:rPr>
          <w:noProof/>
        </w:rPr>
        <w:fldChar w:fldCharType="begin"/>
      </w:r>
      <w:r>
        <w:rPr>
          <w:noProof/>
        </w:rPr>
        <w:instrText xml:space="preserve"> PAGEREF _Toc458548941 \h </w:instrText>
      </w:r>
      <w:r>
        <w:rPr>
          <w:noProof/>
        </w:rPr>
      </w:r>
      <w:r>
        <w:rPr>
          <w:noProof/>
        </w:rPr>
        <w:fldChar w:fldCharType="separate"/>
      </w:r>
      <w:r>
        <w:rPr>
          <w:noProof/>
        </w:rPr>
        <w:t>221</w:t>
      </w:r>
      <w:r>
        <w:rPr>
          <w:noProof/>
        </w:rPr>
        <w:fldChar w:fldCharType="end"/>
      </w:r>
    </w:p>
    <w:p w:rsidR="00BD708A" w:rsidRDefault="00BD708A">
      <w:pPr>
        <w:pStyle w:val="TOC1"/>
        <w:tabs>
          <w:tab w:val="right" w:leader="dot" w:pos="8369"/>
        </w:tabs>
        <w:rPr>
          <w:rFonts w:eastAsiaTheme="minorEastAsia" w:cstheme="minorBidi"/>
          <w:b w:val="0"/>
          <w:noProof/>
          <w:lang w:eastAsia="en-GB"/>
        </w:rPr>
      </w:pPr>
      <w:r>
        <w:rPr>
          <w:noProof/>
        </w:rPr>
        <w:t>Appendix II – Participant information sheets and consent form</w:t>
      </w:r>
      <w:r>
        <w:rPr>
          <w:noProof/>
        </w:rPr>
        <w:tab/>
      </w:r>
      <w:r>
        <w:rPr>
          <w:noProof/>
        </w:rPr>
        <w:fldChar w:fldCharType="begin"/>
      </w:r>
      <w:r>
        <w:rPr>
          <w:noProof/>
        </w:rPr>
        <w:instrText xml:space="preserve"> PAGEREF _Toc458548942 \h </w:instrText>
      </w:r>
      <w:r>
        <w:rPr>
          <w:noProof/>
        </w:rPr>
      </w:r>
      <w:r>
        <w:rPr>
          <w:noProof/>
        </w:rPr>
        <w:fldChar w:fldCharType="separate"/>
      </w:r>
      <w:r>
        <w:rPr>
          <w:noProof/>
        </w:rPr>
        <w:t>226</w:t>
      </w:r>
      <w:r>
        <w:rPr>
          <w:noProof/>
        </w:rPr>
        <w:fldChar w:fldCharType="end"/>
      </w:r>
    </w:p>
    <w:p w:rsidR="00BD708A" w:rsidRDefault="00BD708A">
      <w:pPr>
        <w:pStyle w:val="TOC1"/>
        <w:tabs>
          <w:tab w:val="right" w:leader="dot" w:pos="8369"/>
        </w:tabs>
        <w:rPr>
          <w:rFonts w:eastAsiaTheme="minorEastAsia" w:cstheme="minorBidi"/>
          <w:b w:val="0"/>
          <w:noProof/>
          <w:lang w:eastAsia="en-GB"/>
        </w:rPr>
      </w:pPr>
      <w:r>
        <w:rPr>
          <w:noProof/>
        </w:rPr>
        <w:t>Appendix III – Letter to participant’s GP</w:t>
      </w:r>
      <w:r>
        <w:rPr>
          <w:noProof/>
        </w:rPr>
        <w:tab/>
      </w:r>
      <w:r>
        <w:rPr>
          <w:noProof/>
        </w:rPr>
        <w:fldChar w:fldCharType="begin"/>
      </w:r>
      <w:r>
        <w:rPr>
          <w:noProof/>
        </w:rPr>
        <w:instrText xml:space="preserve"> PAGEREF _Toc458548943 \h </w:instrText>
      </w:r>
      <w:r>
        <w:rPr>
          <w:noProof/>
        </w:rPr>
      </w:r>
      <w:r>
        <w:rPr>
          <w:noProof/>
        </w:rPr>
        <w:fldChar w:fldCharType="separate"/>
      </w:r>
      <w:r>
        <w:rPr>
          <w:noProof/>
        </w:rPr>
        <w:t>231</w:t>
      </w:r>
      <w:r>
        <w:rPr>
          <w:noProof/>
        </w:rPr>
        <w:fldChar w:fldCharType="end"/>
      </w:r>
    </w:p>
    <w:p w:rsidR="00BD708A" w:rsidRDefault="00BD708A">
      <w:pPr>
        <w:pStyle w:val="TOC1"/>
        <w:tabs>
          <w:tab w:val="right" w:leader="dot" w:pos="8369"/>
        </w:tabs>
        <w:rPr>
          <w:rFonts w:eastAsiaTheme="minorEastAsia" w:cstheme="minorBidi"/>
          <w:b w:val="0"/>
          <w:noProof/>
          <w:lang w:eastAsia="en-GB"/>
        </w:rPr>
      </w:pPr>
      <w:r>
        <w:rPr>
          <w:noProof/>
        </w:rPr>
        <w:t>Appendix IV – Antigens detected by immunological arrays</w:t>
      </w:r>
      <w:r>
        <w:rPr>
          <w:noProof/>
        </w:rPr>
        <w:tab/>
      </w:r>
      <w:r>
        <w:rPr>
          <w:noProof/>
        </w:rPr>
        <w:fldChar w:fldCharType="begin"/>
      </w:r>
      <w:r>
        <w:rPr>
          <w:noProof/>
        </w:rPr>
        <w:instrText xml:space="preserve"> PAGEREF _Toc458548944 \h </w:instrText>
      </w:r>
      <w:r>
        <w:rPr>
          <w:noProof/>
        </w:rPr>
      </w:r>
      <w:r>
        <w:rPr>
          <w:noProof/>
        </w:rPr>
        <w:fldChar w:fldCharType="separate"/>
      </w:r>
      <w:r>
        <w:rPr>
          <w:noProof/>
        </w:rPr>
        <w:t>232</w:t>
      </w:r>
      <w:r>
        <w:rPr>
          <w:noProof/>
        </w:rPr>
        <w:fldChar w:fldCharType="end"/>
      </w:r>
    </w:p>
    <w:p w:rsidR="00BD708A" w:rsidRDefault="00BD708A">
      <w:pPr>
        <w:pStyle w:val="TOC1"/>
        <w:tabs>
          <w:tab w:val="right" w:leader="dot" w:pos="8369"/>
        </w:tabs>
        <w:rPr>
          <w:rFonts w:eastAsiaTheme="minorEastAsia" w:cstheme="minorBidi"/>
          <w:b w:val="0"/>
          <w:noProof/>
          <w:lang w:eastAsia="en-GB"/>
        </w:rPr>
      </w:pPr>
      <w:r>
        <w:rPr>
          <w:noProof/>
        </w:rPr>
        <w:t>Appendix V – Protein recoveries after ProteoMiner equalisation</w:t>
      </w:r>
      <w:r>
        <w:rPr>
          <w:noProof/>
        </w:rPr>
        <w:tab/>
      </w:r>
      <w:r>
        <w:rPr>
          <w:noProof/>
        </w:rPr>
        <w:fldChar w:fldCharType="begin"/>
      </w:r>
      <w:r>
        <w:rPr>
          <w:noProof/>
        </w:rPr>
        <w:instrText xml:space="preserve"> PAGEREF _Toc458548945 \h </w:instrText>
      </w:r>
      <w:r>
        <w:rPr>
          <w:noProof/>
        </w:rPr>
      </w:r>
      <w:r>
        <w:rPr>
          <w:noProof/>
        </w:rPr>
        <w:fldChar w:fldCharType="separate"/>
      </w:r>
      <w:r>
        <w:rPr>
          <w:noProof/>
        </w:rPr>
        <w:t>236</w:t>
      </w:r>
      <w:r>
        <w:rPr>
          <w:noProof/>
        </w:rPr>
        <w:fldChar w:fldCharType="end"/>
      </w:r>
    </w:p>
    <w:p w:rsidR="00BD708A" w:rsidRDefault="00BD708A">
      <w:pPr>
        <w:pStyle w:val="TOC1"/>
        <w:tabs>
          <w:tab w:val="right" w:leader="dot" w:pos="8369"/>
        </w:tabs>
        <w:rPr>
          <w:rFonts w:eastAsiaTheme="minorEastAsia" w:cstheme="minorBidi"/>
          <w:b w:val="0"/>
          <w:noProof/>
          <w:lang w:eastAsia="en-GB"/>
        </w:rPr>
      </w:pPr>
      <w:r>
        <w:rPr>
          <w:noProof/>
        </w:rPr>
        <w:t>Appendix VI – Intermediate results in the analysis of iTRAQ data</w:t>
      </w:r>
      <w:r>
        <w:rPr>
          <w:noProof/>
        </w:rPr>
        <w:tab/>
      </w:r>
      <w:r>
        <w:rPr>
          <w:noProof/>
        </w:rPr>
        <w:fldChar w:fldCharType="begin"/>
      </w:r>
      <w:r>
        <w:rPr>
          <w:noProof/>
        </w:rPr>
        <w:instrText xml:space="preserve"> PAGEREF _Toc458548946 \h </w:instrText>
      </w:r>
      <w:r>
        <w:rPr>
          <w:noProof/>
        </w:rPr>
      </w:r>
      <w:r>
        <w:rPr>
          <w:noProof/>
        </w:rPr>
        <w:fldChar w:fldCharType="separate"/>
      </w:r>
      <w:r>
        <w:rPr>
          <w:noProof/>
        </w:rPr>
        <w:t>237</w:t>
      </w:r>
      <w:r>
        <w:rPr>
          <w:noProof/>
        </w:rPr>
        <w:fldChar w:fldCharType="end"/>
      </w:r>
    </w:p>
    <w:p w:rsidR="00BD708A" w:rsidRDefault="00BD708A">
      <w:pPr>
        <w:pStyle w:val="TOC1"/>
        <w:tabs>
          <w:tab w:val="right" w:leader="dot" w:pos="8369"/>
        </w:tabs>
        <w:rPr>
          <w:rFonts w:eastAsiaTheme="minorEastAsia" w:cstheme="minorBidi"/>
          <w:b w:val="0"/>
          <w:noProof/>
          <w:lang w:eastAsia="en-GB"/>
        </w:rPr>
      </w:pPr>
      <w:r>
        <w:rPr>
          <w:noProof/>
        </w:rPr>
        <w:t>Appendix VII – Re-assessment of the progression status of patients whose samples were used in iTRAQ study</w:t>
      </w:r>
      <w:r>
        <w:rPr>
          <w:noProof/>
        </w:rPr>
        <w:tab/>
      </w:r>
      <w:r>
        <w:rPr>
          <w:noProof/>
        </w:rPr>
        <w:fldChar w:fldCharType="begin"/>
      </w:r>
      <w:r>
        <w:rPr>
          <w:noProof/>
        </w:rPr>
        <w:instrText xml:space="preserve"> PAGEREF _Toc458548947 \h </w:instrText>
      </w:r>
      <w:r>
        <w:rPr>
          <w:noProof/>
        </w:rPr>
      </w:r>
      <w:r>
        <w:rPr>
          <w:noProof/>
        </w:rPr>
        <w:fldChar w:fldCharType="separate"/>
      </w:r>
      <w:r>
        <w:rPr>
          <w:noProof/>
        </w:rPr>
        <w:t>242</w:t>
      </w:r>
      <w:r>
        <w:rPr>
          <w:noProof/>
        </w:rPr>
        <w:fldChar w:fldCharType="end"/>
      </w:r>
    </w:p>
    <w:p w:rsidR="00892A4C" w:rsidRPr="00684CE5" w:rsidRDefault="00857716" w:rsidP="008778C3">
      <w:r>
        <w:rPr>
          <w:rFonts w:ascii="Calibri" w:hAnsi="Calibri"/>
          <w:b/>
          <w:sz w:val="22"/>
          <w:szCs w:val="22"/>
        </w:rPr>
        <w:fldChar w:fldCharType="end"/>
      </w:r>
    </w:p>
    <w:p w:rsidR="008778C3" w:rsidRPr="00684CE5" w:rsidRDefault="008778C3" w:rsidP="008778C3"/>
    <w:p w:rsidR="008778C3" w:rsidRPr="00684CE5" w:rsidRDefault="008778C3">
      <w:r w:rsidRPr="00684CE5">
        <w:br w:type="page"/>
      </w:r>
    </w:p>
    <w:p w:rsidR="008778C3" w:rsidRPr="00684CE5" w:rsidRDefault="008778C3" w:rsidP="00F71DBA">
      <w:pPr>
        <w:pStyle w:val="NotInaChapter"/>
      </w:pPr>
      <w:bookmarkStart w:id="9" w:name="_Toc458548877"/>
      <w:r w:rsidRPr="00684CE5">
        <w:lastRenderedPageBreak/>
        <w:t>List of Abbreviations</w:t>
      </w:r>
      <w:bookmarkEnd w:id="9"/>
    </w:p>
    <w:p w:rsidR="008778C3" w:rsidRPr="00684CE5" w:rsidRDefault="008778C3" w:rsidP="008778C3"/>
    <w:tbl>
      <w:tblPr>
        <w:tblW w:w="0" w:type="auto"/>
        <w:tblLook w:val="04A0"/>
      </w:tblPr>
      <w:tblGrid>
        <w:gridCol w:w="1710"/>
        <w:gridCol w:w="6885"/>
      </w:tblGrid>
      <w:tr w:rsidR="003445EA" w:rsidRPr="003445EA" w:rsidTr="00863E77">
        <w:trPr>
          <w:trHeight w:val="300"/>
        </w:trPr>
        <w:tc>
          <w:tcPr>
            <w:tcW w:w="1710" w:type="dxa"/>
            <w:shd w:val="clear" w:color="auto" w:fill="auto"/>
            <w:noWrap/>
            <w:hideMark/>
          </w:tcPr>
          <w:p w:rsidR="003445EA" w:rsidRPr="000F5080" w:rsidRDefault="003445EA">
            <w:pPr>
              <w:rPr>
                <w:rFonts w:eastAsia="Cambria"/>
                <w:bCs/>
                <w:sz w:val="22"/>
                <w:szCs w:val="22"/>
              </w:rPr>
            </w:pPr>
            <w:r w:rsidRPr="000F5080">
              <w:rPr>
                <w:rFonts w:eastAsia="Cambria"/>
                <w:bCs/>
                <w:sz w:val="22"/>
                <w:szCs w:val="22"/>
              </w:rPr>
              <w:t>2D</w:t>
            </w:r>
          </w:p>
        </w:tc>
        <w:tc>
          <w:tcPr>
            <w:tcW w:w="6885" w:type="dxa"/>
            <w:shd w:val="clear" w:color="auto" w:fill="auto"/>
            <w:noWrap/>
            <w:hideMark/>
          </w:tcPr>
          <w:p w:rsidR="003445EA" w:rsidRPr="00E77C5A" w:rsidRDefault="003445EA">
            <w:pPr>
              <w:rPr>
                <w:rFonts w:eastAsia="Cambria"/>
                <w:bCs/>
                <w:sz w:val="22"/>
                <w:szCs w:val="22"/>
              </w:rPr>
            </w:pPr>
            <w:r w:rsidRPr="00E77C5A">
              <w:rPr>
                <w:rFonts w:eastAsia="Cambria"/>
                <w:bCs/>
                <w:sz w:val="22"/>
                <w:szCs w:val="22"/>
              </w:rPr>
              <w:t>Two Dimensional</w:t>
            </w:r>
          </w:p>
        </w:tc>
      </w:tr>
      <w:tr w:rsidR="003445EA" w:rsidRPr="003445EA" w:rsidTr="00863E77">
        <w:trPr>
          <w:trHeight w:val="315"/>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vertAlign w:val="superscript"/>
              </w:rPr>
              <w:t>51</w:t>
            </w:r>
            <w:r w:rsidRPr="00125552">
              <w:rPr>
                <w:rFonts w:eastAsia="Cambria"/>
                <w:sz w:val="22"/>
                <w:szCs w:val="22"/>
              </w:rPr>
              <w:t>Cr-EDTA</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Chromium-51-ethylenediaminetetra acetic acid</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8-OH-dG</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8-hydroxy-2-deoxyguanosine</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ACEI</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Angiotensin Converting Enzyme Inhibitor</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 xml:space="preserve">ACR </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Albumin-to-Creatin</w:t>
            </w:r>
            <w:r w:rsidR="0096563E">
              <w:rPr>
                <w:rFonts w:eastAsia="Cambria"/>
                <w:sz w:val="22"/>
                <w:szCs w:val="22"/>
              </w:rPr>
              <w:t>in</w:t>
            </w:r>
            <w:r w:rsidRPr="00125552">
              <w:rPr>
                <w:rFonts w:eastAsia="Cambria"/>
                <w:sz w:val="22"/>
                <w:szCs w:val="22"/>
              </w:rPr>
              <w:t>e Ratio</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ADPKD</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 xml:space="preserve">Autosomal dominant polycystic </w:t>
            </w:r>
            <w:r w:rsidR="00F13272" w:rsidRPr="00125552">
              <w:rPr>
                <w:rFonts w:eastAsia="Cambria"/>
                <w:sz w:val="22"/>
                <w:szCs w:val="22"/>
              </w:rPr>
              <w:t>kidney</w:t>
            </w:r>
            <w:r w:rsidRPr="00125552">
              <w:rPr>
                <w:rFonts w:eastAsia="Cambria"/>
                <w:sz w:val="22"/>
                <w:szCs w:val="22"/>
              </w:rPr>
              <w:t xml:space="preserve"> disease</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AER</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Albumin Excretion Rate</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AGE</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Advanced glycation end products</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AKI</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Acute Kidney Injury</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ANOVA</w:t>
            </w:r>
          </w:p>
        </w:tc>
        <w:tc>
          <w:tcPr>
            <w:tcW w:w="6885" w:type="dxa"/>
            <w:shd w:val="clear" w:color="auto" w:fill="auto"/>
            <w:noWrap/>
            <w:hideMark/>
          </w:tcPr>
          <w:p w:rsidR="003445EA" w:rsidRPr="00125552" w:rsidRDefault="00863E77">
            <w:pPr>
              <w:rPr>
                <w:rFonts w:eastAsia="Cambria"/>
                <w:sz w:val="22"/>
                <w:szCs w:val="22"/>
              </w:rPr>
            </w:pPr>
            <w:r w:rsidRPr="00863E77">
              <w:rPr>
                <w:rFonts w:eastAsia="Cambria"/>
                <w:sz w:val="22"/>
                <w:szCs w:val="22"/>
              </w:rPr>
              <w:t>Analysis of variance</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ARB</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Angiotensin Receptor Blocker</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AUC</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Area Under Curve</w:t>
            </w:r>
          </w:p>
        </w:tc>
      </w:tr>
      <w:tr w:rsidR="00E2705E" w:rsidRPr="003445EA" w:rsidTr="00863E77">
        <w:trPr>
          <w:trHeight w:val="300"/>
        </w:trPr>
        <w:tc>
          <w:tcPr>
            <w:tcW w:w="1710" w:type="dxa"/>
            <w:shd w:val="clear" w:color="auto" w:fill="auto"/>
            <w:noWrap/>
          </w:tcPr>
          <w:p w:rsidR="00E2705E" w:rsidRPr="00125552" w:rsidRDefault="00E2705E">
            <w:pPr>
              <w:rPr>
                <w:rFonts w:eastAsia="Cambria"/>
                <w:sz w:val="22"/>
                <w:szCs w:val="22"/>
              </w:rPr>
            </w:pPr>
            <w:r>
              <w:rPr>
                <w:rFonts w:eastAsia="Cambria"/>
                <w:sz w:val="22"/>
                <w:szCs w:val="22"/>
              </w:rPr>
              <w:t>BMI</w:t>
            </w:r>
          </w:p>
        </w:tc>
        <w:tc>
          <w:tcPr>
            <w:tcW w:w="6885" w:type="dxa"/>
            <w:shd w:val="clear" w:color="auto" w:fill="auto"/>
            <w:noWrap/>
          </w:tcPr>
          <w:p w:rsidR="00E2705E" w:rsidRPr="00125552" w:rsidRDefault="00E2705E">
            <w:pPr>
              <w:rPr>
                <w:rFonts w:eastAsia="Cambria"/>
                <w:sz w:val="22"/>
                <w:szCs w:val="22"/>
              </w:rPr>
            </w:pPr>
            <w:r>
              <w:rPr>
                <w:rFonts w:eastAsia="Cambria"/>
                <w:sz w:val="22"/>
                <w:szCs w:val="22"/>
              </w:rPr>
              <w:t>Body Mass Index</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BSA</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Bovine serum albumin</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BTP</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β-trace protein</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BUN</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Blood Urea Nitrogen</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CCD</w:t>
            </w:r>
          </w:p>
        </w:tc>
        <w:tc>
          <w:tcPr>
            <w:tcW w:w="6885" w:type="dxa"/>
            <w:shd w:val="clear" w:color="auto" w:fill="auto"/>
            <w:noWrap/>
            <w:hideMark/>
          </w:tcPr>
          <w:p w:rsidR="003445EA" w:rsidRPr="00125552" w:rsidRDefault="00863E77">
            <w:pPr>
              <w:rPr>
                <w:rFonts w:eastAsia="Cambria"/>
                <w:sz w:val="22"/>
                <w:szCs w:val="22"/>
              </w:rPr>
            </w:pPr>
            <w:r>
              <w:rPr>
                <w:rFonts w:eastAsia="Cambria"/>
                <w:sz w:val="22"/>
                <w:szCs w:val="22"/>
              </w:rPr>
              <w:t>C</w:t>
            </w:r>
            <w:r w:rsidRPr="00863E77">
              <w:rPr>
                <w:rFonts w:eastAsia="Cambria"/>
                <w:sz w:val="22"/>
                <w:szCs w:val="22"/>
              </w:rPr>
              <w:t>harge-coupled device</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CCr</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Creatinine Clearance</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CE-MS</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Capillary Electrophoresis coupled to Mass Spectrometry</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CGN</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Chronic Glomerulonephritis</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CI</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Confidence intervals</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CKD</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Chronic Kidney Disease</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CKD-EPI</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Chronic Kidney Disease Epidemiology Collaboration</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Cr</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Creatinine</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CU</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Complete urine</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CV</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Coefficient variance</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CXCL-16</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Chemokine ligand 16</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CXCL-8</w:t>
            </w:r>
          </w:p>
        </w:tc>
        <w:tc>
          <w:tcPr>
            <w:tcW w:w="6885" w:type="dxa"/>
            <w:shd w:val="clear" w:color="auto" w:fill="auto"/>
            <w:noWrap/>
            <w:hideMark/>
          </w:tcPr>
          <w:p w:rsidR="003445EA" w:rsidRPr="00125552" w:rsidRDefault="00863E77">
            <w:pPr>
              <w:rPr>
                <w:rFonts w:eastAsia="Cambria"/>
                <w:sz w:val="22"/>
                <w:szCs w:val="22"/>
              </w:rPr>
            </w:pPr>
            <w:r>
              <w:rPr>
                <w:rFonts w:eastAsia="Cambria"/>
                <w:sz w:val="22"/>
                <w:szCs w:val="22"/>
              </w:rPr>
              <w:t>Chemokine ligand 8</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DKD</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Diabetic Kidney Disease</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DM</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Diabetes Mellitus</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DN</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Diabetic Nephropathy</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DNPH</w:t>
            </w:r>
          </w:p>
        </w:tc>
        <w:tc>
          <w:tcPr>
            <w:tcW w:w="6885" w:type="dxa"/>
            <w:shd w:val="clear" w:color="auto" w:fill="auto"/>
            <w:noWrap/>
            <w:hideMark/>
          </w:tcPr>
          <w:p w:rsidR="003445EA" w:rsidRPr="00125552" w:rsidRDefault="006365BC">
            <w:pPr>
              <w:rPr>
                <w:rFonts w:eastAsia="Cambria"/>
                <w:sz w:val="22"/>
                <w:szCs w:val="22"/>
              </w:rPr>
            </w:pPr>
            <w:r w:rsidRPr="006365BC">
              <w:rPr>
                <w:rFonts w:eastAsia="Cambria"/>
                <w:sz w:val="22"/>
                <w:szCs w:val="22"/>
              </w:rPr>
              <w:t>Dinitrophenylhydrazine</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DPP-IV</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Dipeptidyl peptidase IV</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lastRenderedPageBreak/>
              <w:t>eGFR</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estimated Glomerular Filtration Rate</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ELISA</w:t>
            </w:r>
          </w:p>
        </w:tc>
        <w:tc>
          <w:tcPr>
            <w:tcW w:w="6885" w:type="dxa"/>
            <w:shd w:val="clear" w:color="auto" w:fill="auto"/>
            <w:noWrap/>
            <w:hideMark/>
          </w:tcPr>
          <w:p w:rsidR="003445EA" w:rsidRPr="00125552" w:rsidRDefault="00F13272">
            <w:pPr>
              <w:rPr>
                <w:rFonts w:eastAsia="Cambria"/>
                <w:sz w:val="22"/>
                <w:szCs w:val="22"/>
              </w:rPr>
            </w:pPr>
            <w:r>
              <w:rPr>
                <w:rFonts w:eastAsia="Cambria"/>
                <w:sz w:val="22"/>
                <w:szCs w:val="22"/>
              </w:rPr>
              <w:t>Enzyme Lin</w:t>
            </w:r>
            <w:r w:rsidR="003445EA" w:rsidRPr="00125552">
              <w:rPr>
                <w:rFonts w:eastAsia="Cambria"/>
                <w:sz w:val="22"/>
                <w:szCs w:val="22"/>
              </w:rPr>
              <w:t>ked Immunosorbent Assay</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ESKD</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End Stage Kidney Disease</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ESRD</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End Stage Renal Disease</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EU</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European Union</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FDR</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False discovery rate</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FE</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Fractional excretion</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FGF-23</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Fibroblast Growth Factor-23</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GFR</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Glomerular Filtration Rate</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GGT</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γ-Glutamyltransferase</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GM</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Geometric mean</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HAVCR-1</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Hepatitis-A virus cellular receptor-1</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HILIC</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Hydrophilic interaction liquid chromatography</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HNE</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4-hydroxy-2-nonenal</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 xml:space="preserve">HR </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Hazard ratio</w:t>
            </w:r>
          </w:p>
        </w:tc>
      </w:tr>
      <w:tr w:rsidR="00BC4A30" w:rsidRPr="003445EA" w:rsidTr="00863E77">
        <w:trPr>
          <w:trHeight w:val="300"/>
        </w:trPr>
        <w:tc>
          <w:tcPr>
            <w:tcW w:w="1710" w:type="dxa"/>
            <w:shd w:val="clear" w:color="auto" w:fill="auto"/>
            <w:noWrap/>
          </w:tcPr>
          <w:p w:rsidR="00BC4A30" w:rsidRPr="00125552" w:rsidRDefault="00BC4A30">
            <w:pPr>
              <w:rPr>
                <w:rFonts w:eastAsia="Cambria"/>
                <w:sz w:val="22"/>
                <w:szCs w:val="22"/>
              </w:rPr>
            </w:pPr>
            <w:r>
              <w:rPr>
                <w:rFonts w:eastAsia="Cambria"/>
                <w:sz w:val="22"/>
                <w:szCs w:val="22"/>
              </w:rPr>
              <w:t>HRP</w:t>
            </w:r>
          </w:p>
        </w:tc>
        <w:tc>
          <w:tcPr>
            <w:tcW w:w="6885" w:type="dxa"/>
            <w:shd w:val="clear" w:color="auto" w:fill="auto"/>
            <w:noWrap/>
          </w:tcPr>
          <w:p w:rsidR="00BC4A30" w:rsidRPr="00125552" w:rsidRDefault="00BC4A30">
            <w:pPr>
              <w:rPr>
                <w:rFonts w:eastAsia="Cambria"/>
                <w:sz w:val="22"/>
                <w:szCs w:val="22"/>
              </w:rPr>
            </w:pPr>
            <w:r>
              <w:rPr>
                <w:rFonts w:eastAsia="Cambria"/>
                <w:sz w:val="22"/>
                <w:szCs w:val="22"/>
              </w:rPr>
              <w:t xml:space="preserve">Horseradish </w:t>
            </w:r>
            <w:r w:rsidR="00E27353">
              <w:rPr>
                <w:rFonts w:eastAsia="Cambria"/>
                <w:sz w:val="22"/>
                <w:szCs w:val="22"/>
              </w:rPr>
              <w:t>peroxidase</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HTN</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Hypertension</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ICH-GCP</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International conference on harmonisation and the good clinical practice</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IL-8</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Interleukin-8</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iTRAQ</w:t>
            </w:r>
          </w:p>
        </w:tc>
        <w:tc>
          <w:tcPr>
            <w:tcW w:w="6885" w:type="dxa"/>
            <w:shd w:val="clear" w:color="auto" w:fill="auto"/>
            <w:noWrap/>
            <w:hideMark/>
          </w:tcPr>
          <w:p w:rsidR="003445EA" w:rsidRPr="00125552" w:rsidRDefault="003445EA" w:rsidP="00633801">
            <w:pPr>
              <w:rPr>
                <w:rFonts w:eastAsia="Cambria"/>
                <w:sz w:val="22"/>
                <w:szCs w:val="22"/>
              </w:rPr>
            </w:pPr>
            <w:r w:rsidRPr="00125552">
              <w:rPr>
                <w:rFonts w:eastAsia="Cambria"/>
                <w:sz w:val="22"/>
                <w:szCs w:val="22"/>
              </w:rPr>
              <w:t>isobari</w:t>
            </w:r>
            <w:r w:rsidR="00633801">
              <w:rPr>
                <w:rFonts w:eastAsia="Cambria"/>
                <w:sz w:val="22"/>
                <w:szCs w:val="22"/>
              </w:rPr>
              <w:t>c</w:t>
            </w:r>
            <w:r w:rsidRPr="00125552">
              <w:rPr>
                <w:rFonts w:eastAsia="Cambria"/>
                <w:sz w:val="22"/>
                <w:szCs w:val="22"/>
              </w:rPr>
              <w:t xml:space="preserve"> tagging for relative and absolute quantification</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kDa</w:t>
            </w:r>
          </w:p>
        </w:tc>
        <w:tc>
          <w:tcPr>
            <w:tcW w:w="6885" w:type="dxa"/>
            <w:shd w:val="clear" w:color="auto" w:fill="auto"/>
            <w:noWrap/>
            <w:hideMark/>
          </w:tcPr>
          <w:p w:rsidR="003445EA" w:rsidRPr="00125552" w:rsidRDefault="00F13272">
            <w:pPr>
              <w:rPr>
                <w:rFonts w:eastAsia="Cambria"/>
                <w:sz w:val="22"/>
                <w:szCs w:val="22"/>
              </w:rPr>
            </w:pPr>
            <w:r w:rsidRPr="00125552">
              <w:rPr>
                <w:rFonts w:eastAsia="Cambria"/>
                <w:sz w:val="22"/>
                <w:szCs w:val="22"/>
              </w:rPr>
              <w:t>Kilo</w:t>
            </w:r>
            <w:r w:rsidR="003445EA" w:rsidRPr="00125552">
              <w:rPr>
                <w:rFonts w:eastAsia="Cambria"/>
                <w:sz w:val="22"/>
                <w:szCs w:val="22"/>
              </w:rPr>
              <w:t xml:space="preserve"> Dalton</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KDIGO</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Kidney Disease Improving Global Out comes</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KDOQI</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Kidney Disease Outcome Quality Initiative</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KIM-1</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Kidney Injury Molecule-1</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LC</w:t>
            </w:r>
          </w:p>
        </w:tc>
        <w:tc>
          <w:tcPr>
            <w:tcW w:w="6885" w:type="dxa"/>
            <w:shd w:val="clear" w:color="auto" w:fill="auto"/>
            <w:noWrap/>
            <w:hideMark/>
          </w:tcPr>
          <w:p w:rsidR="003445EA" w:rsidRPr="00125552" w:rsidRDefault="006365BC">
            <w:pPr>
              <w:rPr>
                <w:rFonts w:eastAsia="Cambria"/>
                <w:sz w:val="22"/>
                <w:szCs w:val="22"/>
              </w:rPr>
            </w:pPr>
            <w:r w:rsidRPr="006365BC">
              <w:rPr>
                <w:rFonts w:eastAsia="Cambria"/>
                <w:sz w:val="22"/>
                <w:szCs w:val="22"/>
              </w:rPr>
              <w:t>Liquid chromatography</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L-FABP</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Liver-type fatty acid binding protein</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MCP-1</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Monocyte Chemoattractant Protein-1</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MDRD</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Modification in Diet in Renal Disease</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MMTS</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Methyl methanethiosulfonate</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MS</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Mass Spectrometry</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MSU</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Mid stream urine</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MudPIT</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Multidimensional Protein Identification Technology</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NAG</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N-acetyl-β-O-glucosaminidase</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NGAL</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Neutrophil gelatinase-associated lipocalin</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NGH</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Northern General Hospital</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NKF</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National Kidney Foundation</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lastRenderedPageBreak/>
              <w:t>NP</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Non-progressors</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OR</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Odds ratio</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P</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Progressors</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PAGE</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Polyacrylamide Gel Electrophoresis</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PCr</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Plasma Creatinine</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PCR</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Protein to Creatinine ratio</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PIR-PSD</w:t>
            </w:r>
          </w:p>
        </w:tc>
        <w:tc>
          <w:tcPr>
            <w:tcW w:w="6885" w:type="dxa"/>
            <w:shd w:val="clear" w:color="auto" w:fill="auto"/>
            <w:noWrap/>
            <w:hideMark/>
          </w:tcPr>
          <w:p w:rsidR="003445EA" w:rsidRPr="00125552" w:rsidRDefault="006365BC">
            <w:pPr>
              <w:rPr>
                <w:rFonts w:eastAsia="Cambria"/>
                <w:sz w:val="22"/>
                <w:szCs w:val="22"/>
              </w:rPr>
            </w:pPr>
            <w:r>
              <w:rPr>
                <w:rFonts w:eastAsia="Cambria"/>
                <w:sz w:val="22"/>
                <w:szCs w:val="22"/>
              </w:rPr>
              <w:t>Protein information resource- Protein sequence database</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RCC</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Renal Cell Carcinoma</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ROC</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Receiver operative characteristic</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RPM</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Rotation per minute</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RRT</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Renal Replacement Therapy</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SCr</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Serum Creatinine</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SD</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Standard deviation</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SDS</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 xml:space="preserve">Sodium Dodecyl </w:t>
            </w:r>
            <w:r w:rsidR="00F13272" w:rsidRPr="00125552">
              <w:rPr>
                <w:rFonts w:eastAsia="Cambria"/>
                <w:sz w:val="22"/>
                <w:szCs w:val="22"/>
              </w:rPr>
              <w:t>Sulphate</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SE</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 xml:space="preserve">Standard error </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SELDI</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Surface-Enhanced Laser Desorption Ionization</w:t>
            </w:r>
          </w:p>
        </w:tc>
      </w:tr>
      <w:tr w:rsidR="003445EA" w:rsidRPr="003445EA" w:rsidTr="00863E77">
        <w:trPr>
          <w:trHeight w:val="300"/>
        </w:trPr>
        <w:tc>
          <w:tcPr>
            <w:tcW w:w="1710" w:type="dxa"/>
            <w:shd w:val="clear" w:color="auto" w:fill="auto"/>
            <w:noWrap/>
            <w:hideMark/>
          </w:tcPr>
          <w:p w:rsidR="003445EA" w:rsidRDefault="003445EA">
            <w:pPr>
              <w:rPr>
                <w:rFonts w:eastAsia="Cambria"/>
                <w:sz w:val="22"/>
                <w:szCs w:val="22"/>
              </w:rPr>
            </w:pPr>
            <w:r w:rsidRPr="00125552">
              <w:rPr>
                <w:rFonts w:eastAsia="Cambria"/>
                <w:sz w:val="22"/>
                <w:szCs w:val="22"/>
              </w:rPr>
              <w:t>SEM</w:t>
            </w:r>
          </w:p>
          <w:p w:rsidR="00DF6622" w:rsidRPr="00125552" w:rsidRDefault="00DF6622">
            <w:pPr>
              <w:rPr>
                <w:rFonts w:eastAsia="Cambria"/>
                <w:sz w:val="22"/>
                <w:szCs w:val="22"/>
              </w:rPr>
            </w:pPr>
            <w:r>
              <w:rPr>
                <w:rFonts w:eastAsia="Cambria"/>
                <w:sz w:val="22"/>
                <w:szCs w:val="22"/>
              </w:rPr>
              <w:t>SKI</w:t>
            </w:r>
          </w:p>
        </w:tc>
        <w:tc>
          <w:tcPr>
            <w:tcW w:w="6885" w:type="dxa"/>
            <w:shd w:val="clear" w:color="auto" w:fill="auto"/>
            <w:noWrap/>
            <w:hideMark/>
          </w:tcPr>
          <w:p w:rsidR="003445EA" w:rsidRDefault="003445EA">
            <w:pPr>
              <w:rPr>
                <w:rFonts w:eastAsia="Cambria"/>
                <w:sz w:val="22"/>
                <w:szCs w:val="22"/>
              </w:rPr>
            </w:pPr>
            <w:r w:rsidRPr="00125552">
              <w:rPr>
                <w:rFonts w:eastAsia="Cambria"/>
                <w:sz w:val="22"/>
                <w:szCs w:val="22"/>
              </w:rPr>
              <w:t>Standard error of mean</w:t>
            </w:r>
          </w:p>
          <w:p w:rsidR="00DF6622" w:rsidRPr="00125552" w:rsidRDefault="00DF6622">
            <w:pPr>
              <w:rPr>
                <w:rFonts w:eastAsia="Cambria"/>
                <w:sz w:val="22"/>
                <w:szCs w:val="22"/>
              </w:rPr>
            </w:pPr>
            <w:r>
              <w:rPr>
                <w:rFonts w:eastAsia="Cambria"/>
                <w:sz w:val="22"/>
                <w:szCs w:val="22"/>
              </w:rPr>
              <w:t>Sheffield Kidney Institute</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TCEP</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Tris(2-carboxyethyl)phosphine</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TEAB</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Triethyl Ammonium Bicarbonate</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TEMED</w:t>
            </w:r>
          </w:p>
        </w:tc>
        <w:tc>
          <w:tcPr>
            <w:tcW w:w="6885" w:type="dxa"/>
            <w:shd w:val="clear" w:color="auto" w:fill="auto"/>
            <w:noWrap/>
            <w:hideMark/>
          </w:tcPr>
          <w:p w:rsidR="003445EA" w:rsidRPr="00125552" w:rsidRDefault="002977AB">
            <w:pPr>
              <w:rPr>
                <w:rFonts w:eastAsia="Cambria"/>
                <w:sz w:val="22"/>
                <w:szCs w:val="22"/>
              </w:rPr>
            </w:pPr>
            <w:r w:rsidRPr="002977AB">
              <w:rPr>
                <w:rFonts w:eastAsia="Cambria"/>
                <w:sz w:val="22"/>
                <w:szCs w:val="22"/>
              </w:rPr>
              <w:t>Tetramethylethylenediamine</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TIM-1</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T cell immunoglobulin mucin domains-1</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TIN</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Tubulointerstitial nephritis</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TrEMBL</w:t>
            </w:r>
          </w:p>
        </w:tc>
        <w:tc>
          <w:tcPr>
            <w:tcW w:w="6885" w:type="dxa"/>
            <w:shd w:val="clear" w:color="auto" w:fill="auto"/>
            <w:noWrap/>
            <w:hideMark/>
          </w:tcPr>
          <w:p w:rsidR="003445EA" w:rsidRPr="00125552" w:rsidRDefault="002977AB">
            <w:pPr>
              <w:rPr>
                <w:rFonts w:eastAsia="Cambria"/>
                <w:sz w:val="22"/>
                <w:szCs w:val="22"/>
              </w:rPr>
            </w:pPr>
            <w:r>
              <w:rPr>
                <w:rFonts w:eastAsia="Cambria"/>
                <w:sz w:val="22"/>
                <w:szCs w:val="22"/>
              </w:rPr>
              <w:t xml:space="preserve">Translations of </w:t>
            </w:r>
            <w:r w:rsidRPr="002977AB">
              <w:rPr>
                <w:rFonts w:eastAsia="Cambria"/>
                <w:iCs/>
                <w:sz w:val="22"/>
                <w:szCs w:val="22"/>
              </w:rPr>
              <w:t>European Molecular Biology Laboratory</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TRIS</w:t>
            </w:r>
          </w:p>
        </w:tc>
        <w:tc>
          <w:tcPr>
            <w:tcW w:w="6885" w:type="dxa"/>
            <w:shd w:val="clear" w:color="auto" w:fill="auto"/>
            <w:noWrap/>
            <w:hideMark/>
          </w:tcPr>
          <w:p w:rsidR="003445EA" w:rsidRPr="002977AB" w:rsidRDefault="002977AB">
            <w:pPr>
              <w:rPr>
                <w:rFonts w:eastAsia="Cambria"/>
                <w:sz w:val="22"/>
                <w:szCs w:val="22"/>
              </w:rPr>
            </w:pPr>
            <w:r w:rsidRPr="002977AB">
              <w:rPr>
                <w:rFonts w:eastAsia="Cambria"/>
                <w:bCs/>
                <w:sz w:val="22"/>
                <w:szCs w:val="22"/>
              </w:rPr>
              <w:t>Tris(hydroxymethyl)aminomethane</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UACR</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Urinary Albumin Creatinine Ratio</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UAE</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Urinary albumin excretion</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Ucr</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Urine Creatinine</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Uniprot</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Universal Protein Resource</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 xml:space="preserve">UV </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Ultra violet</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V</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volume</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WHO</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World Health Organization</w:t>
            </w:r>
          </w:p>
        </w:tc>
      </w:tr>
      <w:tr w:rsidR="003445EA" w:rsidRPr="003445EA" w:rsidTr="00863E77">
        <w:trPr>
          <w:trHeight w:val="300"/>
        </w:trPr>
        <w:tc>
          <w:tcPr>
            <w:tcW w:w="1710" w:type="dxa"/>
            <w:shd w:val="clear" w:color="auto" w:fill="auto"/>
            <w:noWrap/>
            <w:hideMark/>
          </w:tcPr>
          <w:p w:rsidR="003445EA" w:rsidRPr="00125552" w:rsidRDefault="003445EA">
            <w:pPr>
              <w:rPr>
                <w:rFonts w:eastAsia="Cambria"/>
                <w:sz w:val="22"/>
                <w:szCs w:val="22"/>
              </w:rPr>
            </w:pPr>
            <w:r w:rsidRPr="00125552">
              <w:rPr>
                <w:rFonts w:eastAsia="Cambria"/>
                <w:sz w:val="22"/>
                <w:szCs w:val="22"/>
              </w:rPr>
              <w:t>β2m</w:t>
            </w:r>
          </w:p>
        </w:tc>
        <w:tc>
          <w:tcPr>
            <w:tcW w:w="6885" w:type="dxa"/>
            <w:shd w:val="clear" w:color="auto" w:fill="auto"/>
            <w:noWrap/>
            <w:hideMark/>
          </w:tcPr>
          <w:p w:rsidR="003445EA" w:rsidRPr="00125552" w:rsidRDefault="003445EA">
            <w:pPr>
              <w:rPr>
                <w:rFonts w:eastAsia="Cambria"/>
                <w:sz w:val="22"/>
                <w:szCs w:val="22"/>
              </w:rPr>
            </w:pPr>
            <w:r w:rsidRPr="00125552">
              <w:rPr>
                <w:rFonts w:eastAsia="Cambria"/>
                <w:sz w:val="22"/>
                <w:szCs w:val="22"/>
              </w:rPr>
              <w:t>β2-microglobulin</w:t>
            </w:r>
          </w:p>
        </w:tc>
      </w:tr>
    </w:tbl>
    <w:p w:rsidR="008778C3" w:rsidRPr="00684CE5" w:rsidRDefault="008778C3" w:rsidP="008778C3"/>
    <w:p w:rsidR="008778C3" w:rsidRPr="00684CE5" w:rsidRDefault="008778C3" w:rsidP="008778C3"/>
    <w:p w:rsidR="008778C3" w:rsidRPr="00684CE5" w:rsidRDefault="008778C3"/>
    <w:p w:rsidR="008778C3" w:rsidRPr="00684CE5" w:rsidRDefault="008778C3" w:rsidP="00F71DBA">
      <w:pPr>
        <w:pStyle w:val="NotInaChapter"/>
      </w:pPr>
      <w:bookmarkStart w:id="10" w:name="_Toc458548878"/>
      <w:r w:rsidRPr="00684CE5">
        <w:lastRenderedPageBreak/>
        <w:t>List of Tables</w:t>
      </w:r>
      <w:bookmarkEnd w:id="10"/>
    </w:p>
    <w:p w:rsidR="00BD708A" w:rsidRDefault="00857716">
      <w:pPr>
        <w:pStyle w:val="TableofFigures"/>
        <w:tabs>
          <w:tab w:val="right" w:leader="dot" w:pos="8369"/>
        </w:tabs>
        <w:rPr>
          <w:rFonts w:asciiTheme="minorHAnsi" w:eastAsiaTheme="minorEastAsia" w:hAnsiTheme="minorHAnsi" w:cstheme="minorBidi"/>
          <w:b w:val="0"/>
          <w:noProof/>
          <w:sz w:val="22"/>
          <w:szCs w:val="22"/>
          <w:lang w:eastAsia="en-GB"/>
        </w:rPr>
      </w:pPr>
      <w:r w:rsidRPr="00857716">
        <w:rPr>
          <w:b w:val="0"/>
        </w:rPr>
        <w:fldChar w:fldCharType="begin"/>
      </w:r>
      <w:r w:rsidR="001B57A7">
        <w:rPr>
          <w:b w:val="0"/>
        </w:rPr>
        <w:instrText xml:space="preserve"> TOC \c "Table" </w:instrText>
      </w:r>
      <w:r w:rsidRPr="00857716">
        <w:rPr>
          <w:b w:val="0"/>
        </w:rPr>
        <w:fldChar w:fldCharType="separate"/>
      </w:r>
      <w:r w:rsidR="00BD708A" w:rsidRPr="00085863">
        <w:rPr>
          <w:rFonts w:ascii="Times New Roman" w:hAnsi="Times New Roman" w:cs="Times New Roman"/>
          <w:noProof/>
        </w:rPr>
        <w:t>Table 1: Classification of CKD (from NKF-KDOQI) (National Kidney, 2002)</w:t>
      </w:r>
      <w:r w:rsidR="00BD708A">
        <w:rPr>
          <w:noProof/>
        </w:rPr>
        <w:tab/>
      </w:r>
      <w:r w:rsidR="00BD708A">
        <w:rPr>
          <w:noProof/>
        </w:rPr>
        <w:fldChar w:fldCharType="begin"/>
      </w:r>
      <w:r w:rsidR="00BD708A">
        <w:rPr>
          <w:noProof/>
        </w:rPr>
        <w:instrText xml:space="preserve"> PAGEREF _Toc458549009 \h </w:instrText>
      </w:r>
      <w:r w:rsidR="00BD708A">
        <w:rPr>
          <w:noProof/>
        </w:rPr>
      </w:r>
      <w:r w:rsidR="00BD708A">
        <w:rPr>
          <w:noProof/>
        </w:rPr>
        <w:fldChar w:fldCharType="separate"/>
      </w:r>
      <w:r w:rsidR="00BD708A">
        <w:rPr>
          <w:noProof/>
        </w:rPr>
        <w:t>3</w:t>
      </w:r>
      <w:r w:rsidR="00BD708A">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Table 2: GFR categories in CKD (KDIGO, 2013)</w:t>
      </w:r>
      <w:r>
        <w:rPr>
          <w:noProof/>
        </w:rPr>
        <w:tab/>
      </w:r>
      <w:r>
        <w:rPr>
          <w:noProof/>
        </w:rPr>
        <w:fldChar w:fldCharType="begin"/>
      </w:r>
      <w:r>
        <w:rPr>
          <w:noProof/>
        </w:rPr>
        <w:instrText xml:space="preserve"> PAGEREF _Toc458549010 \h </w:instrText>
      </w:r>
      <w:r>
        <w:rPr>
          <w:noProof/>
        </w:rPr>
      </w:r>
      <w:r>
        <w:rPr>
          <w:noProof/>
        </w:rPr>
        <w:fldChar w:fldCharType="separate"/>
      </w:r>
      <w:r>
        <w:rPr>
          <w:noProof/>
        </w:rPr>
        <w:t>3</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Table 3: Albuminuria categories in CKD (KDIGO, 2013)</w:t>
      </w:r>
      <w:r>
        <w:rPr>
          <w:noProof/>
        </w:rPr>
        <w:tab/>
      </w:r>
      <w:r>
        <w:rPr>
          <w:noProof/>
        </w:rPr>
        <w:fldChar w:fldCharType="begin"/>
      </w:r>
      <w:r>
        <w:rPr>
          <w:noProof/>
        </w:rPr>
        <w:instrText xml:space="preserve"> PAGEREF _Toc458549011 \h </w:instrText>
      </w:r>
      <w:r>
        <w:rPr>
          <w:noProof/>
        </w:rPr>
      </w:r>
      <w:r>
        <w:rPr>
          <w:noProof/>
        </w:rPr>
        <w:fldChar w:fldCharType="separate"/>
      </w:r>
      <w:r>
        <w:rPr>
          <w:noProof/>
        </w:rPr>
        <w:t>4</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 xml:space="preserve">Table 4: </w:t>
      </w:r>
      <w:r w:rsidRPr="00085863">
        <w:rPr>
          <w:rFonts w:ascii="Times New Roman" w:eastAsia="Calibri" w:hAnsi="Times New Roman" w:cs="Times New Roman"/>
          <w:noProof/>
        </w:rPr>
        <w:t>Candidate kidney disease biomarkers</w:t>
      </w:r>
      <w:r>
        <w:rPr>
          <w:noProof/>
        </w:rPr>
        <w:tab/>
      </w:r>
      <w:r>
        <w:rPr>
          <w:noProof/>
        </w:rPr>
        <w:fldChar w:fldCharType="begin"/>
      </w:r>
      <w:r>
        <w:rPr>
          <w:noProof/>
        </w:rPr>
        <w:instrText xml:space="preserve"> PAGEREF _Toc458549012 \h </w:instrText>
      </w:r>
      <w:r>
        <w:rPr>
          <w:noProof/>
        </w:rPr>
      </w:r>
      <w:r>
        <w:rPr>
          <w:noProof/>
        </w:rPr>
        <w:fldChar w:fldCharType="separate"/>
      </w:r>
      <w:r>
        <w:rPr>
          <w:noProof/>
        </w:rPr>
        <w:t>32</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Table 5: Distribution of the number of samples by cause of CKD.</w:t>
      </w:r>
      <w:r>
        <w:rPr>
          <w:noProof/>
        </w:rPr>
        <w:tab/>
      </w:r>
      <w:r>
        <w:rPr>
          <w:noProof/>
        </w:rPr>
        <w:fldChar w:fldCharType="begin"/>
      </w:r>
      <w:r>
        <w:rPr>
          <w:noProof/>
        </w:rPr>
        <w:instrText xml:space="preserve"> PAGEREF _Toc458549013 \h </w:instrText>
      </w:r>
      <w:r>
        <w:rPr>
          <w:noProof/>
        </w:rPr>
      </w:r>
      <w:r>
        <w:rPr>
          <w:noProof/>
        </w:rPr>
        <w:fldChar w:fldCharType="separate"/>
      </w:r>
      <w:r>
        <w:rPr>
          <w:noProof/>
        </w:rPr>
        <w:t>45</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Table 6: Distribution of the number of samples by stage reached at the end of the study period.</w:t>
      </w:r>
      <w:r>
        <w:rPr>
          <w:noProof/>
        </w:rPr>
        <w:tab/>
      </w:r>
      <w:r>
        <w:rPr>
          <w:noProof/>
        </w:rPr>
        <w:fldChar w:fldCharType="begin"/>
      </w:r>
      <w:r>
        <w:rPr>
          <w:noProof/>
        </w:rPr>
        <w:instrText xml:space="preserve"> PAGEREF _Toc458549014 \h </w:instrText>
      </w:r>
      <w:r>
        <w:rPr>
          <w:noProof/>
        </w:rPr>
      </w:r>
      <w:r>
        <w:rPr>
          <w:noProof/>
        </w:rPr>
        <w:fldChar w:fldCharType="separate"/>
      </w:r>
      <w:r>
        <w:rPr>
          <w:noProof/>
        </w:rPr>
        <w:t>45</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Table 7: Distribution of the samples by progression.</w:t>
      </w:r>
      <w:r>
        <w:rPr>
          <w:noProof/>
        </w:rPr>
        <w:tab/>
      </w:r>
      <w:r>
        <w:rPr>
          <w:noProof/>
        </w:rPr>
        <w:fldChar w:fldCharType="begin"/>
      </w:r>
      <w:r>
        <w:rPr>
          <w:noProof/>
        </w:rPr>
        <w:instrText xml:space="preserve"> PAGEREF _Toc458549015 \h </w:instrText>
      </w:r>
      <w:r>
        <w:rPr>
          <w:noProof/>
        </w:rPr>
      </w:r>
      <w:r>
        <w:rPr>
          <w:noProof/>
        </w:rPr>
        <w:fldChar w:fldCharType="separate"/>
      </w:r>
      <w:r>
        <w:rPr>
          <w:noProof/>
        </w:rPr>
        <w:t>45</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Table 8: Distribution of the number of samples by disease outcome (3 years).</w:t>
      </w:r>
      <w:r>
        <w:rPr>
          <w:noProof/>
        </w:rPr>
        <w:tab/>
      </w:r>
      <w:r>
        <w:rPr>
          <w:noProof/>
        </w:rPr>
        <w:fldChar w:fldCharType="begin"/>
      </w:r>
      <w:r>
        <w:rPr>
          <w:noProof/>
        </w:rPr>
        <w:instrText xml:space="preserve"> PAGEREF _Toc458549016 \h </w:instrText>
      </w:r>
      <w:r>
        <w:rPr>
          <w:noProof/>
        </w:rPr>
      </w:r>
      <w:r>
        <w:rPr>
          <w:noProof/>
        </w:rPr>
        <w:fldChar w:fldCharType="separate"/>
      </w:r>
      <w:r>
        <w:rPr>
          <w:noProof/>
        </w:rPr>
        <w:t>45</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Table 9: Distribution of the samples in the three main subgroups.</w:t>
      </w:r>
      <w:r>
        <w:rPr>
          <w:noProof/>
        </w:rPr>
        <w:tab/>
      </w:r>
      <w:r>
        <w:rPr>
          <w:noProof/>
        </w:rPr>
        <w:fldChar w:fldCharType="begin"/>
      </w:r>
      <w:r>
        <w:rPr>
          <w:noProof/>
        </w:rPr>
        <w:instrText xml:space="preserve"> PAGEREF _Toc458549017 \h </w:instrText>
      </w:r>
      <w:r>
        <w:rPr>
          <w:noProof/>
        </w:rPr>
      </w:r>
      <w:r>
        <w:rPr>
          <w:noProof/>
        </w:rPr>
        <w:fldChar w:fldCharType="separate"/>
      </w:r>
      <w:r>
        <w:rPr>
          <w:noProof/>
        </w:rPr>
        <w:t>46</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Table 10: Initial volumes and protein contents of the four pools</w:t>
      </w:r>
      <w:r>
        <w:rPr>
          <w:noProof/>
        </w:rPr>
        <w:tab/>
      </w:r>
      <w:r>
        <w:rPr>
          <w:noProof/>
        </w:rPr>
        <w:fldChar w:fldCharType="begin"/>
      </w:r>
      <w:r>
        <w:rPr>
          <w:noProof/>
        </w:rPr>
        <w:instrText xml:space="preserve"> PAGEREF _Toc458549018 \h </w:instrText>
      </w:r>
      <w:r>
        <w:rPr>
          <w:noProof/>
        </w:rPr>
      </w:r>
      <w:r>
        <w:rPr>
          <w:noProof/>
        </w:rPr>
        <w:fldChar w:fldCharType="separate"/>
      </w:r>
      <w:r>
        <w:rPr>
          <w:noProof/>
        </w:rPr>
        <w:t>67</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Table 11: Characteristics of samples subjected to disulphide bond reduction and deglycosylation</w:t>
      </w:r>
      <w:r>
        <w:rPr>
          <w:noProof/>
        </w:rPr>
        <w:tab/>
      </w:r>
      <w:r>
        <w:rPr>
          <w:noProof/>
        </w:rPr>
        <w:fldChar w:fldCharType="begin"/>
      </w:r>
      <w:r>
        <w:rPr>
          <w:noProof/>
        </w:rPr>
        <w:instrText xml:space="preserve"> PAGEREF _Toc458549019 \h </w:instrText>
      </w:r>
      <w:r>
        <w:rPr>
          <w:noProof/>
        </w:rPr>
      </w:r>
      <w:r>
        <w:rPr>
          <w:noProof/>
        </w:rPr>
        <w:fldChar w:fldCharType="separate"/>
      </w:r>
      <w:r>
        <w:rPr>
          <w:noProof/>
        </w:rPr>
        <w:t>70</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Table 12: Samples subjected to trypsin digestion and isobaric labelling</w:t>
      </w:r>
      <w:r>
        <w:rPr>
          <w:noProof/>
        </w:rPr>
        <w:tab/>
      </w:r>
      <w:r>
        <w:rPr>
          <w:noProof/>
        </w:rPr>
        <w:fldChar w:fldCharType="begin"/>
      </w:r>
      <w:r>
        <w:rPr>
          <w:noProof/>
        </w:rPr>
        <w:instrText xml:space="preserve"> PAGEREF _Toc458549020 \h </w:instrText>
      </w:r>
      <w:r>
        <w:rPr>
          <w:noProof/>
        </w:rPr>
      </w:r>
      <w:r>
        <w:rPr>
          <w:noProof/>
        </w:rPr>
        <w:fldChar w:fldCharType="separate"/>
      </w:r>
      <w:r>
        <w:rPr>
          <w:noProof/>
        </w:rPr>
        <w:t>71</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Table 13:</w:t>
      </w:r>
      <w:r w:rsidRPr="00085863">
        <w:rPr>
          <w:rFonts w:ascii="Times New Roman" w:eastAsia="Times New Roman" w:hAnsi="Times New Roman" w:cs="Times New Roman"/>
          <w:noProof/>
          <w:lang w:eastAsia="en-GB"/>
        </w:rPr>
        <w:t xml:space="preserve"> Odds ratio of ACR and candidate biomarkers</w:t>
      </w:r>
      <w:r>
        <w:rPr>
          <w:noProof/>
        </w:rPr>
        <w:tab/>
      </w:r>
      <w:r>
        <w:rPr>
          <w:noProof/>
        </w:rPr>
        <w:fldChar w:fldCharType="begin"/>
      </w:r>
      <w:r>
        <w:rPr>
          <w:noProof/>
        </w:rPr>
        <w:instrText xml:space="preserve"> PAGEREF _Toc458549021 \h </w:instrText>
      </w:r>
      <w:r>
        <w:rPr>
          <w:noProof/>
        </w:rPr>
      </w:r>
      <w:r>
        <w:rPr>
          <w:noProof/>
        </w:rPr>
        <w:fldChar w:fldCharType="separate"/>
      </w:r>
      <w:r>
        <w:rPr>
          <w:noProof/>
        </w:rPr>
        <w:t>102</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 xml:space="preserve">Table 14: </w:t>
      </w:r>
      <w:r w:rsidRPr="00085863">
        <w:rPr>
          <w:rFonts w:ascii="Times New Roman" w:eastAsia="Times New Roman" w:hAnsi="Times New Roman" w:cs="Times New Roman"/>
          <w:noProof/>
          <w:lang w:eastAsia="en-GB"/>
        </w:rPr>
        <w:t>Comparison of area of variables on ROC analysis to predict progression of CKD</w:t>
      </w:r>
      <w:r>
        <w:rPr>
          <w:noProof/>
        </w:rPr>
        <w:tab/>
      </w:r>
      <w:r>
        <w:rPr>
          <w:noProof/>
        </w:rPr>
        <w:fldChar w:fldCharType="begin"/>
      </w:r>
      <w:r>
        <w:rPr>
          <w:noProof/>
        </w:rPr>
        <w:instrText xml:space="preserve"> PAGEREF _Toc458549022 \h </w:instrText>
      </w:r>
      <w:r>
        <w:rPr>
          <w:noProof/>
        </w:rPr>
      </w:r>
      <w:r>
        <w:rPr>
          <w:noProof/>
        </w:rPr>
        <w:fldChar w:fldCharType="separate"/>
      </w:r>
      <w:r>
        <w:rPr>
          <w:noProof/>
        </w:rPr>
        <w:t>105</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 xml:space="preserve">Table 15: </w:t>
      </w:r>
      <w:r w:rsidRPr="00085863">
        <w:rPr>
          <w:rFonts w:ascii="Times New Roman" w:eastAsia="Times New Roman" w:hAnsi="Times New Roman" w:cs="Times New Roman"/>
          <w:noProof/>
          <w:lang w:eastAsia="en-GB"/>
        </w:rPr>
        <w:t>Comparison of area of variables on ROC analysis to predict progression of CKD in subgroup</w:t>
      </w:r>
      <w:r>
        <w:rPr>
          <w:noProof/>
        </w:rPr>
        <w:tab/>
      </w:r>
      <w:r>
        <w:rPr>
          <w:noProof/>
        </w:rPr>
        <w:fldChar w:fldCharType="begin"/>
      </w:r>
      <w:r>
        <w:rPr>
          <w:noProof/>
        </w:rPr>
        <w:instrText xml:space="preserve"> PAGEREF _Toc458549023 \h </w:instrText>
      </w:r>
      <w:r>
        <w:rPr>
          <w:noProof/>
        </w:rPr>
      </w:r>
      <w:r>
        <w:rPr>
          <w:noProof/>
        </w:rPr>
        <w:fldChar w:fldCharType="separate"/>
      </w:r>
      <w:r>
        <w:rPr>
          <w:noProof/>
        </w:rPr>
        <w:t>106</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Table 16: Pearson correlation tests of biomarkers and ACR excretion</w:t>
      </w:r>
      <w:r>
        <w:rPr>
          <w:noProof/>
        </w:rPr>
        <w:tab/>
      </w:r>
      <w:r>
        <w:rPr>
          <w:noProof/>
        </w:rPr>
        <w:fldChar w:fldCharType="begin"/>
      </w:r>
      <w:r>
        <w:rPr>
          <w:noProof/>
        </w:rPr>
        <w:instrText xml:space="preserve"> PAGEREF _Toc458549024 \h </w:instrText>
      </w:r>
      <w:r>
        <w:rPr>
          <w:noProof/>
        </w:rPr>
      </w:r>
      <w:r>
        <w:rPr>
          <w:noProof/>
        </w:rPr>
        <w:fldChar w:fldCharType="separate"/>
      </w:r>
      <w:r>
        <w:rPr>
          <w:noProof/>
        </w:rPr>
        <w:t>108</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Table 17: List of DM patients</w:t>
      </w:r>
      <w:r>
        <w:rPr>
          <w:noProof/>
        </w:rPr>
        <w:tab/>
      </w:r>
      <w:r>
        <w:rPr>
          <w:noProof/>
        </w:rPr>
        <w:fldChar w:fldCharType="begin"/>
      </w:r>
      <w:r>
        <w:rPr>
          <w:noProof/>
        </w:rPr>
        <w:instrText xml:space="preserve"> PAGEREF _Toc458549025 \h </w:instrText>
      </w:r>
      <w:r>
        <w:rPr>
          <w:noProof/>
        </w:rPr>
      </w:r>
      <w:r>
        <w:rPr>
          <w:noProof/>
        </w:rPr>
        <w:fldChar w:fldCharType="separate"/>
      </w:r>
      <w:r>
        <w:rPr>
          <w:noProof/>
        </w:rPr>
        <w:t>112</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Table 18: List of CGN patients</w:t>
      </w:r>
      <w:r>
        <w:rPr>
          <w:noProof/>
        </w:rPr>
        <w:tab/>
      </w:r>
      <w:r>
        <w:rPr>
          <w:noProof/>
        </w:rPr>
        <w:fldChar w:fldCharType="begin"/>
      </w:r>
      <w:r>
        <w:rPr>
          <w:noProof/>
        </w:rPr>
        <w:instrText xml:space="preserve"> PAGEREF _Toc458549026 \h </w:instrText>
      </w:r>
      <w:r>
        <w:rPr>
          <w:noProof/>
        </w:rPr>
      </w:r>
      <w:r>
        <w:rPr>
          <w:noProof/>
        </w:rPr>
        <w:fldChar w:fldCharType="separate"/>
      </w:r>
      <w:r>
        <w:rPr>
          <w:noProof/>
        </w:rPr>
        <w:t>113</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Table 19: List of HTN patients</w:t>
      </w:r>
      <w:r>
        <w:rPr>
          <w:noProof/>
        </w:rPr>
        <w:tab/>
      </w:r>
      <w:r>
        <w:rPr>
          <w:noProof/>
        </w:rPr>
        <w:fldChar w:fldCharType="begin"/>
      </w:r>
      <w:r>
        <w:rPr>
          <w:noProof/>
        </w:rPr>
        <w:instrText xml:space="preserve"> PAGEREF _Toc458549027 \h </w:instrText>
      </w:r>
      <w:r>
        <w:rPr>
          <w:noProof/>
        </w:rPr>
      </w:r>
      <w:r>
        <w:rPr>
          <w:noProof/>
        </w:rPr>
        <w:fldChar w:fldCharType="separate"/>
      </w:r>
      <w:r>
        <w:rPr>
          <w:noProof/>
        </w:rPr>
        <w:t>113</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Table 20: Array-assayed proteins showing statistically significant differences between patient groups</w:t>
      </w:r>
      <w:r>
        <w:rPr>
          <w:noProof/>
        </w:rPr>
        <w:tab/>
      </w:r>
      <w:r>
        <w:rPr>
          <w:noProof/>
        </w:rPr>
        <w:fldChar w:fldCharType="begin"/>
      </w:r>
      <w:r>
        <w:rPr>
          <w:noProof/>
        </w:rPr>
        <w:instrText xml:space="preserve"> PAGEREF _Toc458549028 \h </w:instrText>
      </w:r>
      <w:r>
        <w:rPr>
          <w:noProof/>
        </w:rPr>
      </w:r>
      <w:r>
        <w:rPr>
          <w:noProof/>
        </w:rPr>
        <w:fldChar w:fldCharType="separate"/>
      </w:r>
      <w:r>
        <w:rPr>
          <w:noProof/>
        </w:rPr>
        <w:t>129</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 xml:space="preserve">Table 21: </w:t>
      </w:r>
      <w:r w:rsidRPr="00085863">
        <w:rPr>
          <w:rFonts w:ascii="Times New Roman" w:eastAsia="Times New Roman" w:hAnsi="Times New Roman" w:cs="Times New Roman"/>
          <w:noProof/>
          <w:lang w:eastAsia="en-GB"/>
        </w:rPr>
        <w:t>Odds ratio of ACR and candidate biomarkers</w:t>
      </w:r>
      <w:r>
        <w:rPr>
          <w:noProof/>
        </w:rPr>
        <w:tab/>
      </w:r>
      <w:r>
        <w:rPr>
          <w:noProof/>
        </w:rPr>
        <w:fldChar w:fldCharType="begin"/>
      </w:r>
      <w:r>
        <w:rPr>
          <w:noProof/>
        </w:rPr>
        <w:instrText xml:space="preserve"> PAGEREF _Toc458549029 \h </w:instrText>
      </w:r>
      <w:r>
        <w:rPr>
          <w:noProof/>
        </w:rPr>
      </w:r>
      <w:r>
        <w:rPr>
          <w:noProof/>
        </w:rPr>
        <w:fldChar w:fldCharType="separate"/>
      </w:r>
      <w:r>
        <w:rPr>
          <w:noProof/>
        </w:rPr>
        <w:t>148</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Table 22: Comparison of areas under ROC curves for the whole cohort</w:t>
      </w:r>
      <w:r>
        <w:rPr>
          <w:noProof/>
        </w:rPr>
        <w:tab/>
      </w:r>
      <w:r>
        <w:rPr>
          <w:noProof/>
        </w:rPr>
        <w:fldChar w:fldCharType="begin"/>
      </w:r>
      <w:r>
        <w:rPr>
          <w:noProof/>
        </w:rPr>
        <w:instrText xml:space="preserve"> PAGEREF _Toc458549030 \h </w:instrText>
      </w:r>
      <w:r>
        <w:rPr>
          <w:noProof/>
        </w:rPr>
      </w:r>
      <w:r>
        <w:rPr>
          <w:noProof/>
        </w:rPr>
        <w:fldChar w:fldCharType="separate"/>
      </w:r>
      <w:r>
        <w:rPr>
          <w:noProof/>
        </w:rPr>
        <w:t>150</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Table 23: Comparison of areas under ROC curves in subgroups</w:t>
      </w:r>
      <w:r>
        <w:rPr>
          <w:noProof/>
        </w:rPr>
        <w:tab/>
      </w:r>
      <w:r>
        <w:rPr>
          <w:noProof/>
        </w:rPr>
        <w:fldChar w:fldCharType="begin"/>
      </w:r>
      <w:r>
        <w:rPr>
          <w:noProof/>
        </w:rPr>
        <w:instrText xml:space="preserve"> PAGEREF _Toc458549031 \h </w:instrText>
      </w:r>
      <w:r>
        <w:rPr>
          <w:noProof/>
        </w:rPr>
      </w:r>
      <w:r>
        <w:rPr>
          <w:noProof/>
        </w:rPr>
        <w:fldChar w:fldCharType="separate"/>
      </w:r>
      <w:r>
        <w:rPr>
          <w:noProof/>
        </w:rPr>
        <w:t>152</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Table 24: Pearson test of correlation between biomarkers and ACR excretion</w:t>
      </w:r>
      <w:r>
        <w:rPr>
          <w:noProof/>
        </w:rPr>
        <w:tab/>
      </w:r>
      <w:r>
        <w:rPr>
          <w:noProof/>
        </w:rPr>
        <w:fldChar w:fldCharType="begin"/>
      </w:r>
      <w:r>
        <w:rPr>
          <w:noProof/>
        </w:rPr>
        <w:instrText xml:space="preserve"> PAGEREF _Toc458549032 \h </w:instrText>
      </w:r>
      <w:r>
        <w:rPr>
          <w:noProof/>
        </w:rPr>
      </w:r>
      <w:r>
        <w:rPr>
          <w:noProof/>
        </w:rPr>
        <w:fldChar w:fldCharType="separate"/>
      </w:r>
      <w:r>
        <w:rPr>
          <w:noProof/>
        </w:rPr>
        <w:t>153</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Table 25: Microalbuminuric group</w:t>
      </w:r>
      <w:r>
        <w:rPr>
          <w:noProof/>
        </w:rPr>
        <w:tab/>
      </w:r>
      <w:r>
        <w:rPr>
          <w:noProof/>
        </w:rPr>
        <w:fldChar w:fldCharType="begin"/>
      </w:r>
      <w:r>
        <w:rPr>
          <w:noProof/>
        </w:rPr>
        <w:instrText xml:space="preserve"> PAGEREF _Toc458549033 \h </w:instrText>
      </w:r>
      <w:r>
        <w:rPr>
          <w:noProof/>
        </w:rPr>
      </w:r>
      <w:r>
        <w:rPr>
          <w:noProof/>
        </w:rPr>
        <w:fldChar w:fldCharType="separate"/>
      </w:r>
      <w:r>
        <w:rPr>
          <w:noProof/>
        </w:rPr>
        <w:t>162</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Table 26: Macroalbuminuric group</w:t>
      </w:r>
      <w:r>
        <w:rPr>
          <w:noProof/>
        </w:rPr>
        <w:tab/>
      </w:r>
      <w:r>
        <w:rPr>
          <w:noProof/>
        </w:rPr>
        <w:fldChar w:fldCharType="begin"/>
      </w:r>
      <w:r>
        <w:rPr>
          <w:noProof/>
        </w:rPr>
        <w:instrText xml:space="preserve"> PAGEREF _Toc458549034 \h </w:instrText>
      </w:r>
      <w:r>
        <w:rPr>
          <w:noProof/>
        </w:rPr>
      </w:r>
      <w:r>
        <w:rPr>
          <w:noProof/>
        </w:rPr>
        <w:fldChar w:fldCharType="separate"/>
      </w:r>
      <w:r>
        <w:rPr>
          <w:noProof/>
        </w:rPr>
        <w:t>162</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Table 27: Protein contents and isobaric tags of the four pools subjected to iTRAQ</w:t>
      </w:r>
      <w:r>
        <w:rPr>
          <w:noProof/>
        </w:rPr>
        <w:tab/>
      </w:r>
      <w:r>
        <w:rPr>
          <w:noProof/>
        </w:rPr>
        <w:fldChar w:fldCharType="begin"/>
      </w:r>
      <w:r>
        <w:rPr>
          <w:noProof/>
        </w:rPr>
        <w:instrText xml:space="preserve"> PAGEREF _Toc458549035 \h </w:instrText>
      </w:r>
      <w:r>
        <w:rPr>
          <w:noProof/>
        </w:rPr>
      </w:r>
      <w:r>
        <w:rPr>
          <w:noProof/>
        </w:rPr>
        <w:fldChar w:fldCharType="separate"/>
      </w:r>
      <w:r>
        <w:rPr>
          <w:noProof/>
        </w:rPr>
        <w:t>168</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Table 28: Proteins altered in levels in both pair-wise comparisons of macro- and micro-albuminuric pools</w:t>
      </w:r>
      <w:r>
        <w:rPr>
          <w:noProof/>
        </w:rPr>
        <w:tab/>
      </w:r>
      <w:r>
        <w:rPr>
          <w:noProof/>
        </w:rPr>
        <w:fldChar w:fldCharType="begin"/>
      </w:r>
      <w:r>
        <w:rPr>
          <w:noProof/>
        </w:rPr>
        <w:instrText xml:space="preserve"> PAGEREF _Toc458549036 \h </w:instrText>
      </w:r>
      <w:r>
        <w:rPr>
          <w:noProof/>
        </w:rPr>
      </w:r>
      <w:r>
        <w:rPr>
          <w:noProof/>
        </w:rPr>
        <w:fldChar w:fldCharType="separate"/>
      </w:r>
      <w:r>
        <w:rPr>
          <w:noProof/>
        </w:rPr>
        <w:t>175</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Table 29: Proteins altered in levels between micro-and macro-albuminuric Non-progressors only</w:t>
      </w:r>
      <w:r>
        <w:rPr>
          <w:noProof/>
        </w:rPr>
        <w:tab/>
      </w:r>
      <w:r>
        <w:rPr>
          <w:noProof/>
        </w:rPr>
        <w:fldChar w:fldCharType="begin"/>
      </w:r>
      <w:r>
        <w:rPr>
          <w:noProof/>
        </w:rPr>
        <w:instrText xml:space="preserve"> PAGEREF _Toc458549037 \h </w:instrText>
      </w:r>
      <w:r>
        <w:rPr>
          <w:noProof/>
        </w:rPr>
      </w:r>
      <w:r>
        <w:rPr>
          <w:noProof/>
        </w:rPr>
        <w:fldChar w:fldCharType="separate"/>
      </w:r>
      <w:r>
        <w:rPr>
          <w:noProof/>
        </w:rPr>
        <w:t>176</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Table 30: Proteins altered in levels between micro-and macro-albuminuric Progressors only.</w:t>
      </w:r>
      <w:r>
        <w:rPr>
          <w:noProof/>
        </w:rPr>
        <w:tab/>
      </w:r>
      <w:r>
        <w:rPr>
          <w:noProof/>
        </w:rPr>
        <w:fldChar w:fldCharType="begin"/>
      </w:r>
      <w:r>
        <w:rPr>
          <w:noProof/>
        </w:rPr>
        <w:instrText xml:space="preserve"> PAGEREF _Toc458549038 \h </w:instrText>
      </w:r>
      <w:r>
        <w:rPr>
          <w:noProof/>
        </w:rPr>
      </w:r>
      <w:r>
        <w:rPr>
          <w:noProof/>
        </w:rPr>
        <w:fldChar w:fldCharType="separate"/>
      </w:r>
      <w:r>
        <w:rPr>
          <w:noProof/>
        </w:rPr>
        <w:t>176</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lastRenderedPageBreak/>
        <w:t>Table 31: Proteins significantly altered in levels in all microalbuminuric relative to all macroalbuminuric urine samples</w:t>
      </w:r>
      <w:r>
        <w:rPr>
          <w:noProof/>
        </w:rPr>
        <w:tab/>
      </w:r>
      <w:r>
        <w:rPr>
          <w:noProof/>
        </w:rPr>
        <w:fldChar w:fldCharType="begin"/>
      </w:r>
      <w:r>
        <w:rPr>
          <w:noProof/>
        </w:rPr>
        <w:instrText xml:space="preserve"> PAGEREF _Toc458549039 \h </w:instrText>
      </w:r>
      <w:r>
        <w:rPr>
          <w:noProof/>
        </w:rPr>
      </w:r>
      <w:r>
        <w:rPr>
          <w:noProof/>
        </w:rPr>
        <w:fldChar w:fldCharType="separate"/>
      </w:r>
      <w:r>
        <w:rPr>
          <w:noProof/>
        </w:rPr>
        <w:t>179</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 xml:space="preserve">Table 32: </w:t>
      </w:r>
      <w:r w:rsidRPr="00085863">
        <w:rPr>
          <w:rFonts w:ascii="Times New Roman" w:hAnsi="Times New Roman" w:cs="Times New Roman"/>
          <w:noProof/>
          <w:lang w:eastAsia="en-GB"/>
        </w:rPr>
        <w:t>Candidate progression markers detected in both macro and microalbuminuric groups</w:t>
      </w:r>
      <w:r>
        <w:rPr>
          <w:noProof/>
        </w:rPr>
        <w:tab/>
      </w:r>
      <w:r>
        <w:rPr>
          <w:noProof/>
        </w:rPr>
        <w:fldChar w:fldCharType="begin"/>
      </w:r>
      <w:r>
        <w:rPr>
          <w:noProof/>
        </w:rPr>
        <w:instrText xml:space="preserve"> PAGEREF _Toc458549040 \h </w:instrText>
      </w:r>
      <w:r>
        <w:rPr>
          <w:noProof/>
        </w:rPr>
      </w:r>
      <w:r>
        <w:rPr>
          <w:noProof/>
        </w:rPr>
        <w:fldChar w:fldCharType="separate"/>
      </w:r>
      <w:r>
        <w:rPr>
          <w:noProof/>
        </w:rPr>
        <w:t>181</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 xml:space="preserve">Table 33: </w:t>
      </w:r>
      <w:r w:rsidRPr="00085863">
        <w:rPr>
          <w:rFonts w:ascii="Times New Roman" w:hAnsi="Times New Roman" w:cs="Times New Roman"/>
          <w:noProof/>
          <w:lang w:eastAsia="en-GB"/>
        </w:rPr>
        <w:t>Candidate progression markers detected only in  macroalbuminuric pools.</w:t>
      </w:r>
      <w:r>
        <w:rPr>
          <w:noProof/>
        </w:rPr>
        <w:tab/>
      </w:r>
      <w:r>
        <w:rPr>
          <w:noProof/>
        </w:rPr>
        <w:fldChar w:fldCharType="begin"/>
      </w:r>
      <w:r>
        <w:rPr>
          <w:noProof/>
        </w:rPr>
        <w:instrText xml:space="preserve"> PAGEREF _Toc458549041 \h </w:instrText>
      </w:r>
      <w:r>
        <w:rPr>
          <w:noProof/>
        </w:rPr>
      </w:r>
      <w:r>
        <w:rPr>
          <w:noProof/>
        </w:rPr>
        <w:fldChar w:fldCharType="separate"/>
      </w:r>
      <w:r>
        <w:rPr>
          <w:noProof/>
        </w:rPr>
        <w:t>182</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Table 34: Candidate markers detected only in microalbuminuric group</w:t>
      </w:r>
      <w:r>
        <w:rPr>
          <w:noProof/>
        </w:rPr>
        <w:tab/>
      </w:r>
      <w:r>
        <w:rPr>
          <w:noProof/>
        </w:rPr>
        <w:fldChar w:fldCharType="begin"/>
      </w:r>
      <w:r>
        <w:rPr>
          <w:noProof/>
        </w:rPr>
        <w:instrText xml:space="preserve"> PAGEREF _Toc458549042 \h </w:instrText>
      </w:r>
      <w:r>
        <w:rPr>
          <w:noProof/>
        </w:rPr>
      </w:r>
      <w:r>
        <w:rPr>
          <w:noProof/>
        </w:rPr>
        <w:fldChar w:fldCharType="separate"/>
      </w:r>
      <w:r>
        <w:rPr>
          <w:noProof/>
        </w:rPr>
        <w:t>182</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Table 35: Proteins significantly increased or decreased in all progressors relative to all non-progressors urine samples.</w:t>
      </w:r>
      <w:r>
        <w:rPr>
          <w:noProof/>
        </w:rPr>
        <w:tab/>
      </w:r>
      <w:r>
        <w:rPr>
          <w:noProof/>
        </w:rPr>
        <w:fldChar w:fldCharType="begin"/>
      </w:r>
      <w:r>
        <w:rPr>
          <w:noProof/>
        </w:rPr>
        <w:instrText xml:space="preserve"> PAGEREF _Toc458549043 \h </w:instrText>
      </w:r>
      <w:r>
        <w:rPr>
          <w:noProof/>
        </w:rPr>
      </w:r>
      <w:r>
        <w:rPr>
          <w:noProof/>
        </w:rPr>
        <w:fldChar w:fldCharType="separate"/>
      </w:r>
      <w:r>
        <w:rPr>
          <w:noProof/>
        </w:rPr>
        <w:t>183</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Table 36: Antigens detected by the Human cytokine array panel A (Cat. No. ARY005).</w:t>
      </w:r>
      <w:r>
        <w:rPr>
          <w:noProof/>
        </w:rPr>
        <w:tab/>
      </w:r>
      <w:r>
        <w:rPr>
          <w:noProof/>
        </w:rPr>
        <w:fldChar w:fldCharType="begin"/>
      </w:r>
      <w:r>
        <w:rPr>
          <w:noProof/>
        </w:rPr>
        <w:instrText xml:space="preserve"> PAGEREF _Toc458549044 \h </w:instrText>
      </w:r>
      <w:r>
        <w:rPr>
          <w:noProof/>
        </w:rPr>
      </w:r>
      <w:r>
        <w:rPr>
          <w:noProof/>
        </w:rPr>
        <w:fldChar w:fldCharType="separate"/>
      </w:r>
      <w:r>
        <w:rPr>
          <w:noProof/>
        </w:rPr>
        <w:t>232</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Table 37: Antigens detected by Human Angiogenesis Array(Cat. No. ARY007).</w:t>
      </w:r>
      <w:r>
        <w:rPr>
          <w:noProof/>
        </w:rPr>
        <w:tab/>
      </w:r>
      <w:r>
        <w:rPr>
          <w:noProof/>
        </w:rPr>
        <w:fldChar w:fldCharType="begin"/>
      </w:r>
      <w:r>
        <w:rPr>
          <w:noProof/>
        </w:rPr>
        <w:instrText xml:space="preserve"> PAGEREF _Toc458549045 \h </w:instrText>
      </w:r>
      <w:r>
        <w:rPr>
          <w:noProof/>
        </w:rPr>
      </w:r>
      <w:r>
        <w:rPr>
          <w:noProof/>
        </w:rPr>
        <w:fldChar w:fldCharType="separate"/>
      </w:r>
      <w:r>
        <w:rPr>
          <w:noProof/>
        </w:rPr>
        <w:t>233</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Table 38: Equalisation recoveries for Microalbuminuric Non-progressors</w:t>
      </w:r>
      <w:r>
        <w:rPr>
          <w:noProof/>
        </w:rPr>
        <w:tab/>
      </w:r>
      <w:r>
        <w:rPr>
          <w:noProof/>
        </w:rPr>
        <w:fldChar w:fldCharType="begin"/>
      </w:r>
      <w:r>
        <w:rPr>
          <w:noProof/>
        </w:rPr>
        <w:instrText xml:space="preserve"> PAGEREF _Toc458549046 \h </w:instrText>
      </w:r>
      <w:r>
        <w:rPr>
          <w:noProof/>
        </w:rPr>
      </w:r>
      <w:r>
        <w:rPr>
          <w:noProof/>
        </w:rPr>
        <w:fldChar w:fldCharType="separate"/>
      </w:r>
      <w:r>
        <w:rPr>
          <w:noProof/>
        </w:rPr>
        <w:t>236</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Table 39: Equalisation recoveries for Microalbuminuric Progressors</w:t>
      </w:r>
      <w:r>
        <w:rPr>
          <w:noProof/>
        </w:rPr>
        <w:tab/>
      </w:r>
      <w:r>
        <w:rPr>
          <w:noProof/>
        </w:rPr>
        <w:fldChar w:fldCharType="begin"/>
      </w:r>
      <w:r>
        <w:rPr>
          <w:noProof/>
        </w:rPr>
        <w:instrText xml:space="preserve"> PAGEREF _Toc458549047 \h </w:instrText>
      </w:r>
      <w:r>
        <w:rPr>
          <w:noProof/>
        </w:rPr>
      </w:r>
      <w:r>
        <w:rPr>
          <w:noProof/>
        </w:rPr>
        <w:fldChar w:fldCharType="separate"/>
      </w:r>
      <w:r>
        <w:rPr>
          <w:noProof/>
        </w:rPr>
        <w:t>236</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Table 40: Equalisation recoveries for Macroalbuminuric Non-progressor</w:t>
      </w:r>
      <w:r>
        <w:rPr>
          <w:noProof/>
        </w:rPr>
        <w:tab/>
      </w:r>
      <w:r>
        <w:rPr>
          <w:noProof/>
        </w:rPr>
        <w:fldChar w:fldCharType="begin"/>
      </w:r>
      <w:r>
        <w:rPr>
          <w:noProof/>
        </w:rPr>
        <w:instrText xml:space="preserve"> PAGEREF _Toc458549048 \h </w:instrText>
      </w:r>
      <w:r>
        <w:rPr>
          <w:noProof/>
        </w:rPr>
      </w:r>
      <w:r>
        <w:rPr>
          <w:noProof/>
        </w:rPr>
        <w:fldChar w:fldCharType="separate"/>
      </w:r>
      <w:r>
        <w:rPr>
          <w:noProof/>
        </w:rPr>
        <w:t>236</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Table 41: Equalisation recoveries for Macroalbuminuric Progressor</w:t>
      </w:r>
      <w:r>
        <w:rPr>
          <w:noProof/>
        </w:rPr>
        <w:tab/>
      </w:r>
      <w:r>
        <w:rPr>
          <w:noProof/>
        </w:rPr>
        <w:fldChar w:fldCharType="begin"/>
      </w:r>
      <w:r>
        <w:rPr>
          <w:noProof/>
        </w:rPr>
        <w:instrText xml:space="preserve"> PAGEREF _Toc458549049 \h </w:instrText>
      </w:r>
      <w:r>
        <w:rPr>
          <w:noProof/>
        </w:rPr>
      </w:r>
      <w:r>
        <w:rPr>
          <w:noProof/>
        </w:rPr>
        <w:fldChar w:fldCharType="separate"/>
      </w:r>
      <w:r>
        <w:rPr>
          <w:noProof/>
        </w:rPr>
        <w:t>237</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Table 42: Proteins present in different amounts in the macro- and micro-albuminuric progressor pools.</w:t>
      </w:r>
      <w:r>
        <w:rPr>
          <w:noProof/>
        </w:rPr>
        <w:tab/>
      </w:r>
      <w:r>
        <w:rPr>
          <w:noProof/>
        </w:rPr>
        <w:fldChar w:fldCharType="begin"/>
      </w:r>
      <w:r>
        <w:rPr>
          <w:noProof/>
        </w:rPr>
        <w:instrText xml:space="preserve"> PAGEREF _Toc458549050 \h </w:instrText>
      </w:r>
      <w:r>
        <w:rPr>
          <w:noProof/>
        </w:rPr>
      </w:r>
      <w:r>
        <w:rPr>
          <w:noProof/>
        </w:rPr>
        <w:fldChar w:fldCharType="separate"/>
      </w:r>
      <w:r>
        <w:rPr>
          <w:noProof/>
        </w:rPr>
        <w:t>237</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Table 43: Proteins present in different amounts between the macroalbuminuric and microalbuminuric non- progressor pools.</w:t>
      </w:r>
      <w:r>
        <w:rPr>
          <w:noProof/>
        </w:rPr>
        <w:tab/>
      </w:r>
      <w:r>
        <w:rPr>
          <w:noProof/>
        </w:rPr>
        <w:fldChar w:fldCharType="begin"/>
      </w:r>
      <w:r>
        <w:rPr>
          <w:noProof/>
        </w:rPr>
        <w:instrText xml:space="preserve"> PAGEREF _Toc458549051 \h </w:instrText>
      </w:r>
      <w:r>
        <w:rPr>
          <w:noProof/>
        </w:rPr>
      </w:r>
      <w:r>
        <w:rPr>
          <w:noProof/>
        </w:rPr>
        <w:fldChar w:fldCharType="separate"/>
      </w:r>
      <w:r>
        <w:rPr>
          <w:noProof/>
        </w:rPr>
        <w:t>239</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Table 44: Proteins significantly increased or decreased in progressors relative to non-progressors in macroalbuminuric urine samples</w:t>
      </w:r>
      <w:r>
        <w:rPr>
          <w:noProof/>
        </w:rPr>
        <w:tab/>
      </w:r>
      <w:r>
        <w:rPr>
          <w:noProof/>
        </w:rPr>
        <w:fldChar w:fldCharType="begin"/>
      </w:r>
      <w:r>
        <w:rPr>
          <w:noProof/>
        </w:rPr>
        <w:instrText xml:space="preserve"> PAGEREF _Toc458549052 \h </w:instrText>
      </w:r>
      <w:r>
        <w:rPr>
          <w:noProof/>
        </w:rPr>
      </w:r>
      <w:r>
        <w:rPr>
          <w:noProof/>
        </w:rPr>
        <w:fldChar w:fldCharType="separate"/>
      </w:r>
      <w:r>
        <w:rPr>
          <w:noProof/>
        </w:rPr>
        <w:t>240</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Table 45: Proteins significantly increased or decreased in progressors relative to non-progressors in microalbuminuric urine samples (117/116).</w:t>
      </w:r>
      <w:r>
        <w:rPr>
          <w:noProof/>
        </w:rPr>
        <w:tab/>
      </w:r>
      <w:r>
        <w:rPr>
          <w:noProof/>
        </w:rPr>
        <w:fldChar w:fldCharType="begin"/>
      </w:r>
      <w:r>
        <w:rPr>
          <w:noProof/>
        </w:rPr>
        <w:instrText xml:space="preserve"> PAGEREF _Toc458549053 \h </w:instrText>
      </w:r>
      <w:r>
        <w:rPr>
          <w:noProof/>
        </w:rPr>
      </w:r>
      <w:r>
        <w:rPr>
          <w:noProof/>
        </w:rPr>
        <w:fldChar w:fldCharType="separate"/>
      </w:r>
      <w:r>
        <w:rPr>
          <w:noProof/>
        </w:rPr>
        <w:t>241</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Table 46: Re-assessment of progression status of patients in the Microalbuminuric pools</w:t>
      </w:r>
      <w:r>
        <w:rPr>
          <w:noProof/>
        </w:rPr>
        <w:tab/>
      </w:r>
      <w:r>
        <w:rPr>
          <w:noProof/>
        </w:rPr>
        <w:fldChar w:fldCharType="begin"/>
      </w:r>
      <w:r>
        <w:rPr>
          <w:noProof/>
        </w:rPr>
        <w:instrText xml:space="preserve"> PAGEREF _Toc458549054 \h </w:instrText>
      </w:r>
      <w:r>
        <w:rPr>
          <w:noProof/>
        </w:rPr>
      </w:r>
      <w:r>
        <w:rPr>
          <w:noProof/>
        </w:rPr>
        <w:fldChar w:fldCharType="separate"/>
      </w:r>
      <w:r>
        <w:rPr>
          <w:noProof/>
        </w:rPr>
        <w:t>242</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085863">
        <w:rPr>
          <w:rFonts w:ascii="Times New Roman" w:hAnsi="Times New Roman" w:cs="Times New Roman"/>
          <w:noProof/>
        </w:rPr>
        <w:t>Table 47: Re-assessment of progression status of patients in the Macroalbuminuric pools</w:t>
      </w:r>
      <w:r>
        <w:rPr>
          <w:noProof/>
        </w:rPr>
        <w:tab/>
      </w:r>
      <w:r>
        <w:rPr>
          <w:noProof/>
        </w:rPr>
        <w:fldChar w:fldCharType="begin"/>
      </w:r>
      <w:r>
        <w:rPr>
          <w:noProof/>
        </w:rPr>
        <w:instrText xml:space="preserve"> PAGEREF _Toc458549055 \h </w:instrText>
      </w:r>
      <w:r>
        <w:rPr>
          <w:noProof/>
        </w:rPr>
      </w:r>
      <w:r>
        <w:rPr>
          <w:noProof/>
        </w:rPr>
        <w:fldChar w:fldCharType="separate"/>
      </w:r>
      <w:r>
        <w:rPr>
          <w:noProof/>
        </w:rPr>
        <w:t>243</w:t>
      </w:r>
      <w:r>
        <w:rPr>
          <w:noProof/>
        </w:rPr>
        <w:fldChar w:fldCharType="end"/>
      </w:r>
    </w:p>
    <w:p w:rsidR="008778C3" w:rsidRPr="00684CE5" w:rsidRDefault="00857716" w:rsidP="008778C3">
      <w:r>
        <w:rPr>
          <w:rFonts w:ascii="Calibri" w:hAnsi="Calibri"/>
          <w:b/>
          <w:sz w:val="20"/>
          <w:szCs w:val="20"/>
        </w:rPr>
        <w:fldChar w:fldCharType="end"/>
      </w:r>
    </w:p>
    <w:p w:rsidR="008778C3" w:rsidRDefault="008778C3" w:rsidP="008778C3"/>
    <w:p w:rsidR="00892A4C" w:rsidRDefault="00892A4C" w:rsidP="008778C3"/>
    <w:p w:rsidR="00892A4C" w:rsidRPr="00684CE5" w:rsidRDefault="00892A4C" w:rsidP="008778C3"/>
    <w:p w:rsidR="008778C3" w:rsidRPr="00684CE5" w:rsidRDefault="008778C3">
      <w:r w:rsidRPr="00684CE5">
        <w:br w:type="page"/>
      </w:r>
    </w:p>
    <w:p w:rsidR="008778C3" w:rsidRPr="00684CE5" w:rsidRDefault="008778C3" w:rsidP="00F71DBA">
      <w:pPr>
        <w:pStyle w:val="NotInaChapter"/>
      </w:pPr>
      <w:bookmarkStart w:id="11" w:name="_Toc458548879"/>
      <w:r w:rsidRPr="00684CE5">
        <w:lastRenderedPageBreak/>
        <w:t>List of Figures</w:t>
      </w:r>
      <w:bookmarkEnd w:id="11"/>
    </w:p>
    <w:p w:rsidR="00BD708A" w:rsidRDefault="00857716">
      <w:pPr>
        <w:pStyle w:val="TableofFigures"/>
        <w:tabs>
          <w:tab w:val="right" w:leader="dot" w:pos="8369"/>
        </w:tabs>
        <w:rPr>
          <w:rFonts w:asciiTheme="minorHAnsi" w:eastAsiaTheme="minorEastAsia" w:hAnsiTheme="minorHAnsi" w:cstheme="minorBidi"/>
          <w:b w:val="0"/>
          <w:noProof/>
          <w:sz w:val="22"/>
          <w:szCs w:val="22"/>
          <w:lang w:eastAsia="en-GB"/>
        </w:rPr>
      </w:pPr>
      <w:r w:rsidRPr="00857716">
        <w:fldChar w:fldCharType="begin"/>
      </w:r>
      <w:r w:rsidR="00AE27CF">
        <w:instrText xml:space="preserve"> TOC \t "Subtitle,1,Table title,1" \c "Figure" </w:instrText>
      </w:r>
      <w:r w:rsidRPr="00857716">
        <w:fldChar w:fldCharType="separate"/>
      </w:r>
      <w:r w:rsidR="00BD708A" w:rsidRPr="008E6DD4">
        <w:rPr>
          <w:rFonts w:ascii="Times New Roman" w:hAnsi="Times New Roman" w:cs="Times New Roman"/>
          <w:noProof/>
        </w:rPr>
        <w:t>Figure 1: Histological images of glomerulus and tubules in healthy individuals and CKD patients</w:t>
      </w:r>
      <w:r w:rsidR="00BD708A">
        <w:rPr>
          <w:noProof/>
        </w:rPr>
        <w:tab/>
      </w:r>
      <w:r w:rsidR="00BD708A">
        <w:rPr>
          <w:noProof/>
        </w:rPr>
        <w:fldChar w:fldCharType="begin"/>
      </w:r>
      <w:r w:rsidR="00BD708A">
        <w:rPr>
          <w:noProof/>
        </w:rPr>
        <w:instrText xml:space="preserve"> PAGEREF _Toc458549056 \h </w:instrText>
      </w:r>
      <w:r w:rsidR="00BD708A">
        <w:rPr>
          <w:noProof/>
        </w:rPr>
      </w:r>
      <w:r w:rsidR="00BD708A">
        <w:rPr>
          <w:noProof/>
        </w:rPr>
        <w:fldChar w:fldCharType="separate"/>
      </w:r>
      <w:r w:rsidR="00BD708A">
        <w:rPr>
          <w:noProof/>
        </w:rPr>
        <w:t>23</w:t>
      </w:r>
      <w:r w:rsidR="00BD708A">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Figure 2: Bio-repository database: Patient history</w:t>
      </w:r>
      <w:r>
        <w:rPr>
          <w:noProof/>
        </w:rPr>
        <w:tab/>
      </w:r>
      <w:r>
        <w:rPr>
          <w:noProof/>
        </w:rPr>
        <w:fldChar w:fldCharType="begin"/>
      </w:r>
      <w:r>
        <w:rPr>
          <w:noProof/>
        </w:rPr>
        <w:instrText xml:space="preserve"> PAGEREF _Toc458549057 \h </w:instrText>
      </w:r>
      <w:r>
        <w:rPr>
          <w:noProof/>
        </w:rPr>
      </w:r>
      <w:r>
        <w:rPr>
          <w:noProof/>
        </w:rPr>
        <w:fldChar w:fldCharType="separate"/>
      </w:r>
      <w:r>
        <w:rPr>
          <w:noProof/>
        </w:rPr>
        <w:t>41</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Figure 3: Bio-repository database: results of various clinical parameters</w:t>
      </w:r>
      <w:r>
        <w:rPr>
          <w:noProof/>
        </w:rPr>
        <w:tab/>
      </w:r>
      <w:r>
        <w:rPr>
          <w:noProof/>
        </w:rPr>
        <w:fldChar w:fldCharType="begin"/>
      </w:r>
      <w:r>
        <w:rPr>
          <w:noProof/>
        </w:rPr>
        <w:instrText xml:space="preserve"> PAGEREF _Toc458549058 \h </w:instrText>
      </w:r>
      <w:r>
        <w:rPr>
          <w:noProof/>
        </w:rPr>
      </w:r>
      <w:r>
        <w:rPr>
          <w:noProof/>
        </w:rPr>
        <w:fldChar w:fldCharType="separate"/>
      </w:r>
      <w:r>
        <w:rPr>
          <w:noProof/>
        </w:rPr>
        <w:t>42</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Figure 4: Typical standard curve for the Pierce protein assay</w:t>
      </w:r>
      <w:r>
        <w:rPr>
          <w:noProof/>
        </w:rPr>
        <w:tab/>
      </w:r>
      <w:r>
        <w:rPr>
          <w:noProof/>
        </w:rPr>
        <w:fldChar w:fldCharType="begin"/>
      </w:r>
      <w:r>
        <w:rPr>
          <w:noProof/>
        </w:rPr>
        <w:instrText xml:space="preserve"> PAGEREF _Toc458549059 \h </w:instrText>
      </w:r>
      <w:r>
        <w:rPr>
          <w:noProof/>
        </w:rPr>
      </w:r>
      <w:r>
        <w:rPr>
          <w:noProof/>
        </w:rPr>
        <w:fldChar w:fldCharType="separate"/>
      </w:r>
      <w:r>
        <w:rPr>
          <w:noProof/>
        </w:rPr>
        <w:t>47</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Figure 5: Failure of the Pierce assay in the TEAB buffer</w:t>
      </w:r>
      <w:r>
        <w:rPr>
          <w:noProof/>
        </w:rPr>
        <w:tab/>
      </w:r>
      <w:r>
        <w:rPr>
          <w:noProof/>
        </w:rPr>
        <w:fldChar w:fldCharType="begin"/>
      </w:r>
      <w:r>
        <w:rPr>
          <w:noProof/>
        </w:rPr>
        <w:instrText xml:space="preserve"> PAGEREF _Toc458549060 \h </w:instrText>
      </w:r>
      <w:r>
        <w:rPr>
          <w:noProof/>
        </w:rPr>
      </w:r>
      <w:r>
        <w:rPr>
          <w:noProof/>
        </w:rPr>
        <w:fldChar w:fldCharType="separate"/>
      </w:r>
      <w:r>
        <w:rPr>
          <w:noProof/>
        </w:rPr>
        <w:t>48</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Figure 6:  Measurement of protein from a sample using NanoDrop software</w:t>
      </w:r>
      <w:r>
        <w:rPr>
          <w:noProof/>
        </w:rPr>
        <w:tab/>
      </w:r>
      <w:r>
        <w:rPr>
          <w:noProof/>
        </w:rPr>
        <w:fldChar w:fldCharType="begin"/>
      </w:r>
      <w:r>
        <w:rPr>
          <w:noProof/>
        </w:rPr>
        <w:instrText xml:space="preserve"> PAGEREF _Toc458549061 \h </w:instrText>
      </w:r>
      <w:r>
        <w:rPr>
          <w:noProof/>
        </w:rPr>
      </w:r>
      <w:r>
        <w:rPr>
          <w:noProof/>
        </w:rPr>
        <w:fldChar w:fldCharType="separate"/>
      </w:r>
      <w:r>
        <w:rPr>
          <w:noProof/>
        </w:rPr>
        <w:t>49</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 xml:space="preserve">Figure 7: </w:t>
      </w:r>
      <w:r w:rsidRPr="008E6DD4">
        <w:rPr>
          <w:rFonts w:ascii="Times New Roman" w:eastAsia="Calibri" w:hAnsi="Times New Roman" w:cs="Times New Roman"/>
          <w:noProof/>
        </w:rPr>
        <w:t>Structure of iTRAQ labelling reagents and principle of iTRAQ</w:t>
      </w:r>
      <w:r>
        <w:rPr>
          <w:noProof/>
        </w:rPr>
        <w:tab/>
      </w:r>
      <w:r>
        <w:rPr>
          <w:noProof/>
        </w:rPr>
        <w:fldChar w:fldCharType="begin"/>
      </w:r>
      <w:r>
        <w:rPr>
          <w:noProof/>
        </w:rPr>
        <w:instrText xml:space="preserve"> PAGEREF _Toc458549062 \h </w:instrText>
      </w:r>
      <w:r>
        <w:rPr>
          <w:noProof/>
        </w:rPr>
      </w:r>
      <w:r>
        <w:rPr>
          <w:noProof/>
        </w:rPr>
        <w:fldChar w:fldCharType="separate"/>
      </w:r>
      <w:r>
        <w:rPr>
          <w:noProof/>
        </w:rPr>
        <w:t>61</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Figure 8: Mass spectrometry flow chart</w:t>
      </w:r>
      <w:r>
        <w:rPr>
          <w:noProof/>
        </w:rPr>
        <w:tab/>
      </w:r>
      <w:r>
        <w:rPr>
          <w:noProof/>
        </w:rPr>
        <w:fldChar w:fldCharType="begin"/>
      </w:r>
      <w:r>
        <w:rPr>
          <w:noProof/>
        </w:rPr>
        <w:instrText xml:space="preserve"> PAGEREF _Toc458549063 \h </w:instrText>
      </w:r>
      <w:r>
        <w:rPr>
          <w:noProof/>
        </w:rPr>
      </w:r>
      <w:r>
        <w:rPr>
          <w:noProof/>
        </w:rPr>
        <w:fldChar w:fldCharType="separate"/>
      </w:r>
      <w:r>
        <w:rPr>
          <w:noProof/>
        </w:rPr>
        <w:t>63</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Figure 9: HILIC chromatogram</w:t>
      </w:r>
      <w:r>
        <w:rPr>
          <w:noProof/>
        </w:rPr>
        <w:tab/>
      </w:r>
      <w:r>
        <w:rPr>
          <w:noProof/>
        </w:rPr>
        <w:fldChar w:fldCharType="begin"/>
      </w:r>
      <w:r>
        <w:rPr>
          <w:noProof/>
        </w:rPr>
        <w:instrText xml:space="preserve"> PAGEREF _Toc458549064 \h </w:instrText>
      </w:r>
      <w:r>
        <w:rPr>
          <w:noProof/>
        </w:rPr>
      </w:r>
      <w:r>
        <w:rPr>
          <w:noProof/>
        </w:rPr>
        <w:fldChar w:fldCharType="separate"/>
      </w:r>
      <w:r>
        <w:rPr>
          <w:noProof/>
        </w:rPr>
        <w:t>72</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 xml:space="preserve">Figure 10: </w:t>
      </w:r>
      <w:r w:rsidRPr="008E6DD4">
        <w:rPr>
          <w:rFonts w:ascii="Times New Roman" w:hAnsi="Times New Roman" w:cs="Times New Roman"/>
          <w:noProof/>
          <w:lang w:eastAsia="en-GB"/>
        </w:rPr>
        <w:t>ACR values differences between patient groups</w:t>
      </w:r>
      <w:r>
        <w:rPr>
          <w:noProof/>
        </w:rPr>
        <w:tab/>
      </w:r>
      <w:r>
        <w:rPr>
          <w:noProof/>
        </w:rPr>
        <w:fldChar w:fldCharType="begin"/>
      </w:r>
      <w:r>
        <w:rPr>
          <w:noProof/>
        </w:rPr>
        <w:instrText xml:space="preserve"> PAGEREF _Toc458549065 \h </w:instrText>
      </w:r>
      <w:r>
        <w:rPr>
          <w:noProof/>
        </w:rPr>
      </w:r>
      <w:r>
        <w:rPr>
          <w:noProof/>
        </w:rPr>
        <w:fldChar w:fldCharType="separate"/>
      </w:r>
      <w:r>
        <w:rPr>
          <w:noProof/>
        </w:rPr>
        <w:t>80</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Figure 11:</w:t>
      </w:r>
      <w:r w:rsidRPr="008E6DD4">
        <w:rPr>
          <w:rFonts w:ascii="Times New Roman" w:hAnsi="Times New Roman" w:cs="Times New Roman"/>
          <w:noProof/>
          <w:lang w:eastAsia="en-GB"/>
        </w:rPr>
        <w:t xml:space="preserve"> ACR value variations in DM patient subgroup</w:t>
      </w:r>
      <w:r>
        <w:rPr>
          <w:noProof/>
        </w:rPr>
        <w:tab/>
      </w:r>
      <w:r>
        <w:rPr>
          <w:noProof/>
        </w:rPr>
        <w:fldChar w:fldCharType="begin"/>
      </w:r>
      <w:r>
        <w:rPr>
          <w:noProof/>
        </w:rPr>
        <w:instrText xml:space="preserve"> PAGEREF _Toc458549066 \h </w:instrText>
      </w:r>
      <w:r>
        <w:rPr>
          <w:noProof/>
        </w:rPr>
      </w:r>
      <w:r>
        <w:rPr>
          <w:noProof/>
        </w:rPr>
        <w:fldChar w:fldCharType="separate"/>
      </w:r>
      <w:r>
        <w:rPr>
          <w:noProof/>
        </w:rPr>
        <w:t>82</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Figure 12:</w:t>
      </w:r>
      <w:r w:rsidRPr="008E6DD4">
        <w:rPr>
          <w:rFonts w:ascii="Times New Roman" w:hAnsi="Times New Roman" w:cs="Times New Roman"/>
          <w:noProof/>
          <w:lang w:eastAsia="en-GB"/>
        </w:rPr>
        <w:t xml:space="preserve"> ACR values variation in CGN patient group</w:t>
      </w:r>
      <w:r>
        <w:rPr>
          <w:noProof/>
        </w:rPr>
        <w:tab/>
      </w:r>
      <w:r>
        <w:rPr>
          <w:noProof/>
        </w:rPr>
        <w:fldChar w:fldCharType="begin"/>
      </w:r>
      <w:r>
        <w:rPr>
          <w:noProof/>
        </w:rPr>
        <w:instrText xml:space="preserve"> PAGEREF _Toc458549067 \h </w:instrText>
      </w:r>
      <w:r>
        <w:rPr>
          <w:noProof/>
        </w:rPr>
      </w:r>
      <w:r>
        <w:rPr>
          <w:noProof/>
        </w:rPr>
        <w:fldChar w:fldCharType="separate"/>
      </w:r>
      <w:r>
        <w:rPr>
          <w:noProof/>
        </w:rPr>
        <w:t>84</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 xml:space="preserve">Figure 13: </w:t>
      </w:r>
      <w:r w:rsidRPr="008E6DD4">
        <w:rPr>
          <w:rFonts w:ascii="Times New Roman" w:hAnsi="Times New Roman" w:cs="Times New Roman"/>
          <w:noProof/>
          <w:lang w:eastAsia="en-GB"/>
        </w:rPr>
        <w:t>ACR values variation within the HTN patient subgroup</w:t>
      </w:r>
      <w:r>
        <w:rPr>
          <w:noProof/>
        </w:rPr>
        <w:tab/>
      </w:r>
      <w:r>
        <w:rPr>
          <w:noProof/>
        </w:rPr>
        <w:fldChar w:fldCharType="begin"/>
      </w:r>
      <w:r>
        <w:rPr>
          <w:noProof/>
        </w:rPr>
        <w:instrText xml:space="preserve"> PAGEREF _Toc458549068 \h </w:instrText>
      </w:r>
      <w:r>
        <w:rPr>
          <w:noProof/>
        </w:rPr>
      </w:r>
      <w:r>
        <w:rPr>
          <w:noProof/>
        </w:rPr>
        <w:fldChar w:fldCharType="separate"/>
      </w:r>
      <w:r>
        <w:rPr>
          <w:noProof/>
        </w:rPr>
        <w:t>86</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Figure 14:</w:t>
      </w:r>
      <w:r w:rsidRPr="008E6DD4">
        <w:rPr>
          <w:rFonts w:ascii="Times New Roman" w:hAnsi="Times New Roman" w:cs="Times New Roman"/>
          <w:noProof/>
          <w:lang w:eastAsia="en-GB"/>
        </w:rPr>
        <w:t xml:space="preserve"> KIM/Cr value variations between patient groups</w:t>
      </w:r>
      <w:r>
        <w:rPr>
          <w:noProof/>
        </w:rPr>
        <w:tab/>
      </w:r>
      <w:r>
        <w:rPr>
          <w:noProof/>
        </w:rPr>
        <w:fldChar w:fldCharType="begin"/>
      </w:r>
      <w:r>
        <w:rPr>
          <w:noProof/>
        </w:rPr>
        <w:instrText xml:space="preserve"> PAGEREF _Toc458549069 \h </w:instrText>
      </w:r>
      <w:r>
        <w:rPr>
          <w:noProof/>
        </w:rPr>
      </w:r>
      <w:r>
        <w:rPr>
          <w:noProof/>
        </w:rPr>
        <w:fldChar w:fldCharType="separate"/>
      </w:r>
      <w:r>
        <w:rPr>
          <w:noProof/>
        </w:rPr>
        <w:t>88</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 xml:space="preserve">Figure 15: </w:t>
      </w:r>
      <w:r w:rsidRPr="008E6DD4">
        <w:rPr>
          <w:rFonts w:ascii="Times New Roman" w:hAnsi="Times New Roman" w:cs="Times New Roman"/>
          <w:noProof/>
          <w:lang w:eastAsia="en-GB"/>
        </w:rPr>
        <w:t>KIM-1/Cr values variation in DM patient group</w:t>
      </w:r>
      <w:r>
        <w:rPr>
          <w:noProof/>
        </w:rPr>
        <w:tab/>
      </w:r>
      <w:r>
        <w:rPr>
          <w:noProof/>
        </w:rPr>
        <w:fldChar w:fldCharType="begin"/>
      </w:r>
      <w:r>
        <w:rPr>
          <w:noProof/>
        </w:rPr>
        <w:instrText xml:space="preserve"> PAGEREF _Toc458549070 \h </w:instrText>
      </w:r>
      <w:r>
        <w:rPr>
          <w:noProof/>
        </w:rPr>
      </w:r>
      <w:r>
        <w:rPr>
          <w:noProof/>
        </w:rPr>
        <w:fldChar w:fldCharType="separate"/>
      </w:r>
      <w:r>
        <w:rPr>
          <w:noProof/>
        </w:rPr>
        <w:t>90</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Figure 16:</w:t>
      </w:r>
      <w:r w:rsidRPr="008E6DD4">
        <w:rPr>
          <w:rFonts w:ascii="Times New Roman" w:hAnsi="Times New Roman" w:cs="Times New Roman"/>
          <w:noProof/>
          <w:lang w:eastAsia="en-GB"/>
        </w:rPr>
        <w:t xml:space="preserve"> KIM-1/Cr values variation in CGN patient group</w:t>
      </w:r>
      <w:r>
        <w:rPr>
          <w:noProof/>
        </w:rPr>
        <w:tab/>
      </w:r>
      <w:r>
        <w:rPr>
          <w:noProof/>
        </w:rPr>
        <w:fldChar w:fldCharType="begin"/>
      </w:r>
      <w:r>
        <w:rPr>
          <w:noProof/>
        </w:rPr>
        <w:instrText xml:space="preserve"> PAGEREF _Toc458549071 \h </w:instrText>
      </w:r>
      <w:r>
        <w:rPr>
          <w:noProof/>
        </w:rPr>
      </w:r>
      <w:r>
        <w:rPr>
          <w:noProof/>
        </w:rPr>
        <w:fldChar w:fldCharType="separate"/>
      </w:r>
      <w:r>
        <w:rPr>
          <w:noProof/>
        </w:rPr>
        <w:t>92</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 xml:space="preserve">Figure 17: </w:t>
      </w:r>
      <w:r w:rsidRPr="008E6DD4">
        <w:rPr>
          <w:rFonts w:ascii="Times New Roman" w:hAnsi="Times New Roman" w:cs="Times New Roman"/>
          <w:noProof/>
          <w:lang w:eastAsia="en-GB"/>
        </w:rPr>
        <w:t>KIM-1 /Cr values variation within the HTN patient subgroup</w:t>
      </w:r>
      <w:r>
        <w:rPr>
          <w:noProof/>
        </w:rPr>
        <w:tab/>
      </w:r>
      <w:r>
        <w:rPr>
          <w:noProof/>
        </w:rPr>
        <w:fldChar w:fldCharType="begin"/>
      </w:r>
      <w:r>
        <w:rPr>
          <w:noProof/>
        </w:rPr>
        <w:instrText xml:space="preserve"> PAGEREF _Toc458549072 \h </w:instrText>
      </w:r>
      <w:r>
        <w:rPr>
          <w:noProof/>
        </w:rPr>
      </w:r>
      <w:r>
        <w:rPr>
          <w:noProof/>
        </w:rPr>
        <w:fldChar w:fldCharType="separate"/>
      </w:r>
      <w:r>
        <w:rPr>
          <w:noProof/>
        </w:rPr>
        <w:t>94</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 xml:space="preserve">Figure 18: </w:t>
      </w:r>
      <w:r w:rsidRPr="008E6DD4">
        <w:rPr>
          <w:rFonts w:ascii="Times New Roman" w:hAnsi="Times New Roman" w:cs="Times New Roman"/>
          <w:noProof/>
          <w:lang w:eastAsia="en-GB"/>
        </w:rPr>
        <w:t>MCP-1/Cr values variation between patient groups</w:t>
      </w:r>
      <w:r>
        <w:rPr>
          <w:noProof/>
        </w:rPr>
        <w:tab/>
      </w:r>
      <w:r>
        <w:rPr>
          <w:noProof/>
        </w:rPr>
        <w:fldChar w:fldCharType="begin"/>
      </w:r>
      <w:r>
        <w:rPr>
          <w:noProof/>
        </w:rPr>
        <w:instrText xml:space="preserve"> PAGEREF _Toc458549073 \h </w:instrText>
      </w:r>
      <w:r>
        <w:rPr>
          <w:noProof/>
        </w:rPr>
      </w:r>
      <w:r>
        <w:rPr>
          <w:noProof/>
        </w:rPr>
        <w:fldChar w:fldCharType="separate"/>
      </w:r>
      <w:r>
        <w:rPr>
          <w:noProof/>
        </w:rPr>
        <w:t>96</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 xml:space="preserve">Figure 19: </w:t>
      </w:r>
      <w:r w:rsidRPr="008E6DD4">
        <w:rPr>
          <w:rFonts w:ascii="Times New Roman" w:hAnsi="Times New Roman" w:cs="Times New Roman"/>
          <w:noProof/>
          <w:lang w:eastAsia="en-GB"/>
        </w:rPr>
        <w:t>MCP-1 /Cr values variation in HTN patient group</w:t>
      </w:r>
      <w:r>
        <w:rPr>
          <w:noProof/>
        </w:rPr>
        <w:tab/>
      </w:r>
      <w:r>
        <w:rPr>
          <w:noProof/>
        </w:rPr>
        <w:fldChar w:fldCharType="begin"/>
      </w:r>
      <w:r>
        <w:rPr>
          <w:noProof/>
        </w:rPr>
        <w:instrText xml:space="preserve"> PAGEREF _Toc458549074 \h </w:instrText>
      </w:r>
      <w:r>
        <w:rPr>
          <w:noProof/>
        </w:rPr>
      </w:r>
      <w:r>
        <w:rPr>
          <w:noProof/>
        </w:rPr>
        <w:fldChar w:fldCharType="separate"/>
      </w:r>
      <w:r>
        <w:rPr>
          <w:noProof/>
        </w:rPr>
        <w:t>97</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 xml:space="preserve">Figure 20: </w:t>
      </w:r>
      <w:r w:rsidRPr="008E6DD4">
        <w:rPr>
          <w:rFonts w:ascii="Times New Roman" w:hAnsi="Times New Roman" w:cs="Times New Roman"/>
          <w:noProof/>
          <w:lang w:eastAsia="en-GB"/>
        </w:rPr>
        <w:t>NGAL/Cr values variation between patient groups</w:t>
      </w:r>
      <w:r>
        <w:rPr>
          <w:noProof/>
        </w:rPr>
        <w:tab/>
      </w:r>
      <w:r>
        <w:rPr>
          <w:noProof/>
        </w:rPr>
        <w:fldChar w:fldCharType="begin"/>
      </w:r>
      <w:r>
        <w:rPr>
          <w:noProof/>
        </w:rPr>
        <w:instrText xml:space="preserve"> PAGEREF _Toc458549075 \h </w:instrText>
      </w:r>
      <w:r>
        <w:rPr>
          <w:noProof/>
        </w:rPr>
      </w:r>
      <w:r>
        <w:rPr>
          <w:noProof/>
        </w:rPr>
        <w:fldChar w:fldCharType="separate"/>
      </w:r>
      <w:r>
        <w:rPr>
          <w:noProof/>
        </w:rPr>
        <w:t>99</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Figure 21:</w:t>
      </w:r>
      <w:r w:rsidRPr="008E6DD4">
        <w:rPr>
          <w:rFonts w:ascii="Times New Roman" w:hAnsi="Times New Roman" w:cs="Times New Roman"/>
          <w:noProof/>
          <w:lang w:eastAsia="en-GB"/>
        </w:rPr>
        <w:t xml:space="preserve"> NGAL/Cr values variation in DM patient group</w:t>
      </w:r>
      <w:r>
        <w:rPr>
          <w:noProof/>
        </w:rPr>
        <w:tab/>
      </w:r>
      <w:r>
        <w:rPr>
          <w:noProof/>
        </w:rPr>
        <w:fldChar w:fldCharType="begin"/>
      </w:r>
      <w:r>
        <w:rPr>
          <w:noProof/>
        </w:rPr>
        <w:instrText xml:space="preserve"> PAGEREF _Toc458549076 \h </w:instrText>
      </w:r>
      <w:r>
        <w:rPr>
          <w:noProof/>
        </w:rPr>
      </w:r>
      <w:r>
        <w:rPr>
          <w:noProof/>
        </w:rPr>
        <w:fldChar w:fldCharType="separate"/>
      </w:r>
      <w:r>
        <w:rPr>
          <w:noProof/>
        </w:rPr>
        <w:t>100</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Figure 22:</w:t>
      </w:r>
      <w:r w:rsidRPr="008E6DD4">
        <w:rPr>
          <w:rFonts w:ascii="Times New Roman" w:hAnsi="Times New Roman" w:cs="Times New Roman"/>
          <w:noProof/>
          <w:lang w:eastAsia="en-GB"/>
        </w:rPr>
        <w:t xml:space="preserve"> NGAL/Cr values variation in CGN patient group</w:t>
      </w:r>
      <w:r>
        <w:rPr>
          <w:noProof/>
        </w:rPr>
        <w:tab/>
      </w:r>
      <w:r>
        <w:rPr>
          <w:noProof/>
        </w:rPr>
        <w:fldChar w:fldCharType="begin"/>
      </w:r>
      <w:r>
        <w:rPr>
          <w:noProof/>
        </w:rPr>
        <w:instrText xml:space="preserve"> PAGEREF _Toc458549077 \h </w:instrText>
      </w:r>
      <w:r>
        <w:rPr>
          <w:noProof/>
        </w:rPr>
      </w:r>
      <w:r>
        <w:rPr>
          <w:noProof/>
        </w:rPr>
        <w:fldChar w:fldCharType="separate"/>
      </w:r>
      <w:r>
        <w:rPr>
          <w:noProof/>
        </w:rPr>
        <w:t>101</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Figure 23: Prediction of CKD progression</w:t>
      </w:r>
      <w:r>
        <w:rPr>
          <w:noProof/>
        </w:rPr>
        <w:tab/>
      </w:r>
      <w:r>
        <w:rPr>
          <w:noProof/>
        </w:rPr>
        <w:fldChar w:fldCharType="begin"/>
      </w:r>
      <w:r>
        <w:rPr>
          <w:noProof/>
        </w:rPr>
        <w:instrText xml:space="preserve"> PAGEREF _Toc458549078 \h </w:instrText>
      </w:r>
      <w:r>
        <w:rPr>
          <w:noProof/>
        </w:rPr>
      </w:r>
      <w:r>
        <w:rPr>
          <w:noProof/>
        </w:rPr>
        <w:fldChar w:fldCharType="separate"/>
      </w:r>
      <w:r>
        <w:rPr>
          <w:noProof/>
        </w:rPr>
        <w:t>104</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Figure 24: Plots of the KIM-1/Cr, MCP-1/Cr and NGAL/Cr versus ACR</w:t>
      </w:r>
      <w:r>
        <w:rPr>
          <w:noProof/>
        </w:rPr>
        <w:tab/>
      </w:r>
      <w:r>
        <w:rPr>
          <w:noProof/>
        </w:rPr>
        <w:fldChar w:fldCharType="begin"/>
      </w:r>
      <w:r>
        <w:rPr>
          <w:noProof/>
        </w:rPr>
        <w:instrText xml:space="preserve"> PAGEREF _Toc458549079 \h </w:instrText>
      </w:r>
      <w:r>
        <w:rPr>
          <w:noProof/>
        </w:rPr>
      </w:r>
      <w:r>
        <w:rPr>
          <w:noProof/>
        </w:rPr>
        <w:fldChar w:fldCharType="separate"/>
      </w:r>
      <w:r>
        <w:rPr>
          <w:noProof/>
        </w:rPr>
        <w:t>107</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Figure 25: Cytokine and angiogenesis arrays in DM patient pool</w:t>
      </w:r>
      <w:r>
        <w:rPr>
          <w:noProof/>
        </w:rPr>
        <w:tab/>
      </w:r>
      <w:r>
        <w:rPr>
          <w:noProof/>
        </w:rPr>
        <w:fldChar w:fldCharType="begin"/>
      </w:r>
      <w:r>
        <w:rPr>
          <w:noProof/>
        </w:rPr>
        <w:instrText xml:space="preserve"> PAGEREF _Toc458549080 \h </w:instrText>
      </w:r>
      <w:r>
        <w:rPr>
          <w:noProof/>
        </w:rPr>
      </w:r>
      <w:r>
        <w:rPr>
          <w:noProof/>
        </w:rPr>
        <w:fldChar w:fldCharType="separate"/>
      </w:r>
      <w:r>
        <w:rPr>
          <w:noProof/>
        </w:rPr>
        <w:t>114</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Figure 26: Results of cytokine assays in urine of DM patients</w:t>
      </w:r>
      <w:r>
        <w:rPr>
          <w:noProof/>
        </w:rPr>
        <w:tab/>
      </w:r>
      <w:r>
        <w:rPr>
          <w:noProof/>
        </w:rPr>
        <w:fldChar w:fldCharType="begin"/>
      </w:r>
      <w:r>
        <w:rPr>
          <w:noProof/>
        </w:rPr>
        <w:instrText xml:space="preserve"> PAGEREF _Toc458549081 \h </w:instrText>
      </w:r>
      <w:r>
        <w:rPr>
          <w:noProof/>
        </w:rPr>
      </w:r>
      <w:r>
        <w:rPr>
          <w:noProof/>
        </w:rPr>
        <w:fldChar w:fldCharType="separate"/>
      </w:r>
      <w:r>
        <w:rPr>
          <w:noProof/>
        </w:rPr>
        <w:t>117</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Figure 27: Results of angiogenesis marker assays in urine of DM patients (part A)</w:t>
      </w:r>
      <w:r>
        <w:rPr>
          <w:noProof/>
        </w:rPr>
        <w:tab/>
      </w:r>
      <w:r>
        <w:rPr>
          <w:noProof/>
        </w:rPr>
        <w:fldChar w:fldCharType="begin"/>
      </w:r>
      <w:r>
        <w:rPr>
          <w:noProof/>
        </w:rPr>
        <w:instrText xml:space="preserve"> PAGEREF _Toc458549082 \h </w:instrText>
      </w:r>
      <w:r>
        <w:rPr>
          <w:noProof/>
        </w:rPr>
      </w:r>
      <w:r>
        <w:rPr>
          <w:noProof/>
        </w:rPr>
        <w:fldChar w:fldCharType="separate"/>
      </w:r>
      <w:r>
        <w:rPr>
          <w:noProof/>
        </w:rPr>
        <w:t>118</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Figure 28: Results of significance tests for the candidate markers assayed with the immunological arrays</w:t>
      </w:r>
      <w:r>
        <w:rPr>
          <w:noProof/>
        </w:rPr>
        <w:tab/>
      </w:r>
      <w:r>
        <w:rPr>
          <w:noProof/>
        </w:rPr>
        <w:fldChar w:fldCharType="begin"/>
      </w:r>
      <w:r>
        <w:rPr>
          <w:noProof/>
        </w:rPr>
        <w:instrText xml:space="preserve"> PAGEREF _Toc458549083 \h </w:instrText>
      </w:r>
      <w:r>
        <w:rPr>
          <w:noProof/>
        </w:rPr>
      </w:r>
      <w:r>
        <w:rPr>
          <w:noProof/>
        </w:rPr>
        <w:fldChar w:fldCharType="separate"/>
      </w:r>
      <w:r>
        <w:rPr>
          <w:noProof/>
        </w:rPr>
        <w:t>120</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Figure 29: Results of cytokine assays in urine of CGN patients</w:t>
      </w:r>
      <w:r>
        <w:rPr>
          <w:noProof/>
        </w:rPr>
        <w:tab/>
      </w:r>
      <w:r>
        <w:rPr>
          <w:noProof/>
        </w:rPr>
        <w:fldChar w:fldCharType="begin"/>
      </w:r>
      <w:r>
        <w:rPr>
          <w:noProof/>
        </w:rPr>
        <w:instrText xml:space="preserve"> PAGEREF _Toc458549084 \h </w:instrText>
      </w:r>
      <w:r>
        <w:rPr>
          <w:noProof/>
        </w:rPr>
      </w:r>
      <w:r>
        <w:rPr>
          <w:noProof/>
        </w:rPr>
        <w:fldChar w:fldCharType="separate"/>
      </w:r>
      <w:r>
        <w:rPr>
          <w:noProof/>
        </w:rPr>
        <w:t>122</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Figure 30: Results of angiogenesis marker assays in urine of CGN patients</w:t>
      </w:r>
      <w:r>
        <w:rPr>
          <w:noProof/>
        </w:rPr>
        <w:tab/>
      </w:r>
      <w:r>
        <w:rPr>
          <w:noProof/>
        </w:rPr>
        <w:fldChar w:fldCharType="begin"/>
      </w:r>
      <w:r>
        <w:rPr>
          <w:noProof/>
        </w:rPr>
        <w:instrText xml:space="preserve"> PAGEREF _Toc458549085 \h </w:instrText>
      </w:r>
      <w:r>
        <w:rPr>
          <w:noProof/>
        </w:rPr>
      </w:r>
      <w:r>
        <w:rPr>
          <w:noProof/>
        </w:rPr>
        <w:fldChar w:fldCharType="separate"/>
      </w:r>
      <w:r>
        <w:rPr>
          <w:noProof/>
        </w:rPr>
        <w:t>123</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Figure 31: Results of significance tests for the candidate markers assayed with immunological arrays</w:t>
      </w:r>
      <w:r>
        <w:rPr>
          <w:noProof/>
        </w:rPr>
        <w:tab/>
      </w:r>
      <w:r>
        <w:rPr>
          <w:noProof/>
        </w:rPr>
        <w:fldChar w:fldCharType="begin"/>
      </w:r>
      <w:r>
        <w:rPr>
          <w:noProof/>
        </w:rPr>
        <w:instrText xml:space="preserve"> PAGEREF _Toc458549086 \h </w:instrText>
      </w:r>
      <w:r>
        <w:rPr>
          <w:noProof/>
        </w:rPr>
      </w:r>
      <w:r>
        <w:rPr>
          <w:noProof/>
        </w:rPr>
        <w:fldChar w:fldCharType="separate"/>
      </w:r>
      <w:r>
        <w:rPr>
          <w:noProof/>
        </w:rPr>
        <w:t>124</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Figure 32: Results of cytokine assays in urine of HTN patients</w:t>
      </w:r>
      <w:r>
        <w:rPr>
          <w:noProof/>
        </w:rPr>
        <w:tab/>
      </w:r>
      <w:r>
        <w:rPr>
          <w:noProof/>
        </w:rPr>
        <w:fldChar w:fldCharType="begin"/>
      </w:r>
      <w:r>
        <w:rPr>
          <w:noProof/>
        </w:rPr>
        <w:instrText xml:space="preserve"> PAGEREF _Toc458549087 \h </w:instrText>
      </w:r>
      <w:r>
        <w:rPr>
          <w:noProof/>
        </w:rPr>
      </w:r>
      <w:r>
        <w:rPr>
          <w:noProof/>
        </w:rPr>
        <w:fldChar w:fldCharType="separate"/>
      </w:r>
      <w:r>
        <w:rPr>
          <w:noProof/>
        </w:rPr>
        <w:t>126</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Figure 33: Results of angiogenesis marker assays in urine of HTN patients</w:t>
      </w:r>
      <w:r>
        <w:rPr>
          <w:noProof/>
        </w:rPr>
        <w:tab/>
      </w:r>
      <w:r>
        <w:rPr>
          <w:noProof/>
        </w:rPr>
        <w:fldChar w:fldCharType="begin"/>
      </w:r>
      <w:r>
        <w:rPr>
          <w:noProof/>
        </w:rPr>
        <w:instrText xml:space="preserve"> PAGEREF _Toc458549088 \h </w:instrText>
      </w:r>
      <w:r>
        <w:rPr>
          <w:noProof/>
        </w:rPr>
      </w:r>
      <w:r>
        <w:rPr>
          <w:noProof/>
        </w:rPr>
        <w:fldChar w:fldCharType="separate"/>
      </w:r>
      <w:r>
        <w:rPr>
          <w:noProof/>
        </w:rPr>
        <w:t>127</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lastRenderedPageBreak/>
        <w:t>Figure 34: Results of significance tests for the candidate markers assayed with the Cytokine array and the Angiogenesis markers array</w:t>
      </w:r>
      <w:r>
        <w:rPr>
          <w:noProof/>
        </w:rPr>
        <w:tab/>
      </w:r>
      <w:r>
        <w:rPr>
          <w:noProof/>
        </w:rPr>
        <w:fldChar w:fldCharType="begin"/>
      </w:r>
      <w:r>
        <w:rPr>
          <w:noProof/>
        </w:rPr>
        <w:instrText xml:space="preserve"> PAGEREF _Toc458549089 \h </w:instrText>
      </w:r>
      <w:r>
        <w:rPr>
          <w:noProof/>
        </w:rPr>
      </w:r>
      <w:r>
        <w:rPr>
          <w:noProof/>
        </w:rPr>
        <w:fldChar w:fldCharType="separate"/>
      </w:r>
      <w:r>
        <w:rPr>
          <w:noProof/>
        </w:rPr>
        <w:t>128</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Figure 35:</w:t>
      </w:r>
      <w:r w:rsidRPr="008E6DD4">
        <w:rPr>
          <w:rFonts w:ascii="Times New Roman" w:hAnsi="Times New Roman" w:cs="Times New Roman"/>
          <w:noProof/>
          <w:lang w:eastAsia="en-GB"/>
        </w:rPr>
        <w:t xml:space="preserve"> DPP-IV/Cr values variation in all patients groups</w:t>
      </w:r>
      <w:r>
        <w:rPr>
          <w:noProof/>
        </w:rPr>
        <w:tab/>
      </w:r>
      <w:r>
        <w:rPr>
          <w:noProof/>
        </w:rPr>
        <w:fldChar w:fldCharType="begin"/>
      </w:r>
      <w:r>
        <w:rPr>
          <w:noProof/>
        </w:rPr>
        <w:instrText xml:space="preserve"> PAGEREF _Toc458549090 \h </w:instrText>
      </w:r>
      <w:r>
        <w:rPr>
          <w:noProof/>
        </w:rPr>
      </w:r>
      <w:r>
        <w:rPr>
          <w:noProof/>
        </w:rPr>
        <w:fldChar w:fldCharType="separate"/>
      </w:r>
      <w:r>
        <w:rPr>
          <w:noProof/>
        </w:rPr>
        <w:t>134</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Figure 36:</w:t>
      </w:r>
      <w:r w:rsidRPr="008E6DD4">
        <w:rPr>
          <w:rFonts w:ascii="Times New Roman" w:hAnsi="Times New Roman" w:cs="Times New Roman"/>
          <w:noProof/>
          <w:lang w:eastAsia="en-GB"/>
        </w:rPr>
        <w:t xml:space="preserve"> DPP-IV/Cr values variation in the DM patients group</w:t>
      </w:r>
      <w:r>
        <w:rPr>
          <w:noProof/>
        </w:rPr>
        <w:tab/>
      </w:r>
      <w:r>
        <w:rPr>
          <w:noProof/>
        </w:rPr>
        <w:fldChar w:fldCharType="begin"/>
      </w:r>
      <w:r>
        <w:rPr>
          <w:noProof/>
        </w:rPr>
        <w:instrText xml:space="preserve"> PAGEREF _Toc458549091 \h </w:instrText>
      </w:r>
      <w:r>
        <w:rPr>
          <w:noProof/>
        </w:rPr>
      </w:r>
      <w:r>
        <w:rPr>
          <w:noProof/>
        </w:rPr>
        <w:fldChar w:fldCharType="separate"/>
      </w:r>
      <w:r>
        <w:rPr>
          <w:noProof/>
        </w:rPr>
        <w:t>135</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Figure 37:</w:t>
      </w:r>
      <w:r w:rsidRPr="008E6DD4">
        <w:rPr>
          <w:rFonts w:ascii="Times New Roman" w:hAnsi="Times New Roman" w:cs="Times New Roman"/>
          <w:noProof/>
          <w:lang w:eastAsia="en-GB"/>
        </w:rPr>
        <w:t xml:space="preserve"> DPP-IV/Cr values variation in CGN patients</w:t>
      </w:r>
      <w:r>
        <w:rPr>
          <w:noProof/>
        </w:rPr>
        <w:tab/>
      </w:r>
      <w:r>
        <w:rPr>
          <w:noProof/>
        </w:rPr>
        <w:fldChar w:fldCharType="begin"/>
      </w:r>
      <w:r>
        <w:rPr>
          <w:noProof/>
        </w:rPr>
        <w:instrText xml:space="preserve"> PAGEREF _Toc458549092 \h </w:instrText>
      </w:r>
      <w:r>
        <w:rPr>
          <w:noProof/>
        </w:rPr>
      </w:r>
      <w:r>
        <w:rPr>
          <w:noProof/>
        </w:rPr>
        <w:fldChar w:fldCharType="separate"/>
      </w:r>
      <w:r>
        <w:rPr>
          <w:noProof/>
        </w:rPr>
        <w:t>136</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Figure 38:</w:t>
      </w:r>
      <w:r w:rsidRPr="008E6DD4">
        <w:rPr>
          <w:rFonts w:ascii="Times New Roman" w:hAnsi="Times New Roman" w:cs="Times New Roman"/>
          <w:noProof/>
          <w:lang w:eastAsia="en-GB"/>
        </w:rPr>
        <w:t xml:space="preserve"> DPP-IV/Cr values variation in the HTN patients</w:t>
      </w:r>
      <w:r>
        <w:rPr>
          <w:noProof/>
        </w:rPr>
        <w:tab/>
      </w:r>
      <w:r>
        <w:rPr>
          <w:noProof/>
        </w:rPr>
        <w:fldChar w:fldCharType="begin"/>
      </w:r>
      <w:r>
        <w:rPr>
          <w:noProof/>
        </w:rPr>
        <w:instrText xml:space="preserve"> PAGEREF _Toc458549093 \h </w:instrText>
      </w:r>
      <w:r>
        <w:rPr>
          <w:noProof/>
        </w:rPr>
      </w:r>
      <w:r>
        <w:rPr>
          <w:noProof/>
        </w:rPr>
        <w:fldChar w:fldCharType="separate"/>
      </w:r>
      <w:r>
        <w:rPr>
          <w:noProof/>
        </w:rPr>
        <w:t>138</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Figure 39:</w:t>
      </w:r>
      <w:r w:rsidRPr="008E6DD4">
        <w:rPr>
          <w:rFonts w:ascii="Times New Roman" w:hAnsi="Times New Roman" w:cs="Times New Roman"/>
          <w:noProof/>
          <w:lang w:eastAsia="en-GB"/>
        </w:rPr>
        <w:t xml:space="preserve"> CXCL-16/Cr values variations in all patients groups</w:t>
      </w:r>
      <w:r>
        <w:rPr>
          <w:noProof/>
        </w:rPr>
        <w:tab/>
      </w:r>
      <w:r>
        <w:rPr>
          <w:noProof/>
        </w:rPr>
        <w:fldChar w:fldCharType="begin"/>
      </w:r>
      <w:r>
        <w:rPr>
          <w:noProof/>
        </w:rPr>
        <w:instrText xml:space="preserve"> PAGEREF _Toc458549094 \h </w:instrText>
      </w:r>
      <w:r>
        <w:rPr>
          <w:noProof/>
        </w:rPr>
      </w:r>
      <w:r>
        <w:rPr>
          <w:noProof/>
        </w:rPr>
        <w:fldChar w:fldCharType="separate"/>
      </w:r>
      <w:r>
        <w:rPr>
          <w:noProof/>
        </w:rPr>
        <w:t>140</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Figure 40:</w:t>
      </w:r>
      <w:r w:rsidRPr="008E6DD4">
        <w:rPr>
          <w:rFonts w:ascii="Times New Roman" w:hAnsi="Times New Roman" w:cs="Times New Roman"/>
          <w:noProof/>
          <w:lang w:eastAsia="en-GB"/>
        </w:rPr>
        <w:t xml:space="preserve"> CXCL-16/Cr values variation in DM patients group</w:t>
      </w:r>
      <w:r>
        <w:rPr>
          <w:noProof/>
        </w:rPr>
        <w:tab/>
      </w:r>
      <w:r>
        <w:rPr>
          <w:noProof/>
        </w:rPr>
        <w:fldChar w:fldCharType="begin"/>
      </w:r>
      <w:r>
        <w:rPr>
          <w:noProof/>
        </w:rPr>
        <w:instrText xml:space="preserve"> PAGEREF _Toc458549095 \h </w:instrText>
      </w:r>
      <w:r>
        <w:rPr>
          <w:noProof/>
        </w:rPr>
      </w:r>
      <w:r>
        <w:rPr>
          <w:noProof/>
        </w:rPr>
        <w:fldChar w:fldCharType="separate"/>
      </w:r>
      <w:r>
        <w:rPr>
          <w:noProof/>
        </w:rPr>
        <w:t>141</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Figure 41:</w:t>
      </w:r>
      <w:r w:rsidRPr="008E6DD4">
        <w:rPr>
          <w:rFonts w:ascii="Times New Roman" w:hAnsi="Times New Roman" w:cs="Times New Roman"/>
          <w:noProof/>
          <w:lang w:eastAsia="en-GB"/>
        </w:rPr>
        <w:t xml:space="preserve"> CXCL-16 /Cr values variation in HTN patients group.</w:t>
      </w:r>
      <w:r>
        <w:rPr>
          <w:noProof/>
        </w:rPr>
        <w:tab/>
      </w:r>
      <w:r>
        <w:rPr>
          <w:noProof/>
        </w:rPr>
        <w:fldChar w:fldCharType="begin"/>
      </w:r>
      <w:r>
        <w:rPr>
          <w:noProof/>
        </w:rPr>
        <w:instrText xml:space="preserve"> PAGEREF _Toc458549096 \h </w:instrText>
      </w:r>
      <w:r>
        <w:rPr>
          <w:noProof/>
        </w:rPr>
      </w:r>
      <w:r>
        <w:rPr>
          <w:noProof/>
        </w:rPr>
        <w:fldChar w:fldCharType="separate"/>
      </w:r>
      <w:r>
        <w:rPr>
          <w:noProof/>
        </w:rPr>
        <w:t>143</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Figure 42:</w:t>
      </w:r>
      <w:r w:rsidRPr="008E6DD4">
        <w:rPr>
          <w:rFonts w:ascii="Times New Roman" w:hAnsi="Times New Roman" w:cs="Times New Roman"/>
          <w:noProof/>
          <w:lang w:eastAsia="en-GB"/>
        </w:rPr>
        <w:t xml:space="preserve"> Leptin/Cr value variations in the whole cohort</w:t>
      </w:r>
      <w:r>
        <w:rPr>
          <w:noProof/>
        </w:rPr>
        <w:tab/>
      </w:r>
      <w:r>
        <w:rPr>
          <w:noProof/>
        </w:rPr>
        <w:fldChar w:fldCharType="begin"/>
      </w:r>
      <w:r>
        <w:rPr>
          <w:noProof/>
        </w:rPr>
        <w:instrText xml:space="preserve"> PAGEREF _Toc458549097 \h </w:instrText>
      </w:r>
      <w:r>
        <w:rPr>
          <w:noProof/>
        </w:rPr>
      </w:r>
      <w:r>
        <w:rPr>
          <w:noProof/>
        </w:rPr>
        <w:fldChar w:fldCharType="separate"/>
      </w:r>
      <w:r>
        <w:rPr>
          <w:noProof/>
        </w:rPr>
        <w:t>145</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Figure 43:</w:t>
      </w:r>
      <w:r w:rsidRPr="008E6DD4">
        <w:rPr>
          <w:rFonts w:ascii="Times New Roman" w:hAnsi="Times New Roman" w:cs="Times New Roman"/>
          <w:noProof/>
          <w:lang w:eastAsia="en-GB"/>
        </w:rPr>
        <w:t xml:space="preserve"> IL-8/Cr value variations in the whole cohort</w:t>
      </w:r>
      <w:r>
        <w:rPr>
          <w:noProof/>
        </w:rPr>
        <w:tab/>
      </w:r>
      <w:r>
        <w:rPr>
          <w:noProof/>
        </w:rPr>
        <w:fldChar w:fldCharType="begin"/>
      </w:r>
      <w:r>
        <w:rPr>
          <w:noProof/>
        </w:rPr>
        <w:instrText xml:space="preserve"> PAGEREF _Toc458549098 \h </w:instrText>
      </w:r>
      <w:r>
        <w:rPr>
          <w:noProof/>
        </w:rPr>
      </w:r>
      <w:r>
        <w:rPr>
          <w:noProof/>
        </w:rPr>
        <w:fldChar w:fldCharType="separate"/>
      </w:r>
      <w:r>
        <w:rPr>
          <w:noProof/>
        </w:rPr>
        <w:t>146</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Figure 44:Prediction of CKD progression</w:t>
      </w:r>
      <w:r>
        <w:rPr>
          <w:noProof/>
        </w:rPr>
        <w:tab/>
      </w:r>
      <w:r>
        <w:rPr>
          <w:noProof/>
        </w:rPr>
        <w:fldChar w:fldCharType="begin"/>
      </w:r>
      <w:r>
        <w:rPr>
          <w:noProof/>
        </w:rPr>
        <w:instrText xml:space="preserve"> PAGEREF _Toc458549099 \h </w:instrText>
      </w:r>
      <w:r>
        <w:rPr>
          <w:noProof/>
        </w:rPr>
      </w:r>
      <w:r>
        <w:rPr>
          <w:noProof/>
        </w:rPr>
        <w:fldChar w:fldCharType="separate"/>
      </w:r>
      <w:r>
        <w:rPr>
          <w:noProof/>
        </w:rPr>
        <w:t>149</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Figure 45: Prediction of CKD progression by the candidate biomarkers in combination</w:t>
      </w:r>
      <w:r>
        <w:rPr>
          <w:noProof/>
        </w:rPr>
        <w:tab/>
      </w:r>
      <w:r>
        <w:rPr>
          <w:noProof/>
        </w:rPr>
        <w:fldChar w:fldCharType="begin"/>
      </w:r>
      <w:r>
        <w:rPr>
          <w:noProof/>
        </w:rPr>
        <w:instrText xml:space="preserve"> PAGEREF _Toc458549100 \h </w:instrText>
      </w:r>
      <w:r>
        <w:rPr>
          <w:noProof/>
        </w:rPr>
      </w:r>
      <w:r>
        <w:rPr>
          <w:noProof/>
        </w:rPr>
        <w:fldChar w:fldCharType="separate"/>
      </w:r>
      <w:r>
        <w:rPr>
          <w:noProof/>
        </w:rPr>
        <w:t>150</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Figure 46: Plots of the Leptin/Cr, CXCL-16/Cr, DPP-IV/ Cr and IL-8/Cr values versus ACR.</w:t>
      </w:r>
      <w:r>
        <w:rPr>
          <w:noProof/>
        </w:rPr>
        <w:tab/>
      </w:r>
      <w:r>
        <w:rPr>
          <w:noProof/>
        </w:rPr>
        <w:fldChar w:fldCharType="begin"/>
      </w:r>
      <w:r>
        <w:rPr>
          <w:noProof/>
        </w:rPr>
        <w:instrText xml:space="preserve"> PAGEREF _Toc458549101 \h </w:instrText>
      </w:r>
      <w:r>
        <w:rPr>
          <w:noProof/>
        </w:rPr>
      </w:r>
      <w:r>
        <w:rPr>
          <w:noProof/>
        </w:rPr>
        <w:fldChar w:fldCharType="separate"/>
      </w:r>
      <w:r>
        <w:rPr>
          <w:noProof/>
        </w:rPr>
        <w:t>154</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Figure 47: Effects of the concentration and ProteoMiner processing steps on the protein contents of urine samples.</w:t>
      </w:r>
      <w:r>
        <w:rPr>
          <w:noProof/>
        </w:rPr>
        <w:tab/>
      </w:r>
      <w:r>
        <w:rPr>
          <w:noProof/>
        </w:rPr>
        <w:fldChar w:fldCharType="begin"/>
      </w:r>
      <w:r>
        <w:rPr>
          <w:noProof/>
        </w:rPr>
        <w:instrText xml:space="preserve"> PAGEREF _Toc458549102 \h </w:instrText>
      </w:r>
      <w:r>
        <w:rPr>
          <w:noProof/>
        </w:rPr>
      </w:r>
      <w:r>
        <w:rPr>
          <w:noProof/>
        </w:rPr>
        <w:fldChar w:fldCharType="separate"/>
      </w:r>
      <w:r>
        <w:rPr>
          <w:noProof/>
        </w:rPr>
        <w:t>1</w:t>
      </w:r>
      <w:r>
        <w:rPr>
          <w:noProof/>
        </w:rPr>
        <w:t>6</w:t>
      </w:r>
      <w:r>
        <w:rPr>
          <w:noProof/>
        </w:rPr>
        <w:t>4</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Figure 48: Protein quality and pattern in individual microalbuminuric samples</w:t>
      </w:r>
      <w:r>
        <w:rPr>
          <w:noProof/>
        </w:rPr>
        <w:tab/>
      </w:r>
      <w:r>
        <w:rPr>
          <w:noProof/>
        </w:rPr>
        <w:fldChar w:fldCharType="begin"/>
      </w:r>
      <w:r>
        <w:rPr>
          <w:noProof/>
        </w:rPr>
        <w:instrText xml:space="preserve"> PAGEREF _Toc458549103 \h </w:instrText>
      </w:r>
      <w:r>
        <w:rPr>
          <w:noProof/>
        </w:rPr>
      </w:r>
      <w:r>
        <w:rPr>
          <w:noProof/>
        </w:rPr>
        <w:fldChar w:fldCharType="separate"/>
      </w:r>
      <w:r>
        <w:rPr>
          <w:noProof/>
        </w:rPr>
        <w:t>166</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Figure 49: Protein quality and pattern in individual macroalbuminuric samples</w:t>
      </w:r>
      <w:r>
        <w:rPr>
          <w:noProof/>
        </w:rPr>
        <w:tab/>
      </w:r>
      <w:r>
        <w:rPr>
          <w:noProof/>
        </w:rPr>
        <w:fldChar w:fldCharType="begin"/>
      </w:r>
      <w:r>
        <w:rPr>
          <w:noProof/>
        </w:rPr>
        <w:instrText xml:space="preserve"> PAGEREF _Toc458549104 \h </w:instrText>
      </w:r>
      <w:r>
        <w:rPr>
          <w:noProof/>
        </w:rPr>
      </w:r>
      <w:r>
        <w:rPr>
          <w:noProof/>
        </w:rPr>
        <w:fldChar w:fldCharType="separate"/>
      </w:r>
      <w:r>
        <w:rPr>
          <w:noProof/>
        </w:rPr>
        <w:t>167</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Figure 50: Effects of biochemical processing on protein patterns of sample pools</w:t>
      </w:r>
      <w:r>
        <w:rPr>
          <w:noProof/>
        </w:rPr>
        <w:tab/>
      </w:r>
      <w:r>
        <w:rPr>
          <w:noProof/>
        </w:rPr>
        <w:fldChar w:fldCharType="begin"/>
      </w:r>
      <w:r>
        <w:rPr>
          <w:noProof/>
        </w:rPr>
        <w:instrText xml:space="preserve"> PAGEREF _Toc458549105 \h </w:instrText>
      </w:r>
      <w:r>
        <w:rPr>
          <w:noProof/>
        </w:rPr>
      </w:r>
      <w:r>
        <w:rPr>
          <w:noProof/>
        </w:rPr>
        <w:fldChar w:fldCharType="separate"/>
      </w:r>
      <w:r>
        <w:rPr>
          <w:noProof/>
        </w:rPr>
        <w:t>169</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Figure 51: Hierarchical Analysis: Dendrogram and Principal Component Analysis.</w:t>
      </w:r>
      <w:r>
        <w:rPr>
          <w:noProof/>
        </w:rPr>
        <w:tab/>
      </w:r>
      <w:r>
        <w:rPr>
          <w:noProof/>
        </w:rPr>
        <w:fldChar w:fldCharType="begin"/>
      </w:r>
      <w:r>
        <w:rPr>
          <w:noProof/>
        </w:rPr>
        <w:instrText xml:space="preserve"> PAGEREF _Toc458549106 \h </w:instrText>
      </w:r>
      <w:r>
        <w:rPr>
          <w:noProof/>
        </w:rPr>
      </w:r>
      <w:r>
        <w:rPr>
          <w:noProof/>
        </w:rPr>
        <w:fldChar w:fldCharType="separate"/>
      </w:r>
      <w:r>
        <w:rPr>
          <w:noProof/>
        </w:rPr>
        <w:t>172</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Figure 52: Overlap between the lists of proteins detected by the two pair-wise comparisons between progressors and non-progressors pools</w:t>
      </w:r>
      <w:r>
        <w:rPr>
          <w:noProof/>
        </w:rPr>
        <w:tab/>
      </w:r>
      <w:r>
        <w:rPr>
          <w:noProof/>
        </w:rPr>
        <w:fldChar w:fldCharType="begin"/>
      </w:r>
      <w:r>
        <w:rPr>
          <w:noProof/>
        </w:rPr>
        <w:instrText xml:space="preserve"> PAGEREF _Toc458549107 \h </w:instrText>
      </w:r>
      <w:r>
        <w:rPr>
          <w:noProof/>
        </w:rPr>
      </w:r>
      <w:r>
        <w:rPr>
          <w:noProof/>
        </w:rPr>
        <w:fldChar w:fldCharType="separate"/>
      </w:r>
      <w:r>
        <w:rPr>
          <w:noProof/>
        </w:rPr>
        <w:t>174</w:t>
      </w:r>
      <w:r>
        <w:rPr>
          <w:noProof/>
        </w:rPr>
        <w:fldChar w:fldCharType="end"/>
      </w:r>
    </w:p>
    <w:p w:rsidR="00BD708A" w:rsidRDefault="00BD708A">
      <w:pPr>
        <w:pStyle w:val="TableofFigures"/>
        <w:tabs>
          <w:tab w:val="right" w:leader="dot" w:pos="8369"/>
        </w:tabs>
        <w:rPr>
          <w:rFonts w:asciiTheme="minorHAnsi" w:eastAsiaTheme="minorEastAsia" w:hAnsiTheme="minorHAnsi" w:cstheme="minorBidi"/>
          <w:b w:val="0"/>
          <w:noProof/>
          <w:sz w:val="22"/>
          <w:szCs w:val="22"/>
          <w:lang w:eastAsia="en-GB"/>
        </w:rPr>
      </w:pPr>
      <w:r w:rsidRPr="008E6DD4">
        <w:rPr>
          <w:rFonts w:ascii="Times New Roman" w:hAnsi="Times New Roman" w:cs="Times New Roman"/>
          <w:noProof/>
        </w:rPr>
        <w:t>Figure 53: Overlap between the lists of proteins detected by the two pair-wise comparisons between the macro-albuminuric and micro-albuminuric pools</w:t>
      </w:r>
      <w:r>
        <w:rPr>
          <w:noProof/>
        </w:rPr>
        <w:tab/>
      </w:r>
      <w:r>
        <w:rPr>
          <w:noProof/>
        </w:rPr>
        <w:fldChar w:fldCharType="begin"/>
      </w:r>
      <w:r>
        <w:rPr>
          <w:noProof/>
        </w:rPr>
        <w:instrText xml:space="preserve"> PAGEREF _Toc458549108 \h </w:instrText>
      </w:r>
      <w:r>
        <w:rPr>
          <w:noProof/>
        </w:rPr>
      </w:r>
      <w:r>
        <w:rPr>
          <w:noProof/>
        </w:rPr>
        <w:fldChar w:fldCharType="separate"/>
      </w:r>
      <w:r>
        <w:rPr>
          <w:noProof/>
        </w:rPr>
        <w:t>180</w:t>
      </w:r>
      <w:r>
        <w:rPr>
          <w:noProof/>
        </w:rPr>
        <w:fldChar w:fldCharType="end"/>
      </w:r>
    </w:p>
    <w:p w:rsidR="008778C3" w:rsidRPr="00684CE5" w:rsidRDefault="00857716" w:rsidP="00892A4C">
      <w:r>
        <w:rPr>
          <w:rFonts w:ascii="Calibri" w:hAnsi="Calibri"/>
          <w:sz w:val="20"/>
          <w:szCs w:val="20"/>
        </w:rPr>
        <w:fldChar w:fldCharType="end"/>
      </w:r>
    </w:p>
    <w:p w:rsidR="008778C3" w:rsidRPr="00684CE5" w:rsidRDefault="008778C3">
      <w:r w:rsidRPr="00684CE5">
        <w:br w:type="page"/>
      </w:r>
    </w:p>
    <w:p w:rsidR="008778C3" w:rsidRPr="00684CE5" w:rsidRDefault="008778C3" w:rsidP="00F71DBA">
      <w:pPr>
        <w:pStyle w:val="NotInaChapter"/>
      </w:pPr>
      <w:bookmarkStart w:id="12" w:name="_Toc458548880"/>
      <w:r w:rsidRPr="00DC30DF">
        <w:lastRenderedPageBreak/>
        <w:t>Published posters</w:t>
      </w:r>
      <w:bookmarkEnd w:id="12"/>
    </w:p>
    <w:p w:rsidR="002E03FD" w:rsidRDefault="002E03FD" w:rsidP="008778C3"/>
    <w:p w:rsidR="008778C3" w:rsidRPr="00684CE5" w:rsidRDefault="008778C3" w:rsidP="008778C3">
      <w:r w:rsidRPr="00684CE5">
        <w:t>KIM-1 and MCP-1 do not predict CKD Progression- Poster- Abedin,</w:t>
      </w:r>
      <w:r w:rsidR="00360199">
        <w:t xml:space="preserve"> </w:t>
      </w:r>
      <w:r w:rsidRPr="00684CE5">
        <w:t>Z, De Silva Lodge, El Nahas, M, Johnson, T. BSA/RA Conference- Bournemouth UK, March 2013.</w:t>
      </w:r>
    </w:p>
    <w:p w:rsidR="008778C3" w:rsidRPr="00684CE5" w:rsidRDefault="008778C3" w:rsidP="008778C3"/>
    <w:p w:rsidR="0040782A" w:rsidRPr="00AE41E8" w:rsidRDefault="0040782A" w:rsidP="0040782A">
      <w:pPr>
        <w:jc w:val="both"/>
      </w:pPr>
      <w:r w:rsidRPr="00AE41E8">
        <w:t xml:space="preserve">Leptin, CXCL-16, DPP-IV and IL-8 as a biomarker of CKD progression. Poster-  Abedin Z, , Guesdon F, EL Nahas M. World Congress of Nephrology (WCN), </w:t>
      </w:r>
      <w:r w:rsidR="00F13272" w:rsidRPr="00AE41E8">
        <w:t>Cape Town</w:t>
      </w:r>
      <w:r w:rsidRPr="00AE41E8">
        <w:t>, South Africa 2015.</w:t>
      </w:r>
    </w:p>
    <w:p w:rsidR="0040782A" w:rsidRDefault="0040782A" w:rsidP="0040782A">
      <w:pPr>
        <w:jc w:val="both"/>
        <w:rPr>
          <w:b/>
        </w:rPr>
      </w:pPr>
    </w:p>
    <w:p w:rsidR="008778C3" w:rsidRPr="00684CE5" w:rsidRDefault="008778C3" w:rsidP="008778C3"/>
    <w:p w:rsidR="008778C3" w:rsidRPr="00684CE5" w:rsidRDefault="008778C3" w:rsidP="008778C3"/>
    <w:p w:rsidR="00DD2814" w:rsidRDefault="00DD2814" w:rsidP="002E03FD">
      <w:pPr>
        <w:pStyle w:val="TOC1"/>
        <w:sectPr w:rsidR="00DD2814" w:rsidSect="00A45483">
          <w:footerReference w:type="even" r:id="rId9"/>
          <w:footerReference w:type="default" r:id="rId10"/>
          <w:pgSz w:w="11900" w:h="16840"/>
          <w:pgMar w:top="1440" w:right="1361" w:bottom="1440" w:left="2160" w:header="709" w:footer="709" w:gutter="0"/>
          <w:pgNumType w:fmt="upperRoman" w:start="1"/>
          <w:cols w:space="708"/>
          <w:titlePg/>
          <w:docGrid w:linePitch="326"/>
        </w:sectPr>
      </w:pPr>
    </w:p>
    <w:p w:rsidR="00DC30DF" w:rsidRDefault="00DC30DF" w:rsidP="00DC30DF"/>
    <w:p w:rsidR="00DC30DF" w:rsidRDefault="00DC30DF" w:rsidP="00DC30DF"/>
    <w:p w:rsidR="00DC30DF" w:rsidRDefault="00DC30DF" w:rsidP="00DC30DF"/>
    <w:p w:rsidR="00DC30DF" w:rsidRDefault="00DC30DF" w:rsidP="00DC30DF"/>
    <w:p w:rsidR="00DC30DF" w:rsidRDefault="00DC30DF" w:rsidP="00DC30DF"/>
    <w:p w:rsidR="00DC30DF" w:rsidRDefault="00DC30DF" w:rsidP="00DC30DF"/>
    <w:p w:rsidR="00DC30DF" w:rsidRDefault="00DC30DF" w:rsidP="00DC30DF"/>
    <w:p w:rsidR="00DC30DF" w:rsidRDefault="00DC30DF" w:rsidP="00DC30DF"/>
    <w:p w:rsidR="00DC30DF" w:rsidRDefault="00DC30DF" w:rsidP="00DC30DF"/>
    <w:p w:rsidR="00DC30DF" w:rsidRDefault="00DC30DF" w:rsidP="00DC30DF"/>
    <w:p w:rsidR="00DC30DF" w:rsidRDefault="00DC30DF" w:rsidP="00DC30DF"/>
    <w:p w:rsidR="00DC30DF" w:rsidRDefault="00DC30DF" w:rsidP="00DC30DF"/>
    <w:p w:rsidR="00DC30DF" w:rsidRDefault="00DC30DF" w:rsidP="00DC30DF"/>
    <w:p w:rsidR="00DC30DF" w:rsidRPr="00DC30DF" w:rsidRDefault="00DC30DF" w:rsidP="00DC30DF"/>
    <w:p w:rsidR="008778C3" w:rsidRPr="00DB09CE" w:rsidRDefault="008778C3" w:rsidP="002E03FD">
      <w:pPr>
        <w:pStyle w:val="Heading1"/>
      </w:pPr>
      <w:bookmarkStart w:id="13" w:name="_Toc458548881"/>
      <w:r w:rsidRPr="00DB09CE">
        <w:t>General Introduction</w:t>
      </w:r>
      <w:bookmarkEnd w:id="13"/>
    </w:p>
    <w:p w:rsidR="004247DB" w:rsidRPr="004247DB" w:rsidRDefault="00DC30DF" w:rsidP="002E03FD">
      <w:pPr>
        <w:pStyle w:val="Heading2"/>
      </w:pPr>
      <w:r>
        <w:br w:type="page"/>
      </w:r>
      <w:bookmarkStart w:id="14" w:name="_Toc458548882"/>
      <w:r w:rsidR="004247DB" w:rsidRPr="00C77621">
        <w:lastRenderedPageBreak/>
        <w:t>Introduction</w:t>
      </w:r>
      <w:bookmarkEnd w:id="14"/>
    </w:p>
    <w:p w:rsidR="00DC30DF" w:rsidRDefault="004247DB" w:rsidP="0025423A">
      <w:pPr>
        <w:jc w:val="both"/>
      </w:pPr>
      <w:r w:rsidRPr="004247DB">
        <w:t xml:space="preserve">Chronic Kidney Disease (CKD) is </w:t>
      </w:r>
      <w:r w:rsidR="00D86DAA">
        <w:t xml:space="preserve">a major public health problem. </w:t>
      </w:r>
      <w:r w:rsidRPr="004247DB">
        <w:t xml:space="preserve">The number of patients suffering from CKD is rising worldwide </w:t>
      </w:r>
      <w:r w:rsidR="00857716" w:rsidRPr="004247DB">
        <w:fldChar w:fldCharType="begin"/>
      </w:r>
      <w:r w:rsidR="00311922">
        <w:instrText xml:space="preserve"> ADDIN EN.CITE &lt;EndNote&gt;&lt;Cite&gt;&lt;Author&gt;Couser&lt;/Author&gt;&lt;Year&gt;2011&lt;/Year&gt;&lt;RecNum&gt;48&lt;/RecNum&gt;&lt;DisplayText&gt;(Couser et al., 2011)&lt;/DisplayText&gt;&lt;record&gt;&lt;rec-number&gt;48&lt;/rec-number&gt;&lt;foreign-keys&gt;&lt;key app="EN" db-id="5saws0wt82f0fjevttx5tv2mftwrezxrvxtp"&gt;48&lt;/key&gt;&lt;/foreign-keys&gt;&lt;ref-type name="Journal Article"&gt;17&lt;/ref-type&gt;&lt;contributors&gt;&lt;authors&gt;&lt;author&gt;Couser, W. G.&lt;/author&gt;&lt;author&gt;Remuzzi, G.&lt;/author&gt;&lt;author&gt;Mendis, S.&lt;/author&gt;&lt;author&gt;Tonelli, M.&lt;/author&gt;&lt;/authors&gt;&lt;/contributors&gt;&lt;auth-address&gt;International Society of Nephrology Global Outreach Program, Brussels, Belgium.&lt;/auth-address&gt;&lt;titles&gt;&lt;title&gt;The contribution of chronic kidney disease to the global burden of major noncommunicable diseases&lt;/title&gt;&lt;secondary-title&gt;Kidney Int&lt;/secondary-title&gt;&lt;/titles&gt;&lt;periodical&gt;&lt;full-title&gt;Kidney Int&lt;/full-title&gt;&lt;abbr-1&gt;Kidney international&lt;/abbr-1&gt;&lt;/periodical&gt;&lt;pages&gt;1258-70&lt;/pages&gt;&lt;volume&gt;80&lt;/volume&gt;&lt;number&gt;12&lt;/number&gt;&lt;dates&gt;&lt;year&gt;2011&lt;/year&gt;&lt;pub-dates&gt;&lt;date&gt;Dec&lt;/date&gt;&lt;/pub-dates&gt;&lt;/dates&gt;&lt;accession-num&gt;21993585&lt;/accession-num&gt;&lt;urls&gt;&lt;related-urls&gt;&lt;url&gt;http://www.ncbi.nlm.nih.gov/entrez/query.fcgi?cmd=Retrieve&amp;amp;db=PubMed&amp;amp;dopt=Citation&amp;amp;list_uids=21993585 &lt;/url&gt;&lt;/related-urls&gt;&lt;/urls&gt;&lt;/record&gt;&lt;/Cite&gt;&lt;/EndNote&gt;</w:instrText>
      </w:r>
      <w:r w:rsidR="00857716" w:rsidRPr="004247DB">
        <w:fldChar w:fldCharType="separate"/>
      </w:r>
      <w:r w:rsidR="00DB09CE">
        <w:rPr>
          <w:noProof/>
        </w:rPr>
        <w:t>(</w:t>
      </w:r>
      <w:hyperlink w:anchor="_ENREF_48" w:tooltip="Couser, 2011 #48" w:history="1">
        <w:r w:rsidR="00310F70">
          <w:rPr>
            <w:noProof/>
          </w:rPr>
          <w:t>Couser et al., 2011</w:t>
        </w:r>
      </w:hyperlink>
      <w:r w:rsidR="00DB09CE">
        <w:rPr>
          <w:noProof/>
        </w:rPr>
        <w:t>)</w:t>
      </w:r>
      <w:r w:rsidR="00857716" w:rsidRPr="004247DB">
        <w:fldChar w:fldCharType="end"/>
      </w:r>
      <w:r w:rsidRPr="004247DB">
        <w:t>.  Around 10% of the world’s adult population suffer f</w:t>
      </w:r>
      <w:r w:rsidR="00360199">
        <w:t>rom some sort of kidney disease</w:t>
      </w:r>
      <w:r w:rsidRPr="004247DB">
        <w:t xml:space="preserve"> </w:t>
      </w:r>
      <w:r w:rsidR="00857716" w:rsidRPr="004247DB">
        <w:fldChar w:fldCharType="begin">
          <w:fldData xml:space="preserve">PEVuZE5vdGU+PENpdGU+PEF1dGhvcj5BbHRlbXRhbTwvQXV0aG9yPjxZZWFyPjIwMTE8L1llYXI+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</w:fldData>
        </w:fldChar>
      </w:r>
      <w:r w:rsidR="00311922">
        <w:instrText xml:space="preserve"> ADDIN EN.CITE </w:instrText>
      </w:r>
      <w:r w:rsidR="00857716">
        <w:fldChar w:fldCharType="begin">
          <w:fldData xml:space="preserve">PEVuZE5vdGU+PENpdGU+PEF1dGhvcj5BbHRlbXRhbTwvQXV0aG9yPjxZZWFyPjIwMTE8L1llYXI+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</w:fldData>
        </w:fldChar>
      </w:r>
      <w:r w:rsidR="00311922">
        <w:instrText xml:space="preserve"> ADDIN EN.CITE.DATA </w:instrText>
      </w:r>
      <w:r w:rsidR="00857716">
        <w:fldChar w:fldCharType="end"/>
      </w:r>
      <w:r w:rsidR="00857716" w:rsidRPr="004247DB">
        <w:fldChar w:fldCharType="separate"/>
      </w:r>
      <w:r w:rsidR="00DB09CE">
        <w:rPr>
          <w:noProof/>
        </w:rPr>
        <w:t>(</w:t>
      </w:r>
      <w:hyperlink w:anchor="_ENREF_6" w:tooltip="Altemtam, 2011 #22" w:history="1">
        <w:r w:rsidR="00310F70">
          <w:rPr>
            <w:noProof/>
          </w:rPr>
          <w:t>Altemtam et al., 2011b</w:t>
        </w:r>
      </w:hyperlink>
      <w:r w:rsidR="00DB09CE">
        <w:rPr>
          <w:noProof/>
        </w:rPr>
        <w:t xml:space="preserve">, </w:t>
      </w:r>
      <w:hyperlink w:anchor="_ENREF_132" w:tooltip="Mangione, 2011 #53" w:history="1">
        <w:r w:rsidR="00310F70">
          <w:rPr>
            <w:noProof/>
          </w:rPr>
          <w:t>Mangione and Dal Canton, 2011</w:t>
        </w:r>
      </w:hyperlink>
      <w:r w:rsidR="00DB09CE">
        <w:rPr>
          <w:noProof/>
        </w:rPr>
        <w:t>)</w:t>
      </w:r>
      <w:r w:rsidR="00857716" w:rsidRPr="004247DB">
        <w:fldChar w:fldCharType="end"/>
      </w:r>
      <w:r w:rsidRPr="004247DB">
        <w:t xml:space="preserve">.  The annual incidence of End Stage Kidney Disease (ESKD) has doubled over the past decade to 100 new patients per million of population in the UK </w:t>
      </w:r>
      <w:r w:rsidR="00857716" w:rsidRPr="004247DB">
        <w:fldChar w:fldCharType="begin"/>
      </w:r>
      <w:r w:rsidR="006D19F2">
        <w:instrText xml:space="preserve"> ADDIN EN.CITE &lt;EndNote&gt;&lt;Cite&gt;&lt;Author&gt;El Nahas&lt;/Author&gt;&lt;Year&gt;2005&lt;/Year&gt;&lt;RecNum&gt;54&lt;/RecNum&gt;&lt;DisplayText&gt;(El Nahas and Bello, 2005)&lt;/DisplayText&gt;&lt;record&gt;&lt;rec-number&gt;54&lt;/rec-number&gt;&lt;foreign-keys&gt;&lt;key app="EN" db-id="5saws0wt82f0fjevttx5tv2mftwrezxrvxtp"&gt;54&lt;/key&gt;&lt;/foreign-keys&gt;&lt;ref-type name="Journal Article"&gt;17&lt;/ref-type&gt;&lt;contributors&gt;&lt;authors&gt;&lt;author&gt;El Nahas, A.M.&lt;/author&gt;&lt;author&gt;Bello, A. K.&lt;/author&gt;&lt;/authors&gt;&lt;/contributors&gt;&lt;auth-address&gt;Sheffield Kidney Institute, Sheffield Teaching Hospital NHS Foundation Trust, Northern General Hospital Campus, University of Sheffield, Sheffield S5 7AU, UK. el-nahas@sheffield.ac.uk&lt;/auth-address&gt;&lt;titles&gt;&lt;title&gt;Chronic kidney disease: the global challenge&lt;/title&gt;&lt;secondary-title&gt;Lancet&lt;/secondary-title&gt;&lt;/titles&gt;&lt;periodical&gt;&lt;full-title&gt;Lancet&lt;/full-title&gt;&lt;abbr-1&gt;Lancet&lt;/abbr-1&gt;&lt;/periodical&gt;&lt;pages&gt;331-40&lt;/pages&gt;&lt;volume&gt;365&lt;/volume&gt;&lt;number&gt;9456&lt;/number&gt;&lt;keywords&gt;&lt;keyword&gt;Chronic Disease&lt;/keyword&gt;&lt;keyword&gt;Cicatrix/pathology&lt;/keyword&gt;&lt;keyword&gt;Humans&lt;/keyword&gt;&lt;keyword&gt;Kidney/pathology&lt;/keyword&gt;&lt;keyword&gt;*Kidney Diseases/etiology/pathology/physiopathology/therapy&lt;/keyword&gt;&lt;keyword&gt;Kidney Failure, Chronic/etiology/physiopathology&lt;/keyword&gt;&lt;keyword&gt;Risk Factors&lt;/keyword&gt;&lt;/keywords&gt;&lt;dates&gt;&lt;year&gt;2005&lt;/year&gt;&lt;pub-dates&gt;&lt;date&gt;Jan 22-28&lt;/date&gt;&lt;/pub-dates&gt;&lt;/dates&gt;&lt;accession-num&gt;15664230&lt;/accession-num&gt;&lt;urls&gt;&lt;related-urls&gt;&lt;url&gt;http://www.ncbi.nlm.nih.gov/entrez/query.fcgi?cmd=Retrieve&amp;amp;db=PubMed&amp;amp;dopt=Citation&amp;amp;list_uids=15664230 &lt;/url&gt;&lt;/related-urls&gt;&lt;/urls&gt;&lt;/record&gt;&lt;/Cite&gt;&lt;/EndNote&gt;</w:instrText>
      </w:r>
      <w:r w:rsidR="00857716" w:rsidRPr="004247DB">
        <w:fldChar w:fldCharType="separate"/>
      </w:r>
      <w:r w:rsidR="00DB09CE">
        <w:rPr>
          <w:noProof/>
        </w:rPr>
        <w:t>(</w:t>
      </w:r>
      <w:hyperlink w:anchor="_ENREF_61" w:tooltip="El Nahas, 2005 #54" w:history="1">
        <w:r w:rsidR="00310F70">
          <w:rPr>
            <w:noProof/>
          </w:rPr>
          <w:t>El Nahas and Bello, 2005</w:t>
        </w:r>
      </w:hyperlink>
      <w:r w:rsidR="00DB09CE">
        <w:rPr>
          <w:noProof/>
        </w:rPr>
        <w:t>)</w:t>
      </w:r>
      <w:r w:rsidR="00857716" w:rsidRPr="004247DB">
        <w:fldChar w:fldCharType="end"/>
      </w:r>
      <w:r w:rsidRPr="004247DB">
        <w:t xml:space="preserve">.  In the USA the prevalence of CKD stages 1-4 increased from 10.0% in 1988 -1994 to 13.1% in 1999-2004 with a prevalence ratio of 1.3 </w:t>
      </w:r>
      <w:r w:rsidR="00857716" w:rsidRPr="004247DB">
        <w:fldChar w:fldCharType="begin"/>
      </w:r>
      <w:r w:rsidR="00311922">
        <w:instrText xml:space="preserve"> ADDIN EN.CITE &lt;EndNote&gt;&lt;Cite&gt;&lt;Author&gt;Coresh&lt;/Author&gt;&lt;Year&gt;2007&lt;/Year&gt;&lt;RecNum&gt;110&lt;/RecNum&gt;&lt;DisplayText&gt;(Coresh et al., 2007)&lt;/DisplayText&gt;&lt;record&gt;&lt;rec-number&gt;110&lt;/rec-number&gt;&lt;foreign-keys&gt;&lt;key app="EN" db-id="5saws0wt82f0fjevttx5tv2mftwrezxrvxtp"&gt;110&lt;/key&gt;&lt;/foreign-keys&gt;&lt;ref-type name="Journal Article"&gt;17&lt;/ref-type&gt;&lt;contributors&gt;&lt;authors&gt;&lt;author&gt;Coresh, J.&lt;/author&gt;&lt;author&gt;Selvin, E.&lt;/author&gt;&lt;author&gt;Stevens, L. A.&lt;/author&gt;&lt;author&gt;Manzi, J.&lt;/author&gt;&lt;author&gt;Kusek, J. W.&lt;/author&gt;&lt;author&gt;Eggers, P.&lt;/author&gt;&lt;author&gt;Van Lente, F.&lt;/author&gt;&lt;author&gt;Levey, A. S.&lt;/author&gt;&lt;/authors&gt;&lt;/contributors&gt;&lt;auth-address&gt;Department of Epidemiology, Bloomberg School of Public Health, and Welch Center for Prevention, Epidemiology, and Clinical Research, Johns Hopkins University, Baltimore, Maryland 21287, USA. coresh@jhu.edu&lt;/auth-address&gt;&lt;titles&gt;&lt;title&gt;Prevalence of chronic kidney disease in the United States&lt;/title&gt;&lt;secondary-title&gt;Jama&lt;/secondary-title&gt;&lt;/titles&gt;&lt;pages&gt;2038-47&lt;/pages&gt;&lt;volume&gt;298&lt;/volume&gt;&lt;number&gt;17&lt;/number&gt;&lt;keywords&gt;&lt;keyword&gt;Adult&lt;/keyword&gt;&lt;keyword&gt;Aged&lt;/keyword&gt;&lt;keyword&gt;Cardiovascular Diseases/epidemiology&lt;/keyword&gt;&lt;keyword&gt;Cross-Sectional Studies&lt;/keyword&gt;&lt;keyword&gt;Diabetes Mellitus/epidemiology&lt;/keyword&gt;&lt;keyword&gt;Female&lt;/keyword&gt;&lt;keyword&gt;Humans&lt;/keyword&gt;&lt;keyword&gt;Hypertension/epidemiology&lt;/keyword&gt;&lt;keyword&gt;Male&lt;/keyword&gt;&lt;keyword&gt;Middle Aged&lt;/keyword&gt;&lt;keyword&gt;Nutrition Surveys&lt;/keyword&gt;&lt;keyword&gt;Obesity/epidemiology&lt;/keyword&gt;&lt;keyword&gt;Prevalence&lt;/keyword&gt;&lt;keyword&gt;Renal Insufficiency, Chronic/*epidemiology&lt;/keyword&gt;&lt;keyword&gt;Risk Factors&lt;/keyword&gt;&lt;keyword&gt;United States/epidemiology&lt;/keyword&gt;&lt;/keywords&gt;&lt;dates&gt;&lt;year&gt;2007&lt;/year&gt;&lt;pub-dates&gt;&lt;date&gt;Nov 7&lt;/date&gt;&lt;/pub-dates&gt;&lt;/dates&gt;&lt;accession-num&gt;17986697&lt;/accession-num&gt;&lt;urls&gt;&lt;related-urls&gt;&lt;url&gt;http://www.ncbi.nlm.nih.gov/entrez/query.fcgi?cmd=Retrieve&amp;amp;db=PubMed&amp;amp;dopt=Citation&amp;amp;list_uids=17986697 &lt;/url&gt;&lt;/related-urls&gt;&lt;/urls&gt;&lt;/record&gt;&lt;/Cite&gt;&lt;/EndNote&gt;</w:instrText>
      </w:r>
      <w:r w:rsidR="00857716" w:rsidRPr="004247DB">
        <w:fldChar w:fldCharType="separate"/>
      </w:r>
      <w:r w:rsidR="00DB09CE">
        <w:rPr>
          <w:noProof/>
        </w:rPr>
        <w:t>(</w:t>
      </w:r>
      <w:hyperlink w:anchor="_ENREF_47" w:tooltip="Coresh, 2007 #110" w:history="1">
        <w:r w:rsidR="00310F70">
          <w:rPr>
            <w:noProof/>
          </w:rPr>
          <w:t>Coresh et al., 2007</w:t>
        </w:r>
      </w:hyperlink>
      <w:r w:rsidR="00DB09CE">
        <w:rPr>
          <w:noProof/>
        </w:rPr>
        <w:t>)</w:t>
      </w:r>
      <w:r w:rsidR="00857716" w:rsidRPr="004247DB">
        <w:fldChar w:fldCharType="end"/>
      </w:r>
      <w:r w:rsidRPr="004247DB">
        <w:t>.</w:t>
      </w:r>
      <w:r w:rsidR="006B5501">
        <w:t xml:space="preserve">  The USRDS (United States Renal Data System), Annual report 2014, shows that the overall prevalence of CKD in USA is 14% </w:t>
      </w:r>
      <w:r w:rsidR="00857716">
        <w:fldChar w:fldCharType="begin"/>
      </w:r>
      <w:r w:rsidR="003D5D49">
        <w:instrText xml:space="preserve"> ADDIN EN.CITE &lt;EndNote&gt;&lt;Cite&gt;&lt;Author&gt;USRDS&lt;/Author&gt;&lt;Year&gt;2014&lt;/Year&gt;&lt;RecNum&gt;358&lt;/RecNum&gt;&lt;DisplayText&gt;(USRDS, 2014)&lt;/DisplayText&gt;&lt;record&gt;&lt;rec-number&gt;358&lt;/rec-number&gt;&lt;foreign-keys&gt;&lt;key app="EN" db-id="5saws0wt82f0fjevttx5tv2mftwrezxrvxtp"&gt;358&lt;/key&gt;&lt;/foreign-keys&gt;&lt;ref-type name="Journal Article"&gt;17&lt;/ref-type&gt;&lt;contributors&gt;&lt;authors&gt;&lt;author&gt;USRDS&lt;/author&gt;&lt;/authors&gt;&lt;/contributors&gt;&lt;titles&gt;&lt;title&gt;USRDS&lt;/title&gt;&lt;secondary-title&gt;United State Renal Data System&lt;/secondary-title&gt;&lt;/titles&gt;&lt;periodical&gt;&lt;full-title&gt;United State Renal Data System&lt;/full-title&gt;&lt;/periodical&gt;&lt;dates&gt;&lt;year&gt;2014&lt;/year&gt;&lt;/dates&gt;&lt;urls&gt;&lt;related-urls&gt;&lt;url&gt;http://www.usrds.org/2014/view/v1_01.aspx&lt;/url&gt;&lt;/related-urls&gt;&lt;/urls&gt;&lt;/record&gt;&lt;/Cite&gt;&lt;/EndNote&gt;</w:instrText>
      </w:r>
      <w:r w:rsidR="00857716">
        <w:fldChar w:fldCharType="separate"/>
      </w:r>
      <w:r w:rsidR="003D5D49">
        <w:rPr>
          <w:noProof/>
        </w:rPr>
        <w:t>(</w:t>
      </w:r>
      <w:hyperlink w:anchor="_ENREF_203" w:tooltip="USRDS, 2014 #358" w:history="1">
        <w:r w:rsidR="00310F70">
          <w:rPr>
            <w:noProof/>
          </w:rPr>
          <w:t>USRDS, 2014</w:t>
        </w:r>
      </w:hyperlink>
      <w:r w:rsidR="003D5D49">
        <w:rPr>
          <w:noProof/>
        </w:rPr>
        <w:t>)</w:t>
      </w:r>
      <w:r w:rsidR="00857716">
        <w:fldChar w:fldCharType="end"/>
      </w:r>
      <w:r w:rsidR="009E6CF5">
        <w:t xml:space="preserve">. </w:t>
      </w:r>
      <w:r w:rsidRPr="004247DB">
        <w:t>Such a worldwide epidemic represents not only a serious medical problem, but also an enormous social and economic burden in terms of providing renal replacement therapy.  No country in the world has the resources to combat this situation, and thus it is imperative to develop tools to allow earlier detection and characterisation of CKD to prevent the need for dialysis.</w:t>
      </w:r>
    </w:p>
    <w:p w:rsidR="004247DB" w:rsidRPr="004247DB" w:rsidRDefault="004247DB" w:rsidP="0025423A">
      <w:pPr>
        <w:jc w:val="both"/>
      </w:pPr>
    </w:p>
    <w:p w:rsidR="004247DB" w:rsidRPr="004247DB" w:rsidRDefault="004247DB" w:rsidP="002E03FD">
      <w:pPr>
        <w:pStyle w:val="Heading2"/>
      </w:pPr>
      <w:bookmarkStart w:id="15" w:name="_Toc312316384"/>
      <w:bookmarkStart w:id="16" w:name="_Toc312409642"/>
      <w:bookmarkStart w:id="17" w:name="_Toc312409710"/>
      <w:bookmarkStart w:id="18" w:name="_Toc312410492"/>
      <w:bookmarkStart w:id="19" w:name="_Toc312413024"/>
      <w:bookmarkStart w:id="20" w:name="_Toc315183075"/>
      <w:bookmarkStart w:id="21" w:name="_Toc315183444"/>
      <w:bookmarkStart w:id="22" w:name="_Toc315186405"/>
      <w:bookmarkStart w:id="23" w:name="_Toc315880424"/>
      <w:bookmarkStart w:id="24" w:name="_Toc315880479"/>
      <w:bookmarkStart w:id="25" w:name="_Toc316477917"/>
      <w:bookmarkStart w:id="26" w:name="_Toc328734191"/>
      <w:bookmarkStart w:id="27" w:name="_Toc336195678"/>
      <w:bookmarkStart w:id="28" w:name="_Toc347244354"/>
      <w:bookmarkStart w:id="29" w:name="_Toc458548883"/>
      <w:r w:rsidRPr="004247DB">
        <w:t>Chronic Kidney Disease</w:t>
      </w:r>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p>
    <w:p w:rsidR="004247DB" w:rsidRPr="004247DB" w:rsidRDefault="004247DB" w:rsidP="00764077">
      <w:pPr>
        <w:pStyle w:val="Heading3"/>
      </w:pPr>
      <w:bookmarkStart w:id="30" w:name="_Toc312316385"/>
      <w:bookmarkStart w:id="31" w:name="_Toc312409643"/>
      <w:bookmarkStart w:id="32" w:name="_Toc312409711"/>
      <w:bookmarkStart w:id="33" w:name="_Toc312410493"/>
      <w:bookmarkStart w:id="34" w:name="_Toc312413025"/>
      <w:bookmarkStart w:id="35" w:name="_Toc315183076"/>
      <w:bookmarkStart w:id="36" w:name="_Toc315183445"/>
      <w:bookmarkStart w:id="37" w:name="_Toc315186406"/>
      <w:bookmarkStart w:id="38" w:name="_Toc315880425"/>
      <w:bookmarkStart w:id="39" w:name="_Toc315880480"/>
      <w:bookmarkStart w:id="40" w:name="_Toc316477918"/>
      <w:bookmarkStart w:id="41" w:name="_Toc328734192"/>
      <w:bookmarkStart w:id="42" w:name="_Toc336195679"/>
      <w:bookmarkStart w:id="43" w:name="_Toc347244355"/>
      <w:r w:rsidRPr="004247DB">
        <w:t>Definition of CKD</w:t>
      </w:r>
      <w:bookmarkEnd w:id="30"/>
      <w:bookmarkEnd w:id="31"/>
      <w:bookmarkEnd w:id="32"/>
      <w:bookmarkEnd w:id="33"/>
      <w:bookmarkEnd w:id="34"/>
      <w:bookmarkEnd w:id="35"/>
      <w:bookmarkEnd w:id="36"/>
      <w:bookmarkEnd w:id="37"/>
      <w:bookmarkEnd w:id="38"/>
      <w:bookmarkEnd w:id="39"/>
      <w:bookmarkEnd w:id="40"/>
      <w:bookmarkEnd w:id="41"/>
      <w:bookmarkEnd w:id="42"/>
      <w:bookmarkEnd w:id="43"/>
    </w:p>
    <w:p w:rsidR="004247DB" w:rsidRPr="004247DB" w:rsidRDefault="004247DB" w:rsidP="0025423A">
      <w:pPr>
        <w:jc w:val="both"/>
      </w:pPr>
      <w:r w:rsidRPr="004247DB">
        <w:t>According to the National Kidney Foundation- Kidney Disease Outcome Quality Initiative (NKF- KDOQI)</w:t>
      </w:r>
      <w:r w:rsidR="00360199">
        <w:t xml:space="preserve"> </w:t>
      </w:r>
      <w:r w:rsidR="00857716">
        <w:fldChar w:fldCharType="begin"/>
      </w:r>
      <w:r w:rsidR="003D5D49">
        <w:instrText xml:space="preserve"> ADDIN EN.CITE &lt;EndNote&gt;&lt;Cite&gt;&lt;Author&gt;National Kidney&lt;/Author&gt;&lt;Year&gt;2002&lt;/Year&gt;&lt;RecNum&gt;351&lt;/RecNum&gt;&lt;DisplayText&gt;(National Kidney, 2002)&lt;/DisplayText&gt;&lt;record&gt;&lt;rec-number&gt;351&lt;/rec-number&gt;&lt;foreign-keys&gt;&lt;key app="EN" db-id="5saws0wt82f0fjevttx5tv2mftwrezxrvxtp"&gt;351&lt;/key&gt;&lt;/foreign-keys&gt;&lt;ref-type name="Journal Article"&gt;17&lt;/ref-type&gt;&lt;contributors&gt;&lt;authors&gt;&lt;author&gt;National Kidney, Foundation&lt;/author&gt;&lt;/authors&gt;&lt;/contributors&gt;&lt;titles&gt;&lt;title&gt;K/DOQI clinical practice guidelines for chronic kidney disease: evaluation, classification, and stratification&lt;/title&gt;&lt;secondary-title&gt;Am J Kidney Dis&lt;/secondary-title&gt;&lt;alt-title&gt;American journal of kidney diseases : the official journal of the National Kidney Foundation&lt;/alt-title&gt;&lt;/titles&gt;&lt;periodical&gt;&lt;full-title&gt;Am J Kidney Dis&lt;/full-title&gt;&lt;abbr-1&gt;American journal of kidney diseases : the official journal of the National Kidney Foundation&lt;/abbr-1&gt;&lt;/periodical&gt;&lt;alt-periodical&gt;&lt;full-title&gt;Am J Kidney Dis&lt;/full-title&gt;&lt;abbr-1&gt;American journal of kidney diseases : the official journal of the National Kidney Foundation&lt;/abbr-1&gt;&lt;/alt-periodical&gt;&lt;pages&gt;S1-266&lt;/pages&gt;&lt;volume&gt;39&lt;/volume&gt;&lt;number&gt;2 Suppl 1&lt;/number&gt;&lt;keywords&gt;&lt;keyword&gt;Adult&lt;/keyword&gt;&lt;keyword&gt;Age Factors&lt;/keyword&gt;&lt;keyword&gt;Cardiovascular Diseases/etiology&lt;/keyword&gt;&lt;keyword&gt;Child&lt;/keyword&gt;&lt;keyword&gt;Chronic Disease&lt;/keyword&gt;&lt;keyword&gt;Humans&lt;/keyword&gt;&lt;keyword&gt;Kidney Diseases/classification/complications/*therapy&lt;/keyword&gt;&lt;keyword&gt;United States&lt;/keyword&gt;&lt;/keywords&gt;&lt;dates&gt;&lt;year&gt;2002&lt;/year&gt;&lt;pub-dates&gt;&lt;date&gt;Feb&lt;/date&gt;&lt;/pub-dates&gt;&lt;/dates&gt;&lt;isbn&gt;1523-6838 (Electronic)&amp;#xD;0272-6386 (Linking)&lt;/isbn&gt;&lt;accession-num&gt;11904577&lt;/accession-num&gt;&lt;urls&gt;&lt;related-urls&gt;&lt;url&gt;http://www.ncbi.nlm.nih.gov/pubmed/11904577&lt;/url&gt;&lt;/related-urls&gt;&lt;/urls&gt;&lt;/record&gt;&lt;/Cite&gt;&lt;/EndNote&gt;</w:instrText>
      </w:r>
      <w:r w:rsidR="00857716">
        <w:fldChar w:fldCharType="separate"/>
      </w:r>
      <w:r w:rsidR="003D5D49">
        <w:rPr>
          <w:noProof/>
        </w:rPr>
        <w:t>(</w:t>
      </w:r>
      <w:hyperlink w:anchor="_ENREF_146" w:tooltip="National Kidney, 2002 #351" w:history="1">
        <w:r w:rsidR="00310F70">
          <w:rPr>
            <w:noProof/>
          </w:rPr>
          <w:t>National Kidney, 2002</w:t>
        </w:r>
      </w:hyperlink>
      <w:r w:rsidR="003D5D49">
        <w:rPr>
          <w:noProof/>
        </w:rPr>
        <w:t>)</w:t>
      </w:r>
      <w:r w:rsidR="00857716">
        <w:fldChar w:fldCharType="end"/>
      </w:r>
      <w:r w:rsidRPr="004247DB">
        <w:t>, CKD is defined as -</w:t>
      </w:r>
    </w:p>
    <w:p w:rsidR="004247DB" w:rsidRPr="004247DB" w:rsidRDefault="004247DB" w:rsidP="002E03FD">
      <w:pPr>
        <w:numPr>
          <w:ilvl w:val="0"/>
          <w:numId w:val="5"/>
        </w:numPr>
        <w:jc w:val="both"/>
      </w:pPr>
      <w:r w:rsidRPr="004247DB">
        <w:t>Kidney damage for ≥3 months, as defined by structural or functional abnormalities of the kidney, with or without decreased Glomerular Filtration Rate (GFR), manifest by either pathological abnormalities or markers of kidney damage, including abnormalities in the composition of blood or urine, or abnormalities in imaging tests.</w:t>
      </w:r>
    </w:p>
    <w:p w:rsidR="004247DB" w:rsidRDefault="004247DB" w:rsidP="002E03FD">
      <w:pPr>
        <w:numPr>
          <w:ilvl w:val="0"/>
          <w:numId w:val="5"/>
        </w:numPr>
        <w:jc w:val="both"/>
      </w:pPr>
      <w:r w:rsidRPr="004247DB">
        <w:t>GFR &lt;60mL/min/1.73m</w:t>
      </w:r>
      <w:r w:rsidRPr="004247DB">
        <w:rPr>
          <w:vertAlign w:val="superscript"/>
        </w:rPr>
        <w:t>2</w:t>
      </w:r>
      <w:r w:rsidRPr="004247DB">
        <w:t xml:space="preserve"> for ≥3 months with or without kidney damage.</w:t>
      </w:r>
      <w:bookmarkStart w:id="44" w:name="_Toc312316386"/>
      <w:bookmarkStart w:id="45" w:name="_Toc312409644"/>
      <w:bookmarkStart w:id="46" w:name="_Toc312409712"/>
      <w:bookmarkStart w:id="47" w:name="_Toc312410494"/>
      <w:bookmarkStart w:id="48" w:name="_Toc312413026"/>
    </w:p>
    <w:p w:rsidR="000B43F4" w:rsidRPr="004247DB" w:rsidRDefault="000B43F4" w:rsidP="000B43F4">
      <w:pPr>
        <w:jc w:val="both"/>
      </w:pPr>
    </w:p>
    <w:p w:rsidR="004247DB" w:rsidRPr="004247DB" w:rsidRDefault="004247DB" w:rsidP="00764077">
      <w:pPr>
        <w:pStyle w:val="Heading3"/>
      </w:pPr>
      <w:bookmarkStart w:id="49" w:name="_Toc315183077"/>
      <w:bookmarkStart w:id="50" w:name="_Toc315183446"/>
      <w:bookmarkStart w:id="51" w:name="_Toc315186407"/>
      <w:bookmarkStart w:id="52" w:name="_Toc315880426"/>
      <w:bookmarkStart w:id="53" w:name="_Toc315880481"/>
      <w:bookmarkStart w:id="54" w:name="_Toc316477919"/>
      <w:bookmarkStart w:id="55" w:name="_Toc328734193"/>
      <w:bookmarkStart w:id="56" w:name="_Toc336195680"/>
      <w:bookmarkStart w:id="57" w:name="_Toc347244356"/>
      <w:bookmarkStart w:id="58" w:name="_Ref312752448"/>
      <w:bookmarkStart w:id="59" w:name="_Ref312752467"/>
      <w:r w:rsidRPr="004247DB">
        <w:t>Stages of CKD</w:t>
      </w:r>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p>
    <w:p w:rsidR="00D86DAA" w:rsidRDefault="004247DB" w:rsidP="00D86DAA">
      <w:pPr>
        <w:jc w:val="both"/>
      </w:pPr>
      <w:r w:rsidRPr="004247DB">
        <w:t>The classification of CKD is done on the basis of estimated GFR (eGFR).  The eGFR is calculated from serum creatinine</w:t>
      </w:r>
      <w:r w:rsidR="00563591">
        <w:t xml:space="preserve"> (Cr)</w:t>
      </w:r>
      <w:r w:rsidRPr="004247DB">
        <w:t xml:space="preserve"> using the Modification in Diet in Renal Disease (MDRD) formula </w:t>
      </w:r>
      <w:r w:rsidR="00857716" w:rsidRPr="004247DB">
        <w:fldChar w:fldCharType="begin"/>
      </w:r>
      <w:r w:rsidR="00311922">
        <w:instrText xml:space="preserve"> ADDIN EN.CITE &lt;EndNote&gt;&lt;Cite ExcludeAuth="1"&gt;&lt;Year&gt;2002&lt;/Year&gt;&lt;RecNum&gt;102&lt;/RecNum&gt;&lt;DisplayText&gt;(2002)&lt;/DisplayText&gt;&lt;record&gt;&lt;rec-number&gt;102&lt;/rec-number&gt;&lt;foreign-keys&gt;&lt;key app="EN" db-id="5saws0wt82f0fjevttx5tv2mftwrezxrvxtp"&gt;102&lt;/key&gt;&lt;/foreign-keys&gt;&lt;ref-type name="Journal Article"&gt;17&lt;/ref-type&gt;&lt;contributors&gt;&lt;authors&gt;&lt;author&gt;Andrew S. Levey, Josef Coresh.&lt;/author&gt;&lt;/authors&gt;&lt;/contributors&gt;&lt;titles&gt;&lt;title&gt;Definition and classification of stages of chronic kidney disease&lt;/title&gt;&lt;secondary-title&gt;American Journal of Kidney Diseases&lt;/secondary-title&gt;&lt;/titles&gt;&lt;periodical&gt;&lt;full-title&gt;American Journal of Kidney Diseases&lt;/full-title&gt;&lt;/periodical&gt;&lt;pages&gt;S46-S75&lt;/pages&gt;&lt;volume&gt;39&lt;/volume&gt;&lt;number&gt;2&lt;/number&gt;&lt;dates&gt;&lt;year&gt;2002&lt;/year&gt;&lt;pub-dates&gt;&lt;date&gt;February &amp;#xD;.&lt;/date&gt;&lt;/pub-dates&gt;&lt;/dates&gt;&lt;urls&gt;&lt;related-urls&gt;&lt;url&gt;http://www.ajkd.org/issues?issue_key=S0272-6386(05)X7234-1&lt;/url&gt;&lt;/related-urls&gt;&lt;/urls&gt;&lt;/record&gt;&lt;/Cite&gt;&lt;/EndNote&gt;</w:instrText>
      </w:r>
      <w:r w:rsidR="00857716" w:rsidRPr="004247DB">
        <w:fldChar w:fldCharType="separate"/>
      </w:r>
      <w:r w:rsidR="00DB09CE">
        <w:rPr>
          <w:noProof/>
        </w:rPr>
        <w:t>(</w:t>
      </w:r>
      <w:hyperlink w:anchor="_ENREF_8" w:tooltip="Andrew S. Levey, 2002 #102" w:history="1">
        <w:r w:rsidR="00310F70">
          <w:rPr>
            <w:noProof/>
          </w:rPr>
          <w:t>2002</w:t>
        </w:r>
      </w:hyperlink>
      <w:r w:rsidR="00DB09CE">
        <w:rPr>
          <w:noProof/>
        </w:rPr>
        <w:t>)</w:t>
      </w:r>
      <w:r w:rsidR="00857716" w:rsidRPr="004247DB">
        <w:fldChar w:fldCharType="end"/>
      </w:r>
      <w:r w:rsidRPr="004247DB">
        <w:t xml:space="preserve">.  Abnormal urinary results and/ or imaging results </w:t>
      </w:r>
      <w:r w:rsidRPr="004247DB">
        <w:lastRenderedPageBreak/>
        <w:t xml:space="preserve">form part of the classification.  Although high blood pressure is a major risk factor of CKD, it is not considered </w:t>
      </w:r>
      <w:r w:rsidR="00857716" w:rsidRPr="004247DB">
        <w:fldChar w:fldCharType="begin"/>
      </w:r>
      <w:r w:rsidR="00311922">
        <w:instrText xml:space="preserve"> ADDIN EN.CITE &lt;EndNote&gt;&lt;Cite&gt;&lt;Author&gt;Andrew S. Levey&lt;/Author&gt;&lt;Year&gt;2002&lt;/Year&gt;&lt;RecNum&gt;102&lt;/RecNum&gt;&lt;DisplayText&gt;(Andrew S. Levey, 2002)&lt;/DisplayText&gt;&lt;record&gt;&lt;rec-number&gt;102&lt;/rec-number&gt;&lt;foreign-keys&gt;&lt;key app="EN" db-id="5saws0wt82f0fjevttx5tv2mftwrezxrvxtp"&gt;102&lt;/key&gt;&lt;/foreign-keys&gt;&lt;ref-type name="Journal Article"&gt;17&lt;/ref-type&gt;&lt;contributors&gt;&lt;authors&gt;&lt;author&gt;Andrew S. Levey, Josef Coresh.&lt;/author&gt;&lt;/authors&gt;&lt;/contributors&gt;&lt;titles&gt;&lt;title&gt;Definition and classification of stages of chronic kidney disease&lt;/title&gt;&lt;secondary-title&gt;American Journal of Kidney Diseases&lt;/secondary-title&gt;&lt;/titles&gt;&lt;periodical&gt;&lt;full-title&gt;American Journal of Kidney Diseases&lt;/full-title&gt;&lt;/periodical&gt;&lt;pages&gt;S46-S75&lt;/pages&gt;&lt;volume&gt;39&lt;/volume&gt;&lt;number&gt;2&lt;/number&gt;&lt;dates&gt;&lt;year&gt;2002&lt;/year&gt;&lt;pub-dates&gt;&lt;date&gt;February &amp;#xD;.&lt;/date&gt;&lt;/pub-dates&gt;&lt;/dates&gt;&lt;urls&gt;&lt;related-urls&gt;&lt;url&gt;http://www.ajkd.org/issues?issue_key=S0272-6386(05)X7234-1&lt;/url&gt;&lt;/related-urls&gt;&lt;/urls&gt;&lt;/record&gt;&lt;/Cite&gt;&lt;/EndNote&gt;</w:instrText>
      </w:r>
      <w:r w:rsidR="00857716" w:rsidRPr="004247DB">
        <w:fldChar w:fldCharType="separate"/>
      </w:r>
      <w:r w:rsidR="00DB09CE">
        <w:rPr>
          <w:noProof/>
        </w:rPr>
        <w:t>(</w:t>
      </w:r>
      <w:hyperlink w:anchor="_ENREF_8" w:tooltip="Andrew S. Levey, 2002 #102" w:history="1">
        <w:r w:rsidR="00310F70">
          <w:rPr>
            <w:noProof/>
          </w:rPr>
          <w:t>Andrew S. Levey, 2002</w:t>
        </w:r>
      </w:hyperlink>
      <w:r w:rsidR="00DB09CE">
        <w:rPr>
          <w:noProof/>
        </w:rPr>
        <w:t>)</w:t>
      </w:r>
      <w:r w:rsidR="00857716" w:rsidRPr="004247DB">
        <w:fldChar w:fldCharType="end"/>
      </w:r>
      <w:r w:rsidR="00563591">
        <w:t xml:space="preserve"> for the classification</w:t>
      </w:r>
      <w:r w:rsidRPr="004247DB">
        <w:t xml:space="preserve">. </w:t>
      </w:r>
      <w:bookmarkStart w:id="60" w:name="_Ref309914575"/>
    </w:p>
    <w:p w:rsidR="00D86DAA" w:rsidRDefault="00D86DAA" w:rsidP="00D86DAA">
      <w:pPr>
        <w:jc w:val="both"/>
      </w:pPr>
    </w:p>
    <w:p w:rsidR="004247DB" w:rsidRPr="00B401ED" w:rsidRDefault="00D86DAA" w:rsidP="00D86DAA">
      <w:pPr>
        <w:pStyle w:val="Caption"/>
        <w:rPr>
          <w:rFonts w:ascii="Times New Roman" w:hAnsi="Times New Roman" w:cs="Times New Roman"/>
          <w:color w:val="auto"/>
          <w:szCs w:val="24"/>
        </w:rPr>
      </w:pPr>
      <w:bookmarkStart w:id="61" w:name="_Ref314042116"/>
      <w:bookmarkStart w:id="62" w:name="_Toc458549009"/>
      <w:r w:rsidRPr="00B401ED">
        <w:rPr>
          <w:rFonts w:ascii="Times New Roman" w:hAnsi="Times New Roman" w:cs="Times New Roman"/>
          <w:color w:val="auto"/>
          <w:szCs w:val="24"/>
        </w:rPr>
        <w:t xml:space="preserve">Table </w:t>
      </w:r>
      <w:r w:rsidR="00857716" w:rsidRPr="00B401ED">
        <w:rPr>
          <w:rFonts w:ascii="Times New Roman" w:hAnsi="Times New Roman" w:cs="Times New Roman"/>
          <w:color w:val="auto"/>
          <w:szCs w:val="24"/>
        </w:rPr>
        <w:fldChar w:fldCharType="begin"/>
      </w:r>
      <w:r w:rsidRPr="00B401ED">
        <w:rPr>
          <w:rFonts w:ascii="Times New Roman" w:hAnsi="Times New Roman" w:cs="Times New Roman"/>
          <w:color w:val="auto"/>
          <w:szCs w:val="24"/>
        </w:rPr>
        <w:instrText xml:space="preserve"> SEQ Table \* ARABIC </w:instrText>
      </w:r>
      <w:r w:rsidR="00857716" w:rsidRPr="00B401ED">
        <w:rPr>
          <w:rFonts w:ascii="Times New Roman" w:hAnsi="Times New Roman" w:cs="Times New Roman"/>
          <w:color w:val="auto"/>
          <w:szCs w:val="24"/>
        </w:rPr>
        <w:fldChar w:fldCharType="separate"/>
      </w:r>
      <w:r w:rsidR="002D1777">
        <w:rPr>
          <w:rFonts w:ascii="Times New Roman" w:hAnsi="Times New Roman" w:cs="Times New Roman"/>
          <w:noProof/>
          <w:color w:val="auto"/>
          <w:szCs w:val="24"/>
        </w:rPr>
        <w:t>1</w:t>
      </w:r>
      <w:r w:rsidR="00857716" w:rsidRPr="00B401ED">
        <w:rPr>
          <w:rFonts w:ascii="Times New Roman" w:hAnsi="Times New Roman" w:cs="Times New Roman"/>
          <w:color w:val="auto"/>
          <w:szCs w:val="24"/>
        </w:rPr>
        <w:fldChar w:fldCharType="end"/>
      </w:r>
      <w:r w:rsidRPr="00B401ED">
        <w:rPr>
          <w:rFonts w:ascii="Times New Roman" w:hAnsi="Times New Roman" w:cs="Times New Roman"/>
          <w:color w:val="auto"/>
          <w:szCs w:val="24"/>
        </w:rPr>
        <w:t>:</w:t>
      </w:r>
      <w:r w:rsidR="00000B5D">
        <w:rPr>
          <w:rFonts w:ascii="Times New Roman" w:hAnsi="Times New Roman" w:cs="Times New Roman"/>
          <w:color w:val="auto"/>
          <w:szCs w:val="24"/>
        </w:rPr>
        <w:t xml:space="preserve"> </w:t>
      </w:r>
      <w:r w:rsidR="004247DB" w:rsidRPr="00B401ED">
        <w:rPr>
          <w:rFonts w:ascii="Times New Roman" w:hAnsi="Times New Roman" w:cs="Times New Roman"/>
          <w:color w:val="auto"/>
          <w:szCs w:val="24"/>
        </w:rPr>
        <w:t>Classification of CKD (from NKF-KDOQI)</w:t>
      </w:r>
      <w:bookmarkEnd w:id="60"/>
      <w:r w:rsidR="00360199">
        <w:rPr>
          <w:rFonts w:ascii="Times New Roman" w:hAnsi="Times New Roman" w:cs="Times New Roman"/>
          <w:color w:val="auto"/>
          <w:szCs w:val="24"/>
        </w:rPr>
        <w:t xml:space="preserve"> </w:t>
      </w:r>
      <w:r w:rsidR="00857716" w:rsidRPr="00B401ED">
        <w:rPr>
          <w:rFonts w:ascii="Times New Roman" w:hAnsi="Times New Roman" w:cs="Times New Roman"/>
          <w:color w:val="auto"/>
          <w:szCs w:val="24"/>
        </w:rPr>
        <w:fldChar w:fldCharType="begin"/>
      </w:r>
      <w:r w:rsidR="003D5D49" w:rsidRPr="00B401ED">
        <w:rPr>
          <w:rFonts w:ascii="Times New Roman" w:hAnsi="Times New Roman" w:cs="Times New Roman"/>
          <w:color w:val="auto"/>
          <w:szCs w:val="24"/>
        </w:rPr>
        <w:instrText xml:space="preserve"> ADDIN EN.CITE &lt;EndNote&gt;&lt;Cite&gt;&lt;Author&gt;National Kidney&lt;/Author&gt;&lt;Year&gt;2002&lt;/Year&gt;&lt;RecNum&gt;351&lt;/RecNum&gt;&lt;DisplayText&gt;(National Kidney, 2002)&lt;/DisplayText&gt;&lt;record&gt;&lt;rec-number&gt;351&lt;/rec-number&gt;&lt;foreign-keys&gt;&lt;key app="EN" db-id="5saws0wt82f0fjevttx5tv2mftwrezxrvxtp"&gt;351&lt;/key&gt;&lt;/foreign-keys&gt;&lt;ref-type name="Journal Article"&gt;17&lt;/ref-type&gt;&lt;contributors&gt;&lt;authors&gt;&lt;author&gt;National Kidney, Foundation&lt;/author&gt;&lt;/authors&gt;&lt;/contributors&gt;&lt;titles&gt;&lt;title&gt;K/DOQI clinical practice guidelines for chronic kidney disease: evaluation, classification, and stratification&lt;/title&gt;&lt;secondary-title&gt;Am J Kidney Dis&lt;/secondary-title&gt;&lt;alt-title&gt;American journal of kidney diseases : the official journal of the National Kidney Foundation&lt;/alt-title&gt;&lt;/titles&gt;&lt;periodical&gt;&lt;full-title&gt;Am J Kidney Dis&lt;/full-title&gt;&lt;abbr-1&gt;American journal of kidney diseases : the official journal of the National Kidney Foundation&lt;/abbr-1&gt;&lt;/periodical&gt;&lt;alt-periodical&gt;&lt;full-title&gt;Am J Kidney Dis&lt;/full-title&gt;&lt;abbr-1&gt;American journal of kidney diseases : the official journal of the National Kidney Foundation&lt;/abbr-1&gt;&lt;/alt-periodical&gt;&lt;pages&gt;S1-266&lt;/pages&gt;&lt;volume&gt;39&lt;/volume&gt;&lt;number&gt;2 Suppl 1&lt;/number&gt;&lt;keywords&gt;&lt;keyword&gt;Adult&lt;/keyword&gt;&lt;keyword&gt;Age Factors&lt;/keyword&gt;&lt;keyword&gt;Cardiovascular Diseases/etiology&lt;/keyword&gt;&lt;keyword&gt;Child&lt;/keyword&gt;&lt;keyword&gt;Chronic Disease&lt;/keyword&gt;&lt;keyword&gt;Humans&lt;/keyword&gt;&lt;keyword&gt;Kidney Diseases/classification/complications/*therapy&lt;/keyword&gt;&lt;keyword&gt;United States&lt;/keyword&gt;&lt;/keywords&gt;&lt;dates&gt;&lt;year&gt;2002&lt;/year&gt;&lt;pub-dates&gt;&lt;date&gt;Feb&lt;/date&gt;&lt;/pub-dates&gt;&lt;/dates&gt;&lt;isbn&gt;1523-6838 (Electronic)&amp;#xD;0272-6386 (Linking)&lt;/isbn&gt;&lt;accession-num&gt;11904577&lt;/accession-num&gt;&lt;urls&gt;&lt;related-urls&gt;&lt;url&gt;http://www.ncbi.nlm.nih.gov/pubmed/11904577&lt;/url&gt;&lt;/related-urls&gt;&lt;/urls&gt;&lt;/record&gt;&lt;/Cite&gt;&lt;/EndNote&gt;</w:instrText>
      </w:r>
      <w:r w:rsidR="00857716" w:rsidRPr="00B401ED">
        <w:rPr>
          <w:rFonts w:ascii="Times New Roman" w:hAnsi="Times New Roman" w:cs="Times New Roman"/>
          <w:color w:val="auto"/>
          <w:szCs w:val="24"/>
        </w:rPr>
        <w:fldChar w:fldCharType="separate"/>
      </w:r>
      <w:r w:rsidR="003D5D49" w:rsidRPr="00B401ED">
        <w:rPr>
          <w:rFonts w:ascii="Times New Roman" w:hAnsi="Times New Roman" w:cs="Times New Roman"/>
          <w:noProof/>
          <w:color w:val="auto"/>
          <w:szCs w:val="24"/>
        </w:rPr>
        <w:t>(</w:t>
      </w:r>
      <w:hyperlink w:anchor="_ENREF_146" w:tooltip="National Kidney, 2002 #351" w:history="1">
        <w:r w:rsidR="00310F70" w:rsidRPr="00B401ED">
          <w:rPr>
            <w:rFonts w:ascii="Times New Roman" w:hAnsi="Times New Roman" w:cs="Times New Roman"/>
            <w:noProof/>
            <w:color w:val="auto"/>
            <w:szCs w:val="24"/>
          </w:rPr>
          <w:t>National Kidney, 2002</w:t>
        </w:r>
      </w:hyperlink>
      <w:r w:rsidR="003D5D49" w:rsidRPr="00B401ED">
        <w:rPr>
          <w:rFonts w:ascii="Times New Roman" w:hAnsi="Times New Roman" w:cs="Times New Roman"/>
          <w:noProof/>
          <w:color w:val="auto"/>
          <w:szCs w:val="24"/>
        </w:rPr>
        <w:t>)</w:t>
      </w:r>
      <w:bookmarkEnd w:id="62"/>
      <w:r w:rsidR="00857716" w:rsidRPr="00B401ED">
        <w:rPr>
          <w:rFonts w:ascii="Times New Roman" w:hAnsi="Times New Roman" w:cs="Times New Roman"/>
          <w:color w:val="auto"/>
          <w:szCs w:val="24"/>
        </w:rPr>
        <w:fldChar w:fldCharType="end"/>
      </w:r>
      <w:bookmarkEnd w:id="61"/>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11"/>
        <w:gridCol w:w="4386"/>
        <w:gridCol w:w="2390"/>
      </w:tblGrid>
      <w:tr w:rsidR="004247DB" w:rsidRPr="0025423A" w:rsidTr="00360199">
        <w:tc>
          <w:tcPr>
            <w:tcW w:w="1843" w:type="dxa"/>
            <w:vAlign w:val="center"/>
          </w:tcPr>
          <w:p w:rsidR="004247DB" w:rsidRPr="00B401ED" w:rsidRDefault="004247DB" w:rsidP="00635473">
            <w:pPr>
              <w:jc w:val="center"/>
              <w:rPr>
                <w:rFonts w:ascii="Arial" w:hAnsi="Arial"/>
                <w:b/>
                <w:sz w:val="22"/>
              </w:rPr>
            </w:pPr>
            <w:r w:rsidRPr="00B401ED">
              <w:rPr>
                <w:rFonts w:ascii="Arial" w:hAnsi="Arial"/>
                <w:b/>
                <w:sz w:val="22"/>
              </w:rPr>
              <w:t>Stage</w:t>
            </w:r>
          </w:p>
        </w:tc>
        <w:tc>
          <w:tcPr>
            <w:tcW w:w="4820" w:type="dxa"/>
            <w:vAlign w:val="center"/>
          </w:tcPr>
          <w:p w:rsidR="004247DB" w:rsidRPr="00B401ED" w:rsidRDefault="004247DB" w:rsidP="00635473">
            <w:pPr>
              <w:jc w:val="center"/>
              <w:rPr>
                <w:rFonts w:ascii="Arial" w:hAnsi="Arial"/>
                <w:b/>
                <w:sz w:val="22"/>
              </w:rPr>
            </w:pPr>
            <w:r w:rsidRPr="00B401ED">
              <w:rPr>
                <w:rFonts w:ascii="Arial" w:hAnsi="Arial"/>
                <w:b/>
                <w:sz w:val="22"/>
              </w:rPr>
              <w:t>Description</w:t>
            </w:r>
          </w:p>
        </w:tc>
        <w:tc>
          <w:tcPr>
            <w:tcW w:w="2471" w:type="dxa"/>
            <w:vAlign w:val="center"/>
          </w:tcPr>
          <w:p w:rsidR="004247DB" w:rsidRPr="00B401ED" w:rsidRDefault="00E27353" w:rsidP="00635473">
            <w:pPr>
              <w:jc w:val="center"/>
              <w:rPr>
                <w:rFonts w:ascii="Arial" w:hAnsi="Arial"/>
                <w:b/>
                <w:sz w:val="22"/>
              </w:rPr>
            </w:pPr>
            <w:r w:rsidRPr="00B401ED">
              <w:rPr>
                <w:rFonts w:ascii="Arial" w:hAnsi="Arial"/>
                <w:b/>
                <w:sz w:val="22"/>
              </w:rPr>
              <w:t>GFR (</w:t>
            </w:r>
            <w:r w:rsidR="004247DB" w:rsidRPr="00B401ED">
              <w:rPr>
                <w:rFonts w:ascii="Arial" w:hAnsi="Arial"/>
                <w:b/>
                <w:sz w:val="22"/>
              </w:rPr>
              <w:t>ml/min/1.73m</w:t>
            </w:r>
            <w:r w:rsidR="004247DB" w:rsidRPr="00E27353">
              <w:rPr>
                <w:rFonts w:ascii="Arial" w:hAnsi="Arial"/>
                <w:b/>
                <w:sz w:val="22"/>
                <w:vertAlign w:val="superscript"/>
              </w:rPr>
              <w:t>2</w:t>
            </w:r>
            <w:r w:rsidR="004247DB" w:rsidRPr="00B401ED">
              <w:rPr>
                <w:rFonts w:ascii="Arial" w:hAnsi="Arial"/>
                <w:b/>
                <w:sz w:val="22"/>
              </w:rPr>
              <w:t>)</w:t>
            </w:r>
          </w:p>
        </w:tc>
      </w:tr>
      <w:tr w:rsidR="004247DB" w:rsidRPr="0025423A" w:rsidTr="00360199">
        <w:tc>
          <w:tcPr>
            <w:tcW w:w="1843" w:type="dxa"/>
            <w:vAlign w:val="center"/>
          </w:tcPr>
          <w:p w:rsidR="004247DB" w:rsidRPr="0025423A" w:rsidRDefault="004247DB" w:rsidP="00635473">
            <w:pPr>
              <w:jc w:val="center"/>
              <w:rPr>
                <w:rFonts w:ascii="Arial" w:hAnsi="Arial"/>
                <w:sz w:val="22"/>
              </w:rPr>
            </w:pPr>
            <w:r w:rsidRPr="0025423A">
              <w:rPr>
                <w:rFonts w:ascii="Arial" w:hAnsi="Arial"/>
                <w:sz w:val="22"/>
              </w:rPr>
              <w:t>1</w:t>
            </w:r>
          </w:p>
        </w:tc>
        <w:tc>
          <w:tcPr>
            <w:tcW w:w="4820" w:type="dxa"/>
            <w:vAlign w:val="center"/>
          </w:tcPr>
          <w:p w:rsidR="004247DB" w:rsidRPr="0025423A" w:rsidRDefault="00360199" w:rsidP="00635473">
            <w:pPr>
              <w:jc w:val="center"/>
              <w:rPr>
                <w:rFonts w:ascii="Arial" w:hAnsi="Arial"/>
                <w:sz w:val="22"/>
              </w:rPr>
            </w:pPr>
            <w:r>
              <w:rPr>
                <w:rFonts w:ascii="Arial" w:hAnsi="Arial"/>
                <w:sz w:val="22"/>
              </w:rPr>
              <w:t xml:space="preserve">Kidney damage with normal or </w:t>
            </w:r>
            <w:r w:rsidR="004247DB" w:rsidRPr="0025423A">
              <w:rPr>
                <w:rFonts w:ascii="Arial" w:hAnsi="Arial"/>
                <w:sz w:val="22"/>
              </w:rPr>
              <w:t>increased GFR</w:t>
            </w:r>
          </w:p>
        </w:tc>
        <w:tc>
          <w:tcPr>
            <w:tcW w:w="2471" w:type="dxa"/>
            <w:vAlign w:val="center"/>
          </w:tcPr>
          <w:p w:rsidR="004247DB" w:rsidRPr="0025423A" w:rsidRDefault="004247DB" w:rsidP="00635473">
            <w:pPr>
              <w:jc w:val="center"/>
              <w:rPr>
                <w:rFonts w:ascii="Arial" w:hAnsi="Arial"/>
                <w:sz w:val="22"/>
              </w:rPr>
            </w:pPr>
            <w:r w:rsidRPr="0025423A">
              <w:rPr>
                <w:rFonts w:ascii="Arial" w:hAnsi="Arial"/>
                <w:sz w:val="22"/>
              </w:rPr>
              <w:t>≥90</w:t>
            </w:r>
          </w:p>
        </w:tc>
      </w:tr>
      <w:tr w:rsidR="004247DB" w:rsidRPr="0025423A" w:rsidTr="00360199">
        <w:tc>
          <w:tcPr>
            <w:tcW w:w="1843" w:type="dxa"/>
            <w:vAlign w:val="center"/>
          </w:tcPr>
          <w:p w:rsidR="004247DB" w:rsidRPr="0025423A" w:rsidRDefault="004247DB" w:rsidP="00635473">
            <w:pPr>
              <w:jc w:val="center"/>
              <w:rPr>
                <w:rFonts w:ascii="Arial" w:hAnsi="Arial"/>
                <w:sz w:val="22"/>
              </w:rPr>
            </w:pPr>
            <w:r w:rsidRPr="0025423A">
              <w:rPr>
                <w:rFonts w:ascii="Arial" w:hAnsi="Arial"/>
                <w:sz w:val="22"/>
              </w:rPr>
              <w:t>2</w:t>
            </w:r>
          </w:p>
        </w:tc>
        <w:tc>
          <w:tcPr>
            <w:tcW w:w="4820" w:type="dxa"/>
            <w:vAlign w:val="center"/>
          </w:tcPr>
          <w:p w:rsidR="004247DB" w:rsidRPr="0025423A" w:rsidRDefault="004247DB" w:rsidP="00635473">
            <w:pPr>
              <w:jc w:val="center"/>
              <w:rPr>
                <w:rFonts w:ascii="Arial" w:hAnsi="Arial"/>
                <w:sz w:val="22"/>
              </w:rPr>
            </w:pPr>
            <w:r w:rsidRPr="0025423A">
              <w:rPr>
                <w:rFonts w:ascii="Arial" w:hAnsi="Arial"/>
                <w:sz w:val="22"/>
              </w:rPr>
              <w:t>Kidney damage with mild decrease GFR</w:t>
            </w:r>
          </w:p>
        </w:tc>
        <w:tc>
          <w:tcPr>
            <w:tcW w:w="2471" w:type="dxa"/>
            <w:vAlign w:val="center"/>
          </w:tcPr>
          <w:p w:rsidR="004247DB" w:rsidRPr="0025423A" w:rsidRDefault="004247DB" w:rsidP="00635473">
            <w:pPr>
              <w:jc w:val="center"/>
              <w:rPr>
                <w:rFonts w:ascii="Arial" w:hAnsi="Arial"/>
                <w:sz w:val="22"/>
              </w:rPr>
            </w:pPr>
            <w:r w:rsidRPr="0025423A">
              <w:rPr>
                <w:rFonts w:ascii="Arial" w:hAnsi="Arial"/>
                <w:sz w:val="22"/>
              </w:rPr>
              <w:t>60-89</w:t>
            </w:r>
          </w:p>
        </w:tc>
      </w:tr>
      <w:tr w:rsidR="004247DB" w:rsidRPr="0025423A" w:rsidTr="00360199">
        <w:tc>
          <w:tcPr>
            <w:tcW w:w="1843" w:type="dxa"/>
            <w:vAlign w:val="center"/>
          </w:tcPr>
          <w:p w:rsidR="004247DB" w:rsidRPr="0025423A" w:rsidRDefault="004247DB" w:rsidP="00635473">
            <w:pPr>
              <w:jc w:val="center"/>
              <w:rPr>
                <w:rFonts w:ascii="Arial" w:hAnsi="Arial"/>
                <w:sz w:val="22"/>
              </w:rPr>
            </w:pPr>
            <w:r w:rsidRPr="0025423A">
              <w:rPr>
                <w:rFonts w:ascii="Arial" w:hAnsi="Arial"/>
                <w:sz w:val="22"/>
              </w:rPr>
              <w:t>3</w:t>
            </w:r>
          </w:p>
        </w:tc>
        <w:tc>
          <w:tcPr>
            <w:tcW w:w="4820" w:type="dxa"/>
            <w:vAlign w:val="center"/>
          </w:tcPr>
          <w:p w:rsidR="004247DB" w:rsidRPr="0025423A" w:rsidRDefault="004247DB" w:rsidP="00635473">
            <w:pPr>
              <w:jc w:val="center"/>
              <w:rPr>
                <w:rFonts w:ascii="Arial" w:hAnsi="Arial"/>
                <w:sz w:val="22"/>
              </w:rPr>
            </w:pPr>
            <w:r w:rsidRPr="0025423A">
              <w:rPr>
                <w:rFonts w:ascii="Arial" w:hAnsi="Arial"/>
                <w:sz w:val="22"/>
              </w:rPr>
              <w:t>Moderate decrease GFR</w:t>
            </w:r>
          </w:p>
        </w:tc>
        <w:tc>
          <w:tcPr>
            <w:tcW w:w="2471" w:type="dxa"/>
            <w:vAlign w:val="center"/>
          </w:tcPr>
          <w:p w:rsidR="004247DB" w:rsidRPr="0025423A" w:rsidRDefault="004247DB" w:rsidP="00635473">
            <w:pPr>
              <w:jc w:val="center"/>
              <w:rPr>
                <w:rFonts w:ascii="Arial" w:hAnsi="Arial"/>
                <w:sz w:val="22"/>
              </w:rPr>
            </w:pPr>
            <w:r w:rsidRPr="0025423A">
              <w:rPr>
                <w:rFonts w:ascii="Arial" w:hAnsi="Arial"/>
                <w:sz w:val="22"/>
              </w:rPr>
              <w:t>30-59</w:t>
            </w:r>
          </w:p>
        </w:tc>
      </w:tr>
      <w:tr w:rsidR="004247DB" w:rsidRPr="0025423A" w:rsidTr="00360199">
        <w:tc>
          <w:tcPr>
            <w:tcW w:w="1843" w:type="dxa"/>
            <w:vAlign w:val="center"/>
          </w:tcPr>
          <w:p w:rsidR="004247DB" w:rsidRPr="0025423A" w:rsidRDefault="004247DB" w:rsidP="00635473">
            <w:pPr>
              <w:jc w:val="center"/>
              <w:rPr>
                <w:rFonts w:ascii="Arial" w:hAnsi="Arial"/>
                <w:sz w:val="22"/>
              </w:rPr>
            </w:pPr>
            <w:r w:rsidRPr="0025423A">
              <w:rPr>
                <w:rFonts w:ascii="Arial" w:hAnsi="Arial"/>
                <w:sz w:val="22"/>
              </w:rPr>
              <w:t>4</w:t>
            </w:r>
          </w:p>
        </w:tc>
        <w:tc>
          <w:tcPr>
            <w:tcW w:w="4820" w:type="dxa"/>
            <w:vAlign w:val="center"/>
          </w:tcPr>
          <w:p w:rsidR="004247DB" w:rsidRPr="0025423A" w:rsidRDefault="004247DB" w:rsidP="00635473">
            <w:pPr>
              <w:jc w:val="center"/>
              <w:rPr>
                <w:rFonts w:ascii="Arial" w:hAnsi="Arial"/>
                <w:sz w:val="22"/>
              </w:rPr>
            </w:pPr>
            <w:r w:rsidRPr="0025423A">
              <w:rPr>
                <w:rFonts w:ascii="Arial" w:hAnsi="Arial"/>
                <w:sz w:val="22"/>
              </w:rPr>
              <w:t>Severe decrease GFR</w:t>
            </w:r>
          </w:p>
        </w:tc>
        <w:tc>
          <w:tcPr>
            <w:tcW w:w="2471" w:type="dxa"/>
            <w:vAlign w:val="center"/>
          </w:tcPr>
          <w:p w:rsidR="004247DB" w:rsidRPr="0025423A" w:rsidRDefault="004247DB" w:rsidP="00635473">
            <w:pPr>
              <w:jc w:val="center"/>
              <w:rPr>
                <w:rFonts w:ascii="Arial" w:hAnsi="Arial"/>
                <w:sz w:val="22"/>
              </w:rPr>
            </w:pPr>
            <w:r w:rsidRPr="0025423A">
              <w:rPr>
                <w:rFonts w:ascii="Arial" w:hAnsi="Arial"/>
                <w:sz w:val="22"/>
              </w:rPr>
              <w:t>15-29</w:t>
            </w:r>
          </w:p>
        </w:tc>
      </w:tr>
      <w:tr w:rsidR="004247DB" w:rsidRPr="0025423A" w:rsidTr="00360199">
        <w:tc>
          <w:tcPr>
            <w:tcW w:w="1843" w:type="dxa"/>
            <w:vAlign w:val="center"/>
          </w:tcPr>
          <w:p w:rsidR="004247DB" w:rsidRPr="0025423A" w:rsidRDefault="004247DB" w:rsidP="00635473">
            <w:pPr>
              <w:jc w:val="center"/>
              <w:rPr>
                <w:rFonts w:ascii="Arial" w:hAnsi="Arial"/>
                <w:sz w:val="22"/>
              </w:rPr>
            </w:pPr>
            <w:r w:rsidRPr="0025423A">
              <w:rPr>
                <w:rFonts w:ascii="Arial" w:hAnsi="Arial"/>
                <w:sz w:val="22"/>
              </w:rPr>
              <w:t>5</w:t>
            </w:r>
          </w:p>
        </w:tc>
        <w:tc>
          <w:tcPr>
            <w:tcW w:w="4820" w:type="dxa"/>
            <w:vAlign w:val="center"/>
          </w:tcPr>
          <w:p w:rsidR="004247DB" w:rsidRPr="0025423A" w:rsidRDefault="004247DB" w:rsidP="00635473">
            <w:pPr>
              <w:jc w:val="center"/>
              <w:rPr>
                <w:rFonts w:ascii="Arial" w:hAnsi="Arial"/>
                <w:sz w:val="22"/>
              </w:rPr>
            </w:pPr>
            <w:r w:rsidRPr="0025423A">
              <w:rPr>
                <w:rFonts w:ascii="Arial" w:hAnsi="Arial"/>
                <w:sz w:val="22"/>
              </w:rPr>
              <w:t>Kidney failure</w:t>
            </w:r>
          </w:p>
        </w:tc>
        <w:tc>
          <w:tcPr>
            <w:tcW w:w="2471" w:type="dxa"/>
            <w:vAlign w:val="center"/>
          </w:tcPr>
          <w:p w:rsidR="004247DB" w:rsidRPr="0025423A" w:rsidRDefault="004247DB" w:rsidP="00635473">
            <w:pPr>
              <w:jc w:val="center"/>
              <w:rPr>
                <w:rFonts w:ascii="Arial" w:hAnsi="Arial"/>
                <w:sz w:val="22"/>
              </w:rPr>
            </w:pPr>
            <w:r w:rsidRPr="0025423A">
              <w:rPr>
                <w:rFonts w:ascii="Arial" w:hAnsi="Arial"/>
                <w:sz w:val="22"/>
              </w:rPr>
              <w:t>&lt;15 (or dialysis)</w:t>
            </w:r>
          </w:p>
        </w:tc>
      </w:tr>
    </w:tbl>
    <w:p w:rsidR="004247DB" w:rsidRPr="0026638A" w:rsidRDefault="00011E54" w:rsidP="00C860D6">
      <w:pPr>
        <w:pStyle w:val="Legends"/>
        <w:rPr>
          <w:rFonts w:ascii="Times New Roman" w:hAnsi="Times New Roman" w:cs="Times New Roman"/>
          <w:i/>
        </w:rPr>
      </w:pPr>
      <w:r>
        <w:rPr>
          <w:rFonts w:ascii="Times New Roman" w:hAnsi="Times New Roman" w:cs="Times New Roman"/>
          <w:i/>
        </w:rPr>
        <w:t>For stages 1 and 2 k</w:t>
      </w:r>
      <w:r w:rsidR="004247DB" w:rsidRPr="0026638A">
        <w:rPr>
          <w:rFonts w:ascii="Times New Roman" w:hAnsi="Times New Roman" w:cs="Times New Roman"/>
          <w:i/>
        </w:rPr>
        <w:t xml:space="preserve">idney damage is classified as abnormal urine findings like </w:t>
      </w:r>
      <w:r>
        <w:rPr>
          <w:rFonts w:ascii="Times New Roman" w:hAnsi="Times New Roman" w:cs="Times New Roman"/>
          <w:i/>
        </w:rPr>
        <w:t>album</w:t>
      </w:r>
      <w:r w:rsidR="00E27353">
        <w:rPr>
          <w:rFonts w:ascii="Times New Roman" w:hAnsi="Times New Roman" w:cs="Times New Roman"/>
          <w:i/>
        </w:rPr>
        <w:t>in</w:t>
      </w:r>
      <w:r>
        <w:rPr>
          <w:rFonts w:ascii="Times New Roman" w:hAnsi="Times New Roman" w:cs="Times New Roman"/>
          <w:i/>
        </w:rPr>
        <w:t>uria, proteinuria and or</w:t>
      </w:r>
      <w:r w:rsidR="004247DB" w:rsidRPr="0026638A">
        <w:rPr>
          <w:rFonts w:ascii="Times New Roman" w:hAnsi="Times New Roman" w:cs="Times New Roman"/>
          <w:i/>
        </w:rPr>
        <w:t xml:space="preserve"> haematuria; and abnormal </w:t>
      </w:r>
      <w:r w:rsidR="00F13272" w:rsidRPr="0026638A">
        <w:rPr>
          <w:rFonts w:ascii="Times New Roman" w:hAnsi="Times New Roman" w:cs="Times New Roman"/>
          <w:i/>
        </w:rPr>
        <w:t>ultra sonogram</w:t>
      </w:r>
      <w:r>
        <w:rPr>
          <w:rFonts w:ascii="Times New Roman" w:hAnsi="Times New Roman" w:cs="Times New Roman"/>
          <w:i/>
        </w:rPr>
        <w:t xml:space="preserve"> findings</w:t>
      </w:r>
      <w:r w:rsidR="004247DB" w:rsidRPr="0026638A">
        <w:rPr>
          <w:rFonts w:ascii="Times New Roman" w:hAnsi="Times New Roman" w:cs="Times New Roman"/>
          <w:i/>
        </w:rPr>
        <w:t xml:space="preserve">. </w:t>
      </w:r>
    </w:p>
    <w:p w:rsidR="004247DB" w:rsidRPr="0025423A" w:rsidRDefault="004247DB" w:rsidP="004247DB"/>
    <w:p w:rsidR="004247DB" w:rsidRPr="004247DB" w:rsidRDefault="004247DB" w:rsidP="0025423A">
      <w:pPr>
        <w:jc w:val="both"/>
        <w:rPr>
          <w:bCs/>
        </w:rPr>
      </w:pPr>
      <w:bookmarkStart w:id="63" w:name="_Toc347242518"/>
      <w:bookmarkStart w:id="64" w:name="_Toc347244357"/>
      <w:r w:rsidRPr="004247DB">
        <w:rPr>
          <w:bCs/>
        </w:rPr>
        <w:t>In 2012 KDIGO (Kidney Disease Improving Global Out comes) made some modification in CKD classification.  They recommend CKD classification on the basis of cause, GFR category and albuminuria category (CGA)</w:t>
      </w:r>
      <w:r w:rsidR="00360199">
        <w:rPr>
          <w:bCs/>
        </w:rPr>
        <w:t xml:space="preserve"> </w:t>
      </w:r>
      <w:r w:rsidR="00857716">
        <w:rPr>
          <w:bCs/>
        </w:rPr>
        <w:fldChar w:fldCharType="begin"/>
      </w:r>
      <w:r w:rsidR="003D5D49">
        <w:rPr>
          <w:bCs/>
        </w:rPr>
        <w:instrText xml:space="preserve"> ADDIN EN.CITE &lt;EndNote&gt;&lt;Cite&gt;&lt;Author&gt;KDIGO&lt;/Author&gt;&lt;Year&gt;2013&lt;/Year&gt;&lt;RecNum&gt;359&lt;/RecNum&gt;&lt;DisplayText&gt;(KDIGO, 2013)&lt;/DisplayText&gt;&lt;record&gt;&lt;rec-number&gt;359&lt;/rec-number&gt;&lt;foreign-keys&gt;&lt;key app="EN" db-id="5saws0wt82f0fjevttx5tv2mftwrezxrvxtp"&gt;359&lt;/key&gt;&lt;/foreign-keys&gt;&lt;ref-type name="Journal Article"&gt;17&lt;/ref-type&gt;&lt;contributors&gt;&lt;authors&gt;&lt;author&gt;KDIGO&lt;/author&gt;&lt;/authors&gt;&lt;/contributors&gt;&lt;titles&gt;&lt;title&gt; KDIGO 2012 Clinical Practice Guideline for the Evaluation and Management of Chronic Kidney Disease&lt;/title&gt;&lt;secondary-title&gt;Kidney Int&lt;/secondary-title&gt;&lt;alt-title&gt;Kidney international&lt;/alt-title&gt;&lt;/titles&gt;&lt;periodical&gt;&lt;full-title&gt;Kidney Int&lt;/full-title&gt;&lt;abbr-1&gt;Kidney international&lt;/abbr-1&gt;&lt;/periodical&gt;&lt;alt-periodical&gt;&lt;full-title&gt;Kidney Int&lt;/full-title&gt;&lt;abbr-1&gt;Kidney international&lt;/abbr-1&gt;&lt;/alt-periodical&gt;&lt;volume&gt;3&lt;/volume&gt;&lt;number&gt;1&lt;/number&gt;&lt;keywords&gt;&lt;keyword&gt;*Disease Management&lt;/keyword&gt;&lt;keyword&gt;Humans&lt;/keyword&gt;&lt;keyword&gt;Peer Review&lt;/keyword&gt;&lt;keyword&gt;*Practice Guidelines as Topic&lt;/keyword&gt;&lt;keyword&gt;Renal Insufficiency, Chronic/*diagnosis/*therapy&lt;/keyword&gt;&lt;/keywords&gt;&lt;dates&gt;&lt;year&gt;2013&lt;/year&gt;&lt;pub-dates&gt;&lt;date&gt;January&lt;/date&gt;&lt;/pub-dates&gt;&lt;/dates&gt;&lt;urls&gt;&lt;related-urls&gt;&lt;url&gt;http://www.kdigo.org/clinical_practice_guidelines/pdf/CKD/KDIGO_2012_CKD_GL.pdf&lt;/url&gt;&lt;/related-urls&gt;&lt;/urls&gt;&lt;/record&gt;&lt;/Cite&gt;&lt;/EndNote&gt;</w:instrText>
      </w:r>
      <w:r w:rsidR="00857716">
        <w:rPr>
          <w:bCs/>
        </w:rPr>
        <w:fldChar w:fldCharType="separate"/>
      </w:r>
      <w:r w:rsidR="003D5D49">
        <w:rPr>
          <w:bCs/>
          <w:noProof/>
        </w:rPr>
        <w:t>(</w:t>
      </w:r>
      <w:hyperlink w:anchor="_ENREF_108" w:tooltip="KDIGO, 2013 #359" w:history="1">
        <w:r w:rsidR="00310F70">
          <w:rPr>
            <w:bCs/>
            <w:noProof/>
          </w:rPr>
          <w:t>KDIGO, 2013</w:t>
        </w:r>
      </w:hyperlink>
      <w:r w:rsidR="003D5D49">
        <w:rPr>
          <w:bCs/>
          <w:noProof/>
        </w:rPr>
        <w:t>)</w:t>
      </w:r>
      <w:r w:rsidR="00857716">
        <w:rPr>
          <w:bCs/>
        </w:rPr>
        <w:fldChar w:fldCharType="end"/>
      </w:r>
      <w:r w:rsidRPr="004247DB">
        <w:rPr>
          <w:bCs/>
        </w:rPr>
        <w:t>.  The cause of CKD defined using the presence or absence of systemic disease and anatomical abnormalities in the kidney.  The GRF categories are as follows</w:t>
      </w:r>
      <w:bookmarkEnd w:id="63"/>
      <w:bookmarkEnd w:id="64"/>
    </w:p>
    <w:p w:rsidR="00635473" w:rsidRDefault="00635473" w:rsidP="004247DB">
      <w:pPr>
        <w:rPr>
          <w:b/>
        </w:rPr>
      </w:pPr>
    </w:p>
    <w:p w:rsidR="004247DB" w:rsidRPr="0026638A" w:rsidRDefault="00D86DAA" w:rsidP="00D86DAA">
      <w:pPr>
        <w:pStyle w:val="Caption"/>
        <w:rPr>
          <w:rFonts w:ascii="Times New Roman" w:hAnsi="Times New Roman" w:cs="Times New Roman"/>
          <w:color w:val="auto"/>
          <w:sz w:val="22"/>
          <w:szCs w:val="22"/>
        </w:rPr>
      </w:pPr>
      <w:bookmarkStart w:id="65" w:name="_Toc458549010"/>
      <w:r w:rsidRPr="00B401ED">
        <w:rPr>
          <w:rFonts w:ascii="Times New Roman" w:hAnsi="Times New Roman" w:cs="Times New Roman"/>
          <w:color w:val="auto"/>
          <w:szCs w:val="24"/>
        </w:rPr>
        <w:t xml:space="preserve">Table </w:t>
      </w:r>
      <w:r w:rsidR="00857716" w:rsidRPr="00B401ED">
        <w:rPr>
          <w:rFonts w:ascii="Times New Roman" w:hAnsi="Times New Roman" w:cs="Times New Roman"/>
          <w:color w:val="auto"/>
          <w:szCs w:val="24"/>
        </w:rPr>
        <w:fldChar w:fldCharType="begin"/>
      </w:r>
      <w:r w:rsidRPr="00B401ED">
        <w:rPr>
          <w:rFonts w:ascii="Times New Roman" w:hAnsi="Times New Roman" w:cs="Times New Roman"/>
          <w:color w:val="auto"/>
          <w:szCs w:val="24"/>
        </w:rPr>
        <w:instrText xml:space="preserve"> SEQ Table \* ARABIC </w:instrText>
      </w:r>
      <w:r w:rsidR="00857716" w:rsidRPr="00B401ED">
        <w:rPr>
          <w:rFonts w:ascii="Times New Roman" w:hAnsi="Times New Roman" w:cs="Times New Roman"/>
          <w:color w:val="auto"/>
          <w:szCs w:val="24"/>
        </w:rPr>
        <w:fldChar w:fldCharType="separate"/>
      </w:r>
      <w:r w:rsidR="002D1777">
        <w:rPr>
          <w:rFonts w:ascii="Times New Roman" w:hAnsi="Times New Roman" w:cs="Times New Roman"/>
          <w:noProof/>
          <w:color w:val="auto"/>
          <w:szCs w:val="24"/>
        </w:rPr>
        <w:t>2</w:t>
      </w:r>
      <w:r w:rsidR="00857716" w:rsidRPr="00B401ED">
        <w:rPr>
          <w:rFonts w:ascii="Times New Roman" w:hAnsi="Times New Roman" w:cs="Times New Roman"/>
          <w:color w:val="auto"/>
          <w:szCs w:val="24"/>
        </w:rPr>
        <w:fldChar w:fldCharType="end"/>
      </w:r>
      <w:r w:rsidRPr="00B401ED">
        <w:rPr>
          <w:rFonts w:ascii="Times New Roman" w:hAnsi="Times New Roman" w:cs="Times New Roman"/>
          <w:color w:val="auto"/>
          <w:szCs w:val="24"/>
        </w:rPr>
        <w:t xml:space="preserve">: </w:t>
      </w:r>
      <w:r w:rsidR="004247DB" w:rsidRPr="00B401ED">
        <w:rPr>
          <w:rFonts w:ascii="Times New Roman" w:hAnsi="Times New Roman" w:cs="Times New Roman"/>
          <w:color w:val="auto"/>
          <w:szCs w:val="24"/>
        </w:rPr>
        <w:t>G</w:t>
      </w:r>
      <w:r w:rsidR="006B5501" w:rsidRPr="00B401ED">
        <w:rPr>
          <w:rFonts w:ascii="Times New Roman" w:hAnsi="Times New Roman" w:cs="Times New Roman"/>
          <w:color w:val="auto"/>
          <w:szCs w:val="24"/>
        </w:rPr>
        <w:t>F</w:t>
      </w:r>
      <w:r w:rsidR="004247DB" w:rsidRPr="00B401ED">
        <w:rPr>
          <w:rFonts w:ascii="Times New Roman" w:hAnsi="Times New Roman" w:cs="Times New Roman"/>
          <w:color w:val="auto"/>
          <w:szCs w:val="24"/>
        </w:rPr>
        <w:t>R categories in CKD</w:t>
      </w:r>
      <w:r w:rsidR="00360199">
        <w:rPr>
          <w:rFonts w:ascii="Times New Roman" w:hAnsi="Times New Roman" w:cs="Times New Roman"/>
          <w:color w:val="auto"/>
          <w:szCs w:val="24"/>
        </w:rPr>
        <w:t xml:space="preserve"> </w:t>
      </w:r>
      <w:r w:rsidR="00857716" w:rsidRPr="00B401ED">
        <w:rPr>
          <w:rFonts w:ascii="Times New Roman" w:hAnsi="Times New Roman" w:cs="Times New Roman"/>
          <w:color w:val="auto"/>
          <w:szCs w:val="24"/>
        </w:rPr>
        <w:fldChar w:fldCharType="begin"/>
      </w:r>
      <w:r w:rsidR="003D5D49" w:rsidRPr="00B401ED">
        <w:rPr>
          <w:rFonts w:ascii="Times New Roman" w:hAnsi="Times New Roman" w:cs="Times New Roman"/>
          <w:color w:val="auto"/>
          <w:szCs w:val="24"/>
        </w:rPr>
        <w:instrText xml:space="preserve"> ADDIN EN.CITE &lt;EndNote&gt;&lt;Cite&gt;&lt;Author&gt;KDIGO&lt;/Author&gt;&lt;Year&gt;2013&lt;/Year&gt;&lt;RecNum&gt;359&lt;/RecNum&gt;&lt;DisplayText&gt;(KDIGO, 2013)&lt;/DisplayText&gt;&lt;record&gt;&lt;rec-number&gt;359&lt;/rec-number&gt;&lt;foreign-keys&gt;&lt;key app="EN" db-id="5saws0wt82f0fjevttx5tv2mftwrezxrvxtp"&gt;359&lt;/key&gt;&lt;/foreign-keys&gt;&lt;ref-type name="Journal Article"&gt;17&lt;/ref-type&gt;&lt;contributors&gt;&lt;authors&gt;&lt;author&gt;KDIGO&lt;/author&gt;&lt;/authors&gt;&lt;/contributors&gt;&lt;titles&gt;&lt;title&gt; KDIGO 2012 Clinical Practice Guideline for the Evaluation and Management of Chronic Kidney Disease&lt;/title&gt;&lt;secondary-title&gt;Kidney Int&lt;/secondary-title&gt;&lt;alt-title&gt;Kidney international&lt;/alt-title&gt;&lt;/titles&gt;&lt;periodical&gt;&lt;full-title&gt;Kidney Int&lt;/full-title&gt;&lt;abbr-1&gt;Kidney international&lt;/abbr-1&gt;&lt;/periodical&gt;&lt;alt-periodical&gt;&lt;full-title&gt;Kidney Int&lt;/full-title&gt;&lt;abbr-1&gt;Kidney international&lt;/abbr-1&gt;&lt;/alt-periodical&gt;&lt;volume&gt;3&lt;/volume&gt;&lt;number&gt;1&lt;/number&gt;&lt;keywords&gt;&lt;keyword&gt;*Disease Management&lt;/keyword&gt;&lt;keyword&gt;Humans&lt;/keyword&gt;&lt;keyword&gt;Peer Review&lt;/keyword&gt;&lt;keyword&gt;*Practice Guidelines as Topic&lt;/keyword&gt;&lt;keyword&gt;Renal Insufficiency, Chronic/*diagnosis/*therapy&lt;/keyword&gt;&lt;/keywords&gt;&lt;dates&gt;&lt;year&gt;2013&lt;/year&gt;&lt;pub-dates&gt;&lt;date&gt;January&lt;/date&gt;&lt;/pub-dates&gt;&lt;/dates&gt;&lt;urls&gt;&lt;related-urls&gt;&lt;url&gt;http://www.kdigo.org/clinical_practice_guidelines/pdf/CKD/KDIGO_2012_CKD_GL.pdf&lt;/url&gt;&lt;/related-urls&gt;&lt;/urls&gt;&lt;/record&gt;&lt;/Cite&gt;&lt;/EndNote&gt;</w:instrText>
      </w:r>
      <w:r w:rsidR="00857716" w:rsidRPr="00B401ED">
        <w:rPr>
          <w:rFonts w:ascii="Times New Roman" w:hAnsi="Times New Roman" w:cs="Times New Roman"/>
          <w:color w:val="auto"/>
          <w:szCs w:val="24"/>
        </w:rPr>
        <w:fldChar w:fldCharType="separate"/>
      </w:r>
      <w:r w:rsidR="003D5D49" w:rsidRPr="00B401ED">
        <w:rPr>
          <w:rFonts w:ascii="Times New Roman" w:hAnsi="Times New Roman" w:cs="Times New Roman"/>
          <w:noProof/>
          <w:color w:val="auto"/>
          <w:szCs w:val="24"/>
        </w:rPr>
        <w:t>(</w:t>
      </w:r>
      <w:hyperlink w:anchor="_ENREF_108" w:tooltip="KDIGO, 2013 #359" w:history="1">
        <w:r w:rsidR="00310F70" w:rsidRPr="00B401ED">
          <w:rPr>
            <w:rFonts w:ascii="Times New Roman" w:hAnsi="Times New Roman" w:cs="Times New Roman"/>
            <w:noProof/>
            <w:color w:val="auto"/>
            <w:szCs w:val="24"/>
          </w:rPr>
          <w:t>KDIGO, 2013</w:t>
        </w:r>
      </w:hyperlink>
      <w:r w:rsidR="003D5D49" w:rsidRPr="00B401ED">
        <w:rPr>
          <w:rFonts w:ascii="Times New Roman" w:hAnsi="Times New Roman" w:cs="Times New Roman"/>
          <w:noProof/>
          <w:color w:val="auto"/>
          <w:szCs w:val="24"/>
        </w:rPr>
        <w:t>)</w:t>
      </w:r>
      <w:bookmarkEnd w:id="65"/>
      <w:r w:rsidR="00857716" w:rsidRPr="00B401ED">
        <w:rPr>
          <w:rFonts w:ascii="Times New Roman" w:hAnsi="Times New Roman" w:cs="Times New Roman"/>
          <w:color w:val="auto"/>
          <w:szCs w:val="24"/>
        </w:rPr>
        <w:fldChar w:fldCharType="end"/>
      </w:r>
    </w:p>
    <w:tbl>
      <w:tblPr>
        <w:tblW w:w="0" w:type="auto"/>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46"/>
        <w:gridCol w:w="2942"/>
        <w:gridCol w:w="3657"/>
      </w:tblGrid>
      <w:tr w:rsidR="004247DB" w:rsidRPr="0025423A" w:rsidTr="00360199">
        <w:trPr>
          <w:trHeight w:hRule="exact" w:val="454"/>
        </w:trPr>
        <w:tc>
          <w:tcPr>
            <w:tcW w:w="1843" w:type="dxa"/>
            <w:vAlign w:val="center"/>
          </w:tcPr>
          <w:p w:rsidR="004247DB" w:rsidRPr="00B401ED" w:rsidRDefault="004247DB" w:rsidP="00635473">
            <w:pPr>
              <w:jc w:val="center"/>
              <w:rPr>
                <w:rFonts w:ascii="Arial" w:hAnsi="Arial"/>
                <w:b/>
                <w:sz w:val="22"/>
                <w:szCs w:val="22"/>
              </w:rPr>
            </w:pPr>
            <w:r w:rsidRPr="00B401ED">
              <w:rPr>
                <w:rFonts w:ascii="Arial" w:hAnsi="Arial"/>
                <w:b/>
                <w:sz w:val="22"/>
                <w:szCs w:val="22"/>
              </w:rPr>
              <w:t>GFR category</w:t>
            </w:r>
          </w:p>
        </w:tc>
        <w:tc>
          <w:tcPr>
            <w:tcW w:w="3118" w:type="dxa"/>
            <w:vAlign w:val="center"/>
          </w:tcPr>
          <w:p w:rsidR="004247DB" w:rsidRPr="00B401ED" w:rsidRDefault="004247DB" w:rsidP="00635473">
            <w:pPr>
              <w:jc w:val="center"/>
              <w:rPr>
                <w:rFonts w:ascii="Arial" w:hAnsi="Arial"/>
                <w:b/>
                <w:sz w:val="22"/>
                <w:szCs w:val="22"/>
              </w:rPr>
            </w:pPr>
            <w:r w:rsidRPr="00B401ED">
              <w:rPr>
                <w:rFonts w:ascii="Arial" w:hAnsi="Arial"/>
                <w:b/>
                <w:sz w:val="22"/>
                <w:szCs w:val="22"/>
              </w:rPr>
              <w:t>GFR (ml/min/1.73m</w:t>
            </w:r>
            <w:r w:rsidRPr="00B401ED">
              <w:rPr>
                <w:rFonts w:ascii="Arial" w:hAnsi="Arial"/>
                <w:b/>
                <w:sz w:val="22"/>
                <w:szCs w:val="22"/>
                <w:vertAlign w:val="superscript"/>
              </w:rPr>
              <w:t>2</w:t>
            </w:r>
            <w:r w:rsidRPr="00B401ED">
              <w:rPr>
                <w:rFonts w:ascii="Arial" w:hAnsi="Arial"/>
                <w:b/>
                <w:sz w:val="22"/>
                <w:szCs w:val="22"/>
              </w:rPr>
              <w:t>)</w:t>
            </w:r>
          </w:p>
        </w:tc>
        <w:tc>
          <w:tcPr>
            <w:tcW w:w="4031" w:type="dxa"/>
            <w:vAlign w:val="center"/>
          </w:tcPr>
          <w:p w:rsidR="004247DB" w:rsidRPr="00B401ED" w:rsidRDefault="004247DB" w:rsidP="00635473">
            <w:pPr>
              <w:jc w:val="center"/>
              <w:rPr>
                <w:rFonts w:ascii="Arial" w:hAnsi="Arial"/>
                <w:b/>
                <w:sz w:val="22"/>
                <w:szCs w:val="22"/>
              </w:rPr>
            </w:pPr>
            <w:r w:rsidRPr="00B401ED">
              <w:rPr>
                <w:rFonts w:ascii="Arial" w:hAnsi="Arial"/>
                <w:b/>
                <w:sz w:val="22"/>
                <w:szCs w:val="22"/>
              </w:rPr>
              <w:t>Terms</w:t>
            </w:r>
          </w:p>
        </w:tc>
      </w:tr>
      <w:tr w:rsidR="004247DB" w:rsidRPr="0025423A" w:rsidTr="00360199">
        <w:trPr>
          <w:trHeight w:hRule="exact" w:val="454"/>
        </w:trPr>
        <w:tc>
          <w:tcPr>
            <w:tcW w:w="1843" w:type="dxa"/>
            <w:vAlign w:val="center"/>
          </w:tcPr>
          <w:p w:rsidR="004247DB" w:rsidRPr="0025423A" w:rsidRDefault="004247DB" w:rsidP="00635473">
            <w:pPr>
              <w:jc w:val="center"/>
              <w:rPr>
                <w:rFonts w:ascii="Arial" w:hAnsi="Arial"/>
                <w:sz w:val="22"/>
                <w:szCs w:val="22"/>
              </w:rPr>
            </w:pPr>
            <w:r w:rsidRPr="0025423A">
              <w:rPr>
                <w:rFonts w:ascii="Arial" w:hAnsi="Arial"/>
                <w:sz w:val="22"/>
                <w:szCs w:val="22"/>
              </w:rPr>
              <w:t>G1</w:t>
            </w:r>
          </w:p>
        </w:tc>
        <w:tc>
          <w:tcPr>
            <w:tcW w:w="3118" w:type="dxa"/>
            <w:vAlign w:val="center"/>
          </w:tcPr>
          <w:p w:rsidR="004247DB" w:rsidRPr="0025423A" w:rsidRDefault="004247DB" w:rsidP="00635473">
            <w:pPr>
              <w:jc w:val="center"/>
              <w:rPr>
                <w:rFonts w:ascii="Arial" w:hAnsi="Arial"/>
                <w:sz w:val="22"/>
                <w:szCs w:val="22"/>
              </w:rPr>
            </w:pPr>
            <w:r w:rsidRPr="0025423A">
              <w:rPr>
                <w:rFonts w:ascii="Arial" w:hAnsi="Arial"/>
                <w:sz w:val="22"/>
                <w:szCs w:val="22"/>
              </w:rPr>
              <w:t>≥90</w:t>
            </w:r>
          </w:p>
        </w:tc>
        <w:tc>
          <w:tcPr>
            <w:tcW w:w="4031" w:type="dxa"/>
            <w:vAlign w:val="center"/>
          </w:tcPr>
          <w:p w:rsidR="004247DB" w:rsidRPr="0025423A" w:rsidRDefault="004247DB" w:rsidP="00635473">
            <w:pPr>
              <w:jc w:val="center"/>
              <w:rPr>
                <w:rFonts w:ascii="Arial" w:hAnsi="Arial"/>
                <w:sz w:val="22"/>
                <w:szCs w:val="22"/>
              </w:rPr>
            </w:pPr>
            <w:r w:rsidRPr="0025423A">
              <w:rPr>
                <w:rFonts w:ascii="Arial" w:hAnsi="Arial"/>
                <w:sz w:val="22"/>
                <w:szCs w:val="22"/>
              </w:rPr>
              <w:t>Normal or high</w:t>
            </w:r>
          </w:p>
        </w:tc>
      </w:tr>
      <w:tr w:rsidR="004247DB" w:rsidRPr="0025423A" w:rsidTr="00360199">
        <w:trPr>
          <w:trHeight w:hRule="exact" w:val="454"/>
        </w:trPr>
        <w:tc>
          <w:tcPr>
            <w:tcW w:w="1843" w:type="dxa"/>
            <w:vAlign w:val="center"/>
          </w:tcPr>
          <w:p w:rsidR="004247DB" w:rsidRPr="0025423A" w:rsidRDefault="004247DB" w:rsidP="00635473">
            <w:pPr>
              <w:jc w:val="center"/>
              <w:rPr>
                <w:rFonts w:ascii="Arial" w:hAnsi="Arial"/>
                <w:sz w:val="22"/>
                <w:szCs w:val="22"/>
              </w:rPr>
            </w:pPr>
            <w:r w:rsidRPr="0025423A">
              <w:rPr>
                <w:rFonts w:ascii="Arial" w:hAnsi="Arial"/>
                <w:sz w:val="22"/>
                <w:szCs w:val="22"/>
              </w:rPr>
              <w:t>G2</w:t>
            </w:r>
          </w:p>
        </w:tc>
        <w:tc>
          <w:tcPr>
            <w:tcW w:w="3118" w:type="dxa"/>
            <w:vAlign w:val="center"/>
          </w:tcPr>
          <w:p w:rsidR="004247DB" w:rsidRPr="0025423A" w:rsidRDefault="004247DB" w:rsidP="00635473">
            <w:pPr>
              <w:jc w:val="center"/>
              <w:rPr>
                <w:rFonts w:ascii="Arial" w:hAnsi="Arial"/>
                <w:sz w:val="22"/>
                <w:szCs w:val="22"/>
              </w:rPr>
            </w:pPr>
            <w:r w:rsidRPr="0025423A">
              <w:rPr>
                <w:rFonts w:ascii="Arial" w:hAnsi="Arial"/>
                <w:sz w:val="22"/>
                <w:szCs w:val="22"/>
              </w:rPr>
              <w:t>60-89</w:t>
            </w:r>
          </w:p>
        </w:tc>
        <w:tc>
          <w:tcPr>
            <w:tcW w:w="4031" w:type="dxa"/>
            <w:vAlign w:val="center"/>
          </w:tcPr>
          <w:p w:rsidR="004247DB" w:rsidRPr="0025423A" w:rsidRDefault="004247DB" w:rsidP="00635473">
            <w:pPr>
              <w:jc w:val="center"/>
              <w:rPr>
                <w:rFonts w:ascii="Arial" w:hAnsi="Arial"/>
                <w:sz w:val="22"/>
                <w:szCs w:val="22"/>
              </w:rPr>
            </w:pPr>
            <w:r w:rsidRPr="0025423A">
              <w:rPr>
                <w:rFonts w:ascii="Arial" w:hAnsi="Arial"/>
                <w:sz w:val="22"/>
                <w:szCs w:val="22"/>
              </w:rPr>
              <w:t>Mildly decreased</w:t>
            </w:r>
          </w:p>
        </w:tc>
      </w:tr>
      <w:tr w:rsidR="004247DB" w:rsidRPr="0025423A" w:rsidTr="00360199">
        <w:trPr>
          <w:trHeight w:hRule="exact" w:val="454"/>
        </w:trPr>
        <w:tc>
          <w:tcPr>
            <w:tcW w:w="1843" w:type="dxa"/>
            <w:vAlign w:val="center"/>
          </w:tcPr>
          <w:p w:rsidR="004247DB" w:rsidRPr="0025423A" w:rsidRDefault="004247DB" w:rsidP="00635473">
            <w:pPr>
              <w:jc w:val="center"/>
              <w:rPr>
                <w:rFonts w:ascii="Arial" w:hAnsi="Arial"/>
                <w:sz w:val="22"/>
                <w:szCs w:val="22"/>
              </w:rPr>
            </w:pPr>
            <w:r w:rsidRPr="0025423A">
              <w:rPr>
                <w:rFonts w:ascii="Arial" w:hAnsi="Arial"/>
                <w:sz w:val="22"/>
                <w:szCs w:val="22"/>
              </w:rPr>
              <w:t>G3a</w:t>
            </w:r>
          </w:p>
        </w:tc>
        <w:tc>
          <w:tcPr>
            <w:tcW w:w="3118" w:type="dxa"/>
            <w:vAlign w:val="center"/>
          </w:tcPr>
          <w:p w:rsidR="004247DB" w:rsidRPr="0025423A" w:rsidRDefault="004247DB" w:rsidP="00635473">
            <w:pPr>
              <w:jc w:val="center"/>
              <w:rPr>
                <w:rFonts w:ascii="Arial" w:hAnsi="Arial"/>
                <w:sz w:val="22"/>
                <w:szCs w:val="22"/>
              </w:rPr>
            </w:pPr>
            <w:r w:rsidRPr="0025423A">
              <w:rPr>
                <w:rFonts w:ascii="Arial" w:hAnsi="Arial"/>
                <w:sz w:val="22"/>
                <w:szCs w:val="22"/>
              </w:rPr>
              <w:t>45-59</w:t>
            </w:r>
          </w:p>
        </w:tc>
        <w:tc>
          <w:tcPr>
            <w:tcW w:w="4031" w:type="dxa"/>
            <w:vAlign w:val="center"/>
          </w:tcPr>
          <w:p w:rsidR="004247DB" w:rsidRPr="0025423A" w:rsidRDefault="004247DB" w:rsidP="00635473">
            <w:pPr>
              <w:jc w:val="center"/>
              <w:rPr>
                <w:rFonts w:ascii="Arial" w:hAnsi="Arial"/>
                <w:sz w:val="22"/>
                <w:szCs w:val="22"/>
              </w:rPr>
            </w:pPr>
            <w:r w:rsidRPr="0025423A">
              <w:rPr>
                <w:rFonts w:ascii="Arial" w:hAnsi="Arial"/>
                <w:sz w:val="22"/>
                <w:szCs w:val="22"/>
              </w:rPr>
              <w:t>Mildly to moderately decreased</w:t>
            </w:r>
          </w:p>
        </w:tc>
      </w:tr>
      <w:tr w:rsidR="004247DB" w:rsidRPr="0025423A" w:rsidTr="00360199">
        <w:trPr>
          <w:trHeight w:hRule="exact" w:val="454"/>
        </w:trPr>
        <w:tc>
          <w:tcPr>
            <w:tcW w:w="1843" w:type="dxa"/>
            <w:vAlign w:val="center"/>
          </w:tcPr>
          <w:p w:rsidR="004247DB" w:rsidRPr="0025423A" w:rsidRDefault="004247DB" w:rsidP="00635473">
            <w:pPr>
              <w:jc w:val="center"/>
              <w:rPr>
                <w:rFonts w:ascii="Arial" w:hAnsi="Arial"/>
                <w:sz w:val="22"/>
                <w:szCs w:val="22"/>
              </w:rPr>
            </w:pPr>
            <w:r w:rsidRPr="0025423A">
              <w:rPr>
                <w:rFonts w:ascii="Arial" w:hAnsi="Arial"/>
                <w:sz w:val="22"/>
                <w:szCs w:val="22"/>
              </w:rPr>
              <w:t>G3b</w:t>
            </w:r>
          </w:p>
        </w:tc>
        <w:tc>
          <w:tcPr>
            <w:tcW w:w="3118" w:type="dxa"/>
            <w:vAlign w:val="center"/>
          </w:tcPr>
          <w:p w:rsidR="004247DB" w:rsidRPr="0025423A" w:rsidRDefault="004247DB" w:rsidP="00635473">
            <w:pPr>
              <w:jc w:val="center"/>
              <w:rPr>
                <w:rFonts w:ascii="Arial" w:hAnsi="Arial"/>
                <w:sz w:val="22"/>
                <w:szCs w:val="22"/>
              </w:rPr>
            </w:pPr>
            <w:r w:rsidRPr="0025423A">
              <w:rPr>
                <w:rFonts w:ascii="Arial" w:hAnsi="Arial"/>
                <w:sz w:val="22"/>
                <w:szCs w:val="22"/>
              </w:rPr>
              <w:t>30-44</w:t>
            </w:r>
          </w:p>
        </w:tc>
        <w:tc>
          <w:tcPr>
            <w:tcW w:w="4031" w:type="dxa"/>
            <w:vAlign w:val="center"/>
          </w:tcPr>
          <w:p w:rsidR="004247DB" w:rsidRPr="0025423A" w:rsidRDefault="004247DB" w:rsidP="00635473">
            <w:pPr>
              <w:jc w:val="center"/>
              <w:rPr>
                <w:rFonts w:ascii="Arial" w:hAnsi="Arial"/>
                <w:sz w:val="22"/>
                <w:szCs w:val="22"/>
              </w:rPr>
            </w:pPr>
            <w:r w:rsidRPr="0025423A">
              <w:rPr>
                <w:rFonts w:ascii="Arial" w:hAnsi="Arial"/>
                <w:sz w:val="22"/>
                <w:szCs w:val="22"/>
              </w:rPr>
              <w:t>Moderately to severely decreased</w:t>
            </w:r>
          </w:p>
        </w:tc>
      </w:tr>
      <w:tr w:rsidR="004247DB" w:rsidRPr="0025423A" w:rsidTr="00360199">
        <w:trPr>
          <w:trHeight w:hRule="exact" w:val="454"/>
        </w:trPr>
        <w:tc>
          <w:tcPr>
            <w:tcW w:w="1843" w:type="dxa"/>
            <w:vAlign w:val="center"/>
          </w:tcPr>
          <w:p w:rsidR="004247DB" w:rsidRPr="0025423A" w:rsidRDefault="004247DB" w:rsidP="00635473">
            <w:pPr>
              <w:jc w:val="center"/>
              <w:rPr>
                <w:rFonts w:ascii="Arial" w:hAnsi="Arial"/>
                <w:sz w:val="22"/>
                <w:szCs w:val="22"/>
              </w:rPr>
            </w:pPr>
            <w:r w:rsidRPr="0025423A">
              <w:rPr>
                <w:rFonts w:ascii="Arial" w:hAnsi="Arial"/>
                <w:sz w:val="22"/>
                <w:szCs w:val="22"/>
              </w:rPr>
              <w:t>G4</w:t>
            </w:r>
          </w:p>
        </w:tc>
        <w:tc>
          <w:tcPr>
            <w:tcW w:w="3118" w:type="dxa"/>
            <w:vAlign w:val="center"/>
          </w:tcPr>
          <w:p w:rsidR="004247DB" w:rsidRPr="0025423A" w:rsidRDefault="004247DB" w:rsidP="00635473">
            <w:pPr>
              <w:jc w:val="center"/>
              <w:rPr>
                <w:rFonts w:ascii="Arial" w:hAnsi="Arial"/>
                <w:sz w:val="22"/>
                <w:szCs w:val="22"/>
              </w:rPr>
            </w:pPr>
            <w:r w:rsidRPr="0025423A">
              <w:rPr>
                <w:rFonts w:ascii="Arial" w:hAnsi="Arial"/>
                <w:sz w:val="22"/>
                <w:szCs w:val="22"/>
              </w:rPr>
              <w:t>15-29</w:t>
            </w:r>
          </w:p>
        </w:tc>
        <w:tc>
          <w:tcPr>
            <w:tcW w:w="4031" w:type="dxa"/>
            <w:vAlign w:val="center"/>
          </w:tcPr>
          <w:p w:rsidR="004247DB" w:rsidRPr="0025423A" w:rsidRDefault="004247DB" w:rsidP="00635473">
            <w:pPr>
              <w:jc w:val="center"/>
              <w:rPr>
                <w:rFonts w:ascii="Arial" w:hAnsi="Arial"/>
                <w:sz w:val="22"/>
                <w:szCs w:val="22"/>
              </w:rPr>
            </w:pPr>
            <w:r w:rsidRPr="0025423A">
              <w:rPr>
                <w:rFonts w:ascii="Arial" w:hAnsi="Arial"/>
                <w:sz w:val="22"/>
                <w:szCs w:val="22"/>
              </w:rPr>
              <w:t>Severely decreased</w:t>
            </w:r>
          </w:p>
        </w:tc>
      </w:tr>
      <w:tr w:rsidR="004247DB" w:rsidRPr="0025423A" w:rsidTr="00360199">
        <w:trPr>
          <w:trHeight w:hRule="exact" w:val="454"/>
        </w:trPr>
        <w:tc>
          <w:tcPr>
            <w:tcW w:w="1843" w:type="dxa"/>
            <w:vAlign w:val="center"/>
          </w:tcPr>
          <w:p w:rsidR="004247DB" w:rsidRPr="0025423A" w:rsidRDefault="004247DB" w:rsidP="00635473">
            <w:pPr>
              <w:jc w:val="center"/>
              <w:rPr>
                <w:rFonts w:ascii="Arial" w:hAnsi="Arial"/>
                <w:sz w:val="22"/>
                <w:szCs w:val="22"/>
              </w:rPr>
            </w:pPr>
            <w:r w:rsidRPr="0025423A">
              <w:rPr>
                <w:rFonts w:ascii="Arial" w:hAnsi="Arial"/>
                <w:sz w:val="22"/>
                <w:szCs w:val="22"/>
              </w:rPr>
              <w:t>G5</w:t>
            </w:r>
          </w:p>
        </w:tc>
        <w:tc>
          <w:tcPr>
            <w:tcW w:w="3118" w:type="dxa"/>
            <w:vAlign w:val="center"/>
          </w:tcPr>
          <w:p w:rsidR="004247DB" w:rsidRPr="0025423A" w:rsidRDefault="004247DB" w:rsidP="00635473">
            <w:pPr>
              <w:jc w:val="center"/>
              <w:rPr>
                <w:rFonts w:ascii="Arial" w:hAnsi="Arial"/>
                <w:sz w:val="22"/>
                <w:szCs w:val="22"/>
              </w:rPr>
            </w:pPr>
            <w:r w:rsidRPr="0025423A">
              <w:rPr>
                <w:rFonts w:ascii="Arial" w:hAnsi="Arial"/>
                <w:sz w:val="22"/>
                <w:szCs w:val="22"/>
              </w:rPr>
              <w:t>&lt;15</w:t>
            </w:r>
          </w:p>
        </w:tc>
        <w:tc>
          <w:tcPr>
            <w:tcW w:w="4031" w:type="dxa"/>
            <w:vAlign w:val="center"/>
          </w:tcPr>
          <w:p w:rsidR="004247DB" w:rsidRPr="0025423A" w:rsidRDefault="004247DB" w:rsidP="00635473">
            <w:pPr>
              <w:jc w:val="center"/>
              <w:rPr>
                <w:rFonts w:ascii="Arial" w:hAnsi="Arial"/>
                <w:sz w:val="22"/>
                <w:szCs w:val="22"/>
              </w:rPr>
            </w:pPr>
            <w:r w:rsidRPr="0025423A">
              <w:rPr>
                <w:rFonts w:ascii="Arial" w:hAnsi="Arial"/>
                <w:sz w:val="22"/>
                <w:szCs w:val="22"/>
              </w:rPr>
              <w:t>Kidney failure</w:t>
            </w:r>
          </w:p>
        </w:tc>
      </w:tr>
    </w:tbl>
    <w:p w:rsidR="004247DB" w:rsidRPr="0026638A" w:rsidRDefault="004247DB" w:rsidP="00C860D6">
      <w:pPr>
        <w:pStyle w:val="Legends"/>
        <w:rPr>
          <w:rFonts w:ascii="Times New Roman" w:hAnsi="Times New Roman" w:cs="Times New Roman"/>
          <w:i/>
        </w:rPr>
      </w:pPr>
      <w:r w:rsidRPr="0026638A">
        <w:rPr>
          <w:rFonts w:ascii="Times New Roman" w:hAnsi="Times New Roman" w:cs="Times New Roman"/>
          <w:i/>
        </w:rPr>
        <w:t xml:space="preserve">If the evidence of kidney damage is absent, G1 and G2 do </w:t>
      </w:r>
      <w:r w:rsidR="00011E54">
        <w:rPr>
          <w:rFonts w:ascii="Times New Roman" w:hAnsi="Times New Roman" w:cs="Times New Roman"/>
          <w:i/>
        </w:rPr>
        <w:t>not fulfil the criteria of CKD.</w:t>
      </w:r>
    </w:p>
    <w:p w:rsidR="009E4925" w:rsidRDefault="009E4925" w:rsidP="004247DB">
      <w:pPr>
        <w:rPr>
          <w:rFonts w:ascii="Arial" w:hAnsi="Arial"/>
          <w:sz w:val="22"/>
          <w:szCs w:val="22"/>
        </w:rPr>
      </w:pPr>
    </w:p>
    <w:p w:rsidR="00D86DAA" w:rsidRDefault="00D86DAA" w:rsidP="004247DB">
      <w:pPr>
        <w:rPr>
          <w:rFonts w:ascii="Arial" w:hAnsi="Arial"/>
          <w:sz w:val="22"/>
          <w:szCs w:val="22"/>
        </w:rPr>
      </w:pPr>
    </w:p>
    <w:p w:rsidR="00D86DAA" w:rsidRDefault="00D86DAA" w:rsidP="004247DB">
      <w:pPr>
        <w:rPr>
          <w:rFonts w:ascii="Arial" w:hAnsi="Arial"/>
          <w:sz w:val="22"/>
          <w:szCs w:val="22"/>
        </w:rPr>
      </w:pPr>
    </w:p>
    <w:p w:rsidR="00D86DAA" w:rsidRDefault="00D86DAA" w:rsidP="004247DB">
      <w:pPr>
        <w:rPr>
          <w:rFonts w:ascii="Arial" w:hAnsi="Arial"/>
          <w:sz w:val="22"/>
          <w:szCs w:val="22"/>
        </w:rPr>
      </w:pPr>
    </w:p>
    <w:p w:rsidR="00D86DAA" w:rsidRPr="0025423A" w:rsidRDefault="00D86DAA" w:rsidP="004247DB">
      <w:pPr>
        <w:rPr>
          <w:rFonts w:ascii="Arial" w:hAnsi="Arial"/>
          <w:sz w:val="22"/>
          <w:szCs w:val="22"/>
        </w:rPr>
      </w:pPr>
    </w:p>
    <w:p w:rsidR="004247DB" w:rsidRPr="00B401ED" w:rsidRDefault="00D86DAA" w:rsidP="00D86DAA">
      <w:pPr>
        <w:pStyle w:val="Caption"/>
        <w:rPr>
          <w:rFonts w:ascii="Times New Roman" w:hAnsi="Times New Roman" w:cs="Times New Roman"/>
          <w:color w:val="auto"/>
          <w:szCs w:val="24"/>
        </w:rPr>
      </w:pPr>
      <w:bookmarkStart w:id="66" w:name="_Toc458549011"/>
      <w:r w:rsidRPr="00B401ED">
        <w:rPr>
          <w:rFonts w:ascii="Times New Roman" w:hAnsi="Times New Roman" w:cs="Times New Roman"/>
          <w:color w:val="auto"/>
          <w:szCs w:val="24"/>
        </w:rPr>
        <w:lastRenderedPageBreak/>
        <w:t xml:space="preserve">Table </w:t>
      </w:r>
      <w:r w:rsidR="00857716" w:rsidRPr="00B401ED">
        <w:rPr>
          <w:rFonts w:ascii="Times New Roman" w:hAnsi="Times New Roman" w:cs="Times New Roman"/>
          <w:color w:val="auto"/>
          <w:szCs w:val="24"/>
        </w:rPr>
        <w:fldChar w:fldCharType="begin"/>
      </w:r>
      <w:r w:rsidRPr="00B401ED">
        <w:rPr>
          <w:rFonts w:ascii="Times New Roman" w:hAnsi="Times New Roman" w:cs="Times New Roman"/>
          <w:color w:val="auto"/>
          <w:szCs w:val="24"/>
        </w:rPr>
        <w:instrText xml:space="preserve"> SEQ Table \* ARABIC </w:instrText>
      </w:r>
      <w:r w:rsidR="00857716" w:rsidRPr="00B401ED">
        <w:rPr>
          <w:rFonts w:ascii="Times New Roman" w:hAnsi="Times New Roman" w:cs="Times New Roman"/>
          <w:color w:val="auto"/>
          <w:szCs w:val="24"/>
        </w:rPr>
        <w:fldChar w:fldCharType="separate"/>
      </w:r>
      <w:r w:rsidR="002D1777">
        <w:rPr>
          <w:rFonts w:ascii="Times New Roman" w:hAnsi="Times New Roman" w:cs="Times New Roman"/>
          <w:noProof/>
          <w:color w:val="auto"/>
          <w:szCs w:val="24"/>
        </w:rPr>
        <w:t>3</w:t>
      </w:r>
      <w:r w:rsidR="00857716" w:rsidRPr="00B401ED">
        <w:rPr>
          <w:rFonts w:ascii="Times New Roman" w:hAnsi="Times New Roman" w:cs="Times New Roman"/>
          <w:color w:val="auto"/>
          <w:szCs w:val="24"/>
        </w:rPr>
        <w:fldChar w:fldCharType="end"/>
      </w:r>
      <w:r w:rsidRPr="00B401ED">
        <w:rPr>
          <w:rFonts w:ascii="Times New Roman" w:hAnsi="Times New Roman" w:cs="Times New Roman"/>
          <w:color w:val="auto"/>
          <w:szCs w:val="24"/>
        </w:rPr>
        <w:t>:</w:t>
      </w:r>
      <w:r w:rsidR="00000B5D">
        <w:rPr>
          <w:rFonts w:ascii="Times New Roman" w:hAnsi="Times New Roman" w:cs="Times New Roman"/>
          <w:color w:val="auto"/>
          <w:szCs w:val="24"/>
        </w:rPr>
        <w:t xml:space="preserve"> </w:t>
      </w:r>
      <w:r w:rsidR="004247DB" w:rsidRPr="00B401ED">
        <w:rPr>
          <w:rFonts w:ascii="Times New Roman" w:hAnsi="Times New Roman" w:cs="Times New Roman"/>
          <w:color w:val="auto"/>
          <w:szCs w:val="24"/>
        </w:rPr>
        <w:t>Albuminuria categories in CKD</w:t>
      </w:r>
      <w:r w:rsidR="00360199">
        <w:rPr>
          <w:rFonts w:ascii="Times New Roman" w:hAnsi="Times New Roman" w:cs="Times New Roman"/>
          <w:color w:val="auto"/>
          <w:szCs w:val="24"/>
        </w:rPr>
        <w:t xml:space="preserve"> </w:t>
      </w:r>
      <w:r w:rsidR="00857716" w:rsidRPr="00B401ED">
        <w:rPr>
          <w:rFonts w:ascii="Times New Roman" w:hAnsi="Times New Roman" w:cs="Times New Roman"/>
          <w:color w:val="auto"/>
          <w:szCs w:val="24"/>
        </w:rPr>
        <w:fldChar w:fldCharType="begin"/>
      </w:r>
      <w:r w:rsidR="003D5D49" w:rsidRPr="00B401ED">
        <w:rPr>
          <w:rFonts w:ascii="Times New Roman" w:hAnsi="Times New Roman" w:cs="Times New Roman"/>
          <w:color w:val="auto"/>
          <w:szCs w:val="24"/>
        </w:rPr>
        <w:instrText xml:space="preserve"> ADDIN EN.CITE &lt;EndNote&gt;&lt;Cite&gt;&lt;Author&gt;KDIGO&lt;/Author&gt;&lt;Year&gt;2013&lt;/Year&gt;&lt;RecNum&gt;359&lt;/RecNum&gt;&lt;DisplayText&gt;(KDIGO, 2013)&lt;/DisplayText&gt;&lt;record&gt;&lt;rec-number&gt;359&lt;/rec-number&gt;&lt;foreign-keys&gt;&lt;key app="EN" db-id="5saws0wt82f0fjevttx5tv2mftwrezxrvxtp"&gt;359&lt;/key&gt;&lt;/foreign-keys&gt;&lt;ref-type name="Journal Article"&gt;17&lt;/ref-type&gt;&lt;contributors&gt;&lt;authors&gt;&lt;author&gt;KDIGO&lt;/author&gt;&lt;/authors&gt;&lt;/contributors&gt;&lt;titles&gt;&lt;title&gt; KDIGO 2012 Clinical Practice Guideline for the Evaluation and Management of Chronic Kidney Disease&lt;/title&gt;&lt;secondary-title&gt;Kidney Int&lt;/secondary-title&gt;&lt;alt-title&gt;Kidney international&lt;/alt-title&gt;&lt;/titles&gt;&lt;periodical&gt;&lt;full-title&gt;Kidney Int&lt;/full-title&gt;&lt;abbr-1&gt;Kidney international&lt;/abbr-1&gt;&lt;/periodical&gt;&lt;alt-periodical&gt;&lt;full-title&gt;Kidney Int&lt;/full-title&gt;&lt;abbr-1&gt;Kidney international&lt;/abbr-1&gt;&lt;/alt-periodical&gt;&lt;volume&gt;3&lt;/volume&gt;&lt;number&gt;1&lt;/number&gt;&lt;keywords&gt;&lt;keyword&gt;*Disease Management&lt;/keyword&gt;&lt;keyword&gt;Humans&lt;/keyword&gt;&lt;keyword&gt;Peer Review&lt;/keyword&gt;&lt;keyword&gt;*Practice Guidelines as Topic&lt;/keyword&gt;&lt;keyword&gt;Renal Insufficiency, Chronic/*diagnosis/*therapy&lt;/keyword&gt;&lt;/keywords&gt;&lt;dates&gt;&lt;year&gt;2013&lt;/year&gt;&lt;pub-dates&gt;&lt;date&gt;January&lt;/date&gt;&lt;/pub-dates&gt;&lt;/dates&gt;&lt;urls&gt;&lt;related-urls&gt;&lt;url&gt;http://www.kdigo.org/clinical_practice_guidelines/pdf/CKD/KDIGO_2012_CKD_GL.pdf&lt;/url&gt;&lt;/related-urls&gt;&lt;/urls&gt;&lt;/record&gt;&lt;/Cite&gt;&lt;/EndNote&gt;</w:instrText>
      </w:r>
      <w:r w:rsidR="00857716" w:rsidRPr="00B401ED">
        <w:rPr>
          <w:rFonts w:ascii="Times New Roman" w:hAnsi="Times New Roman" w:cs="Times New Roman"/>
          <w:color w:val="auto"/>
          <w:szCs w:val="24"/>
        </w:rPr>
        <w:fldChar w:fldCharType="separate"/>
      </w:r>
      <w:r w:rsidR="003D5D49" w:rsidRPr="00B401ED">
        <w:rPr>
          <w:rFonts w:ascii="Times New Roman" w:hAnsi="Times New Roman" w:cs="Times New Roman"/>
          <w:noProof/>
          <w:color w:val="auto"/>
          <w:szCs w:val="24"/>
        </w:rPr>
        <w:t>(</w:t>
      </w:r>
      <w:hyperlink w:anchor="_ENREF_108" w:tooltip="KDIGO, 2013 #359" w:history="1">
        <w:r w:rsidR="00310F70" w:rsidRPr="00B401ED">
          <w:rPr>
            <w:rFonts w:ascii="Times New Roman" w:hAnsi="Times New Roman" w:cs="Times New Roman"/>
            <w:noProof/>
            <w:color w:val="auto"/>
            <w:szCs w:val="24"/>
          </w:rPr>
          <w:t>KDIGO, 2013</w:t>
        </w:r>
      </w:hyperlink>
      <w:r w:rsidR="003D5D49" w:rsidRPr="00B401ED">
        <w:rPr>
          <w:rFonts w:ascii="Times New Roman" w:hAnsi="Times New Roman" w:cs="Times New Roman"/>
          <w:noProof/>
          <w:color w:val="auto"/>
          <w:szCs w:val="24"/>
        </w:rPr>
        <w:t>)</w:t>
      </w:r>
      <w:bookmarkEnd w:id="66"/>
      <w:r w:rsidR="00857716" w:rsidRPr="00B401ED">
        <w:rPr>
          <w:rFonts w:ascii="Times New Roman" w:hAnsi="Times New Roman" w:cs="Times New Roman"/>
          <w:color w:val="auto"/>
          <w:szCs w:val="24"/>
        </w:rPr>
        <w:fldChar w:fldCharType="end"/>
      </w:r>
      <w:r w:rsidR="00000B5D">
        <w:rPr>
          <w:rFonts w:ascii="Times New Roman" w:hAnsi="Times New Roman" w:cs="Times New Roman"/>
          <w:color w:val="auto"/>
          <w:szCs w:val="24"/>
        </w:rPr>
        <w:t xml:space="preserve"> </w:t>
      </w:r>
    </w:p>
    <w:tbl>
      <w:tblPr>
        <w:tblW w:w="0" w:type="auto"/>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70"/>
        <w:gridCol w:w="1741"/>
        <w:gridCol w:w="1714"/>
        <w:gridCol w:w="1180"/>
        <w:gridCol w:w="2540"/>
      </w:tblGrid>
      <w:tr w:rsidR="004247DB" w:rsidRPr="0025423A" w:rsidTr="00360199">
        <w:trPr>
          <w:trHeight w:hRule="exact" w:val="851"/>
        </w:trPr>
        <w:tc>
          <w:tcPr>
            <w:tcW w:w="992" w:type="dxa"/>
            <w:vAlign w:val="center"/>
          </w:tcPr>
          <w:p w:rsidR="004247DB" w:rsidRPr="00360199" w:rsidRDefault="004247DB" w:rsidP="00635473">
            <w:pPr>
              <w:jc w:val="center"/>
              <w:rPr>
                <w:rFonts w:ascii="Arial" w:hAnsi="Arial"/>
                <w:b/>
                <w:sz w:val="22"/>
                <w:szCs w:val="22"/>
              </w:rPr>
            </w:pPr>
            <w:r w:rsidRPr="00360199">
              <w:rPr>
                <w:rFonts w:ascii="Arial" w:hAnsi="Arial"/>
                <w:b/>
                <w:sz w:val="22"/>
                <w:szCs w:val="22"/>
              </w:rPr>
              <w:t>Category</w:t>
            </w:r>
          </w:p>
        </w:tc>
        <w:tc>
          <w:tcPr>
            <w:tcW w:w="1985" w:type="dxa"/>
            <w:vAlign w:val="center"/>
          </w:tcPr>
          <w:p w:rsidR="00360199" w:rsidRPr="00360199" w:rsidRDefault="004247DB" w:rsidP="00635473">
            <w:pPr>
              <w:jc w:val="center"/>
              <w:rPr>
                <w:rFonts w:ascii="Arial" w:hAnsi="Arial"/>
                <w:b/>
                <w:sz w:val="22"/>
                <w:szCs w:val="22"/>
              </w:rPr>
            </w:pPr>
            <w:r w:rsidRPr="00360199">
              <w:rPr>
                <w:rFonts w:ascii="Arial" w:hAnsi="Arial"/>
                <w:b/>
                <w:sz w:val="22"/>
                <w:szCs w:val="22"/>
              </w:rPr>
              <w:t xml:space="preserve">AER </w:t>
            </w:r>
          </w:p>
          <w:p w:rsidR="004247DB" w:rsidRPr="0025423A" w:rsidRDefault="004247DB" w:rsidP="00635473">
            <w:pPr>
              <w:jc w:val="center"/>
              <w:rPr>
                <w:rFonts w:ascii="Arial" w:hAnsi="Arial"/>
                <w:sz w:val="22"/>
                <w:szCs w:val="22"/>
              </w:rPr>
            </w:pPr>
            <w:r w:rsidRPr="0025423A">
              <w:rPr>
                <w:rFonts w:ascii="Arial" w:hAnsi="Arial"/>
                <w:sz w:val="22"/>
                <w:szCs w:val="22"/>
              </w:rPr>
              <w:t>(mg/24 hours)</w:t>
            </w:r>
          </w:p>
        </w:tc>
        <w:tc>
          <w:tcPr>
            <w:tcW w:w="1843" w:type="dxa"/>
            <w:vAlign w:val="center"/>
          </w:tcPr>
          <w:p w:rsidR="004247DB" w:rsidRPr="0025423A" w:rsidRDefault="004247DB" w:rsidP="00635473">
            <w:pPr>
              <w:jc w:val="center"/>
              <w:rPr>
                <w:rFonts w:ascii="Arial" w:hAnsi="Arial"/>
                <w:sz w:val="22"/>
                <w:szCs w:val="22"/>
              </w:rPr>
            </w:pPr>
            <w:r w:rsidRPr="00360199">
              <w:rPr>
                <w:rFonts w:ascii="Arial" w:hAnsi="Arial"/>
                <w:b/>
                <w:sz w:val="22"/>
                <w:szCs w:val="22"/>
              </w:rPr>
              <w:t xml:space="preserve">ACR </w:t>
            </w:r>
            <w:r w:rsidRPr="00360199">
              <w:rPr>
                <w:rFonts w:ascii="Arial" w:hAnsi="Arial"/>
                <w:sz w:val="22"/>
                <w:szCs w:val="22"/>
              </w:rPr>
              <w:t>(mg/mmol)</w:t>
            </w:r>
          </w:p>
        </w:tc>
        <w:tc>
          <w:tcPr>
            <w:tcW w:w="1275" w:type="dxa"/>
            <w:vAlign w:val="center"/>
          </w:tcPr>
          <w:p w:rsidR="004247DB" w:rsidRPr="0025423A" w:rsidRDefault="004247DB" w:rsidP="00635473">
            <w:pPr>
              <w:jc w:val="center"/>
              <w:rPr>
                <w:rFonts w:ascii="Arial" w:hAnsi="Arial"/>
                <w:sz w:val="22"/>
                <w:szCs w:val="22"/>
              </w:rPr>
            </w:pPr>
            <w:r w:rsidRPr="00360199">
              <w:rPr>
                <w:rFonts w:ascii="Arial" w:hAnsi="Arial"/>
                <w:b/>
                <w:sz w:val="22"/>
                <w:szCs w:val="22"/>
              </w:rPr>
              <w:t>ACR</w:t>
            </w:r>
            <w:r w:rsidRPr="0025423A">
              <w:rPr>
                <w:rFonts w:ascii="Arial" w:hAnsi="Arial"/>
                <w:sz w:val="22"/>
                <w:szCs w:val="22"/>
              </w:rPr>
              <w:t xml:space="preserve"> (mg/g)</w:t>
            </w:r>
          </w:p>
        </w:tc>
        <w:tc>
          <w:tcPr>
            <w:tcW w:w="2897" w:type="dxa"/>
            <w:vAlign w:val="center"/>
          </w:tcPr>
          <w:p w:rsidR="004247DB" w:rsidRPr="00360199" w:rsidRDefault="004247DB" w:rsidP="00635473">
            <w:pPr>
              <w:jc w:val="center"/>
              <w:rPr>
                <w:rFonts w:ascii="Arial" w:hAnsi="Arial"/>
                <w:b/>
                <w:sz w:val="22"/>
                <w:szCs w:val="22"/>
              </w:rPr>
            </w:pPr>
            <w:r w:rsidRPr="00360199">
              <w:rPr>
                <w:rFonts w:ascii="Arial" w:hAnsi="Arial"/>
                <w:b/>
                <w:sz w:val="22"/>
                <w:szCs w:val="22"/>
              </w:rPr>
              <w:t>Terms</w:t>
            </w:r>
          </w:p>
        </w:tc>
      </w:tr>
      <w:tr w:rsidR="004247DB" w:rsidRPr="0025423A" w:rsidTr="00360199">
        <w:trPr>
          <w:trHeight w:hRule="exact" w:val="794"/>
        </w:trPr>
        <w:tc>
          <w:tcPr>
            <w:tcW w:w="992" w:type="dxa"/>
            <w:vAlign w:val="center"/>
          </w:tcPr>
          <w:p w:rsidR="004247DB" w:rsidRPr="0025423A" w:rsidRDefault="004247DB" w:rsidP="00635473">
            <w:pPr>
              <w:jc w:val="center"/>
              <w:rPr>
                <w:rFonts w:ascii="Arial" w:hAnsi="Arial"/>
                <w:sz w:val="22"/>
                <w:szCs w:val="22"/>
              </w:rPr>
            </w:pPr>
            <w:r w:rsidRPr="0025423A">
              <w:rPr>
                <w:rFonts w:ascii="Arial" w:hAnsi="Arial"/>
                <w:sz w:val="22"/>
                <w:szCs w:val="22"/>
              </w:rPr>
              <w:t>A1</w:t>
            </w:r>
          </w:p>
        </w:tc>
        <w:tc>
          <w:tcPr>
            <w:tcW w:w="1985" w:type="dxa"/>
            <w:vAlign w:val="center"/>
          </w:tcPr>
          <w:p w:rsidR="004247DB" w:rsidRPr="0025423A" w:rsidRDefault="004247DB" w:rsidP="00635473">
            <w:pPr>
              <w:jc w:val="center"/>
              <w:rPr>
                <w:rFonts w:ascii="Arial" w:hAnsi="Arial"/>
                <w:sz w:val="22"/>
                <w:szCs w:val="22"/>
              </w:rPr>
            </w:pPr>
            <w:r w:rsidRPr="0025423A">
              <w:rPr>
                <w:rFonts w:ascii="Arial" w:hAnsi="Arial"/>
                <w:sz w:val="22"/>
                <w:szCs w:val="22"/>
              </w:rPr>
              <w:t>&lt;30</w:t>
            </w:r>
          </w:p>
        </w:tc>
        <w:tc>
          <w:tcPr>
            <w:tcW w:w="1843" w:type="dxa"/>
            <w:vAlign w:val="center"/>
          </w:tcPr>
          <w:p w:rsidR="004247DB" w:rsidRPr="0025423A" w:rsidRDefault="004247DB" w:rsidP="00635473">
            <w:pPr>
              <w:jc w:val="center"/>
              <w:rPr>
                <w:rFonts w:ascii="Arial" w:hAnsi="Arial"/>
                <w:sz w:val="22"/>
                <w:szCs w:val="22"/>
              </w:rPr>
            </w:pPr>
            <w:r w:rsidRPr="0025423A">
              <w:rPr>
                <w:rFonts w:ascii="Arial" w:hAnsi="Arial"/>
                <w:sz w:val="22"/>
                <w:szCs w:val="22"/>
              </w:rPr>
              <w:t>&lt;3</w:t>
            </w:r>
          </w:p>
        </w:tc>
        <w:tc>
          <w:tcPr>
            <w:tcW w:w="1275" w:type="dxa"/>
            <w:vAlign w:val="center"/>
          </w:tcPr>
          <w:p w:rsidR="004247DB" w:rsidRPr="0025423A" w:rsidRDefault="004247DB" w:rsidP="00635473">
            <w:pPr>
              <w:jc w:val="center"/>
              <w:rPr>
                <w:rFonts w:ascii="Arial" w:hAnsi="Arial"/>
                <w:sz w:val="22"/>
                <w:szCs w:val="22"/>
              </w:rPr>
            </w:pPr>
            <w:r w:rsidRPr="0025423A">
              <w:rPr>
                <w:rFonts w:ascii="Arial" w:hAnsi="Arial"/>
                <w:sz w:val="22"/>
                <w:szCs w:val="22"/>
              </w:rPr>
              <w:t>&lt;30</w:t>
            </w:r>
          </w:p>
        </w:tc>
        <w:tc>
          <w:tcPr>
            <w:tcW w:w="2897" w:type="dxa"/>
            <w:vAlign w:val="center"/>
          </w:tcPr>
          <w:p w:rsidR="004247DB" w:rsidRPr="0025423A" w:rsidRDefault="004247DB" w:rsidP="00635473">
            <w:pPr>
              <w:jc w:val="center"/>
              <w:rPr>
                <w:rFonts w:ascii="Arial" w:hAnsi="Arial"/>
                <w:sz w:val="22"/>
                <w:szCs w:val="22"/>
              </w:rPr>
            </w:pPr>
            <w:r w:rsidRPr="0025423A">
              <w:rPr>
                <w:rFonts w:ascii="Arial" w:hAnsi="Arial"/>
                <w:sz w:val="22"/>
                <w:szCs w:val="22"/>
              </w:rPr>
              <w:t>Normal to mildly increased</w:t>
            </w:r>
          </w:p>
        </w:tc>
      </w:tr>
      <w:tr w:rsidR="004247DB" w:rsidRPr="0025423A" w:rsidTr="00360199">
        <w:trPr>
          <w:trHeight w:val="680"/>
        </w:trPr>
        <w:tc>
          <w:tcPr>
            <w:tcW w:w="992" w:type="dxa"/>
            <w:vAlign w:val="center"/>
          </w:tcPr>
          <w:p w:rsidR="004247DB" w:rsidRPr="0025423A" w:rsidRDefault="004247DB" w:rsidP="00635473">
            <w:pPr>
              <w:jc w:val="center"/>
              <w:rPr>
                <w:rFonts w:ascii="Arial" w:hAnsi="Arial"/>
                <w:sz w:val="22"/>
                <w:szCs w:val="22"/>
              </w:rPr>
            </w:pPr>
            <w:r w:rsidRPr="0025423A">
              <w:rPr>
                <w:rFonts w:ascii="Arial" w:hAnsi="Arial"/>
                <w:sz w:val="22"/>
                <w:szCs w:val="22"/>
              </w:rPr>
              <w:t>A2</w:t>
            </w:r>
          </w:p>
        </w:tc>
        <w:tc>
          <w:tcPr>
            <w:tcW w:w="1985" w:type="dxa"/>
            <w:vAlign w:val="center"/>
          </w:tcPr>
          <w:p w:rsidR="004247DB" w:rsidRPr="0025423A" w:rsidRDefault="004247DB" w:rsidP="00635473">
            <w:pPr>
              <w:jc w:val="center"/>
              <w:rPr>
                <w:rFonts w:ascii="Arial" w:hAnsi="Arial"/>
                <w:sz w:val="22"/>
                <w:szCs w:val="22"/>
              </w:rPr>
            </w:pPr>
            <w:r w:rsidRPr="0025423A">
              <w:rPr>
                <w:rFonts w:ascii="Arial" w:hAnsi="Arial"/>
                <w:sz w:val="22"/>
                <w:szCs w:val="22"/>
              </w:rPr>
              <w:t>30-300</w:t>
            </w:r>
          </w:p>
        </w:tc>
        <w:tc>
          <w:tcPr>
            <w:tcW w:w="1843" w:type="dxa"/>
            <w:vAlign w:val="center"/>
          </w:tcPr>
          <w:p w:rsidR="004247DB" w:rsidRPr="0025423A" w:rsidRDefault="004247DB" w:rsidP="00635473">
            <w:pPr>
              <w:jc w:val="center"/>
              <w:rPr>
                <w:rFonts w:ascii="Arial" w:hAnsi="Arial"/>
                <w:sz w:val="22"/>
                <w:szCs w:val="22"/>
              </w:rPr>
            </w:pPr>
            <w:r w:rsidRPr="0025423A">
              <w:rPr>
                <w:rFonts w:ascii="Arial" w:hAnsi="Arial"/>
                <w:sz w:val="22"/>
                <w:szCs w:val="22"/>
              </w:rPr>
              <w:t>3-30</w:t>
            </w:r>
          </w:p>
        </w:tc>
        <w:tc>
          <w:tcPr>
            <w:tcW w:w="1275" w:type="dxa"/>
            <w:vAlign w:val="center"/>
          </w:tcPr>
          <w:p w:rsidR="004247DB" w:rsidRPr="0025423A" w:rsidRDefault="004247DB" w:rsidP="00635473">
            <w:pPr>
              <w:jc w:val="center"/>
              <w:rPr>
                <w:rFonts w:ascii="Arial" w:hAnsi="Arial"/>
                <w:sz w:val="22"/>
                <w:szCs w:val="22"/>
              </w:rPr>
            </w:pPr>
            <w:r w:rsidRPr="0025423A">
              <w:rPr>
                <w:rFonts w:ascii="Arial" w:hAnsi="Arial"/>
                <w:sz w:val="22"/>
                <w:szCs w:val="22"/>
              </w:rPr>
              <w:t>30-300</w:t>
            </w:r>
          </w:p>
        </w:tc>
        <w:tc>
          <w:tcPr>
            <w:tcW w:w="2897" w:type="dxa"/>
            <w:vAlign w:val="center"/>
          </w:tcPr>
          <w:p w:rsidR="004247DB" w:rsidRPr="0025423A" w:rsidRDefault="004247DB" w:rsidP="00635473">
            <w:pPr>
              <w:jc w:val="center"/>
              <w:rPr>
                <w:rFonts w:ascii="Arial" w:hAnsi="Arial"/>
                <w:sz w:val="22"/>
                <w:szCs w:val="22"/>
              </w:rPr>
            </w:pPr>
            <w:r w:rsidRPr="0025423A">
              <w:rPr>
                <w:rFonts w:ascii="Arial" w:hAnsi="Arial"/>
                <w:sz w:val="22"/>
                <w:szCs w:val="22"/>
              </w:rPr>
              <w:t>Moderately increased</w:t>
            </w:r>
          </w:p>
        </w:tc>
      </w:tr>
      <w:tr w:rsidR="004247DB" w:rsidRPr="0025423A" w:rsidTr="00360199">
        <w:trPr>
          <w:trHeight w:val="680"/>
        </w:trPr>
        <w:tc>
          <w:tcPr>
            <w:tcW w:w="992" w:type="dxa"/>
            <w:vAlign w:val="center"/>
          </w:tcPr>
          <w:p w:rsidR="004247DB" w:rsidRPr="0025423A" w:rsidRDefault="004247DB" w:rsidP="00635473">
            <w:pPr>
              <w:jc w:val="center"/>
              <w:rPr>
                <w:rFonts w:ascii="Arial" w:hAnsi="Arial"/>
                <w:sz w:val="22"/>
                <w:szCs w:val="22"/>
              </w:rPr>
            </w:pPr>
            <w:r w:rsidRPr="0025423A">
              <w:rPr>
                <w:rFonts w:ascii="Arial" w:hAnsi="Arial"/>
                <w:sz w:val="22"/>
                <w:szCs w:val="22"/>
              </w:rPr>
              <w:t>A3</w:t>
            </w:r>
          </w:p>
        </w:tc>
        <w:tc>
          <w:tcPr>
            <w:tcW w:w="1985" w:type="dxa"/>
            <w:vAlign w:val="center"/>
          </w:tcPr>
          <w:p w:rsidR="004247DB" w:rsidRPr="0025423A" w:rsidRDefault="004247DB" w:rsidP="00635473">
            <w:pPr>
              <w:jc w:val="center"/>
              <w:rPr>
                <w:rFonts w:ascii="Arial" w:hAnsi="Arial"/>
                <w:sz w:val="22"/>
                <w:szCs w:val="22"/>
              </w:rPr>
            </w:pPr>
            <w:r w:rsidRPr="0025423A">
              <w:rPr>
                <w:rFonts w:ascii="Arial" w:hAnsi="Arial"/>
                <w:sz w:val="22"/>
                <w:szCs w:val="22"/>
              </w:rPr>
              <w:t>&gt;300</w:t>
            </w:r>
          </w:p>
        </w:tc>
        <w:tc>
          <w:tcPr>
            <w:tcW w:w="1843" w:type="dxa"/>
            <w:vAlign w:val="center"/>
          </w:tcPr>
          <w:p w:rsidR="004247DB" w:rsidRPr="0025423A" w:rsidRDefault="004247DB" w:rsidP="00635473">
            <w:pPr>
              <w:jc w:val="center"/>
              <w:rPr>
                <w:rFonts w:ascii="Arial" w:hAnsi="Arial"/>
                <w:sz w:val="22"/>
                <w:szCs w:val="22"/>
              </w:rPr>
            </w:pPr>
            <w:r w:rsidRPr="0025423A">
              <w:rPr>
                <w:rFonts w:ascii="Arial" w:hAnsi="Arial"/>
                <w:sz w:val="22"/>
                <w:szCs w:val="22"/>
              </w:rPr>
              <w:t>&gt;30</w:t>
            </w:r>
          </w:p>
        </w:tc>
        <w:tc>
          <w:tcPr>
            <w:tcW w:w="1275" w:type="dxa"/>
            <w:vAlign w:val="center"/>
          </w:tcPr>
          <w:p w:rsidR="004247DB" w:rsidRPr="0025423A" w:rsidRDefault="004247DB" w:rsidP="00635473">
            <w:pPr>
              <w:jc w:val="center"/>
              <w:rPr>
                <w:rFonts w:ascii="Arial" w:hAnsi="Arial"/>
                <w:sz w:val="22"/>
                <w:szCs w:val="22"/>
              </w:rPr>
            </w:pPr>
            <w:r w:rsidRPr="0025423A">
              <w:rPr>
                <w:rFonts w:ascii="Arial" w:hAnsi="Arial"/>
                <w:sz w:val="22"/>
                <w:szCs w:val="22"/>
              </w:rPr>
              <w:t>&gt;300</w:t>
            </w:r>
          </w:p>
        </w:tc>
        <w:tc>
          <w:tcPr>
            <w:tcW w:w="2897" w:type="dxa"/>
            <w:vAlign w:val="center"/>
          </w:tcPr>
          <w:p w:rsidR="004247DB" w:rsidRPr="0025423A" w:rsidRDefault="004247DB" w:rsidP="00635473">
            <w:pPr>
              <w:jc w:val="center"/>
              <w:rPr>
                <w:rFonts w:ascii="Arial" w:hAnsi="Arial"/>
                <w:sz w:val="22"/>
                <w:szCs w:val="22"/>
              </w:rPr>
            </w:pPr>
            <w:r w:rsidRPr="0025423A">
              <w:rPr>
                <w:rFonts w:ascii="Arial" w:hAnsi="Arial"/>
                <w:sz w:val="22"/>
                <w:szCs w:val="22"/>
              </w:rPr>
              <w:t>Severely increased</w:t>
            </w:r>
          </w:p>
        </w:tc>
      </w:tr>
    </w:tbl>
    <w:p w:rsidR="004247DB" w:rsidRPr="0026638A" w:rsidRDefault="004247DB" w:rsidP="00C860D6">
      <w:pPr>
        <w:pStyle w:val="Legends"/>
        <w:rPr>
          <w:rFonts w:ascii="Times New Roman" w:hAnsi="Times New Roman" w:cs="Times New Roman"/>
          <w:i/>
        </w:rPr>
      </w:pPr>
      <w:r w:rsidRPr="0026638A">
        <w:rPr>
          <w:rFonts w:ascii="Times New Roman" w:hAnsi="Times New Roman" w:cs="Times New Roman"/>
          <w:i/>
        </w:rPr>
        <w:t>AER</w:t>
      </w:r>
      <w:r w:rsidR="00E27353">
        <w:rPr>
          <w:rFonts w:ascii="Times New Roman" w:hAnsi="Times New Roman" w:cs="Times New Roman"/>
          <w:i/>
        </w:rPr>
        <w:t xml:space="preserve">: </w:t>
      </w:r>
      <w:r w:rsidRPr="0026638A">
        <w:rPr>
          <w:rFonts w:ascii="Times New Roman" w:hAnsi="Times New Roman" w:cs="Times New Roman"/>
          <w:i/>
        </w:rPr>
        <w:t>Albumin Excretion rate</w:t>
      </w:r>
      <w:r w:rsidR="00360199">
        <w:rPr>
          <w:rFonts w:ascii="Times New Roman" w:hAnsi="Times New Roman" w:cs="Times New Roman"/>
          <w:i/>
        </w:rPr>
        <w:t>;</w:t>
      </w:r>
      <w:r w:rsidRPr="0026638A">
        <w:rPr>
          <w:rFonts w:ascii="Times New Roman" w:hAnsi="Times New Roman" w:cs="Times New Roman"/>
          <w:i/>
        </w:rPr>
        <w:t xml:space="preserve"> </w:t>
      </w:r>
      <w:r w:rsidR="00011E54">
        <w:rPr>
          <w:rFonts w:ascii="Times New Roman" w:hAnsi="Times New Roman" w:cs="Times New Roman"/>
          <w:i/>
        </w:rPr>
        <w:t>ACR</w:t>
      </w:r>
      <w:r w:rsidR="00E27353">
        <w:rPr>
          <w:rFonts w:ascii="Times New Roman" w:hAnsi="Times New Roman" w:cs="Times New Roman"/>
          <w:i/>
        </w:rPr>
        <w:t xml:space="preserve">: </w:t>
      </w:r>
      <w:r w:rsidR="00011E54">
        <w:rPr>
          <w:rFonts w:ascii="Times New Roman" w:hAnsi="Times New Roman" w:cs="Times New Roman"/>
          <w:i/>
        </w:rPr>
        <w:t>Albumin-to-creatinine ratio</w:t>
      </w:r>
      <w:r w:rsidR="000B43F4" w:rsidRPr="0026638A">
        <w:rPr>
          <w:rFonts w:ascii="Times New Roman" w:hAnsi="Times New Roman" w:cs="Times New Roman"/>
          <w:i/>
        </w:rPr>
        <w:t xml:space="preserve">. </w:t>
      </w:r>
    </w:p>
    <w:p w:rsidR="000B43F4" w:rsidRPr="0026638A" w:rsidRDefault="000B43F4" w:rsidP="00C860D6">
      <w:pPr>
        <w:pStyle w:val="Legends"/>
        <w:rPr>
          <w:rFonts w:ascii="Times New Roman" w:hAnsi="Times New Roman" w:cs="Times New Roman"/>
          <w:i/>
        </w:rPr>
      </w:pPr>
    </w:p>
    <w:p w:rsidR="004247DB" w:rsidRPr="0025423A" w:rsidRDefault="004247DB" w:rsidP="002E03FD">
      <w:pPr>
        <w:pStyle w:val="Heading2"/>
      </w:pPr>
      <w:bookmarkStart w:id="67" w:name="_Toc458548884"/>
      <w:r w:rsidRPr="0025423A">
        <w:t>Risk Factors of CKD</w:t>
      </w:r>
      <w:bookmarkEnd w:id="67"/>
    </w:p>
    <w:p w:rsidR="004247DB" w:rsidRPr="0025423A" w:rsidRDefault="004247DB" w:rsidP="004247DB">
      <w:pPr>
        <w:contextualSpacing/>
        <w:jc w:val="both"/>
        <w:rPr>
          <w:rFonts w:ascii="Times New Roman" w:eastAsia="Calibri" w:hAnsi="Times New Roman" w:cs="Times New Roman"/>
        </w:rPr>
      </w:pPr>
      <w:r w:rsidRPr="0025423A">
        <w:rPr>
          <w:rFonts w:ascii="Times New Roman" w:eastAsia="Calibri" w:hAnsi="Times New Roman" w:cs="Times New Roman"/>
        </w:rPr>
        <w:t xml:space="preserve">There are several risk factors for CKD that have been identified.  The risk factors are broadly divided into non-modifiable and modifiable groups.  The non-modifiable risk factors are age, sex, familial clustering and ethnicity.  </w:t>
      </w:r>
      <w:r w:rsidR="00AE41E8">
        <w:rPr>
          <w:rFonts w:ascii="Times New Roman" w:eastAsia="Calibri" w:hAnsi="Times New Roman" w:cs="Times New Roman"/>
        </w:rPr>
        <w:t xml:space="preserve">A review by </w:t>
      </w:r>
      <w:r w:rsidR="006B5501">
        <w:rPr>
          <w:rFonts w:ascii="Times New Roman" w:eastAsia="Calibri" w:hAnsi="Times New Roman" w:cs="Times New Roman"/>
        </w:rPr>
        <w:t xml:space="preserve">EL Nahas and Bello </w:t>
      </w:r>
      <w:r w:rsidR="00AE41E8">
        <w:rPr>
          <w:rFonts w:ascii="Times New Roman" w:eastAsia="Calibri" w:hAnsi="Times New Roman" w:cs="Times New Roman"/>
        </w:rPr>
        <w:t>(</w:t>
      </w:r>
      <w:r w:rsidR="006B5501">
        <w:rPr>
          <w:rFonts w:ascii="Times New Roman" w:eastAsia="Calibri" w:hAnsi="Times New Roman" w:cs="Times New Roman"/>
        </w:rPr>
        <w:t>2005</w:t>
      </w:r>
      <w:r w:rsidR="00AE41E8">
        <w:rPr>
          <w:rFonts w:ascii="Times New Roman" w:eastAsia="Calibri" w:hAnsi="Times New Roman" w:cs="Times New Roman"/>
        </w:rPr>
        <w:t>)</w:t>
      </w:r>
      <w:r w:rsidR="00360199">
        <w:rPr>
          <w:rFonts w:ascii="Times New Roman" w:eastAsia="Calibri" w:hAnsi="Times New Roman" w:cs="Times New Roman"/>
        </w:rPr>
        <w:t xml:space="preserve"> </w:t>
      </w:r>
      <w:r w:rsidR="00AE41E8">
        <w:rPr>
          <w:rFonts w:ascii="Times New Roman" w:eastAsia="Calibri" w:hAnsi="Times New Roman" w:cs="Times New Roman"/>
        </w:rPr>
        <w:t>concluded</w:t>
      </w:r>
      <w:r w:rsidR="006B5501">
        <w:rPr>
          <w:rFonts w:ascii="Times New Roman" w:eastAsia="Calibri" w:hAnsi="Times New Roman" w:cs="Times New Roman"/>
        </w:rPr>
        <w:t xml:space="preserve"> </w:t>
      </w:r>
      <w:r w:rsidR="00E27353">
        <w:rPr>
          <w:rFonts w:ascii="Times New Roman" w:eastAsia="Calibri" w:hAnsi="Times New Roman" w:cs="Times New Roman"/>
        </w:rPr>
        <w:t xml:space="preserve">that </w:t>
      </w:r>
      <w:r w:rsidR="00E27353" w:rsidRPr="0025423A">
        <w:rPr>
          <w:rFonts w:ascii="Times New Roman" w:eastAsia="Calibri" w:hAnsi="Times New Roman" w:cs="Times New Roman"/>
        </w:rPr>
        <w:t>CKD</w:t>
      </w:r>
      <w:r w:rsidRPr="0025423A">
        <w:rPr>
          <w:rFonts w:ascii="Times New Roman" w:eastAsia="Calibri" w:hAnsi="Times New Roman" w:cs="Times New Roman"/>
        </w:rPr>
        <w:t xml:space="preserve"> occurs more commonly in elderly rather than young people and the rate of progression of CKD is faster in old, male and African-American individuals</w:t>
      </w:r>
      <w:r w:rsidR="00360199">
        <w:rPr>
          <w:rFonts w:ascii="Times New Roman" w:eastAsia="Calibri" w:hAnsi="Times New Roman" w:cs="Times New Roman"/>
        </w:rPr>
        <w:t xml:space="preserve"> </w:t>
      </w:r>
      <w:r w:rsidR="00857716" w:rsidRPr="0025423A">
        <w:rPr>
          <w:rFonts w:ascii="Times New Roman" w:eastAsia="Calibri" w:hAnsi="Times New Roman" w:cs="Times New Roman"/>
        </w:rPr>
        <w:fldChar w:fldCharType="begin"/>
      </w:r>
      <w:r w:rsidR="006D19F2">
        <w:rPr>
          <w:rFonts w:ascii="Times New Roman" w:eastAsia="Calibri" w:hAnsi="Times New Roman" w:cs="Times New Roman"/>
        </w:rPr>
        <w:instrText xml:space="preserve"> ADDIN EN.CITE &lt;EndNote&gt;&lt;Cite&gt;&lt;Author&gt;El Nahas&lt;/Author&gt;&lt;Year&gt;2005&lt;/Year&gt;&lt;RecNum&gt;54&lt;/RecNum&gt;&lt;DisplayText&gt;(El Nahas and Bello, 2005)&lt;/DisplayText&gt;&lt;record&gt;&lt;rec-number&gt;54&lt;/rec-number&gt;&lt;foreign-keys&gt;&lt;key app="EN" db-id="5saws0wt82f0fjevttx5tv2mftwrezxrvxtp"&gt;54&lt;/key&gt;&lt;/foreign-keys&gt;&lt;ref-type name="Journal Article"&gt;17&lt;/ref-type&gt;&lt;contributors&gt;&lt;authors&gt;&lt;author&gt;El Nahas, A.M.&lt;/author&gt;&lt;author&gt;Bello, A. K.&lt;/author&gt;&lt;/authors&gt;&lt;/contributors&gt;&lt;auth-address&gt;Sheffield Kidney Institute, Sheffield Teaching Hospital NHS Foundation Trust, Northern General Hospital Campus, University of Sheffield, Sheffield S5 7AU, UK. el-nahas@sheffield.ac.uk&lt;/auth-address&gt;&lt;titles&gt;&lt;title&gt;Chronic kidney disease: the global challenge&lt;/title&gt;&lt;secondary-title&gt;Lancet&lt;/secondary-title&gt;&lt;/titles&gt;&lt;periodical&gt;&lt;full-title&gt;Lancet&lt;/full-title&gt;&lt;abbr-1&gt;Lancet&lt;/abbr-1&gt;&lt;/periodical&gt;&lt;pages&gt;331-40&lt;/pages&gt;&lt;volume&gt;365&lt;/volume&gt;&lt;number&gt;9456&lt;/number&gt;&lt;keywords&gt;&lt;keyword&gt;Chronic Disease&lt;/keyword&gt;&lt;keyword&gt;Cicatrix/pathology&lt;/keyword&gt;&lt;keyword&gt;Humans&lt;/keyword&gt;&lt;keyword&gt;Kidney/pathology&lt;/keyword&gt;&lt;keyword&gt;*Kidney Diseases/etiology/pathology/physiopathology/therapy&lt;/keyword&gt;&lt;keyword&gt;Kidney Failure, Chronic/etiology/physiopathology&lt;/keyword&gt;&lt;keyword&gt;Risk Factors&lt;/keyword&gt;&lt;/keywords&gt;&lt;dates&gt;&lt;year&gt;2005&lt;/year&gt;&lt;pub-dates&gt;&lt;date&gt;Jan 22-28&lt;/date&gt;&lt;/pub-dates&gt;&lt;/dates&gt;&lt;accession-num&gt;15664230&lt;/accession-num&gt;&lt;urls&gt;&lt;related-urls&gt;&lt;url&gt;http://www.ncbi.nlm.nih.gov/entrez/query.fcgi?cmd=Retrieve&amp;amp;db=PubMed&amp;amp;dopt=Citation&amp;amp;list_uids=15664230 &lt;/url&gt;&lt;/related-urls&gt;&lt;/urls&gt;&lt;/record&gt;&lt;/Cite&gt;&lt;/EndNote&gt;</w:instrText>
      </w:r>
      <w:r w:rsidR="00857716" w:rsidRPr="0025423A">
        <w:rPr>
          <w:rFonts w:ascii="Times New Roman" w:eastAsia="Calibri" w:hAnsi="Times New Roman" w:cs="Times New Roman"/>
        </w:rPr>
        <w:fldChar w:fldCharType="separate"/>
      </w:r>
      <w:r w:rsidR="000B3118" w:rsidRPr="0025423A">
        <w:rPr>
          <w:rFonts w:ascii="Times New Roman" w:eastAsia="Calibri" w:hAnsi="Times New Roman" w:cs="Times New Roman"/>
          <w:noProof/>
        </w:rPr>
        <w:t>(</w:t>
      </w:r>
      <w:hyperlink w:anchor="_ENREF_61" w:tooltip="El Nahas, 2005 #54" w:history="1">
        <w:r w:rsidR="00310F70" w:rsidRPr="0025423A">
          <w:rPr>
            <w:rFonts w:ascii="Times New Roman" w:eastAsia="Calibri" w:hAnsi="Times New Roman" w:cs="Times New Roman"/>
            <w:noProof/>
          </w:rPr>
          <w:t>El Nahas and Bello, 2005</w:t>
        </w:r>
      </w:hyperlink>
      <w:r w:rsidR="000B3118" w:rsidRPr="0025423A">
        <w:rPr>
          <w:rFonts w:ascii="Times New Roman" w:eastAsia="Calibri" w:hAnsi="Times New Roman" w:cs="Times New Roman"/>
          <w:noProof/>
        </w:rPr>
        <w:t>)</w:t>
      </w:r>
      <w:r w:rsidR="00857716" w:rsidRPr="0025423A">
        <w:rPr>
          <w:rFonts w:ascii="Times New Roman" w:eastAsia="Calibri" w:hAnsi="Times New Roman" w:cs="Times New Roman"/>
        </w:rPr>
        <w:fldChar w:fldCharType="end"/>
      </w:r>
      <w:r w:rsidRPr="0025423A">
        <w:rPr>
          <w:rFonts w:ascii="Times New Roman" w:eastAsia="Calibri" w:hAnsi="Times New Roman" w:cs="Times New Roman"/>
        </w:rPr>
        <w:t>.</w:t>
      </w:r>
      <w:r w:rsidR="008C3C90">
        <w:rPr>
          <w:rFonts w:ascii="Times New Roman" w:eastAsia="Calibri" w:hAnsi="Times New Roman" w:cs="Times New Roman"/>
        </w:rPr>
        <w:t xml:space="preserve">  Recently, in a study of 3173 older Icelandic adults, found that CKD and CKD related complications are higher in elderly populations</w:t>
      </w:r>
      <w:r w:rsidR="00360199">
        <w:rPr>
          <w:rFonts w:ascii="Times New Roman" w:eastAsia="Calibri" w:hAnsi="Times New Roman" w:cs="Times New Roman"/>
        </w:rPr>
        <w:t xml:space="preserve"> </w:t>
      </w:r>
      <w:r w:rsidR="00857716">
        <w:rPr>
          <w:rFonts w:ascii="Times New Roman" w:eastAsia="Calibri" w:hAnsi="Times New Roman" w:cs="Times New Roman"/>
        </w:rPr>
        <w:fldChar w:fldCharType="begin">
          <w:fldData xml:space="preserve">PEVuZE5vdGU+PENpdGU+PEF1dGhvcj5Pa3BhcmF2ZXJvPC9BdXRob3I+PFllYXI+MjAxNTwvWWVh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=
</w:fldData>
        </w:fldChar>
      </w:r>
      <w:r w:rsidR="00EA1C92">
        <w:rPr>
          <w:rFonts w:ascii="Times New Roman" w:eastAsia="Calibri" w:hAnsi="Times New Roman" w:cs="Times New Roman"/>
        </w:rPr>
        <w:instrText xml:space="preserve"> ADDIN EN.CITE </w:instrText>
      </w:r>
      <w:r w:rsidR="00857716">
        <w:rPr>
          <w:rFonts w:ascii="Times New Roman" w:eastAsia="Calibri" w:hAnsi="Times New Roman" w:cs="Times New Roman"/>
        </w:rPr>
        <w:fldChar w:fldCharType="begin">
          <w:fldData xml:space="preserve">PEVuZE5vdGU+PENpdGU+PEF1dGhvcj5Pa3BhcmF2ZXJvPC9BdXRob3I+PFllYXI+MjAxNTwvWWVh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=
</w:fldData>
        </w:fldChar>
      </w:r>
      <w:r w:rsidR="00EA1C92">
        <w:rPr>
          <w:rFonts w:ascii="Times New Roman" w:eastAsia="Calibri" w:hAnsi="Times New Roman" w:cs="Times New Roman"/>
        </w:rPr>
        <w:instrText xml:space="preserve"> ADDIN EN.CITE.DATA </w:instrText>
      </w:r>
      <w:r w:rsidR="00857716">
        <w:rPr>
          <w:rFonts w:ascii="Times New Roman" w:eastAsia="Calibri" w:hAnsi="Times New Roman" w:cs="Times New Roman"/>
        </w:rPr>
      </w:r>
      <w:r w:rsidR="00857716">
        <w:rPr>
          <w:rFonts w:ascii="Times New Roman" w:eastAsia="Calibri" w:hAnsi="Times New Roman" w:cs="Times New Roman"/>
        </w:rPr>
        <w:fldChar w:fldCharType="end"/>
      </w:r>
      <w:r w:rsidR="00857716">
        <w:rPr>
          <w:rFonts w:ascii="Times New Roman" w:eastAsia="Calibri" w:hAnsi="Times New Roman" w:cs="Times New Roman"/>
        </w:rPr>
      </w:r>
      <w:r w:rsidR="00857716">
        <w:rPr>
          <w:rFonts w:ascii="Times New Roman" w:eastAsia="Calibri" w:hAnsi="Times New Roman" w:cs="Times New Roman"/>
        </w:rPr>
        <w:fldChar w:fldCharType="separate"/>
      </w:r>
      <w:r w:rsidR="00EA1C92">
        <w:rPr>
          <w:rFonts w:ascii="Times New Roman" w:eastAsia="Calibri" w:hAnsi="Times New Roman" w:cs="Times New Roman"/>
          <w:noProof/>
        </w:rPr>
        <w:t>(</w:t>
      </w:r>
      <w:hyperlink w:anchor="_ENREF_152" w:tooltip="Okparavero, 2015 #380" w:history="1">
        <w:r w:rsidR="00310F70">
          <w:rPr>
            <w:rFonts w:ascii="Times New Roman" w:eastAsia="Calibri" w:hAnsi="Times New Roman" w:cs="Times New Roman"/>
            <w:noProof/>
          </w:rPr>
          <w:t>Okparavero et al., 2015</w:t>
        </w:r>
      </w:hyperlink>
      <w:r w:rsidR="00EA1C92">
        <w:rPr>
          <w:rFonts w:ascii="Times New Roman" w:eastAsia="Calibri" w:hAnsi="Times New Roman" w:cs="Times New Roman"/>
          <w:noProof/>
        </w:rPr>
        <w:t>)</w:t>
      </w:r>
      <w:r w:rsidR="00857716">
        <w:rPr>
          <w:rFonts w:ascii="Times New Roman" w:eastAsia="Calibri" w:hAnsi="Times New Roman" w:cs="Times New Roman"/>
        </w:rPr>
        <w:fldChar w:fldCharType="end"/>
      </w:r>
      <w:r w:rsidR="008C3C90">
        <w:rPr>
          <w:rFonts w:ascii="Times New Roman" w:eastAsia="Calibri" w:hAnsi="Times New Roman" w:cs="Times New Roman"/>
        </w:rPr>
        <w:t>.</w:t>
      </w:r>
      <w:r w:rsidRPr="0025423A">
        <w:rPr>
          <w:rFonts w:ascii="Times New Roman" w:eastAsia="Calibri" w:hAnsi="Times New Roman" w:cs="Times New Roman"/>
        </w:rPr>
        <w:t xml:space="preserve">  CKD also clusters in the same family, which implies a gen</w:t>
      </w:r>
      <w:r w:rsidR="00360199">
        <w:rPr>
          <w:rFonts w:ascii="Times New Roman" w:eastAsia="Calibri" w:hAnsi="Times New Roman" w:cs="Times New Roman"/>
        </w:rPr>
        <w:t>etic or familial predisposition</w:t>
      </w:r>
      <w:r w:rsidRPr="0025423A">
        <w:rPr>
          <w:rFonts w:ascii="Times New Roman" w:eastAsia="Calibri" w:hAnsi="Times New Roman" w:cs="Times New Roman"/>
        </w:rPr>
        <w:t xml:space="preserve"> </w:t>
      </w:r>
      <w:r w:rsidR="00857716" w:rsidRPr="0025423A">
        <w:rPr>
          <w:rFonts w:ascii="Times New Roman" w:eastAsia="Calibri" w:hAnsi="Times New Roman" w:cs="Times New Roman"/>
        </w:rPr>
        <w:fldChar w:fldCharType="begin"/>
      </w:r>
      <w:r w:rsidR="006D19F2">
        <w:rPr>
          <w:rFonts w:ascii="Times New Roman" w:eastAsia="Calibri" w:hAnsi="Times New Roman" w:cs="Times New Roman"/>
        </w:rPr>
        <w:instrText xml:space="preserve"> ADDIN EN.CITE &lt;EndNote&gt;&lt;Cite&gt;&lt;Author&gt;El Nahas&lt;/Author&gt;&lt;Year&gt;2005&lt;/Year&gt;&lt;RecNum&gt;54&lt;/RecNum&gt;&lt;DisplayText&gt;(El Nahas and Bello, 2005)&lt;/DisplayText&gt;&lt;record&gt;&lt;rec-number&gt;54&lt;/rec-number&gt;&lt;foreign-keys&gt;&lt;key app="EN" db-id="5saws0wt82f0fjevttx5tv2mftwrezxrvxtp"&gt;54&lt;/key&gt;&lt;/foreign-keys&gt;&lt;ref-type name="Journal Article"&gt;17&lt;/ref-type&gt;&lt;contributors&gt;&lt;authors&gt;&lt;author&gt;El Nahas, A.M.&lt;/author&gt;&lt;author&gt;Bello, A. K.&lt;/author&gt;&lt;/authors&gt;&lt;/contributors&gt;&lt;auth-address&gt;Sheffield Kidney Institute, Sheffield Teaching Hospital NHS Foundation Trust, Northern General Hospital Campus, University of Sheffield, Sheffield S5 7AU, UK. el-nahas@sheffield.ac.uk&lt;/auth-address&gt;&lt;titles&gt;&lt;title&gt;Chronic kidney disease: the global challenge&lt;/title&gt;&lt;secondary-title&gt;Lancet&lt;/secondary-title&gt;&lt;/titles&gt;&lt;periodical&gt;&lt;full-title&gt;Lancet&lt;/full-title&gt;&lt;abbr-1&gt;Lancet&lt;/abbr-1&gt;&lt;/periodical&gt;&lt;pages&gt;331-40&lt;/pages&gt;&lt;volume&gt;365&lt;/volume&gt;&lt;number&gt;9456&lt;/number&gt;&lt;keywords&gt;&lt;keyword&gt;Chronic Disease&lt;/keyword&gt;&lt;keyword&gt;Cicatrix/pathology&lt;/keyword&gt;&lt;keyword&gt;Humans&lt;/keyword&gt;&lt;keyword&gt;Kidney/pathology&lt;/keyword&gt;&lt;keyword&gt;*Kidney Diseases/etiology/pathology/physiopathology/therapy&lt;/keyword&gt;&lt;keyword&gt;Kidney Failure, Chronic/etiology/physiopathology&lt;/keyword&gt;&lt;keyword&gt;Risk Factors&lt;/keyword&gt;&lt;/keywords&gt;&lt;dates&gt;&lt;year&gt;2005&lt;/year&gt;&lt;pub-dates&gt;&lt;date&gt;Jan 22-28&lt;/date&gt;&lt;/pub-dates&gt;&lt;/dates&gt;&lt;accession-num&gt;15664230&lt;/accession-num&gt;&lt;urls&gt;&lt;related-urls&gt;&lt;url&gt;http://www.ncbi.nlm.nih.gov/entrez/query.fcgi?cmd=Retrieve&amp;amp;db=PubMed&amp;amp;dopt=Citation&amp;amp;list_uids=15664230 &lt;/url&gt;&lt;/related-urls&gt;&lt;/urls&gt;&lt;/record&gt;&lt;/Cite&gt;&lt;/EndNote&gt;</w:instrText>
      </w:r>
      <w:r w:rsidR="00857716" w:rsidRPr="0025423A">
        <w:rPr>
          <w:rFonts w:ascii="Times New Roman" w:eastAsia="Calibri" w:hAnsi="Times New Roman" w:cs="Times New Roman"/>
        </w:rPr>
        <w:fldChar w:fldCharType="separate"/>
      </w:r>
      <w:r w:rsidR="00DB09CE" w:rsidRPr="0025423A">
        <w:rPr>
          <w:rFonts w:ascii="Times New Roman" w:eastAsia="Calibri" w:hAnsi="Times New Roman" w:cs="Times New Roman"/>
          <w:noProof/>
        </w:rPr>
        <w:t>(</w:t>
      </w:r>
      <w:hyperlink w:anchor="_ENREF_61" w:tooltip="El Nahas, 2005 #54" w:history="1">
        <w:r w:rsidR="00310F70" w:rsidRPr="0025423A">
          <w:rPr>
            <w:rFonts w:ascii="Times New Roman" w:eastAsia="Calibri" w:hAnsi="Times New Roman" w:cs="Times New Roman"/>
            <w:noProof/>
          </w:rPr>
          <w:t>El Nahas and Bello, 2005</w:t>
        </w:r>
      </w:hyperlink>
      <w:r w:rsidR="00DB09CE" w:rsidRPr="0025423A">
        <w:rPr>
          <w:rFonts w:ascii="Times New Roman" w:eastAsia="Calibri" w:hAnsi="Times New Roman" w:cs="Times New Roman"/>
          <w:noProof/>
        </w:rPr>
        <w:t>)</w:t>
      </w:r>
      <w:r w:rsidR="00857716" w:rsidRPr="0025423A">
        <w:rPr>
          <w:rFonts w:ascii="Times New Roman" w:eastAsia="Calibri" w:hAnsi="Times New Roman" w:cs="Times New Roman"/>
        </w:rPr>
        <w:fldChar w:fldCharType="end"/>
      </w:r>
      <w:r w:rsidRPr="0025423A">
        <w:rPr>
          <w:rFonts w:ascii="Times New Roman" w:eastAsia="Calibri" w:hAnsi="Times New Roman" w:cs="Times New Roman"/>
        </w:rPr>
        <w:t>.</w:t>
      </w:r>
    </w:p>
    <w:p w:rsidR="004247DB" w:rsidRPr="0025423A" w:rsidRDefault="004247DB" w:rsidP="004247DB">
      <w:pPr>
        <w:contextualSpacing/>
        <w:jc w:val="both"/>
        <w:rPr>
          <w:rFonts w:ascii="Times New Roman" w:eastAsia="Calibri" w:hAnsi="Times New Roman" w:cs="Times New Roman"/>
        </w:rPr>
      </w:pPr>
      <w:r w:rsidRPr="0025423A">
        <w:rPr>
          <w:rFonts w:ascii="Times New Roman" w:eastAsia="Calibri" w:hAnsi="Times New Roman" w:cs="Times New Roman"/>
        </w:rPr>
        <w:t xml:space="preserve">The modifiable risk factors are systemic hypertension, proteinuria, </w:t>
      </w:r>
      <w:r w:rsidR="00E27353">
        <w:rPr>
          <w:rFonts w:ascii="Times New Roman" w:eastAsia="Calibri" w:hAnsi="Times New Roman" w:cs="Times New Roman"/>
        </w:rPr>
        <w:t>hyperglycemia</w:t>
      </w:r>
      <w:r w:rsidRPr="0025423A">
        <w:rPr>
          <w:rFonts w:ascii="Times New Roman" w:eastAsia="Calibri" w:hAnsi="Times New Roman" w:cs="Times New Roman"/>
        </w:rPr>
        <w:t xml:space="preserve">, obesity, dyslipidemia and smoking.  Systemic hypertension is an independent risk factor of CKD </w:t>
      </w:r>
      <w:r w:rsidR="00857716" w:rsidRPr="0025423A">
        <w:rPr>
          <w:rFonts w:ascii="Times New Roman" w:eastAsia="Calibri" w:hAnsi="Times New Roman" w:cs="Times New Roman"/>
        </w:rPr>
        <w:fldChar w:fldCharType="begin"/>
      </w:r>
      <w:r w:rsidR="00311922" w:rsidRPr="0025423A">
        <w:rPr>
          <w:rFonts w:ascii="Times New Roman" w:eastAsia="Calibri" w:hAnsi="Times New Roman" w:cs="Times New Roman"/>
        </w:rPr>
        <w:instrText xml:space="preserve"> ADDIN EN.CITE &lt;EndNote&gt;&lt;Cite&gt;&lt;Author&gt;Yano&lt;/Author&gt;&lt;Year&gt;2011&lt;/Year&gt;&lt;RecNum&gt;50&lt;/RecNum&gt;&lt;DisplayText&gt;(Yano et al., 2011)&lt;/DisplayText&gt;&lt;record&gt;&lt;rec-number&gt;50&lt;/rec-number&gt;&lt;foreign-keys&gt;&lt;key app="EN" db-id="5saws0wt82f0fjevttx5tv2mftwrezxrvxtp"&gt;50&lt;/key&gt;&lt;/foreign-keys&gt;&lt;ref-type name="Journal Article"&gt;17&lt;/ref-type&gt;&lt;contributors&gt;&lt;authors&gt;&lt;author&gt;Yano, Y.&lt;/author&gt;&lt;author&gt;Fujimoto, S.&lt;/author&gt;&lt;author&gt;Sato, Y.&lt;/author&gt;&lt;author&gt;Konta, T.&lt;/author&gt;&lt;author&gt;Iseki, K.&lt;/author&gt;&lt;author&gt;Moriyama, T.&lt;/author&gt;&lt;author&gt;Yamagata, K.&lt;/author&gt;&lt;author&gt;Tsuruya, K.&lt;/author&gt;&lt;author&gt;Yoshida, H.&lt;/author&gt;&lt;author&gt;Asahi, K.&lt;/author&gt;&lt;author&gt;Kurahashi, I.&lt;/author&gt;&lt;author&gt;Ohashi, Y.&lt;/author&gt;&lt;author&gt;Watanabe, T.&lt;/author&gt;&lt;/authors&gt;&lt;/contributors&gt;&lt;auth-address&gt;Circulatory and Body Fluid Regulation, Department of Internal Medicine, Faculty of Medicine, University of Miyazaki, Miyazaki, Japan.&lt;/auth-address&gt;&lt;titles&gt;&lt;title&gt;Association between prehypertension and chronic kidney disease in the Japanese general population&lt;/title&gt;&lt;secondary-title&gt;Kidney Int&lt;/secondary-title&gt;&lt;/titles&gt;&lt;periodical&gt;&lt;full-title&gt;Kidney Int&lt;/full-title&gt;&lt;abbr-1&gt;Kidney international&lt;/abbr-1&gt;&lt;/periodical&gt;&lt;dates&gt;&lt;year&gt;2011&lt;/year&gt;&lt;pub-dates&gt;&lt;date&gt;Sep 28&lt;/date&gt;&lt;/pub-dates&gt;&lt;/dates&gt;&lt;accession-num&gt;21956189&lt;/accession-num&gt;&lt;urls&gt;&lt;related-urls&gt;&lt;url&gt;http://www.ncbi.nlm.nih.gov/entrez/query.fcgi?cmd=Retrieve&amp;amp;db=PubMed&amp;amp;dopt=Citation&amp;amp;list_uids=21956189 &lt;/url&gt;&lt;/related-urls&gt;&lt;/urls&gt;&lt;/record&gt;&lt;/Cite&gt;&lt;/EndNote&gt;</w:instrText>
      </w:r>
      <w:r w:rsidR="00857716" w:rsidRPr="0025423A">
        <w:rPr>
          <w:rFonts w:ascii="Times New Roman" w:eastAsia="Calibri" w:hAnsi="Times New Roman" w:cs="Times New Roman"/>
        </w:rPr>
        <w:fldChar w:fldCharType="separate"/>
      </w:r>
      <w:r w:rsidR="00DB09CE" w:rsidRPr="0025423A">
        <w:rPr>
          <w:rFonts w:ascii="Times New Roman" w:eastAsia="Calibri" w:hAnsi="Times New Roman" w:cs="Times New Roman"/>
          <w:noProof/>
        </w:rPr>
        <w:t>(</w:t>
      </w:r>
      <w:hyperlink w:anchor="_ENREF_226" w:tooltip="Yano, 2011 #50" w:history="1">
        <w:r w:rsidR="00310F70" w:rsidRPr="0025423A">
          <w:rPr>
            <w:rFonts w:ascii="Times New Roman" w:eastAsia="Calibri" w:hAnsi="Times New Roman" w:cs="Times New Roman"/>
            <w:noProof/>
          </w:rPr>
          <w:t>Yano et al., 2011</w:t>
        </w:r>
      </w:hyperlink>
      <w:r w:rsidR="00DB09CE" w:rsidRPr="0025423A">
        <w:rPr>
          <w:rFonts w:ascii="Times New Roman" w:eastAsia="Calibri" w:hAnsi="Times New Roman" w:cs="Times New Roman"/>
          <w:noProof/>
        </w:rPr>
        <w:t>)</w:t>
      </w:r>
      <w:r w:rsidR="00857716" w:rsidRPr="0025423A">
        <w:rPr>
          <w:rFonts w:ascii="Times New Roman" w:eastAsia="Calibri" w:hAnsi="Times New Roman" w:cs="Times New Roman"/>
        </w:rPr>
        <w:fldChar w:fldCharType="end"/>
      </w:r>
      <w:r w:rsidRPr="0025423A">
        <w:rPr>
          <w:rFonts w:ascii="Times New Roman" w:eastAsia="Calibri" w:hAnsi="Times New Roman" w:cs="Times New Roman"/>
        </w:rPr>
        <w:t xml:space="preserve">.  It is now well established that hypertension is one of the major causes of glomerular sclerosis.  Hypertension aggravates CKD and accelerates its progression.  CKD is both a cause and a consequence of hypertension </w:t>
      </w:r>
      <w:r w:rsidR="00857716" w:rsidRPr="0025423A">
        <w:rPr>
          <w:rFonts w:ascii="Times New Roman" w:eastAsia="Calibri" w:hAnsi="Times New Roman" w:cs="Times New Roman"/>
        </w:rPr>
        <w:fldChar w:fldCharType="begin"/>
      </w:r>
      <w:r w:rsidR="00311922" w:rsidRPr="0025423A">
        <w:rPr>
          <w:rFonts w:ascii="Times New Roman" w:eastAsia="Calibri" w:hAnsi="Times New Roman" w:cs="Times New Roman"/>
        </w:rPr>
        <w:instrText xml:space="preserve"> ADDIN EN.CITE &lt;EndNote&gt;&lt;Cite&gt;&lt;Author&gt;Couser&lt;/Author&gt;&lt;Year&gt;2011&lt;/Year&gt;&lt;RecNum&gt;48&lt;/RecNum&gt;&lt;DisplayText&gt;(Couser et al., 2011)&lt;/DisplayText&gt;&lt;record&gt;&lt;rec-number&gt;48&lt;/rec-number&gt;&lt;foreign-keys&gt;&lt;key app="EN" db-id="5saws0wt82f0fjevttx5tv2mftwrezxrvxtp"&gt;48&lt;/key&gt;&lt;/foreign-keys&gt;&lt;ref-type name="Journal Article"&gt;17&lt;/ref-type&gt;&lt;contributors&gt;&lt;authors&gt;&lt;author&gt;Couser, W. G.&lt;/author&gt;&lt;author&gt;Remuzzi, G.&lt;/author&gt;&lt;author&gt;Mendis, S.&lt;/author&gt;&lt;author&gt;Tonelli, M.&lt;/author&gt;&lt;/authors&gt;&lt;/contributors&gt;&lt;auth-address&gt;International Society of Nephrology Global Outreach Program, Brussels, Belgium.&lt;/auth-address&gt;&lt;titles&gt;&lt;title&gt;The contribution of chronic kidney disease to the global burden of major noncommunicable diseases&lt;/title&gt;&lt;secondary-title&gt;Kidney Int&lt;/secondary-title&gt;&lt;/titles&gt;&lt;periodical&gt;&lt;full-title&gt;Kidney Int&lt;/full-title&gt;&lt;abbr-1&gt;Kidney international&lt;/abbr-1&gt;&lt;/periodical&gt;&lt;pages&gt;1258-70&lt;/pages&gt;&lt;volume&gt;80&lt;/volume&gt;&lt;number&gt;12&lt;/number&gt;&lt;dates&gt;&lt;year&gt;2011&lt;/year&gt;&lt;pub-dates&gt;&lt;date&gt;Dec&lt;/date&gt;&lt;/pub-dates&gt;&lt;/dates&gt;&lt;accession-num&gt;21993585&lt;/accession-num&gt;&lt;urls&gt;&lt;related-urls&gt;&lt;url&gt;http://www.ncbi.nlm.nih.gov/entrez/query.fcgi?cmd=Retrieve&amp;amp;db=PubMed&amp;amp;dopt=Citation&amp;amp;list_uids=21993585 &lt;/url&gt;&lt;/related-urls&gt;&lt;/urls&gt;&lt;/record&gt;&lt;/Cite&gt;&lt;/EndNote&gt;</w:instrText>
      </w:r>
      <w:r w:rsidR="00857716" w:rsidRPr="0025423A">
        <w:rPr>
          <w:rFonts w:ascii="Times New Roman" w:eastAsia="Calibri" w:hAnsi="Times New Roman" w:cs="Times New Roman"/>
        </w:rPr>
        <w:fldChar w:fldCharType="separate"/>
      </w:r>
      <w:r w:rsidR="00DB09CE" w:rsidRPr="0025423A">
        <w:rPr>
          <w:rFonts w:ascii="Times New Roman" w:eastAsia="Calibri" w:hAnsi="Times New Roman" w:cs="Times New Roman"/>
          <w:noProof/>
        </w:rPr>
        <w:t>(</w:t>
      </w:r>
      <w:hyperlink w:anchor="_ENREF_48" w:tooltip="Couser, 2011 #48" w:history="1">
        <w:r w:rsidR="00310F70" w:rsidRPr="0025423A">
          <w:rPr>
            <w:rFonts w:ascii="Times New Roman" w:eastAsia="Calibri" w:hAnsi="Times New Roman" w:cs="Times New Roman"/>
            <w:noProof/>
          </w:rPr>
          <w:t>Couser et al., 2011</w:t>
        </w:r>
      </w:hyperlink>
      <w:r w:rsidR="00DB09CE" w:rsidRPr="0025423A">
        <w:rPr>
          <w:rFonts w:ascii="Times New Roman" w:eastAsia="Calibri" w:hAnsi="Times New Roman" w:cs="Times New Roman"/>
          <w:noProof/>
        </w:rPr>
        <w:t>)</w:t>
      </w:r>
      <w:r w:rsidR="00857716" w:rsidRPr="0025423A">
        <w:rPr>
          <w:rFonts w:ascii="Times New Roman" w:eastAsia="Calibri" w:hAnsi="Times New Roman" w:cs="Times New Roman"/>
        </w:rPr>
        <w:fldChar w:fldCharType="end"/>
      </w:r>
      <w:r w:rsidRPr="0025423A">
        <w:rPr>
          <w:rFonts w:ascii="Times New Roman" w:eastAsia="Calibri" w:hAnsi="Times New Roman" w:cs="Times New Roman"/>
        </w:rPr>
        <w:t xml:space="preserve">.  Proteinuria is an independent risk factor as well as marker of CKD.  Hyperglycaemia is a risk factor for CKD.  Diabetes Mellitus (DM) is now the leading cause of CKD in developed countries and is also becoming the leading cause in the developing world </w:t>
      </w:r>
      <w:r w:rsidR="00857716" w:rsidRPr="0025423A">
        <w:rPr>
          <w:rFonts w:ascii="Times New Roman" w:eastAsia="Calibri" w:hAnsi="Times New Roman" w:cs="Times New Roman"/>
        </w:rPr>
        <w:fldChar w:fldCharType="begin">
          <w:fldData xml:space="preserve">PEVuZE5vdGU+PENpdGU+PEF1dGhvcj5BbHRlbXRhbTwvQXV0aG9yPjxZZWFyPjIwMTE8L1llYXI+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</w:fldData>
        </w:fldChar>
      </w:r>
      <w:r w:rsidR="00311922" w:rsidRPr="0025423A">
        <w:rPr>
          <w:rFonts w:ascii="Times New Roman" w:eastAsia="Calibri" w:hAnsi="Times New Roman" w:cs="Times New Roman"/>
        </w:rPr>
        <w:instrText xml:space="preserve"> ADDIN EN.CITE </w:instrText>
      </w:r>
      <w:r w:rsidR="00857716" w:rsidRPr="0025423A">
        <w:rPr>
          <w:rFonts w:ascii="Times New Roman" w:eastAsia="Calibri" w:hAnsi="Times New Roman" w:cs="Times New Roman"/>
        </w:rPr>
        <w:fldChar w:fldCharType="begin">
          <w:fldData xml:space="preserve">PEVuZE5vdGU+PENpdGU+PEF1dGhvcj5BbHRlbXRhbTwvQXV0aG9yPjxZZWFyPjIwMTE8L1llYXI+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</w:fldData>
        </w:fldChar>
      </w:r>
      <w:r w:rsidR="00311922" w:rsidRPr="0025423A">
        <w:rPr>
          <w:rFonts w:ascii="Times New Roman" w:eastAsia="Calibri" w:hAnsi="Times New Roman" w:cs="Times New Roman"/>
        </w:rPr>
        <w:instrText xml:space="preserve"> ADDIN EN.CITE.DATA </w:instrText>
      </w:r>
      <w:r w:rsidR="00857716" w:rsidRPr="0025423A">
        <w:rPr>
          <w:rFonts w:ascii="Times New Roman" w:eastAsia="Calibri" w:hAnsi="Times New Roman" w:cs="Times New Roman"/>
        </w:rPr>
      </w:r>
      <w:r w:rsidR="00857716" w:rsidRPr="0025423A">
        <w:rPr>
          <w:rFonts w:ascii="Times New Roman" w:eastAsia="Calibri" w:hAnsi="Times New Roman" w:cs="Times New Roman"/>
        </w:rPr>
        <w:fldChar w:fldCharType="end"/>
      </w:r>
      <w:r w:rsidR="00857716" w:rsidRPr="0025423A">
        <w:rPr>
          <w:rFonts w:ascii="Times New Roman" w:eastAsia="Calibri" w:hAnsi="Times New Roman" w:cs="Times New Roman"/>
        </w:rPr>
      </w:r>
      <w:r w:rsidR="00857716" w:rsidRPr="0025423A">
        <w:rPr>
          <w:rFonts w:ascii="Times New Roman" w:eastAsia="Calibri" w:hAnsi="Times New Roman" w:cs="Times New Roman"/>
        </w:rPr>
        <w:fldChar w:fldCharType="separate"/>
      </w:r>
      <w:r w:rsidR="00DB09CE" w:rsidRPr="0025423A">
        <w:rPr>
          <w:rFonts w:ascii="Times New Roman" w:eastAsia="Calibri" w:hAnsi="Times New Roman" w:cs="Times New Roman"/>
          <w:noProof/>
        </w:rPr>
        <w:t>(</w:t>
      </w:r>
      <w:hyperlink w:anchor="_ENREF_6" w:tooltip="Altemtam, 2011 #22" w:history="1">
        <w:r w:rsidR="00310F70" w:rsidRPr="0025423A">
          <w:rPr>
            <w:rFonts w:ascii="Times New Roman" w:eastAsia="Calibri" w:hAnsi="Times New Roman" w:cs="Times New Roman"/>
            <w:noProof/>
          </w:rPr>
          <w:t>Altemtam et al., 2011b</w:t>
        </w:r>
      </w:hyperlink>
      <w:r w:rsidR="00DB09CE" w:rsidRPr="0025423A">
        <w:rPr>
          <w:rFonts w:ascii="Times New Roman" w:eastAsia="Calibri" w:hAnsi="Times New Roman" w:cs="Times New Roman"/>
          <w:noProof/>
        </w:rPr>
        <w:t xml:space="preserve">, </w:t>
      </w:r>
      <w:hyperlink w:anchor="_ENREF_48" w:tooltip="Couser, 2011 #48" w:history="1">
        <w:r w:rsidR="00310F70" w:rsidRPr="0025423A">
          <w:rPr>
            <w:rFonts w:ascii="Times New Roman" w:eastAsia="Calibri" w:hAnsi="Times New Roman" w:cs="Times New Roman"/>
            <w:noProof/>
          </w:rPr>
          <w:t>Couser et al., 2011</w:t>
        </w:r>
      </w:hyperlink>
      <w:r w:rsidR="00DB09CE" w:rsidRPr="0025423A">
        <w:rPr>
          <w:rFonts w:ascii="Times New Roman" w:eastAsia="Calibri" w:hAnsi="Times New Roman" w:cs="Times New Roman"/>
          <w:noProof/>
        </w:rPr>
        <w:t>)</w:t>
      </w:r>
      <w:r w:rsidR="00857716" w:rsidRPr="0025423A">
        <w:rPr>
          <w:rFonts w:ascii="Times New Roman" w:eastAsia="Calibri" w:hAnsi="Times New Roman" w:cs="Times New Roman"/>
        </w:rPr>
        <w:fldChar w:fldCharType="end"/>
      </w:r>
      <w:r w:rsidRPr="0025423A">
        <w:rPr>
          <w:rFonts w:ascii="Times New Roman" w:eastAsia="Calibri" w:hAnsi="Times New Roman" w:cs="Times New Roman"/>
        </w:rPr>
        <w:t xml:space="preserve">.  Several studies have shown that better glycaemic control improves CKD and even halts the progression of CKD </w:t>
      </w:r>
      <w:r w:rsidR="00857716" w:rsidRPr="0025423A">
        <w:rPr>
          <w:rFonts w:ascii="Times New Roman" w:eastAsia="Calibri" w:hAnsi="Times New Roman" w:cs="Times New Roman"/>
        </w:rPr>
        <w:fldChar w:fldCharType="begin"/>
      </w:r>
      <w:r w:rsidR="00311922" w:rsidRPr="0025423A">
        <w:rPr>
          <w:rFonts w:ascii="Times New Roman" w:eastAsia="Calibri" w:hAnsi="Times New Roman" w:cs="Times New Roman"/>
        </w:rPr>
        <w:instrText xml:space="preserve"> ADDIN EN.CITE &lt;EndNote&gt;&lt;Cite&gt;&lt;Author&gt;Breyer&lt;/Author&gt;&lt;Year&gt;1992&lt;/Year&gt;&lt;RecNum&gt;98&lt;/RecNum&gt;&lt;DisplayText&gt;(Breyer, 1992)&lt;/DisplayText&gt;&lt;record&gt;&lt;rec-number&gt;98&lt;/rec-number&gt;&lt;foreign-keys&gt;&lt;key app="EN" db-id="5saws0wt82f0fjevttx5tv2mftwrezxrvxtp"&gt;98&lt;/key&gt;&lt;/foreign-keys&gt;&lt;ref-type name="Journal Article"&gt;17&lt;/ref-type&gt;&lt;contributors&gt;&lt;authors&gt;&lt;author&gt;Breyer, J. A.&lt;/author&gt;&lt;/authors&gt;&lt;/contributors&gt;&lt;auth-address&gt;Division of Nephrology, Vanderbilt University Medical Center, Nashville, TN 37232-2372.&lt;/auth-address&gt;&lt;titles&gt;&lt;title&gt;Diabetic nephropathy in insulin-dependent patients&lt;/title&gt;&lt;secondary-title&gt;Am J Kidney Dis&lt;/secondary-title&gt;&lt;/titles&gt;&lt;periodical&gt;&lt;full-title&gt;Am J Kidney Dis&lt;/full-title&gt;&lt;abbr-1&gt;American journal of kidney diseases : the official journal of the National Kidney Foundation&lt;/abbr-1&gt;&lt;/periodical&gt;&lt;pages&gt;533-47&lt;/pages&gt;&lt;volume&gt;20&lt;/volume&gt;&lt;number&gt;6&lt;/number&gt;&lt;keywords&gt;&lt;keyword&gt;Diabetes Mellitus, Type 1/*complications&lt;/keyword&gt;&lt;keyword&gt;*Diabetic Nephropathies/physiopathology/therapy&lt;/keyword&gt;&lt;keyword&gt;Humans&lt;/keyword&gt;&lt;keyword&gt;Kidney Failure, Chronic/*etiology/physiopathology/therapy&lt;/keyword&gt;&lt;/keywords&gt;&lt;dates&gt;&lt;year&gt;1992&lt;/year&gt;&lt;pub-dates&gt;&lt;date&gt;Dec&lt;/date&gt;&lt;/pub-dates&gt;&lt;/dates&gt;&lt;accession-num&gt;1462980&lt;/accession-num&gt;&lt;urls&gt;&lt;related-urls&gt;&lt;url&gt;http://www.ncbi.nlm.nih.gov/entrez/query.fcgi?cmd=Retrieve&amp;amp;db=PubMed&amp;amp;dopt=Citation&amp;amp;list_uids=1462980 &lt;/url&gt;&lt;/related-urls&gt;&lt;/urls&gt;&lt;/record&gt;&lt;/Cite&gt;&lt;/EndNote&gt;</w:instrText>
      </w:r>
      <w:r w:rsidR="00857716" w:rsidRPr="0025423A">
        <w:rPr>
          <w:rFonts w:ascii="Times New Roman" w:eastAsia="Calibri" w:hAnsi="Times New Roman" w:cs="Times New Roman"/>
        </w:rPr>
        <w:fldChar w:fldCharType="separate"/>
      </w:r>
      <w:r w:rsidR="00DB09CE" w:rsidRPr="0025423A">
        <w:rPr>
          <w:rFonts w:ascii="Times New Roman" w:eastAsia="Calibri" w:hAnsi="Times New Roman" w:cs="Times New Roman"/>
          <w:noProof/>
        </w:rPr>
        <w:t>(</w:t>
      </w:r>
      <w:hyperlink w:anchor="_ENREF_31" w:tooltip="Breyer, 1992 #98" w:history="1">
        <w:r w:rsidR="00310F70" w:rsidRPr="0025423A">
          <w:rPr>
            <w:rFonts w:ascii="Times New Roman" w:eastAsia="Calibri" w:hAnsi="Times New Roman" w:cs="Times New Roman"/>
            <w:noProof/>
          </w:rPr>
          <w:t>Breyer, 1992</w:t>
        </w:r>
      </w:hyperlink>
      <w:r w:rsidR="00DB09CE" w:rsidRPr="0025423A">
        <w:rPr>
          <w:rFonts w:ascii="Times New Roman" w:eastAsia="Calibri" w:hAnsi="Times New Roman" w:cs="Times New Roman"/>
          <w:noProof/>
        </w:rPr>
        <w:t>)</w:t>
      </w:r>
      <w:r w:rsidR="00857716" w:rsidRPr="0025423A">
        <w:rPr>
          <w:rFonts w:ascii="Times New Roman" w:eastAsia="Calibri" w:hAnsi="Times New Roman" w:cs="Times New Roman"/>
        </w:rPr>
        <w:fldChar w:fldCharType="end"/>
      </w:r>
      <w:r w:rsidRPr="0025423A">
        <w:rPr>
          <w:rFonts w:ascii="Times New Roman" w:eastAsia="Calibri" w:hAnsi="Times New Roman" w:cs="Times New Roman"/>
        </w:rPr>
        <w:t xml:space="preserve">.  According to World Health Organization </w:t>
      </w:r>
      <w:r w:rsidRPr="0025423A">
        <w:rPr>
          <w:rFonts w:ascii="Times New Roman" w:eastAsia="Calibri" w:hAnsi="Times New Roman" w:cs="Times New Roman"/>
        </w:rPr>
        <w:lastRenderedPageBreak/>
        <w:t>(WHO), worldwide, currently around 171 million people have DM, a number that will double in next 20 years.  The increase will be most notable in the developing world.</w:t>
      </w:r>
    </w:p>
    <w:p w:rsidR="004247DB" w:rsidRPr="0025423A" w:rsidRDefault="004247DB" w:rsidP="004247DB">
      <w:pPr>
        <w:contextualSpacing/>
        <w:jc w:val="both"/>
        <w:rPr>
          <w:rFonts w:ascii="Times New Roman" w:eastAsia="Calibri" w:hAnsi="Times New Roman" w:cs="Times New Roman"/>
        </w:rPr>
      </w:pPr>
      <w:r w:rsidRPr="0025423A">
        <w:rPr>
          <w:rFonts w:ascii="Times New Roman" w:eastAsia="Calibri" w:hAnsi="Times New Roman" w:cs="Times New Roman"/>
        </w:rPr>
        <w:t>Obesity is also considered as a risk factor for CKD</w:t>
      </w:r>
      <w:r w:rsidR="00360199">
        <w:rPr>
          <w:rFonts w:ascii="Times New Roman" w:eastAsia="Calibri" w:hAnsi="Times New Roman" w:cs="Times New Roman"/>
        </w:rPr>
        <w:t xml:space="preserve"> </w:t>
      </w:r>
      <w:r w:rsidR="00857716">
        <w:rPr>
          <w:rFonts w:ascii="Times New Roman" w:eastAsia="Calibri" w:hAnsi="Times New Roman" w:cs="Times New Roman"/>
        </w:rPr>
        <w:fldChar w:fldCharType="begin"/>
      </w:r>
      <w:r w:rsidR="003D5D49">
        <w:rPr>
          <w:rFonts w:ascii="Times New Roman" w:eastAsia="Calibri" w:hAnsi="Times New Roman" w:cs="Times New Roman"/>
        </w:rPr>
        <w:instrText xml:space="preserve"> ADDIN EN.CITE &lt;EndNote&gt;&lt;Cite&gt;&lt;Author&gt;Griffin&lt;/Author&gt;&lt;Year&gt;2008&lt;/Year&gt;&lt;RecNum&gt;365&lt;/RecNum&gt;&lt;DisplayText&gt;(Griffin et al., 2008)&lt;/DisplayText&gt;&lt;record&gt;&lt;rec-number&gt;365&lt;/rec-number&gt;&lt;foreign-keys&gt;&lt;key app="EN" db-id="5saws0wt82f0fjevttx5tv2mftwrezxrvxtp"&gt;365&lt;/key&gt;&lt;/foreign-keys&gt;&lt;ref-type name="Journal Article"&gt;17&lt;/ref-type&gt;&lt;contributors&gt;&lt;authors&gt;&lt;author&gt;Griffin, K. A.&lt;/author&gt;&lt;author&gt;Kramer, H.&lt;/author&gt;&lt;author&gt;Bidani, A. K.&lt;/author&gt;&lt;/authors&gt;&lt;/contributors&gt;&lt;auth-address&gt;Loyola Univ. Medical Center, 2160 South First Ave., Maywood, IL 60153, USA. kgriffi@lumc.edu&lt;/auth-address&gt;&lt;titles&gt;&lt;title&gt;Adverse renal consequences of obesity&lt;/title&gt;&lt;secondary-title&gt;Am J Physiol Renal Physiol&lt;/secondary-title&gt;&lt;alt-title&gt;American journal of physiology. Renal physiology&lt;/alt-title&gt;&lt;/titles&gt;&lt;periodical&gt;&lt;full-title&gt;Am J Physiol Renal Physiol&lt;/full-title&gt;&lt;abbr-1&gt;American journal of physiology. Renal physiology&lt;/abbr-1&gt;&lt;/periodical&gt;&lt;alt-periodical&gt;&lt;full-title&gt;Am J Physiol Renal Physiol&lt;/full-title&gt;&lt;abbr-1&gt;American journal of physiology. Renal physiology&lt;/abbr-1&gt;&lt;/alt-periodical&gt;&lt;pages&gt;F685-96&lt;/pages&gt;&lt;volume&gt;294&lt;/volume&gt;&lt;number&gt;4&lt;/number&gt;&lt;keywords&gt;&lt;keyword&gt;Animals&lt;/keyword&gt;&lt;keyword&gt;Disease Models, Animal&lt;/keyword&gt;&lt;keyword&gt;*Glomerular Filtration Rate&lt;/keyword&gt;&lt;keyword&gt;Humans&lt;/keyword&gt;&lt;keyword&gt;Hypertension/complications/etiology&lt;/keyword&gt;&lt;keyword&gt;Kidney Failure, Chronic/*epidemiology&lt;/keyword&gt;&lt;keyword&gt;Obesity/*complications&lt;/keyword&gt;&lt;keyword&gt;Risk Factors&lt;/keyword&gt;&lt;/keywords&gt;&lt;dates&gt;&lt;year&gt;2008&lt;/year&gt;&lt;pub-dates&gt;&lt;date&gt;Apr&lt;/date&gt;&lt;/pub-dates&gt;&lt;/dates&gt;&lt;isbn&gt;1931-857X (Print)&amp;#xD;1522-1466 (Linking)&lt;/isbn&gt;&lt;accession-num&gt;18234955&lt;/accession-num&gt;&lt;urls&gt;&lt;related-urls&gt;&lt;url&gt;http://www.ncbi.nlm.nih.gov/pubmed/18234955&lt;/url&gt;&lt;/related-urls&gt;&lt;/urls&gt;&lt;electronic-resource-num&gt;10.1152/ajprenal.00324.2007&lt;/electronic-resource-num&gt;&lt;/record&gt;&lt;/Cite&gt;&lt;/EndNote&gt;</w:instrText>
      </w:r>
      <w:r w:rsidR="00857716">
        <w:rPr>
          <w:rFonts w:ascii="Times New Roman" w:eastAsia="Calibri" w:hAnsi="Times New Roman" w:cs="Times New Roman"/>
        </w:rPr>
        <w:fldChar w:fldCharType="separate"/>
      </w:r>
      <w:r w:rsidR="003D5D49">
        <w:rPr>
          <w:rFonts w:ascii="Times New Roman" w:eastAsia="Calibri" w:hAnsi="Times New Roman" w:cs="Times New Roman"/>
          <w:noProof/>
        </w:rPr>
        <w:t>(</w:t>
      </w:r>
      <w:hyperlink w:anchor="_ENREF_77" w:tooltip="Griffin, 2008 #365" w:history="1">
        <w:r w:rsidR="00310F70">
          <w:rPr>
            <w:rFonts w:ascii="Times New Roman" w:eastAsia="Calibri" w:hAnsi="Times New Roman" w:cs="Times New Roman"/>
            <w:noProof/>
          </w:rPr>
          <w:t>Griffin et al., 2008</w:t>
        </w:r>
      </w:hyperlink>
      <w:r w:rsidR="003D5D49">
        <w:rPr>
          <w:rFonts w:ascii="Times New Roman" w:eastAsia="Calibri" w:hAnsi="Times New Roman" w:cs="Times New Roman"/>
          <w:noProof/>
        </w:rPr>
        <w:t>)</w:t>
      </w:r>
      <w:r w:rsidR="00857716">
        <w:rPr>
          <w:rFonts w:ascii="Times New Roman" w:eastAsia="Calibri" w:hAnsi="Times New Roman" w:cs="Times New Roman"/>
        </w:rPr>
        <w:fldChar w:fldCharType="end"/>
      </w:r>
      <w:r w:rsidRPr="0025423A">
        <w:rPr>
          <w:rFonts w:ascii="Times New Roman" w:eastAsia="Calibri" w:hAnsi="Times New Roman" w:cs="Times New Roman"/>
        </w:rPr>
        <w:t xml:space="preserve"> as it is associated with hypertension, albuminuria, dyslipidemia and also diabetes type 2; all of which are the risk factor for CKD </w:t>
      </w:r>
      <w:r w:rsidR="00857716" w:rsidRPr="0025423A">
        <w:rPr>
          <w:rFonts w:ascii="Times New Roman" w:eastAsia="Calibri" w:hAnsi="Times New Roman" w:cs="Times New Roman"/>
        </w:rPr>
        <w:fldChar w:fldCharType="begin"/>
      </w:r>
      <w:r w:rsidR="006D19F2">
        <w:rPr>
          <w:rFonts w:ascii="Times New Roman" w:eastAsia="Calibri" w:hAnsi="Times New Roman" w:cs="Times New Roman"/>
        </w:rPr>
        <w:instrText xml:space="preserve"> ADDIN EN.CITE &lt;EndNote&gt;&lt;Cite&gt;&lt;Author&gt;El Nahas&lt;/Author&gt;&lt;Year&gt;2005&lt;/Year&gt;&lt;RecNum&gt;54&lt;/RecNum&gt;&lt;DisplayText&gt;(El Nahas and Bello, 2005)&lt;/DisplayText&gt;&lt;record&gt;&lt;rec-number&gt;54&lt;/rec-number&gt;&lt;foreign-keys&gt;&lt;key app="EN" db-id="5saws0wt82f0fjevttx5tv2mftwrezxrvxtp"&gt;54&lt;/key&gt;&lt;/foreign-keys&gt;&lt;ref-type name="Journal Article"&gt;17&lt;/ref-type&gt;&lt;contributors&gt;&lt;authors&gt;&lt;author&gt;El Nahas, A.M.&lt;/author&gt;&lt;author&gt;Bello, A. K.&lt;/author&gt;&lt;/authors&gt;&lt;/contributors&gt;&lt;auth-address&gt;Sheffield Kidney Institute, Sheffield Teaching Hospital NHS Foundation Trust, Northern General Hospital Campus, University of Sheffield, Sheffield S5 7AU, UK. el-nahas@sheffield.ac.uk&lt;/auth-address&gt;&lt;titles&gt;&lt;title&gt;Chronic kidney disease: the global challenge&lt;/title&gt;&lt;secondary-title&gt;Lancet&lt;/secondary-title&gt;&lt;/titles&gt;&lt;periodical&gt;&lt;full-title&gt;Lancet&lt;/full-title&gt;&lt;abbr-1&gt;Lancet&lt;/abbr-1&gt;&lt;/periodical&gt;&lt;pages&gt;331-40&lt;/pages&gt;&lt;volume&gt;365&lt;/volume&gt;&lt;number&gt;9456&lt;/number&gt;&lt;keywords&gt;&lt;keyword&gt;Chronic Disease&lt;/keyword&gt;&lt;keyword&gt;Cicatrix/pathology&lt;/keyword&gt;&lt;keyword&gt;Humans&lt;/keyword&gt;&lt;keyword&gt;Kidney/pathology&lt;/keyword&gt;&lt;keyword&gt;*Kidney Diseases/etiology/pathology/physiopathology/therapy&lt;/keyword&gt;&lt;keyword&gt;Kidney Failure, Chronic/etiology/physiopathology&lt;/keyword&gt;&lt;keyword&gt;Risk Factors&lt;/keyword&gt;&lt;/keywords&gt;&lt;dates&gt;&lt;year&gt;2005&lt;/year&gt;&lt;pub-dates&gt;&lt;date&gt;Jan 22-28&lt;/date&gt;&lt;/pub-dates&gt;&lt;/dates&gt;&lt;accession-num&gt;15664230&lt;/accession-num&gt;&lt;urls&gt;&lt;related-urls&gt;&lt;url&gt;http://www.ncbi.nlm.nih.gov/entrez/query.fcgi?cmd=Retrieve&amp;amp;db=PubMed&amp;amp;dopt=Citation&amp;amp;list_uids=15664230 &lt;/url&gt;&lt;/related-urls&gt;&lt;/urls&gt;&lt;/record&gt;&lt;/Cite&gt;&lt;/EndNote&gt;</w:instrText>
      </w:r>
      <w:r w:rsidR="00857716" w:rsidRPr="0025423A">
        <w:rPr>
          <w:rFonts w:ascii="Times New Roman" w:eastAsia="Calibri" w:hAnsi="Times New Roman" w:cs="Times New Roman"/>
        </w:rPr>
        <w:fldChar w:fldCharType="separate"/>
      </w:r>
      <w:r w:rsidR="00A00562" w:rsidRPr="0025423A">
        <w:rPr>
          <w:rFonts w:ascii="Times New Roman" w:eastAsia="Calibri" w:hAnsi="Times New Roman" w:cs="Times New Roman"/>
          <w:noProof/>
        </w:rPr>
        <w:t>(</w:t>
      </w:r>
      <w:hyperlink w:anchor="_ENREF_61" w:tooltip="El Nahas, 2005 #54" w:history="1">
        <w:r w:rsidR="00310F70" w:rsidRPr="0025423A">
          <w:rPr>
            <w:rFonts w:ascii="Times New Roman" w:eastAsia="Calibri" w:hAnsi="Times New Roman" w:cs="Times New Roman"/>
            <w:noProof/>
          </w:rPr>
          <w:t>El Nahas and Bello, 2005</w:t>
        </w:r>
      </w:hyperlink>
      <w:r w:rsidR="00A00562" w:rsidRPr="0025423A">
        <w:rPr>
          <w:rFonts w:ascii="Times New Roman" w:eastAsia="Calibri" w:hAnsi="Times New Roman" w:cs="Times New Roman"/>
          <w:noProof/>
        </w:rPr>
        <w:t>)</w:t>
      </w:r>
      <w:r w:rsidR="00857716" w:rsidRPr="0025423A">
        <w:rPr>
          <w:rFonts w:ascii="Times New Roman" w:eastAsia="Calibri" w:hAnsi="Times New Roman" w:cs="Times New Roman"/>
        </w:rPr>
        <w:fldChar w:fldCharType="end"/>
      </w:r>
      <w:r w:rsidRPr="0025423A">
        <w:rPr>
          <w:rFonts w:ascii="Times New Roman" w:eastAsia="Calibri" w:hAnsi="Times New Roman" w:cs="Times New Roman"/>
        </w:rPr>
        <w:t>.  Obesity</w:t>
      </w:r>
      <w:r w:rsidR="00582921">
        <w:rPr>
          <w:rFonts w:ascii="Times New Roman" w:eastAsia="Calibri" w:hAnsi="Times New Roman" w:cs="Times New Roman"/>
        </w:rPr>
        <w:t xml:space="preserve"> (body mass index</w:t>
      </w:r>
      <w:r w:rsidR="00E2705E">
        <w:rPr>
          <w:rFonts w:ascii="Times New Roman" w:eastAsia="Calibri" w:hAnsi="Times New Roman" w:cs="Times New Roman"/>
        </w:rPr>
        <w:t xml:space="preserve">, or BMI, </w:t>
      </w:r>
      <w:r w:rsidR="00582921">
        <w:rPr>
          <w:rFonts w:ascii="Times New Roman" w:eastAsia="Calibri" w:hAnsi="Times New Roman" w:cs="Times New Roman"/>
        </w:rPr>
        <w:t>&gt; 30)</w:t>
      </w:r>
      <w:r w:rsidRPr="0025423A">
        <w:rPr>
          <w:rFonts w:ascii="Times New Roman" w:eastAsia="Calibri" w:hAnsi="Times New Roman" w:cs="Times New Roman"/>
        </w:rPr>
        <w:t xml:space="preserve"> causes renal adaptation to increased body mass, resulting in increased excretory load, sodium retention, insulin resistance and renal lipotoxicity </w:t>
      </w:r>
      <w:r w:rsidR="00857716" w:rsidRPr="0025423A">
        <w:rPr>
          <w:rFonts w:ascii="Times New Roman" w:eastAsia="Calibri" w:hAnsi="Times New Roman" w:cs="Times New Roman"/>
        </w:rPr>
        <w:fldChar w:fldCharType="begin"/>
      </w:r>
      <w:r w:rsidR="00311922" w:rsidRPr="0025423A">
        <w:rPr>
          <w:rFonts w:ascii="Times New Roman" w:eastAsia="Calibri" w:hAnsi="Times New Roman" w:cs="Times New Roman"/>
        </w:rPr>
        <w:instrText xml:space="preserve"> ADDIN EN.CITE &lt;EndNote&gt;&lt;Cite&gt;&lt;Author&gt;Gobal&lt;/Author&gt;&lt;Year&gt;2011&lt;/Year&gt;&lt;RecNum&gt;92&lt;/RecNum&gt;&lt;DisplayText&gt;(Gobal et al., 2011)&lt;/DisplayText&gt;&lt;record&gt;&lt;rec-number&gt;92&lt;/rec-number&gt;&lt;foreign-keys&gt;&lt;key app="EN" db-id="5saws0wt82f0fjevttx5tv2mftwrezxrvxtp"&gt;92&lt;/key&gt;&lt;/foreign-keys&gt;&lt;ref-type name="Journal Article"&gt;17&lt;/ref-type&gt;&lt;contributors&gt;&lt;authors&gt;&lt;author&gt;Gobal, F.&lt;/author&gt;&lt;author&gt;Deshmukh, A.&lt;/author&gt;&lt;author&gt;Shah, S.&lt;/author&gt;&lt;author&gt;Mehta, J. L.&lt;/author&gt;&lt;/authors&gt;&lt;/contributors&gt;&lt;auth-address&gt;University of Arkansas for Medical Sciences and Veterans Affairs Medical Center, Little Rock, AR, USA.&lt;/auth-address&gt;&lt;titles&gt;&lt;title&gt;Triad of metabolic syndrome, chronic kidney disease, and coronary heart disease with a focus on microalbuminuria death by overeating&lt;/title&gt;&lt;secondary-title&gt;J Am Coll Cardiol&lt;/secondary-title&gt;&lt;/titles&gt;&lt;pages&gt;2303-8&lt;/pages&gt;&lt;volume&gt;57&lt;/volume&gt;&lt;number&gt;23&lt;/number&gt;&lt;keywords&gt;&lt;keyword&gt;Albuminuria/*mortality/urine&lt;/keyword&gt;&lt;keyword&gt;Chronic Disease&lt;/keyword&gt;&lt;keyword&gt;Coronary Disease/*mortality/urine&lt;/keyword&gt;&lt;keyword&gt;Humans&lt;/keyword&gt;&lt;keyword&gt;Hyperphagia/*complications&lt;/keyword&gt;&lt;keyword&gt;Kidney Diseases/*mortality/urine&lt;/keyword&gt;&lt;keyword&gt;Life Style&lt;/keyword&gt;&lt;keyword&gt;Metabolic Syndrome X/*mortality/urine&lt;/keyword&gt;&lt;keyword&gt;Obesity/complications&lt;/keyword&gt;&lt;/keywords&gt;&lt;dates&gt;&lt;year&gt;2011&lt;/year&gt;&lt;pub-dates&gt;&lt;date&gt;Jun 7&lt;/date&gt;&lt;/pub-dates&gt;&lt;/dates&gt;&lt;accession-num&gt;21636030&lt;/accession-num&gt;&lt;urls&gt;&lt;related-urls&gt;&lt;url&gt;http://www.ncbi.nlm.nih.gov/entrez/query.fcgi?cmd=Retrieve&amp;amp;db=PubMed&amp;amp;dopt=Citation&amp;amp;list_uids=21636030 &lt;/url&gt;&lt;/related-urls&gt;&lt;/urls&gt;&lt;/record&gt;&lt;/Cite&gt;&lt;/EndNote&gt;</w:instrText>
      </w:r>
      <w:r w:rsidR="00857716" w:rsidRPr="0025423A">
        <w:rPr>
          <w:rFonts w:ascii="Times New Roman" w:eastAsia="Calibri" w:hAnsi="Times New Roman" w:cs="Times New Roman"/>
        </w:rPr>
        <w:fldChar w:fldCharType="separate"/>
      </w:r>
      <w:r w:rsidR="00DB09CE" w:rsidRPr="0025423A">
        <w:rPr>
          <w:rFonts w:ascii="Times New Roman" w:eastAsia="Calibri" w:hAnsi="Times New Roman" w:cs="Times New Roman"/>
          <w:noProof/>
        </w:rPr>
        <w:t>(</w:t>
      </w:r>
      <w:hyperlink w:anchor="_ENREF_70" w:tooltip="Gobal, 2011 #92" w:history="1">
        <w:r w:rsidR="00310F70" w:rsidRPr="0025423A">
          <w:rPr>
            <w:rFonts w:ascii="Times New Roman" w:eastAsia="Calibri" w:hAnsi="Times New Roman" w:cs="Times New Roman"/>
            <w:noProof/>
          </w:rPr>
          <w:t>Gobal et al., 2011</w:t>
        </w:r>
      </w:hyperlink>
      <w:r w:rsidR="00DB09CE" w:rsidRPr="0025423A">
        <w:rPr>
          <w:rFonts w:ascii="Times New Roman" w:eastAsia="Calibri" w:hAnsi="Times New Roman" w:cs="Times New Roman"/>
          <w:noProof/>
        </w:rPr>
        <w:t>)</w:t>
      </w:r>
      <w:r w:rsidR="00857716" w:rsidRPr="0025423A">
        <w:rPr>
          <w:rFonts w:ascii="Times New Roman" w:eastAsia="Calibri" w:hAnsi="Times New Roman" w:cs="Times New Roman"/>
        </w:rPr>
        <w:fldChar w:fldCharType="end"/>
      </w:r>
      <w:r w:rsidRPr="0025423A">
        <w:rPr>
          <w:rFonts w:ascii="Times New Roman" w:eastAsia="Calibri" w:hAnsi="Times New Roman" w:cs="Times New Roman"/>
        </w:rPr>
        <w:t>.  In one study they found massive proteinuria and glomerulomegaly were associated with obesity</w:t>
      </w:r>
      <w:r w:rsidR="00360199">
        <w:rPr>
          <w:rFonts w:ascii="Times New Roman" w:eastAsia="Calibri" w:hAnsi="Times New Roman" w:cs="Times New Roman"/>
        </w:rPr>
        <w:t xml:space="preserve"> </w:t>
      </w:r>
      <w:r w:rsidR="00857716" w:rsidRPr="0025423A">
        <w:rPr>
          <w:rFonts w:ascii="Times New Roman" w:eastAsia="Calibri" w:hAnsi="Times New Roman" w:cs="Times New Roman"/>
        </w:rPr>
        <w:fldChar w:fldCharType="begin"/>
      </w:r>
      <w:r w:rsidR="00311922" w:rsidRPr="0025423A">
        <w:rPr>
          <w:rFonts w:ascii="Times New Roman" w:eastAsia="Calibri" w:hAnsi="Times New Roman" w:cs="Times New Roman"/>
        </w:rPr>
        <w:instrText xml:space="preserve"> ADDIN EN.CITE &lt;EndNote&gt;&lt;Cite&gt;&lt;Author&gt;Gobal&lt;/Author&gt;&lt;Year&gt;2011&lt;/Year&gt;&lt;RecNum&gt;92&lt;/RecNum&gt;&lt;DisplayText&gt;(Gobal et al., 2011)&lt;/DisplayText&gt;&lt;record&gt;&lt;rec-number&gt;92&lt;/rec-number&gt;&lt;foreign-keys&gt;&lt;key app="EN" db-id="5saws0wt82f0fjevttx5tv2mftwrezxrvxtp"&gt;92&lt;/key&gt;&lt;/foreign-keys&gt;&lt;ref-type name="Journal Article"&gt;17&lt;/ref-type&gt;&lt;contributors&gt;&lt;authors&gt;&lt;author&gt;Gobal, F.&lt;/author&gt;&lt;author&gt;Deshmukh, A.&lt;/author&gt;&lt;author&gt;Shah, S.&lt;/author&gt;&lt;author&gt;Mehta, J. L.&lt;/author&gt;&lt;/authors&gt;&lt;/contributors&gt;&lt;auth-address&gt;University of Arkansas for Medical Sciences and Veterans Affairs Medical Center, Little Rock, AR, USA.&lt;/auth-address&gt;&lt;titles&gt;&lt;title&gt;Triad of metabolic syndrome, chronic kidney disease, and coronary heart disease with a focus on microalbuminuria death by overeating&lt;/title&gt;&lt;secondary-title&gt;J Am Coll Cardiol&lt;/secondary-title&gt;&lt;/titles&gt;&lt;pages&gt;2303-8&lt;/pages&gt;&lt;volume&gt;57&lt;/volume&gt;&lt;number&gt;23&lt;/number&gt;&lt;keywords&gt;&lt;keyword&gt;Albuminuria/*mortality/urine&lt;/keyword&gt;&lt;keyword&gt;Chronic Disease&lt;/keyword&gt;&lt;keyword&gt;Coronary Disease/*mortality/urine&lt;/keyword&gt;&lt;keyword&gt;Humans&lt;/keyword&gt;&lt;keyword&gt;Hyperphagia/*complications&lt;/keyword&gt;&lt;keyword&gt;Kidney Diseases/*mortality/urine&lt;/keyword&gt;&lt;keyword&gt;Life Style&lt;/keyword&gt;&lt;keyword&gt;Metabolic Syndrome X/*mortality/urine&lt;/keyword&gt;&lt;keyword&gt;Obesity/complications&lt;/keyword&gt;&lt;/keywords&gt;&lt;dates&gt;&lt;year&gt;2011&lt;/year&gt;&lt;pub-dates&gt;&lt;date&gt;Jun 7&lt;/date&gt;&lt;/pub-dates&gt;&lt;/dates&gt;&lt;accession-num&gt;21636030&lt;/accession-num&gt;&lt;urls&gt;&lt;related-urls&gt;&lt;url&gt;http://www.ncbi.nlm.nih.gov/entrez/query.fcgi?cmd=Retrieve&amp;amp;db=PubMed&amp;amp;dopt=Citation&amp;amp;list_uids=21636030 &lt;/url&gt;&lt;/related-urls&gt;&lt;/urls&gt;&lt;/record&gt;&lt;/Cite&gt;&lt;/EndNote&gt;</w:instrText>
      </w:r>
      <w:r w:rsidR="00857716" w:rsidRPr="0025423A">
        <w:rPr>
          <w:rFonts w:ascii="Times New Roman" w:eastAsia="Calibri" w:hAnsi="Times New Roman" w:cs="Times New Roman"/>
        </w:rPr>
        <w:fldChar w:fldCharType="separate"/>
      </w:r>
      <w:r w:rsidR="00DB09CE" w:rsidRPr="0025423A">
        <w:rPr>
          <w:rFonts w:ascii="Times New Roman" w:eastAsia="Calibri" w:hAnsi="Times New Roman" w:cs="Times New Roman"/>
          <w:noProof/>
        </w:rPr>
        <w:t>(</w:t>
      </w:r>
      <w:hyperlink w:anchor="_ENREF_70" w:tooltip="Gobal, 2011 #92" w:history="1">
        <w:r w:rsidR="00310F70" w:rsidRPr="0025423A">
          <w:rPr>
            <w:rFonts w:ascii="Times New Roman" w:eastAsia="Calibri" w:hAnsi="Times New Roman" w:cs="Times New Roman"/>
            <w:noProof/>
          </w:rPr>
          <w:t>Gobal et al., 2011</w:t>
        </w:r>
      </w:hyperlink>
      <w:r w:rsidR="00DB09CE" w:rsidRPr="0025423A">
        <w:rPr>
          <w:rFonts w:ascii="Times New Roman" w:eastAsia="Calibri" w:hAnsi="Times New Roman" w:cs="Times New Roman"/>
          <w:noProof/>
        </w:rPr>
        <w:t>)</w:t>
      </w:r>
      <w:r w:rsidR="00857716" w:rsidRPr="0025423A">
        <w:rPr>
          <w:rFonts w:ascii="Times New Roman" w:eastAsia="Calibri" w:hAnsi="Times New Roman" w:cs="Times New Roman"/>
        </w:rPr>
        <w:fldChar w:fldCharType="end"/>
      </w:r>
      <w:r w:rsidRPr="0025423A">
        <w:rPr>
          <w:rFonts w:ascii="Times New Roman" w:eastAsia="Calibri" w:hAnsi="Times New Roman" w:cs="Times New Roman"/>
        </w:rPr>
        <w:t>.</w:t>
      </w:r>
      <w:r w:rsidR="00121532">
        <w:rPr>
          <w:rFonts w:ascii="Times New Roman" w:eastAsia="Calibri" w:hAnsi="Times New Roman" w:cs="Times New Roman"/>
        </w:rPr>
        <w:t xml:space="preserve">  In a</w:t>
      </w:r>
      <w:r w:rsidR="00011E54">
        <w:rPr>
          <w:rFonts w:ascii="Times New Roman" w:eastAsia="Calibri" w:hAnsi="Times New Roman" w:cs="Times New Roman"/>
        </w:rPr>
        <w:t>nother</w:t>
      </w:r>
      <w:r w:rsidR="00121532">
        <w:rPr>
          <w:rFonts w:ascii="Times New Roman" w:eastAsia="Calibri" w:hAnsi="Times New Roman" w:cs="Times New Roman"/>
        </w:rPr>
        <w:t xml:space="preserve"> study it wa</w:t>
      </w:r>
      <w:r w:rsidR="00582921">
        <w:rPr>
          <w:rFonts w:ascii="Times New Roman" w:eastAsia="Calibri" w:hAnsi="Times New Roman" w:cs="Times New Roman"/>
        </w:rPr>
        <w:t>s found that with increasing body mass index</w:t>
      </w:r>
      <w:r w:rsidR="00121532">
        <w:rPr>
          <w:rFonts w:ascii="Times New Roman" w:eastAsia="Calibri" w:hAnsi="Times New Roman" w:cs="Times New Roman"/>
        </w:rPr>
        <w:t xml:space="preserve"> the prevalence of microalbuminuria also increased</w:t>
      </w:r>
      <w:r w:rsidR="00360199">
        <w:rPr>
          <w:rFonts w:ascii="Times New Roman" w:eastAsia="Calibri" w:hAnsi="Times New Roman" w:cs="Times New Roman"/>
        </w:rPr>
        <w:t xml:space="preserve"> </w:t>
      </w:r>
      <w:r w:rsidR="00857716">
        <w:rPr>
          <w:rFonts w:ascii="Times New Roman" w:eastAsia="Calibri" w:hAnsi="Times New Roman" w:cs="Times New Roman"/>
        </w:rPr>
        <w:fldChar w:fldCharType="begin"/>
      </w:r>
      <w:r w:rsidR="00EA1C92">
        <w:rPr>
          <w:rFonts w:ascii="Times New Roman" w:eastAsia="Calibri" w:hAnsi="Times New Roman" w:cs="Times New Roman"/>
        </w:rPr>
        <w:instrText xml:space="preserve"> ADDIN EN.CITE &lt;EndNote&gt;&lt;Cite&gt;&lt;Author&gt;Kawar&lt;/Author&gt;&lt;Year&gt;2009&lt;/Year&gt;&lt;RecNum&gt;378&lt;/RecNum&gt;&lt;DisplayText&gt;(Kawar et al., 2009)&lt;/DisplayText&gt;&lt;record&gt;&lt;rec-number&gt;378&lt;/rec-number&gt;&lt;foreign-keys&gt;&lt;key app="EN" db-id="5saws0wt82f0fjevttx5tv2mftwrezxrvxtp"&gt;378&lt;/key&gt;&lt;/foreign-keys&gt;&lt;ref-type name="Journal Article"&gt;17&lt;/ref-type&gt;&lt;contributors&gt;&lt;authors&gt;&lt;author&gt;Kawar, B.&lt;/author&gt;&lt;author&gt;Bello, A. K.&lt;/author&gt;&lt;author&gt;El Nahas, A. M.&lt;/author&gt;&lt;/authors&gt;&lt;/contributors&gt;&lt;auth-address&gt;Sheffield Kidney Institute, Northern General Hospital, University of Sheffield, Sheffield, UK. Bskawar@doctors.org.uk&lt;/auth-address&gt;&lt;titles&gt;&lt;title&gt;High prevalence of microalbuminuria in the overweight and obese population: data from a UK population screening programme&lt;/title&gt;&lt;secondary-title&gt;Nephron Clin Pract&lt;/secondary-title&gt;&lt;alt-title&gt;Nephron. Clinical practice&lt;/alt-title&gt;&lt;/titles&gt;&lt;periodical&gt;&lt;full-title&gt;Nephron Clin Pract&lt;/full-title&gt;&lt;abbr-1&gt;Nephron. Clinical practice&lt;/abbr-1&gt;&lt;/periodical&gt;&lt;alt-periodical&gt;&lt;full-title&gt;Nephron Clin Pract&lt;/full-title&gt;&lt;abbr-1&gt;Nephron. Clinical practice&lt;/abbr-1&gt;&lt;/alt-periodical&gt;&lt;pages&gt;c205-12&lt;/pages&gt;&lt;volume&gt;112&lt;/volume&gt;&lt;number&gt;3&lt;/number&gt;&lt;keywords&gt;&lt;keyword&gt;Albuminuria/*diagnosis/*epidemiology/prevention &amp;amp; control&lt;/keyword&gt;&lt;keyword&gt;Comorbidity&lt;/keyword&gt;&lt;keyword&gt;Female&lt;/keyword&gt;&lt;keyword&gt;Humans&lt;/keyword&gt;&lt;keyword&gt;Incidence&lt;/keyword&gt;&lt;keyword&gt;Mass Screening/*statistics &amp;amp; numerical data&lt;/keyword&gt;&lt;keyword&gt;Middle Aged&lt;/keyword&gt;&lt;keyword&gt;Overweight/*diagnosis/*epidemiology/prevention &amp;amp; control&lt;/keyword&gt;&lt;keyword&gt;Risk Assessment&lt;/keyword&gt;&lt;keyword&gt;Risk Factors&lt;/keyword&gt;&lt;/keywords&gt;&lt;dates&gt;&lt;year&gt;2009&lt;/year&gt;&lt;/dates&gt;&lt;isbn&gt;1660-2110 (Electronic)&amp;#xD;1660-2110 (Linking)&lt;/isbn&gt;&lt;accession-num&gt;19451722&lt;/accession-num&gt;&lt;urls&gt;&lt;related-urls&gt;&lt;url&gt;http://www.ncbi.nlm.nih.gov/pubmed/19451722&lt;/url&gt;&lt;/related-urls&gt;&lt;/urls&gt;&lt;electronic-resource-num&gt;10.1159/000218365&lt;/electronic-resource-num&gt;&lt;/record&gt;&lt;/Cite&gt;&lt;/EndNote&gt;</w:instrText>
      </w:r>
      <w:r w:rsidR="00857716">
        <w:rPr>
          <w:rFonts w:ascii="Times New Roman" w:eastAsia="Calibri" w:hAnsi="Times New Roman" w:cs="Times New Roman"/>
        </w:rPr>
        <w:fldChar w:fldCharType="separate"/>
      </w:r>
      <w:r w:rsidR="00EA1C92">
        <w:rPr>
          <w:rFonts w:ascii="Times New Roman" w:eastAsia="Calibri" w:hAnsi="Times New Roman" w:cs="Times New Roman"/>
          <w:noProof/>
        </w:rPr>
        <w:t>(</w:t>
      </w:r>
      <w:hyperlink w:anchor="_ENREF_107" w:tooltip="Kawar, 2009 #378" w:history="1">
        <w:r w:rsidR="00310F70">
          <w:rPr>
            <w:rFonts w:ascii="Times New Roman" w:eastAsia="Calibri" w:hAnsi="Times New Roman" w:cs="Times New Roman"/>
            <w:noProof/>
          </w:rPr>
          <w:t>Kawar et al., 2009</w:t>
        </w:r>
      </w:hyperlink>
      <w:r w:rsidR="00EA1C92">
        <w:rPr>
          <w:rFonts w:ascii="Times New Roman" w:eastAsia="Calibri" w:hAnsi="Times New Roman" w:cs="Times New Roman"/>
          <w:noProof/>
        </w:rPr>
        <w:t>)</w:t>
      </w:r>
      <w:r w:rsidR="00857716">
        <w:rPr>
          <w:rFonts w:ascii="Times New Roman" w:eastAsia="Calibri" w:hAnsi="Times New Roman" w:cs="Times New Roman"/>
        </w:rPr>
        <w:fldChar w:fldCharType="end"/>
      </w:r>
      <w:r w:rsidR="00121532">
        <w:rPr>
          <w:rFonts w:ascii="Times New Roman" w:eastAsia="Calibri" w:hAnsi="Times New Roman" w:cs="Times New Roman"/>
        </w:rPr>
        <w:t>.</w:t>
      </w:r>
      <w:r w:rsidR="00582921">
        <w:rPr>
          <w:rFonts w:ascii="Times New Roman" w:eastAsia="Calibri" w:hAnsi="Times New Roman" w:cs="Times New Roman"/>
        </w:rPr>
        <w:t xml:space="preserve">  Recently, it was found that there was increas</w:t>
      </w:r>
      <w:r w:rsidR="0095494E">
        <w:rPr>
          <w:rFonts w:ascii="Times New Roman" w:eastAsia="Calibri" w:hAnsi="Times New Roman" w:cs="Times New Roman"/>
        </w:rPr>
        <w:t>ed risk of CKD in obe</w:t>
      </w:r>
      <w:r w:rsidR="00582921">
        <w:rPr>
          <w:rFonts w:ascii="Times New Roman" w:eastAsia="Calibri" w:hAnsi="Times New Roman" w:cs="Times New Roman"/>
        </w:rPr>
        <w:t xml:space="preserve">se </w:t>
      </w:r>
      <w:r w:rsidR="0095494E">
        <w:rPr>
          <w:rFonts w:ascii="Times New Roman" w:eastAsia="Calibri" w:hAnsi="Times New Roman" w:cs="Times New Roman"/>
        </w:rPr>
        <w:t xml:space="preserve">people compared to normal weight participants </w:t>
      </w:r>
      <w:r w:rsidR="00857716">
        <w:rPr>
          <w:rFonts w:ascii="Times New Roman" w:eastAsia="Calibri" w:hAnsi="Times New Roman" w:cs="Times New Roman"/>
        </w:rPr>
        <w:fldChar w:fldCharType="begin"/>
      </w:r>
      <w:r w:rsidR="00732F82">
        <w:rPr>
          <w:rFonts w:ascii="Times New Roman" w:eastAsia="Calibri" w:hAnsi="Times New Roman" w:cs="Times New Roman"/>
        </w:rPr>
        <w:instrText xml:space="preserve"> ADDIN EN.CITE &lt;EndNote&gt;&lt;Cite&gt;&lt;Author&gt;MacLaughlin&lt;/Author&gt;&lt;Year&gt;2015&lt;/Year&gt;&lt;RecNum&gt;416&lt;/RecNum&gt;&lt;DisplayText&gt;(MacLaughlin et al., 2015)&lt;/DisplayText&gt;&lt;record&gt;&lt;rec-number&gt;416&lt;/rec-number&gt;&lt;foreign-keys&gt;&lt;key app="EN" db-id="5saws0wt82f0fjevttx5tv2mftwrezxrvxtp"&gt;416&lt;/key&gt;&lt;/foreign-keys&gt;&lt;ref-type name="Journal Article"&gt;17&lt;/ref-type&gt;&lt;contributors&gt;&lt;authors&gt;&lt;author&gt;MacLaughlin, H. L.&lt;/author&gt;&lt;author&gt;Hall, W. L.&lt;/author&gt;&lt;author&gt;Sanders, T. A.&lt;/author&gt;&lt;author&gt;Macdougall, I. C.&lt;/author&gt;&lt;/authors&gt;&lt;/contributors&gt;&lt;auth-address&gt;1Department of Nutrition and Dietetics,King&amp;apos;s College Hospital,Denmark Hill,London SE5 9RS,UK.&amp;#xD;2Diabetes and Nutritional Sciences Division,School of Medicine,King&amp;apos;s College London,London,UK.&lt;/auth-address&gt;&lt;titles&gt;&lt;title&gt;Risk for chronic kidney disease increases with obesity: Health Survey for England 2010&lt;/title&gt;&lt;secondary-title&gt;Public Health Nutr&lt;/secondary-title&gt;&lt;alt-title&gt;Public health nutrition&lt;/alt-title&gt;&lt;/titles&gt;&lt;periodical&gt;&lt;full-title&gt;Public Health Nutr&lt;/full-title&gt;&lt;abbr-1&gt;Public health nutrition&lt;/abbr-1&gt;&lt;/periodical&gt;&lt;alt-periodical&gt;&lt;full-title&gt;Public Health Nutr&lt;/full-title&gt;&lt;abbr-1&gt;Public health nutrition&lt;/abbr-1&gt;&lt;/alt-periodical&gt;&lt;pages&gt;3349-54&lt;/pages&gt;&lt;volume&gt;18&lt;/volume&gt;&lt;number&gt;18&lt;/number&gt;&lt;dates&gt;&lt;year&gt;2015&lt;/year&gt;&lt;pub-dates&gt;&lt;date&gt;Dec&lt;/date&gt;&lt;/pub-dates&gt;&lt;/dates&gt;&lt;isbn&gt;1475-2727 (Electronic)&amp;#xD;1368-9800 (Linking)&lt;/isbn&gt;&lt;accession-num&gt;25743030&lt;/accession-num&gt;&lt;urls&gt;&lt;related-urls&gt;&lt;url&gt;http://www.ncbi.nlm.nih.gov/pubmed/25743030&lt;/url&gt;&lt;/related-urls&gt;&lt;/urls&gt;&lt;electronic-resource-num&gt;10.1017/S1368980015000488&lt;/electronic-resource-num&gt;&lt;/record&gt;&lt;/Cite&gt;&lt;/EndNote&gt;</w:instrText>
      </w:r>
      <w:r w:rsidR="00857716">
        <w:rPr>
          <w:rFonts w:ascii="Times New Roman" w:eastAsia="Calibri" w:hAnsi="Times New Roman" w:cs="Times New Roman"/>
        </w:rPr>
        <w:fldChar w:fldCharType="separate"/>
      </w:r>
      <w:r w:rsidR="00732F82">
        <w:rPr>
          <w:rFonts w:ascii="Times New Roman" w:eastAsia="Calibri" w:hAnsi="Times New Roman" w:cs="Times New Roman"/>
          <w:noProof/>
        </w:rPr>
        <w:t>(</w:t>
      </w:r>
      <w:hyperlink w:anchor="_ENREF_129" w:tooltip="MacLaughlin, 2015 #416" w:history="1">
        <w:r w:rsidR="00310F70">
          <w:rPr>
            <w:rFonts w:ascii="Times New Roman" w:eastAsia="Calibri" w:hAnsi="Times New Roman" w:cs="Times New Roman"/>
            <w:noProof/>
          </w:rPr>
          <w:t>MacLaughlin et al., 2015</w:t>
        </w:r>
      </w:hyperlink>
      <w:r w:rsidR="00732F82">
        <w:rPr>
          <w:rFonts w:ascii="Times New Roman" w:eastAsia="Calibri" w:hAnsi="Times New Roman" w:cs="Times New Roman"/>
          <w:noProof/>
        </w:rPr>
        <w:t>)</w:t>
      </w:r>
      <w:r w:rsidR="00857716">
        <w:rPr>
          <w:rFonts w:ascii="Times New Roman" w:eastAsia="Calibri" w:hAnsi="Times New Roman" w:cs="Times New Roman"/>
        </w:rPr>
        <w:fldChar w:fldCharType="end"/>
      </w:r>
      <w:r w:rsidR="0095494E">
        <w:rPr>
          <w:rFonts w:ascii="Times New Roman" w:eastAsia="Calibri" w:hAnsi="Times New Roman" w:cs="Times New Roman"/>
        </w:rPr>
        <w:t>.</w:t>
      </w:r>
    </w:p>
    <w:p w:rsidR="004247DB" w:rsidRDefault="004247DB" w:rsidP="004247DB">
      <w:pPr>
        <w:contextualSpacing/>
        <w:jc w:val="both"/>
        <w:rPr>
          <w:rFonts w:ascii="Times New Roman" w:eastAsia="Calibri" w:hAnsi="Times New Roman" w:cs="Times New Roman"/>
        </w:rPr>
      </w:pPr>
      <w:r w:rsidRPr="0025423A">
        <w:rPr>
          <w:rFonts w:ascii="Times New Roman" w:eastAsia="Calibri" w:hAnsi="Times New Roman" w:cs="Times New Roman"/>
        </w:rPr>
        <w:t>Dyslipidemia is now also considered an additional risk factor for the development of CKD</w:t>
      </w:r>
      <w:r w:rsidR="00000B5D">
        <w:rPr>
          <w:rFonts w:ascii="Times New Roman" w:eastAsia="Calibri" w:hAnsi="Times New Roman" w:cs="Times New Roman"/>
        </w:rPr>
        <w:t xml:space="preserve"> </w:t>
      </w:r>
      <w:r w:rsidR="00857716">
        <w:rPr>
          <w:rFonts w:ascii="Times New Roman" w:eastAsia="Calibri" w:hAnsi="Times New Roman" w:cs="Times New Roman"/>
        </w:rPr>
        <w:fldChar w:fldCharType="begin"/>
      </w:r>
      <w:r w:rsidR="003D5D49">
        <w:rPr>
          <w:rFonts w:ascii="Times New Roman" w:eastAsia="Calibri" w:hAnsi="Times New Roman" w:cs="Times New Roman"/>
        </w:rPr>
        <w:instrText xml:space="preserve"> ADDIN EN.CITE &lt;EndNote&gt;&lt;Cite&gt;&lt;Author&gt;Griffin&lt;/Author&gt;&lt;Year&gt;2008&lt;/Year&gt;&lt;RecNum&gt;365&lt;/RecNum&gt;&lt;DisplayText&gt;(Griffin et al., 2008)&lt;/DisplayText&gt;&lt;record&gt;&lt;rec-number&gt;365&lt;/rec-number&gt;&lt;foreign-keys&gt;&lt;key app="EN" db-id="5saws0wt82f0fjevttx5tv2mftwrezxrvxtp"&gt;365&lt;/key&gt;&lt;/foreign-keys&gt;&lt;ref-type name="Journal Article"&gt;17&lt;/ref-type&gt;&lt;contributors&gt;&lt;authors&gt;&lt;author&gt;Griffin, K. A.&lt;/author&gt;&lt;author&gt;Kramer, H.&lt;/author&gt;&lt;author&gt;Bidani, A. K.&lt;/author&gt;&lt;/authors&gt;&lt;/contributors&gt;&lt;auth-address&gt;Loyola Univ. Medical Center, 2160 South First Ave., Maywood, IL 60153, USA. kgriffi@lumc.edu&lt;/auth-address&gt;&lt;titles&gt;&lt;title&gt;Adverse renal consequences of obesity&lt;/title&gt;&lt;secondary-title&gt;Am J Physiol Renal Physiol&lt;/secondary-title&gt;&lt;alt-title&gt;American journal of physiology. Renal physiology&lt;/alt-title&gt;&lt;/titles&gt;&lt;periodical&gt;&lt;full-title&gt;Am J Physiol Renal Physiol&lt;/full-title&gt;&lt;abbr-1&gt;American journal of physiology. Renal physiology&lt;/abbr-1&gt;&lt;/periodical&gt;&lt;alt-periodical&gt;&lt;full-title&gt;Am J Physiol Renal Physiol&lt;/full-title&gt;&lt;abbr-1&gt;American journal of physiology. Renal physiology&lt;/abbr-1&gt;&lt;/alt-periodical&gt;&lt;pages&gt;F685-96&lt;/pages&gt;&lt;volume&gt;294&lt;/volume&gt;&lt;number&gt;4&lt;/number&gt;&lt;keywords&gt;&lt;keyword&gt;Animals&lt;/keyword&gt;&lt;keyword&gt;Disease Models, Animal&lt;/keyword&gt;&lt;keyword&gt;*Glomerular Filtration Rate&lt;/keyword&gt;&lt;keyword&gt;Humans&lt;/keyword&gt;&lt;keyword&gt;Hypertension/complications/etiology&lt;/keyword&gt;&lt;keyword&gt;Kidney Failure, Chronic/*epidemiology&lt;/keyword&gt;&lt;keyword&gt;Obesity/*complications&lt;/keyword&gt;&lt;keyword&gt;Risk Factors&lt;/keyword&gt;&lt;/keywords&gt;&lt;dates&gt;&lt;year&gt;2008&lt;/year&gt;&lt;pub-dates&gt;&lt;date&gt;Apr&lt;/date&gt;&lt;/pub-dates&gt;&lt;/dates&gt;&lt;isbn&gt;1931-857X (Print)&amp;#xD;1522-1466 (Linking)&lt;/isbn&gt;&lt;accession-num&gt;18234955&lt;/accession-num&gt;&lt;urls&gt;&lt;related-urls&gt;&lt;url&gt;http://www.ncbi.nlm.nih.gov/pubmed/18234955&lt;/url&gt;&lt;/related-urls&gt;&lt;/urls&gt;&lt;electronic-resource-num&gt;10.1152/ajprenal.00324.2007&lt;/electronic-resource-num&gt;&lt;/record&gt;&lt;/Cite&gt;&lt;/EndNote&gt;</w:instrText>
      </w:r>
      <w:r w:rsidR="00857716">
        <w:rPr>
          <w:rFonts w:ascii="Times New Roman" w:eastAsia="Calibri" w:hAnsi="Times New Roman" w:cs="Times New Roman"/>
        </w:rPr>
        <w:fldChar w:fldCharType="separate"/>
      </w:r>
      <w:r w:rsidR="003D5D49">
        <w:rPr>
          <w:rFonts w:ascii="Times New Roman" w:eastAsia="Calibri" w:hAnsi="Times New Roman" w:cs="Times New Roman"/>
          <w:noProof/>
        </w:rPr>
        <w:t>(</w:t>
      </w:r>
      <w:hyperlink w:anchor="_ENREF_77" w:tooltip="Griffin, 2008 #365" w:history="1">
        <w:r w:rsidR="00310F70">
          <w:rPr>
            <w:rFonts w:ascii="Times New Roman" w:eastAsia="Calibri" w:hAnsi="Times New Roman" w:cs="Times New Roman"/>
            <w:noProof/>
          </w:rPr>
          <w:t>Griffin et al., 2008</w:t>
        </w:r>
      </w:hyperlink>
      <w:r w:rsidR="003D5D49">
        <w:rPr>
          <w:rFonts w:ascii="Times New Roman" w:eastAsia="Calibri" w:hAnsi="Times New Roman" w:cs="Times New Roman"/>
          <w:noProof/>
        </w:rPr>
        <w:t>)</w:t>
      </w:r>
      <w:r w:rsidR="00857716">
        <w:rPr>
          <w:rFonts w:ascii="Times New Roman" w:eastAsia="Calibri" w:hAnsi="Times New Roman" w:cs="Times New Roman"/>
        </w:rPr>
        <w:fldChar w:fldCharType="end"/>
      </w:r>
      <w:r w:rsidRPr="0025423A">
        <w:rPr>
          <w:rFonts w:ascii="Times New Roman" w:eastAsia="Calibri" w:hAnsi="Times New Roman" w:cs="Times New Roman"/>
        </w:rPr>
        <w:t xml:space="preserve">.  Lipotoxicity in proximal tubular cells with associated local inflammation is now a well established consequence of proteinuria </w:t>
      </w:r>
      <w:r w:rsidR="00857716" w:rsidRPr="0025423A">
        <w:rPr>
          <w:rFonts w:ascii="Times New Roman" w:eastAsia="Calibri" w:hAnsi="Times New Roman" w:cs="Times New Roman"/>
        </w:rPr>
        <w:fldChar w:fldCharType="begin"/>
      </w:r>
      <w:r w:rsidR="00311922" w:rsidRPr="0025423A">
        <w:rPr>
          <w:rFonts w:ascii="Times New Roman" w:eastAsia="Calibri" w:hAnsi="Times New Roman" w:cs="Times New Roman"/>
        </w:rPr>
        <w:instrText xml:space="preserve"> ADDIN EN.CITE &lt;EndNote&gt;&lt;Cite&gt;&lt;Author&gt;Gobal&lt;/Author&gt;&lt;Year&gt;2011&lt;/Year&gt;&lt;RecNum&gt;92&lt;/RecNum&gt;&lt;DisplayText&gt;(Gobal et al., 2011)&lt;/DisplayText&gt;&lt;record&gt;&lt;rec-number&gt;92&lt;/rec-number&gt;&lt;foreign-keys&gt;&lt;key app="EN" db-id="5saws0wt82f0fjevttx5tv2mftwrezxrvxtp"&gt;92&lt;/key&gt;&lt;/foreign-keys&gt;&lt;ref-type name="Journal Article"&gt;17&lt;/ref-type&gt;&lt;contributors&gt;&lt;authors&gt;&lt;author&gt;Gobal, F.&lt;/author&gt;&lt;author&gt;Deshmukh, A.&lt;/author&gt;&lt;author&gt;Shah, S.&lt;/author&gt;&lt;author&gt;Mehta, J. L.&lt;/author&gt;&lt;/authors&gt;&lt;/contributors&gt;&lt;auth-address&gt;University of Arkansas for Medical Sciences and Veterans Affairs Medical Center, Little Rock, AR, USA.&lt;/auth-address&gt;&lt;titles&gt;&lt;title&gt;Triad of metabolic syndrome, chronic kidney disease, and coronary heart disease with a focus on microalbuminuria death by overeating&lt;/title&gt;&lt;secondary-title&gt;J Am Coll Cardiol&lt;/secondary-title&gt;&lt;/titles&gt;&lt;pages&gt;2303-8&lt;/pages&gt;&lt;volume&gt;57&lt;/volume&gt;&lt;number&gt;23&lt;/number&gt;&lt;keywords&gt;&lt;keyword&gt;Albuminuria/*mortality/urine&lt;/keyword&gt;&lt;keyword&gt;Chronic Disease&lt;/keyword&gt;&lt;keyword&gt;Coronary Disease/*mortality/urine&lt;/keyword&gt;&lt;keyword&gt;Humans&lt;/keyword&gt;&lt;keyword&gt;Hyperphagia/*complications&lt;/keyword&gt;&lt;keyword&gt;Kidney Diseases/*mortality/urine&lt;/keyword&gt;&lt;keyword&gt;Life Style&lt;/keyword&gt;&lt;keyword&gt;Metabolic Syndrome X/*mortality/urine&lt;/keyword&gt;&lt;keyword&gt;Obesity/complications&lt;/keyword&gt;&lt;/keywords&gt;&lt;dates&gt;&lt;year&gt;2011&lt;/year&gt;&lt;pub-dates&gt;&lt;date&gt;Jun 7&lt;/date&gt;&lt;/pub-dates&gt;&lt;/dates&gt;&lt;accession-num&gt;21636030&lt;/accession-num&gt;&lt;urls&gt;&lt;related-urls&gt;&lt;url&gt;http://www.ncbi.nlm.nih.gov/entrez/query.fcgi?cmd=Retrieve&amp;amp;db=PubMed&amp;amp;dopt=Citation&amp;amp;list_uids=21636030 &lt;/url&gt;&lt;/related-urls&gt;&lt;/urls&gt;&lt;/record&gt;&lt;/Cite&gt;&lt;/EndNote&gt;</w:instrText>
      </w:r>
      <w:r w:rsidR="00857716" w:rsidRPr="0025423A">
        <w:rPr>
          <w:rFonts w:ascii="Times New Roman" w:eastAsia="Calibri" w:hAnsi="Times New Roman" w:cs="Times New Roman"/>
        </w:rPr>
        <w:fldChar w:fldCharType="separate"/>
      </w:r>
      <w:r w:rsidR="00DB09CE" w:rsidRPr="0025423A">
        <w:rPr>
          <w:rFonts w:ascii="Times New Roman" w:eastAsia="Calibri" w:hAnsi="Times New Roman" w:cs="Times New Roman"/>
          <w:noProof/>
        </w:rPr>
        <w:t>(</w:t>
      </w:r>
      <w:hyperlink w:anchor="_ENREF_70" w:tooltip="Gobal, 2011 #92" w:history="1">
        <w:r w:rsidR="00310F70" w:rsidRPr="0025423A">
          <w:rPr>
            <w:rFonts w:ascii="Times New Roman" w:eastAsia="Calibri" w:hAnsi="Times New Roman" w:cs="Times New Roman"/>
            <w:noProof/>
          </w:rPr>
          <w:t>Gobal et al., 2011</w:t>
        </w:r>
      </w:hyperlink>
      <w:r w:rsidR="00DB09CE" w:rsidRPr="0025423A">
        <w:rPr>
          <w:rFonts w:ascii="Times New Roman" w:eastAsia="Calibri" w:hAnsi="Times New Roman" w:cs="Times New Roman"/>
          <w:noProof/>
        </w:rPr>
        <w:t>)</w:t>
      </w:r>
      <w:r w:rsidR="00857716" w:rsidRPr="0025423A">
        <w:rPr>
          <w:rFonts w:ascii="Times New Roman" w:eastAsia="Calibri" w:hAnsi="Times New Roman" w:cs="Times New Roman"/>
        </w:rPr>
        <w:fldChar w:fldCharType="end"/>
      </w:r>
      <w:r w:rsidRPr="0025423A">
        <w:rPr>
          <w:rFonts w:ascii="Times New Roman" w:eastAsia="Calibri" w:hAnsi="Times New Roman" w:cs="Times New Roman"/>
        </w:rPr>
        <w:t>.  Smoking is also associated with initiation and progression of CKD</w:t>
      </w:r>
      <w:r w:rsidR="00360199">
        <w:rPr>
          <w:rFonts w:ascii="Times New Roman" w:eastAsia="Calibri" w:hAnsi="Times New Roman" w:cs="Times New Roman"/>
        </w:rPr>
        <w:t xml:space="preserve"> </w:t>
      </w:r>
      <w:r w:rsidR="00857716" w:rsidRPr="0025423A">
        <w:rPr>
          <w:rFonts w:ascii="Times New Roman" w:eastAsia="Calibri" w:hAnsi="Times New Roman" w:cs="Times New Roman"/>
        </w:rPr>
        <w:fldChar w:fldCharType="begin"/>
      </w:r>
      <w:r w:rsidR="00732F82">
        <w:rPr>
          <w:rFonts w:ascii="Times New Roman" w:eastAsia="Calibri" w:hAnsi="Times New Roman" w:cs="Times New Roman"/>
        </w:rPr>
        <w:instrText xml:space="preserve"> ADDIN EN.CITE &lt;EndNote&gt;&lt;Cite&gt;&lt;Author&gt;El Nahas&lt;/Author&gt;&lt;Year&gt;2005&lt;/Year&gt;&lt;RecNum&gt;54&lt;/RecNum&gt;&lt;DisplayText&gt;(El Nahas and Bello, 2005)&lt;/DisplayText&gt;&lt;record&gt;&lt;rec-number&gt;54&lt;/rec-number&gt;&lt;foreign-keys&gt;&lt;key app="EN" db-id="5saws0wt82f0fjevttx5tv2mftwrezxrvxtp"&gt;54&lt;/key&gt;&lt;/foreign-keys&gt;&lt;ref-type name="Journal Article"&gt;17&lt;/ref-type&gt;&lt;contributors&gt;&lt;authors&gt;&lt;author&gt;El Nahas, A.M.&lt;/author&gt;&lt;author&gt;Bello, A. K.&lt;/author&gt;&lt;/authors&gt;&lt;/contributors&gt;&lt;auth-address&gt;Sheffield Kidney Institute, Sheffield Teaching Hospital NHS Foundation Trust, Northern General Hospital Campus, University of Sheffield, Sheffield S5 7AU, UK. el-nahas@sheffield.ac.uk&lt;/auth-address&gt;&lt;titles&gt;&lt;title&gt;Chronic kidney disease: the global challenge&lt;/title&gt;&lt;secondary-title&gt;Lancet&lt;/secondary-title&gt;&lt;/titles&gt;&lt;periodical&gt;&lt;full-title&gt;Lancet&lt;/full-title&gt;&lt;abbr-1&gt;Lancet&lt;/abbr-1&gt;&lt;/periodical&gt;&lt;pages&gt;331-40&lt;/pages&gt;&lt;volume&gt;365&lt;/volume&gt;&lt;number&gt;9456&lt;/number&gt;&lt;keywords&gt;&lt;keyword&gt;Chronic Disease&lt;/keyword&gt;&lt;keyword&gt;Cicatrix/pathology&lt;/keyword&gt;&lt;keyword&gt;Humans&lt;/keyword&gt;&lt;keyword&gt;Kidney/pathology&lt;/keyword&gt;&lt;keyword&gt;*Kidney Diseases/etiology/pathology/physiopathology/therapy&lt;/keyword&gt;&lt;keyword&gt;Kidney Failure, Chronic/etiology/physiopathology&lt;/keyword&gt;&lt;keyword&gt;Risk Factors&lt;/keyword&gt;&lt;/keywords&gt;&lt;dates&gt;&lt;year&gt;2005&lt;/year&gt;&lt;pub-dates&gt;&lt;date&gt;Jan 22-28&lt;/date&gt;&lt;/pub-dates&gt;&lt;/dates&gt;&lt;accession-num&gt;15664230&lt;/accession-num&gt;&lt;urls&gt;&lt;related-urls&gt;&lt;url&gt;http://www.ncbi.nlm.nih.gov/entrez/query.fcgi?cmd=Retrieve&amp;amp;db=PubMed&amp;amp;dopt=Citation&amp;amp;list_uids=15664230 &lt;/url&gt;&lt;/related-urls&gt;&lt;/urls&gt;&lt;/record&gt;&lt;/Cite&gt;&lt;/EndNote&gt;</w:instrText>
      </w:r>
      <w:r w:rsidR="00857716" w:rsidRPr="0025423A">
        <w:rPr>
          <w:rFonts w:ascii="Times New Roman" w:eastAsia="Calibri" w:hAnsi="Times New Roman" w:cs="Times New Roman"/>
        </w:rPr>
        <w:fldChar w:fldCharType="separate"/>
      </w:r>
      <w:r w:rsidR="00732F82">
        <w:rPr>
          <w:rFonts w:ascii="Times New Roman" w:eastAsia="Calibri" w:hAnsi="Times New Roman" w:cs="Times New Roman"/>
          <w:noProof/>
        </w:rPr>
        <w:t>(</w:t>
      </w:r>
      <w:hyperlink w:anchor="_ENREF_61" w:tooltip="El Nahas, 2005 #54" w:history="1">
        <w:r w:rsidR="00310F70">
          <w:rPr>
            <w:rFonts w:ascii="Times New Roman" w:eastAsia="Calibri" w:hAnsi="Times New Roman" w:cs="Times New Roman"/>
            <w:noProof/>
          </w:rPr>
          <w:t>El Nahas and Bello, 2005</w:t>
        </w:r>
      </w:hyperlink>
      <w:r w:rsidR="00732F82">
        <w:rPr>
          <w:rFonts w:ascii="Times New Roman" w:eastAsia="Calibri" w:hAnsi="Times New Roman" w:cs="Times New Roman"/>
          <w:noProof/>
        </w:rPr>
        <w:t>)</w:t>
      </w:r>
      <w:r w:rsidR="00857716" w:rsidRPr="0025423A">
        <w:rPr>
          <w:rFonts w:ascii="Times New Roman" w:eastAsia="Calibri" w:hAnsi="Times New Roman" w:cs="Times New Roman"/>
        </w:rPr>
        <w:fldChar w:fldCharType="end"/>
      </w:r>
      <w:r w:rsidR="0095494E">
        <w:rPr>
          <w:rFonts w:ascii="Times New Roman" w:eastAsia="Calibri" w:hAnsi="Times New Roman" w:cs="Times New Roman"/>
        </w:rPr>
        <w:t xml:space="preserve">.  </w:t>
      </w:r>
      <w:r w:rsidR="00011E54">
        <w:rPr>
          <w:rFonts w:ascii="Times New Roman" w:eastAsia="Calibri" w:hAnsi="Times New Roman" w:cs="Times New Roman"/>
        </w:rPr>
        <w:t>It has also been reported</w:t>
      </w:r>
      <w:r w:rsidR="0095494E">
        <w:rPr>
          <w:rFonts w:ascii="Times New Roman" w:eastAsia="Calibri" w:hAnsi="Times New Roman" w:cs="Times New Roman"/>
        </w:rPr>
        <w:t xml:space="preserve"> that, in type 2 DM patients smoking increased the risk of CKD </w:t>
      </w:r>
      <w:r w:rsidR="00857716">
        <w:rPr>
          <w:rFonts w:ascii="Times New Roman" w:eastAsia="Calibri" w:hAnsi="Times New Roman" w:cs="Times New Roman"/>
        </w:rPr>
        <w:fldChar w:fldCharType="begin">
          <w:fldData xml:space="preserve">PEVuZE5vdGU+PENpdGU+PEF1dGhvcj5KaWFuZzwvQXV0aG9yPjxZZWFyPjIwMTQ8L1llYXI+PFJl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</w:fldData>
        </w:fldChar>
      </w:r>
      <w:r w:rsidR="00732F82">
        <w:rPr>
          <w:rFonts w:ascii="Times New Roman" w:eastAsia="Calibri" w:hAnsi="Times New Roman" w:cs="Times New Roman"/>
        </w:rPr>
        <w:instrText xml:space="preserve"> ADDIN EN.CITE </w:instrText>
      </w:r>
      <w:r w:rsidR="00857716">
        <w:rPr>
          <w:rFonts w:ascii="Times New Roman" w:eastAsia="Calibri" w:hAnsi="Times New Roman" w:cs="Times New Roman"/>
        </w:rPr>
        <w:fldChar w:fldCharType="begin">
          <w:fldData xml:space="preserve">PEVuZE5vdGU+PENpdGU+PEF1dGhvcj5KaWFuZzwvQXV0aG9yPjxZZWFyPjIwMTQ8L1llYXI+PFJl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</w:fldData>
        </w:fldChar>
      </w:r>
      <w:r w:rsidR="00732F82">
        <w:rPr>
          <w:rFonts w:ascii="Times New Roman" w:eastAsia="Calibri" w:hAnsi="Times New Roman" w:cs="Times New Roman"/>
        </w:rPr>
        <w:instrText xml:space="preserve"> ADDIN EN.CITE.DATA </w:instrText>
      </w:r>
      <w:r w:rsidR="00857716">
        <w:rPr>
          <w:rFonts w:ascii="Times New Roman" w:eastAsia="Calibri" w:hAnsi="Times New Roman" w:cs="Times New Roman"/>
        </w:rPr>
      </w:r>
      <w:r w:rsidR="00857716">
        <w:rPr>
          <w:rFonts w:ascii="Times New Roman" w:eastAsia="Calibri" w:hAnsi="Times New Roman" w:cs="Times New Roman"/>
        </w:rPr>
        <w:fldChar w:fldCharType="end"/>
      </w:r>
      <w:r w:rsidR="00857716">
        <w:rPr>
          <w:rFonts w:ascii="Times New Roman" w:eastAsia="Calibri" w:hAnsi="Times New Roman" w:cs="Times New Roman"/>
        </w:rPr>
      </w:r>
      <w:r w:rsidR="00857716">
        <w:rPr>
          <w:rFonts w:ascii="Times New Roman" w:eastAsia="Calibri" w:hAnsi="Times New Roman" w:cs="Times New Roman"/>
        </w:rPr>
        <w:fldChar w:fldCharType="separate"/>
      </w:r>
      <w:r w:rsidR="00732F82">
        <w:rPr>
          <w:rFonts w:ascii="Times New Roman" w:eastAsia="Calibri" w:hAnsi="Times New Roman" w:cs="Times New Roman"/>
          <w:noProof/>
        </w:rPr>
        <w:t>(</w:t>
      </w:r>
      <w:hyperlink w:anchor="_ENREF_95" w:tooltip="Jiang, 2014 #417" w:history="1">
        <w:r w:rsidR="00310F70">
          <w:rPr>
            <w:rFonts w:ascii="Times New Roman" w:eastAsia="Calibri" w:hAnsi="Times New Roman" w:cs="Times New Roman"/>
            <w:noProof/>
          </w:rPr>
          <w:t>Jiang et al., 2014</w:t>
        </w:r>
      </w:hyperlink>
      <w:r w:rsidR="00732F82">
        <w:rPr>
          <w:rFonts w:ascii="Times New Roman" w:eastAsia="Calibri" w:hAnsi="Times New Roman" w:cs="Times New Roman"/>
          <w:noProof/>
        </w:rPr>
        <w:t>)</w:t>
      </w:r>
      <w:r w:rsidR="00857716">
        <w:rPr>
          <w:rFonts w:ascii="Times New Roman" w:eastAsia="Calibri" w:hAnsi="Times New Roman" w:cs="Times New Roman"/>
        </w:rPr>
        <w:fldChar w:fldCharType="end"/>
      </w:r>
      <w:r w:rsidR="0095494E">
        <w:rPr>
          <w:rFonts w:ascii="Times New Roman" w:eastAsia="Calibri" w:hAnsi="Times New Roman" w:cs="Times New Roman"/>
        </w:rPr>
        <w:t xml:space="preserve">. </w:t>
      </w:r>
    </w:p>
    <w:p w:rsidR="00675E3E" w:rsidRPr="0025423A" w:rsidRDefault="00675E3E" w:rsidP="004247DB">
      <w:pPr>
        <w:contextualSpacing/>
        <w:jc w:val="both"/>
        <w:rPr>
          <w:rFonts w:ascii="Times New Roman" w:eastAsia="Calibri" w:hAnsi="Times New Roman" w:cs="Times New Roman"/>
        </w:rPr>
      </w:pPr>
    </w:p>
    <w:p w:rsidR="004247DB" w:rsidRPr="0025423A" w:rsidRDefault="004247DB" w:rsidP="002E03FD">
      <w:pPr>
        <w:pStyle w:val="Heading2"/>
      </w:pPr>
      <w:bookmarkStart w:id="68" w:name="_Toc312316388"/>
      <w:bookmarkStart w:id="69" w:name="_Toc312409646"/>
      <w:bookmarkStart w:id="70" w:name="_Toc312409714"/>
      <w:bookmarkStart w:id="71" w:name="_Toc312410496"/>
      <w:bookmarkStart w:id="72" w:name="_Toc312413028"/>
      <w:bookmarkStart w:id="73" w:name="_Toc315183084"/>
      <w:bookmarkStart w:id="74" w:name="_Toc315183453"/>
      <w:bookmarkStart w:id="75" w:name="_Toc315186415"/>
      <w:bookmarkStart w:id="76" w:name="_Toc315880432"/>
      <w:bookmarkStart w:id="77" w:name="_Toc316477925"/>
      <w:bookmarkStart w:id="78" w:name="_Toc328734199"/>
      <w:bookmarkStart w:id="79" w:name="_Toc336195691"/>
      <w:bookmarkStart w:id="80" w:name="_Toc347244363"/>
      <w:bookmarkStart w:id="81" w:name="_Toc458548885"/>
      <w:r w:rsidRPr="0025423A">
        <w:t>Markers of Kidney Function</w:t>
      </w:r>
      <w:bookmarkEnd w:id="68"/>
      <w:bookmarkEnd w:id="69"/>
      <w:bookmarkEnd w:id="70"/>
      <w:bookmarkEnd w:id="71"/>
      <w:bookmarkEnd w:id="72"/>
      <w:bookmarkEnd w:id="73"/>
      <w:bookmarkEnd w:id="74"/>
      <w:bookmarkEnd w:id="75"/>
      <w:bookmarkEnd w:id="76"/>
      <w:bookmarkEnd w:id="77"/>
      <w:bookmarkEnd w:id="78"/>
      <w:bookmarkEnd w:id="79"/>
      <w:bookmarkEnd w:id="80"/>
      <w:bookmarkEnd w:id="81"/>
    </w:p>
    <w:p w:rsidR="004247DB" w:rsidRPr="0025423A" w:rsidRDefault="004247DB" w:rsidP="00764077">
      <w:pPr>
        <w:pStyle w:val="Heading3"/>
      </w:pPr>
      <w:bookmarkStart w:id="82" w:name="_Toc312409647"/>
      <w:bookmarkStart w:id="83" w:name="_Toc312409715"/>
      <w:bookmarkStart w:id="84" w:name="_Toc312410497"/>
      <w:bookmarkStart w:id="85" w:name="_Toc312413029"/>
      <w:bookmarkStart w:id="86" w:name="_Toc315183085"/>
      <w:bookmarkStart w:id="87" w:name="_Toc315183454"/>
      <w:bookmarkStart w:id="88" w:name="_Toc315186416"/>
      <w:bookmarkStart w:id="89" w:name="_Toc315880433"/>
      <w:bookmarkStart w:id="90" w:name="_Toc316477926"/>
      <w:bookmarkStart w:id="91" w:name="_Toc328734200"/>
      <w:r w:rsidRPr="0025423A">
        <w:t>Serum Creatinine</w:t>
      </w:r>
      <w:bookmarkEnd w:id="82"/>
      <w:bookmarkEnd w:id="83"/>
      <w:bookmarkEnd w:id="84"/>
      <w:bookmarkEnd w:id="85"/>
      <w:r w:rsidRPr="0025423A">
        <w:t xml:space="preserve"> (SCr)</w:t>
      </w:r>
      <w:bookmarkEnd w:id="86"/>
      <w:bookmarkEnd w:id="87"/>
      <w:bookmarkEnd w:id="88"/>
      <w:bookmarkEnd w:id="89"/>
      <w:bookmarkEnd w:id="90"/>
      <w:bookmarkEnd w:id="91"/>
    </w:p>
    <w:p w:rsidR="004247DB" w:rsidRDefault="004247DB" w:rsidP="004247DB">
      <w:pPr>
        <w:contextualSpacing/>
        <w:jc w:val="both"/>
        <w:rPr>
          <w:rFonts w:ascii="Times New Roman" w:eastAsia="Calibri" w:hAnsi="Times New Roman" w:cs="Times New Roman"/>
        </w:rPr>
      </w:pPr>
      <w:r w:rsidRPr="0025423A">
        <w:rPr>
          <w:rFonts w:ascii="Times New Roman" w:eastAsia="Calibri" w:hAnsi="Times New Roman" w:cs="Times New Roman"/>
        </w:rPr>
        <w:t>Creatinine is a muscle protein.  It is freely filtered in the glomerulus and minimally</w:t>
      </w:r>
      <w:r w:rsidR="00360199">
        <w:rPr>
          <w:rFonts w:ascii="Times New Roman" w:eastAsia="Calibri" w:hAnsi="Times New Roman" w:cs="Times New Roman"/>
        </w:rPr>
        <w:t xml:space="preserve"> reabsorbed in tubules.  Serum </w:t>
      </w:r>
      <w:r w:rsidRPr="0025423A">
        <w:rPr>
          <w:rFonts w:ascii="Times New Roman" w:eastAsia="Calibri" w:hAnsi="Times New Roman" w:cs="Times New Roman"/>
        </w:rPr>
        <w:t xml:space="preserve">creatinine (SCr) has long </w:t>
      </w:r>
      <w:r w:rsidR="00360199">
        <w:rPr>
          <w:rFonts w:ascii="Times New Roman" w:eastAsia="Calibri" w:hAnsi="Times New Roman" w:cs="Times New Roman"/>
        </w:rPr>
        <w:t>been used as a marker of kidney</w:t>
      </w:r>
      <w:r w:rsidR="00E27353">
        <w:rPr>
          <w:rFonts w:ascii="Times New Roman" w:eastAsia="Calibri" w:hAnsi="Times New Roman" w:cs="Times New Roman"/>
        </w:rPr>
        <w:t xml:space="preserve"> function, </w:t>
      </w:r>
      <w:r w:rsidRPr="0025423A">
        <w:rPr>
          <w:rFonts w:ascii="Times New Roman" w:eastAsia="Calibri" w:hAnsi="Times New Roman" w:cs="Times New Roman"/>
        </w:rPr>
        <w:t xml:space="preserve">although its use </w:t>
      </w:r>
      <w:r w:rsidR="00AE41E8">
        <w:rPr>
          <w:rFonts w:ascii="Times New Roman" w:eastAsia="Calibri" w:hAnsi="Times New Roman" w:cs="Times New Roman"/>
        </w:rPr>
        <w:t>need to take in account other factors</w:t>
      </w:r>
      <w:r w:rsidRPr="0025423A">
        <w:rPr>
          <w:rFonts w:ascii="Times New Roman" w:eastAsia="Calibri" w:hAnsi="Times New Roman" w:cs="Times New Roman"/>
        </w:rPr>
        <w:t xml:space="preserve"> due to limitations.  These mainly revolve around the fact that the level of SCr mostly depends on muscle mass,</w:t>
      </w:r>
      <w:r w:rsidR="00785A7C">
        <w:rPr>
          <w:rFonts w:ascii="Times New Roman" w:eastAsia="Calibri" w:hAnsi="Times New Roman" w:cs="Times New Roman"/>
        </w:rPr>
        <w:t xml:space="preserve"> body size, nutritional status</w:t>
      </w:r>
      <w:r w:rsidR="00B401ED">
        <w:rPr>
          <w:rFonts w:ascii="Times New Roman" w:eastAsia="Calibri" w:hAnsi="Times New Roman" w:cs="Times New Roman"/>
        </w:rPr>
        <w:t xml:space="preserve"> (</w:t>
      </w:r>
      <w:r w:rsidR="00785A7C">
        <w:rPr>
          <w:rFonts w:ascii="Times New Roman" w:eastAsia="Calibri" w:hAnsi="Times New Roman" w:cs="Times New Roman"/>
        </w:rPr>
        <w:t xml:space="preserve">high </w:t>
      </w:r>
      <w:r w:rsidRPr="0025423A">
        <w:rPr>
          <w:rFonts w:ascii="Times New Roman" w:eastAsia="Calibri" w:hAnsi="Times New Roman" w:cs="Times New Roman"/>
        </w:rPr>
        <w:t>protein intake</w:t>
      </w:r>
      <w:r w:rsidR="00785A7C">
        <w:rPr>
          <w:rFonts w:ascii="Times New Roman" w:eastAsia="Calibri" w:hAnsi="Times New Roman" w:cs="Times New Roman"/>
        </w:rPr>
        <w:t xml:space="preserve"> and creatinine supplements),</w:t>
      </w:r>
      <w:r w:rsidR="00360199">
        <w:rPr>
          <w:rFonts w:ascii="Times New Roman" w:eastAsia="Calibri" w:hAnsi="Times New Roman" w:cs="Times New Roman"/>
        </w:rPr>
        <w:t xml:space="preserve"> </w:t>
      </w:r>
      <w:r w:rsidRPr="0025423A">
        <w:rPr>
          <w:rFonts w:ascii="Times New Roman" w:eastAsia="Calibri" w:hAnsi="Times New Roman" w:cs="Times New Roman"/>
        </w:rPr>
        <w:t>hydration</w:t>
      </w:r>
      <w:r w:rsidR="00785A7C">
        <w:rPr>
          <w:rFonts w:ascii="Times New Roman" w:eastAsia="Calibri" w:hAnsi="Times New Roman" w:cs="Times New Roman"/>
        </w:rPr>
        <w:t>, ingestion of cooked meat, muscle wasting diseases, inhibition by certain drugs like cimethidine and fenofibrate</w:t>
      </w:r>
      <w:r w:rsidR="00472D14">
        <w:rPr>
          <w:rFonts w:ascii="Times New Roman" w:eastAsia="Calibri" w:hAnsi="Times New Roman" w:cs="Times New Roman"/>
        </w:rPr>
        <w:t xml:space="preserve"> and chemical interferences (ketones, glucose, billirubin) </w:t>
      </w:r>
      <w:r w:rsidR="00857716">
        <w:rPr>
          <w:rFonts w:ascii="Times New Roman" w:eastAsia="Calibri" w:hAnsi="Times New Roman" w:cs="Times New Roman"/>
        </w:rPr>
        <w:fldChar w:fldCharType="begin"/>
      </w:r>
      <w:r w:rsidR="003D5D49">
        <w:rPr>
          <w:rFonts w:ascii="Times New Roman" w:eastAsia="Calibri" w:hAnsi="Times New Roman" w:cs="Times New Roman"/>
        </w:rPr>
        <w:instrText xml:space="preserve"> ADDIN EN.CITE &lt;EndNote&gt;&lt;Cite&gt;&lt;Author&gt;KDIGO&lt;/Author&gt;&lt;Year&gt;2013&lt;/Year&gt;&lt;RecNum&gt;359&lt;/RecNum&gt;&lt;DisplayText&gt;(KDIGO, 2013)&lt;/DisplayText&gt;&lt;record&gt;&lt;rec-number&gt;359&lt;/rec-number&gt;&lt;foreign-keys&gt;&lt;key app="EN" db-id="5saws0wt82f0fjevttx5tv2mftwrezxrvxtp"&gt;359&lt;/key&gt;&lt;/foreign-keys&gt;&lt;ref-type name="Journal Article"&gt;17&lt;/ref-type&gt;&lt;contributors&gt;&lt;authors&gt;&lt;author&gt;KDIGO&lt;/author&gt;&lt;/authors&gt;&lt;/contributors&gt;&lt;titles&gt;&lt;title&gt; KDIGO 2012 Clinical Practice Guideline for the Evaluation and Management of Chronic Kidney Disease&lt;/title&gt;&lt;secondary-title&gt;Kidney Int&lt;/secondary-title&gt;&lt;alt-title&gt;Kidney international&lt;/alt-title&gt;&lt;/titles&gt;&lt;periodical&gt;&lt;full-title&gt;Kidney Int&lt;/full-title&gt;&lt;abbr-1&gt;Kidney international&lt;/abbr-1&gt;&lt;/periodical&gt;&lt;alt-periodical&gt;&lt;full-title&gt;Kidney Int&lt;/full-title&gt;&lt;abbr-1&gt;Kidney international&lt;/abbr-1&gt;&lt;/alt-periodical&gt;&lt;volume&gt;3&lt;/volume&gt;&lt;number&gt;1&lt;/number&gt;&lt;keywords&gt;&lt;keyword&gt;*Disease Management&lt;/keyword&gt;&lt;keyword&gt;Humans&lt;/keyword&gt;&lt;keyword&gt;Peer Review&lt;/keyword&gt;&lt;keyword&gt;*Practice Guidelines as Topic&lt;/keyword&gt;&lt;keyword&gt;Renal Insufficiency, Chronic/*diagnosis/*therapy&lt;/keyword&gt;&lt;/keywords&gt;&lt;dates&gt;&lt;year&gt;2013&lt;/year&gt;&lt;pub-dates&gt;&lt;date&gt;January&lt;/date&gt;&lt;/pub-dates&gt;&lt;/dates&gt;&lt;urls&gt;&lt;related-urls&gt;&lt;url&gt;http://www.kdigo.org/clinical_practice_guidelines/pdf/CKD/KDIGO_2012_CKD_GL.pdf&lt;/url&gt;&lt;/related-urls&gt;&lt;/urls&gt;&lt;/record&gt;&lt;/Cite&gt;&lt;/EndNote&gt;</w:instrText>
      </w:r>
      <w:r w:rsidR="00857716">
        <w:rPr>
          <w:rFonts w:ascii="Times New Roman" w:eastAsia="Calibri" w:hAnsi="Times New Roman" w:cs="Times New Roman"/>
        </w:rPr>
        <w:fldChar w:fldCharType="separate"/>
      </w:r>
      <w:r w:rsidR="003D5D49">
        <w:rPr>
          <w:rFonts w:ascii="Times New Roman" w:eastAsia="Calibri" w:hAnsi="Times New Roman" w:cs="Times New Roman"/>
          <w:noProof/>
        </w:rPr>
        <w:t>(</w:t>
      </w:r>
      <w:hyperlink w:anchor="_ENREF_108" w:tooltip="KDIGO, 2013 #359" w:history="1">
        <w:r w:rsidR="00310F70">
          <w:rPr>
            <w:rFonts w:ascii="Times New Roman" w:eastAsia="Calibri" w:hAnsi="Times New Roman" w:cs="Times New Roman"/>
            <w:noProof/>
          </w:rPr>
          <w:t>KDIGO, 2013</w:t>
        </w:r>
      </w:hyperlink>
      <w:r w:rsidR="003D5D49">
        <w:rPr>
          <w:rFonts w:ascii="Times New Roman" w:eastAsia="Calibri" w:hAnsi="Times New Roman" w:cs="Times New Roman"/>
          <w:noProof/>
        </w:rPr>
        <w:t>)</w:t>
      </w:r>
      <w:r w:rsidR="00857716">
        <w:rPr>
          <w:rFonts w:ascii="Times New Roman" w:eastAsia="Calibri" w:hAnsi="Times New Roman" w:cs="Times New Roman"/>
        </w:rPr>
        <w:fldChar w:fldCharType="end"/>
      </w:r>
      <w:r w:rsidRPr="0025423A">
        <w:rPr>
          <w:rFonts w:ascii="Times New Roman" w:eastAsia="Calibri" w:hAnsi="Times New Roman" w:cs="Times New Roman"/>
        </w:rPr>
        <w:t xml:space="preserve">.  Changes in these, affect the level of SCr.  SCr is therefore used more frequently today to estimate creatinine clearance (eGFR) using </w:t>
      </w:r>
      <w:r w:rsidRPr="0025423A">
        <w:rPr>
          <w:rFonts w:ascii="Times New Roman" w:eastAsia="Calibri" w:hAnsi="Times New Roman" w:cs="Times New Roman"/>
        </w:rPr>
        <w:lastRenderedPageBreak/>
        <w:t>various formula</w:t>
      </w:r>
      <w:r w:rsidR="0030472B">
        <w:rPr>
          <w:rFonts w:ascii="Times New Roman" w:eastAsia="Calibri" w:hAnsi="Times New Roman" w:cs="Times New Roman"/>
        </w:rPr>
        <w:t>s</w:t>
      </w:r>
      <w:r w:rsidRPr="0025423A">
        <w:rPr>
          <w:rFonts w:ascii="Times New Roman" w:eastAsia="Calibri" w:hAnsi="Times New Roman" w:cs="Times New Roman"/>
        </w:rPr>
        <w:t xml:space="preserve"> that take into account </w:t>
      </w:r>
      <w:r w:rsidR="0030472B">
        <w:rPr>
          <w:rFonts w:ascii="Times New Roman" w:eastAsia="Calibri" w:hAnsi="Times New Roman" w:cs="Times New Roman"/>
        </w:rPr>
        <w:t xml:space="preserve">its limitations and factors such as </w:t>
      </w:r>
      <w:r w:rsidRPr="0025423A">
        <w:rPr>
          <w:rFonts w:ascii="Times New Roman" w:eastAsia="Calibri" w:hAnsi="Times New Roman" w:cs="Times New Roman"/>
        </w:rPr>
        <w:t>age, sex, weight and ethnicity</w:t>
      </w:r>
      <w:r w:rsidR="0030472B">
        <w:rPr>
          <w:rFonts w:ascii="Times New Roman" w:eastAsia="Calibri" w:hAnsi="Times New Roman" w:cs="Times New Roman"/>
        </w:rPr>
        <w:t>, as described in the following sections</w:t>
      </w:r>
      <w:r w:rsidRPr="0025423A">
        <w:rPr>
          <w:rFonts w:ascii="Times New Roman" w:eastAsia="Calibri" w:hAnsi="Times New Roman" w:cs="Times New Roman"/>
        </w:rPr>
        <w:t>.</w:t>
      </w:r>
    </w:p>
    <w:p w:rsidR="00287639" w:rsidRPr="0025423A" w:rsidRDefault="00287639" w:rsidP="004247DB">
      <w:pPr>
        <w:contextualSpacing/>
        <w:jc w:val="both"/>
        <w:rPr>
          <w:rFonts w:ascii="Times New Roman" w:eastAsia="Calibri" w:hAnsi="Times New Roman" w:cs="Times New Roman"/>
        </w:rPr>
      </w:pPr>
    </w:p>
    <w:p w:rsidR="004247DB" w:rsidRPr="0025423A" w:rsidRDefault="004247DB" w:rsidP="00764077">
      <w:pPr>
        <w:pStyle w:val="Heading3"/>
      </w:pPr>
      <w:bookmarkStart w:id="92" w:name="_Toc315183086"/>
      <w:bookmarkStart w:id="93" w:name="_Toc315183455"/>
      <w:bookmarkStart w:id="94" w:name="_Toc315186417"/>
      <w:bookmarkStart w:id="95" w:name="_Toc315880434"/>
      <w:bookmarkStart w:id="96" w:name="_Toc316477927"/>
      <w:bookmarkStart w:id="97" w:name="_Toc328734201"/>
      <w:r w:rsidRPr="0025423A">
        <w:t xml:space="preserve"> Creatinine Clearance (CCr)</w:t>
      </w:r>
      <w:bookmarkEnd w:id="92"/>
      <w:bookmarkEnd w:id="93"/>
      <w:bookmarkEnd w:id="94"/>
      <w:bookmarkEnd w:id="95"/>
      <w:bookmarkEnd w:id="96"/>
      <w:bookmarkEnd w:id="97"/>
    </w:p>
    <w:p w:rsidR="004247DB" w:rsidRPr="0025423A" w:rsidRDefault="004247DB" w:rsidP="00983FA4">
      <w:pPr>
        <w:jc w:val="both"/>
      </w:pPr>
      <w:r w:rsidRPr="0025423A">
        <w:t xml:space="preserve">GFR can be determined from CCr.  To determine GFR from CCr, urine is to be collected over a given period (usually 24 hrs) of time to determine the amount of creatinine removed from blood.  CCr is calculated from creatinine concentration in collected urine sample (UCr), urine flow rate (V) and the plasma concentration (PCr). </w:t>
      </w:r>
      <w:r w:rsidR="00760923">
        <w:t xml:space="preserve">Commonly, urine is collected for 24 hours, </w:t>
      </w:r>
      <w:r w:rsidR="00760923" w:rsidRPr="0025423A">
        <w:t>from empty bladder of one morning to the contents of the bladder of next morning, with a blood measurement then taken</w:t>
      </w:r>
      <w:r w:rsidRPr="0025423A">
        <w:t>. The formula</w:t>
      </w:r>
      <w:r w:rsidR="00360199">
        <w:t xml:space="preserve"> </w:t>
      </w:r>
      <w:r w:rsidR="00857716">
        <w:fldChar w:fldCharType="begin"/>
      </w:r>
      <w:r w:rsidR="003D5D49">
        <w:instrText xml:space="preserve"> ADDIN EN.CITE &lt;EndNote&gt;&lt;Cite&gt;&lt;Author&gt;Edwards&lt;/Author&gt;&lt;Year&gt;1959&lt;/Year&gt;&lt;RecNum&gt;366&lt;/RecNum&gt;&lt;DisplayText&gt;(Edwards and Whyte, 1959)&lt;/DisplayText&gt;&lt;record&gt;&lt;rec-number&gt;366&lt;/rec-number&gt;&lt;foreign-keys&gt;&lt;key app="EN" db-id="5saws0wt82f0fjevttx5tv2mftwrezxrvxtp"&gt;366&lt;/key&gt;&lt;/foreign-keys&gt;&lt;ref-type name="Journal Article"&gt;17&lt;/ref-type&gt;&lt;contributors&gt;&lt;authors&gt;&lt;author&gt;Edwards, K. D.&lt;/author&gt;&lt;author&gt;Whyte, H. M.&lt;/author&gt;&lt;/authors&gt;&lt;/contributors&gt;&lt;titles&gt;&lt;title&gt;Plasma creatinine level and creatinine clearance as tests of renal function&lt;/title&gt;&lt;secondary-title&gt;Australas Ann Med&lt;/secondary-title&gt;&lt;alt-title&gt;Australasian annals of medicine&lt;/alt-title&gt;&lt;/titles&gt;&lt;periodical&gt;&lt;full-title&gt;Australas Ann Med&lt;/full-title&gt;&lt;abbr-1&gt;Australasian annals of medicine&lt;/abbr-1&gt;&lt;/periodical&gt;&lt;alt-periodical&gt;&lt;full-title&gt;Australas Ann Med&lt;/full-title&gt;&lt;abbr-1&gt;Australasian annals of medicine&lt;/abbr-1&gt;&lt;/alt-periodical&gt;&lt;pages&gt;218-24&lt;/pages&gt;&lt;volume&gt;8&lt;/volume&gt;&lt;keywords&gt;&lt;keyword&gt;Creatine/*blood&lt;/keyword&gt;&lt;keyword&gt;Creatinine/*blood&lt;/keyword&gt;&lt;keyword&gt;Humans&lt;/keyword&gt;&lt;keyword&gt;*Kidney Function Tests&lt;/keyword&gt;&lt;keyword&gt;*Urinary Tract Physiological Phenomena&lt;/keyword&gt;&lt;/keywords&gt;&lt;dates&gt;&lt;year&gt;1959&lt;/year&gt;&lt;pub-dates&gt;&lt;date&gt;Aug&lt;/date&gt;&lt;/pub-dates&gt;&lt;/dates&gt;&lt;isbn&gt;0571-9283 (Print)&amp;#xD;0571-9283 (Linking)&lt;/isbn&gt;&lt;accession-num&gt;13819423&lt;/accession-num&gt;&lt;urls&gt;&lt;related-urls&gt;&lt;url&gt;http://www.ncbi.nlm.nih.gov/pubmed/13819423&lt;/url&gt;&lt;/related-urls&gt;&lt;/urls&gt;&lt;/record&gt;&lt;/Cite&gt;&lt;/EndNote&gt;</w:instrText>
      </w:r>
      <w:r w:rsidR="00857716">
        <w:fldChar w:fldCharType="separate"/>
      </w:r>
      <w:r w:rsidR="003D5D49">
        <w:rPr>
          <w:noProof/>
        </w:rPr>
        <w:t>(</w:t>
      </w:r>
      <w:hyperlink w:anchor="_ENREF_60" w:tooltip="Edwards, 1959 #366" w:history="1">
        <w:r w:rsidR="00310F70">
          <w:rPr>
            <w:noProof/>
          </w:rPr>
          <w:t>Edwards and Whyte, 1959</w:t>
        </w:r>
      </w:hyperlink>
      <w:r w:rsidR="003D5D49">
        <w:rPr>
          <w:noProof/>
        </w:rPr>
        <w:t>)</w:t>
      </w:r>
      <w:r w:rsidR="00857716">
        <w:fldChar w:fldCharType="end"/>
      </w:r>
      <w:r w:rsidRPr="0025423A">
        <w:t xml:space="preserve"> is as follows-</w:t>
      </w:r>
    </w:p>
    <w:p w:rsidR="004247DB" w:rsidRPr="0025423A" w:rsidRDefault="004247DB" w:rsidP="004247DB">
      <w:pPr>
        <w:contextualSpacing/>
        <w:jc w:val="both"/>
        <w:rPr>
          <w:rFonts w:ascii="Times New Roman" w:eastAsia="Calibri" w:hAnsi="Times New Roman" w:cs="Times New Roman"/>
          <w:b/>
        </w:rPr>
      </w:pPr>
      <w:r w:rsidRPr="0025423A">
        <w:rPr>
          <w:rFonts w:ascii="Times New Roman" w:eastAsia="Calibri" w:hAnsi="Times New Roman" w:cs="Times New Roman"/>
          <w:b/>
        </w:rPr>
        <w:t xml:space="preserve">CCr = UCr × </w:t>
      </w:r>
      <w:r w:rsidR="00837BD8">
        <w:rPr>
          <w:rFonts w:ascii="Times New Roman" w:eastAsia="Calibri" w:hAnsi="Times New Roman" w:cs="Times New Roman"/>
          <w:b/>
        </w:rPr>
        <w:t>24hr-</w:t>
      </w:r>
      <w:r w:rsidRPr="0025423A">
        <w:rPr>
          <w:rFonts w:ascii="Times New Roman" w:eastAsia="Calibri" w:hAnsi="Times New Roman" w:cs="Times New Roman"/>
          <w:b/>
        </w:rPr>
        <w:t>V</w:t>
      </w:r>
      <w:r w:rsidR="00837BD8">
        <w:rPr>
          <w:rFonts w:ascii="Times New Roman" w:eastAsia="Calibri" w:hAnsi="Times New Roman" w:cs="Times New Roman"/>
          <w:b/>
        </w:rPr>
        <w:t>olume</w:t>
      </w:r>
      <w:r w:rsidRPr="0025423A">
        <w:rPr>
          <w:rFonts w:ascii="Times New Roman" w:eastAsia="Calibri" w:hAnsi="Times New Roman" w:cs="Times New Roman"/>
          <w:b/>
        </w:rPr>
        <w:t xml:space="preserve"> / PCr</w:t>
      </w:r>
      <w:r w:rsidR="00837BD8">
        <w:rPr>
          <w:rFonts w:ascii="Times New Roman" w:eastAsia="Calibri" w:hAnsi="Times New Roman" w:cs="Times New Roman"/>
          <w:b/>
        </w:rPr>
        <w:t>x 24x 60 mins</w:t>
      </w:r>
      <w:r w:rsidRPr="0025423A">
        <w:rPr>
          <w:rFonts w:ascii="Times New Roman" w:eastAsia="Calibri" w:hAnsi="Times New Roman" w:cs="Times New Roman"/>
          <w:b/>
        </w:rPr>
        <w:t>.</w:t>
      </w:r>
    </w:p>
    <w:p w:rsidR="004247DB" w:rsidRPr="0025423A" w:rsidRDefault="004247DB" w:rsidP="004247DB">
      <w:pPr>
        <w:contextualSpacing/>
        <w:jc w:val="both"/>
        <w:rPr>
          <w:rFonts w:ascii="Times New Roman" w:eastAsia="Calibri" w:hAnsi="Times New Roman" w:cs="Times New Roman"/>
        </w:rPr>
      </w:pPr>
      <w:r w:rsidRPr="0025423A">
        <w:rPr>
          <w:rFonts w:ascii="Times New Roman" w:eastAsia="Calibri" w:hAnsi="Times New Roman" w:cs="Times New Roman"/>
        </w:rPr>
        <w:t xml:space="preserve">Extremely obese </w:t>
      </w:r>
      <w:r w:rsidR="00E2705E">
        <w:rPr>
          <w:rFonts w:ascii="Times New Roman" w:eastAsia="Calibri" w:hAnsi="Times New Roman" w:cs="Times New Roman"/>
        </w:rPr>
        <w:t xml:space="preserve">(BMI  &gt; 35) </w:t>
      </w:r>
      <w:r w:rsidRPr="0025423A">
        <w:rPr>
          <w:rFonts w:ascii="Times New Roman" w:eastAsia="Calibri" w:hAnsi="Times New Roman" w:cs="Times New Roman"/>
        </w:rPr>
        <w:t xml:space="preserve">and slim </w:t>
      </w:r>
      <w:r w:rsidR="00E2705E">
        <w:rPr>
          <w:rFonts w:ascii="Times New Roman" w:eastAsia="Calibri" w:hAnsi="Times New Roman" w:cs="Times New Roman"/>
        </w:rPr>
        <w:t xml:space="preserve">(BMI &lt; 18.5) </w:t>
      </w:r>
      <w:r w:rsidRPr="0025423A">
        <w:rPr>
          <w:rFonts w:ascii="Times New Roman" w:eastAsia="Calibri" w:hAnsi="Times New Roman" w:cs="Times New Roman"/>
        </w:rPr>
        <w:t>patients should have their CCr corrected to their actual body surface area (BSA) and the formula is as</w:t>
      </w:r>
      <w:r w:rsidR="00E27353">
        <w:rPr>
          <w:rFonts w:ascii="Times New Roman" w:eastAsia="Calibri" w:hAnsi="Times New Roman" w:cs="Times New Roman"/>
        </w:rPr>
        <w:t xml:space="preserve"> </w:t>
      </w:r>
      <w:r w:rsidRPr="0025423A">
        <w:rPr>
          <w:rFonts w:ascii="Times New Roman" w:eastAsia="Calibri" w:hAnsi="Times New Roman" w:cs="Times New Roman"/>
        </w:rPr>
        <w:t>follows</w:t>
      </w:r>
      <w:r w:rsidR="00E27353">
        <w:rPr>
          <w:rFonts w:ascii="Times New Roman" w:eastAsia="Calibri" w:hAnsi="Times New Roman" w:cs="Times New Roman"/>
        </w:rPr>
        <w:t xml:space="preserve">: </w:t>
      </w:r>
    </w:p>
    <w:p w:rsidR="004247DB" w:rsidRPr="001871B8" w:rsidRDefault="004247DB" w:rsidP="004247DB">
      <w:pPr>
        <w:contextualSpacing/>
        <w:jc w:val="both"/>
        <w:rPr>
          <w:rFonts w:ascii="Calibri" w:eastAsia="Calibri" w:hAnsi="Calibri" w:cs="Times New Roman"/>
          <w:b/>
        </w:rPr>
      </w:pPr>
      <w:r w:rsidRPr="001871B8">
        <w:rPr>
          <w:rFonts w:ascii="Calibri" w:eastAsia="Calibri" w:hAnsi="Calibri" w:cs="Times New Roman"/>
          <w:b/>
        </w:rPr>
        <w:t xml:space="preserve">CCr </w:t>
      </w:r>
      <w:r w:rsidRPr="001871B8">
        <w:rPr>
          <w:rFonts w:ascii="Calibri" w:eastAsia="Calibri" w:hAnsi="Calibri" w:cs="Times New Roman"/>
          <w:b/>
          <w:vertAlign w:val="subscript"/>
        </w:rPr>
        <w:t>– corrected</w:t>
      </w:r>
      <w:r w:rsidRPr="001871B8">
        <w:rPr>
          <w:rFonts w:ascii="Calibri" w:eastAsia="Calibri" w:hAnsi="Calibri" w:cs="Times New Roman"/>
          <w:b/>
        </w:rPr>
        <w:t>=  CCr × 173/ BSA</w:t>
      </w:r>
    </w:p>
    <w:p w:rsidR="004247DB" w:rsidRDefault="004247DB" w:rsidP="004247DB">
      <w:pPr>
        <w:contextualSpacing/>
        <w:jc w:val="both"/>
        <w:rPr>
          <w:rFonts w:ascii="Times New Roman" w:eastAsia="Calibri" w:hAnsi="Times New Roman" w:cs="Times New Roman"/>
        </w:rPr>
      </w:pPr>
      <w:r w:rsidRPr="0025423A">
        <w:rPr>
          <w:rFonts w:ascii="Times New Roman" w:eastAsia="Calibri" w:hAnsi="Times New Roman" w:cs="Times New Roman"/>
        </w:rPr>
        <w:t>However, the need for 24 hour collection makes CCr unattractive to use</w:t>
      </w:r>
      <w:r w:rsidR="00472D14">
        <w:rPr>
          <w:rFonts w:ascii="Times New Roman" w:eastAsia="Calibri" w:hAnsi="Times New Roman" w:cs="Times New Roman"/>
        </w:rPr>
        <w:t xml:space="preserve"> and it may causes over estimation of GFR</w:t>
      </w:r>
      <w:r w:rsidR="00E27353">
        <w:rPr>
          <w:rFonts w:ascii="Times New Roman" w:eastAsia="Calibri" w:hAnsi="Times New Roman" w:cs="Times New Roman"/>
        </w:rPr>
        <w:t xml:space="preserve"> </w:t>
      </w:r>
      <w:r w:rsidR="00760923">
        <w:rPr>
          <w:rFonts w:ascii="Times New Roman" w:eastAsia="Calibri" w:hAnsi="Times New Roman" w:cs="Times New Roman"/>
        </w:rPr>
        <w:t xml:space="preserve">particularly </w:t>
      </w:r>
      <w:r w:rsidR="00472D14">
        <w:rPr>
          <w:rFonts w:ascii="Times New Roman" w:eastAsia="Calibri" w:hAnsi="Times New Roman" w:cs="Times New Roman"/>
        </w:rPr>
        <w:t>in extra cellular fluid expansion</w:t>
      </w:r>
      <w:r w:rsidRPr="0025423A">
        <w:rPr>
          <w:rFonts w:ascii="Times New Roman" w:eastAsia="Calibri" w:hAnsi="Times New Roman" w:cs="Times New Roman"/>
        </w:rPr>
        <w:t>, and thus this is also replaced in most circumstances by estimation of GFR from a single blood sample.</w:t>
      </w:r>
    </w:p>
    <w:p w:rsidR="00287639" w:rsidRPr="0025423A" w:rsidRDefault="00287639" w:rsidP="004247DB">
      <w:pPr>
        <w:contextualSpacing/>
        <w:jc w:val="both"/>
        <w:rPr>
          <w:rFonts w:ascii="Times New Roman" w:eastAsia="Calibri" w:hAnsi="Times New Roman" w:cs="Times New Roman"/>
        </w:rPr>
      </w:pPr>
    </w:p>
    <w:p w:rsidR="004247DB" w:rsidRPr="0025423A" w:rsidRDefault="004247DB" w:rsidP="00764077">
      <w:pPr>
        <w:pStyle w:val="Heading3"/>
      </w:pPr>
      <w:bookmarkStart w:id="98" w:name="_Toc315183087"/>
      <w:bookmarkStart w:id="99" w:name="_Toc315183456"/>
      <w:bookmarkStart w:id="100" w:name="_Toc315186418"/>
      <w:bookmarkStart w:id="101" w:name="_Toc315880435"/>
      <w:bookmarkStart w:id="102" w:name="_Toc316477928"/>
      <w:bookmarkStart w:id="103" w:name="_Toc328734202"/>
      <w:r w:rsidRPr="0025423A">
        <w:t>Estimating creatinine clearance using Cockcroft-Gault formula</w:t>
      </w:r>
      <w:bookmarkEnd w:id="98"/>
      <w:bookmarkEnd w:id="99"/>
      <w:bookmarkEnd w:id="100"/>
      <w:bookmarkEnd w:id="101"/>
      <w:bookmarkEnd w:id="102"/>
      <w:bookmarkEnd w:id="103"/>
    </w:p>
    <w:p w:rsidR="004247DB" w:rsidRPr="0025423A" w:rsidRDefault="004247DB" w:rsidP="0025423A">
      <w:pPr>
        <w:contextualSpacing/>
        <w:jc w:val="both"/>
        <w:rPr>
          <w:rFonts w:ascii="Times New Roman" w:eastAsia="Calibri" w:hAnsi="Times New Roman" w:cs="Times New Roman"/>
        </w:rPr>
      </w:pPr>
      <w:r w:rsidRPr="0025423A">
        <w:rPr>
          <w:rFonts w:ascii="Times New Roman" w:eastAsia="Calibri" w:hAnsi="Times New Roman" w:cs="Times New Roman"/>
        </w:rPr>
        <w:t xml:space="preserve">This equation is named after the scientists who first published the equation </w:t>
      </w:r>
      <w:r w:rsidR="00857716" w:rsidRPr="0025423A">
        <w:rPr>
          <w:rFonts w:ascii="Times New Roman" w:eastAsia="Calibri" w:hAnsi="Times New Roman" w:cs="Times New Roman"/>
        </w:rPr>
        <w:fldChar w:fldCharType="begin"/>
      </w:r>
      <w:r w:rsidR="003D5D49">
        <w:rPr>
          <w:rFonts w:ascii="Times New Roman" w:eastAsia="Calibri" w:hAnsi="Times New Roman" w:cs="Times New Roman"/>
        </w:rPr>
        <w:instrText xml:space="preserve"> ADDIN EN.CITE &lt;EndNote&gt;&lt;Cite&gt;&lt;Author&gt;Cockcroft&lt;/Author&gt;&lt;Year&gt;1976&lt;/Year&gt;&lt;RecNum&gt;153&lt;/RecNum&gt;&lt;DisplayText&gt;(Cockcroft and Gault, 1976)&lt;/DisplayText&gt;&lt;record&gt;&lt;rec-number&gt;153&lt;/rec-number&gt;&lt;foreign-keys&gt;&lt;key app="EN" db-id="5saws0wt82f0fjevttx5tv2mftwrezxrvxtp"&gt;153&lt;/key&gt;&lt;/foreign-keys&gt;&lt;ref-type name="Journal Article"&gt;17&lt;/ref-type&gt;&lt;contributors&gt;&lt;authors&gt;&lt;author&gt;Cockcroft, D. W.&lt;/author&gt;&lt;author&gt;Gault, M. H.&lt;/author&gt;&lt;/authors&gt;&lt;/contributors&gt;&lt;titles&gt;&lt;title&gt;Prediction of creatinine clearance from serum creatinine&lt;/title&gt;&lt;secondary-title&gt;Nephron&lt;/secondary-title&gt;&lt;/titles&gt;&lt;periodical&gt;&lt;full-title&gt;Nephron&lt;/full-title&gt;&lt;abbr-1&gt;Nephron&lt;/abbr-1&gt;&lt;/periodical&gt;&lt;pages&gt;31-41&lt;/pages&gt;&lt;volume&gt;16&lt;/volume&gt;&lt;number&gt;1&lt;/number&gt;&lt;keywords&gt;&lt;keyword&gt;Adolescent&lt;/keyword&gt;&lt;keyword&gt;Adult&lt;/keyword&gt;&lt;keyword&gt;Age Factors&lt;/keyword&gt;&lt;keyword&gt;Aged&lt;/keyword&gt;&lt;keyword&gt;Body Weight&lt;/keyword&gt;&lt;keyword&gt;Creatinine/*blood/urine&lt;/keyword&gt;&lt;keyword&gt;Humans&lt;/keyword&gt;&lt;keyword&gt;Kidney/*physiology&lt;/keyword&gt;&lt;keyword&gt;Male&lt;/keyword&gt;&lt;keyword&gt;Mathematics&lt;/keyword&gt;&lt;keyword&gt;Methods&lt;/keyword&gt;&lt;keyword&gt;Middle Aged&lt;/keyword&gt;&lt;/keywords&gt;&lt;dates&gt;&lt;year&gt;1976&lt;/year&gt;&lt;/dates&gt;&lt;accession-num&gt;1244564&lt;/accession-num&gt;&lt;urls&gt;&lt;related-urls&gt;&lt;url&gt;http://www.ncbi.nlm.nih.gov/entrez/query.fcgi?cmd=Retrieve&amp;amp;db=PubMed&amp;amp;dopt=Citation&amp;amp;list_uids=1244564 &lt;/url&gt;&lt;/related-urls&gt;&lt;/urls&gt;&lt;/record&gt;&lt;/Cite&gt;&lt;/EndNote&gt;</w:instrText>
      </w:r>
      <w:r w:rsidR="00857716" w:rsidRPr="0025423A">
        <w:rPr>
          <w:rFonts w:ascii="Times New Roman" w:eastAsia="Calibri" w:hAnsi="Times New Roman" w:cs="Times New Roman"/>
        </w:rPr>
        <w:fldChar w:fldCharType="separate"/>
      </w:r>
      <w:r w:rsidR="00DB09CE" w:rsidRPr="0025423A">
        <w:rPr>
          <w:rFonts w:ascii="Times New Roman" w:eastAsia="Calibri" w:hAnsi="Times New Roman" w:cs="Times New Roman"/>
          <w:noProof/>
        </w:rPr>
        <w:t>(</w:t>
      </w:r>
      <w:hyperlink w:anchor="_ENREF_45" w:tooltip="Cockcroft, 1976 #153" w:history="1">
        <w:r w:rsidR="00310F70" w:rsidRPr="0025423A">
          <w:rPr>
            <w:rFonts w:ascii="Times New Roman" w:eastAsia="Calibri" w:hAnsi="Times New Roman" w:cs="Times New Roman"/>
            <w:noProof/>
          </w:rPr>
          <w:t>Cockcroft and Gault, 1976</w:t>
        </w:r>
      </w:hyperlink>
      <w:r w:rsidR="00DB09CE" w:rsidRPr="0025423A">
        <w:rPr>
          <w:rFonts w:ascii="Times New Roman" w:eastAsia="Calibri" w:hAnsi="Times New Roman" w:cs="Times New Roman"/>
          <w:noProof/>
        </w:rPr>
        <w:t>)</w:t>
      </w:r>
      <w:r w:rsidR="00857716" w:rsidRPr="0025423A">
        <w:rPr>
          <w:rFonts w:ascii="Times New Roman" w:eastAsia="Calibri" w:hAnsi="Times New Roman" w:cs="Times New Roman"/>
        </w:rPr>
        <w:fldChar w:fldCharType="end"/>
      </w:r>
      <w:r w:rsidRPr="0025423A">
        <w:rPr>
          <w:rFonts w:ascii="Times New Roman" w:eastAsia="Calibri" w:hAnsi="Times New Roman" w:cs="Times New Roman"/>
        </w:rPr>
        <w:t>. It uses patients’ serum creatinine in mg/d</w:t>
      </w:r>
      <w:r w:rsidR="00E27353">
        <w:rPr>
          <w:rFonts w:ascii="Times New Roman" w:eastAsia="Calibri" w:hAnsi="Times New Roman" w:cs="Times New Roman"/>
        </w:rPr>
        <w:t>l</w:t>
      </w:r>
      <w:r w:rsidRPr="0025423A">
        <w:rPr>
          <w:rFonts w:ascii="Times New Roman" w:eastAsia="Calibri" w:hAnsi="Times New Roman" w:cs="Times New Roman"/>
        </w:rPr>
        <w:t>, weight in Kilogram and age. The equation is as follows-</w:t>
      </w:r>
    </w:p>
    <w:p w:rsidR="004247DB" w:rsidRPr="0025423A" w:rsidRDefault="004247DB" w:rsidP="004247DB">
      <w:pPr>
        <w:contextualSpacing/>
        <w:jc w:val="both"/>
        <w:rPr>
          <w:rFonts w:ascii="Times New Roman" w:eastAsia="Calibri" w:hAnsi="Times New Roman" w:cs="Times New Roman"/>
          <w:b/>
        </w:rPr>
      </w:pPr>
      <w:r w:rsidRPr="0025423A">
        <w:rPr>
          <w:rFonts w:ascii="Times New Roman" w:eastAsia="Calibri" w:hAnsi="Times New Roman" w:cs="Times New Roman"/>
          <w:b/>
        </w:rPr>
        <w:t>CCr= (140 – Age) × Mass (in kilograms) × [0.85 if female] / 72 × Serum creatinine (in mg/d</w:t>
      </w:r>
      <w:r w:rsidR="00E27353">
        <w:rPr>
          <w:rFonts w:ascii="Times New Roman" w:eastAsia="Calibri" w:hAnsi="Times New Roman" w:cs="Times New Roman"/>
          <w:b/>
        </w:rPr>
        <w:t>l</w:t>
      </w:r>
      <w:r w:rsidRPr="0025423A">
        <w:rPr>
          <w:rFonts w:ascii="Times New Roman" w:eastAsia="Calibri" w:hAnsi="Times New Roman" w:cs="Times New Roman"/>
          <w:b/>
        </w:rPr>
        <w:t>)</w:t>
      </w:r>
    </w:p>
    <w:p w:rsidR="004247DB" w:rsidRPr="0025423A" w:rsidRDefault="004247DB" w:rsidP="004247DB">
      <w:pPr>
        <w:contextualSpacing/>
        <w:jc w:val="both"/>
        <w:rPr>
          <w:rFonts w:ascii="Times New Roman" w:eastAsia="Calibri" w:hAnsi="Times New Roman" w:cs="Times New Roman"/>
        </w:rPr>
      </w:pPr>
      <w:r w:rsidRPr="0025423A">
        <w:rPr>
          <w:rFonts w:ascii="Times New Roman" w:eastAsia="Calibri" w:hAnsi="Times New Roman" w:cs="Times New Roman"/>
        </w:rPr>
        <w:t>If SCr is measured in µmol, then the equation is as follows-</w:t>
      </w:r>
    </w:p>
    <w:p w:rsidR="004247DB" w:rsidRPr="0025423A" w:rsidRDefault="004247DB" w:rsidP="004247DB">
      <w:pPr>
        <w:contextualSpacing/>
        <w:jc w:val="both"/>
        <w:rPr>
          <w:rFonts w:ascii="Times New Roman" w:eastAsia="Calibri" w:hAnsi="Times New Roman" w:cs="Times New Roman"/>
          <w:b/>
        </w:rPr>
      </w:pPr>
      <w:r w:rsidRPr="0025423A">
        <w:rPr>
          <w:rFonts w:ascii="Times New Roman" w:eastAsia="Calibri" w:hAnsi="Times New Roman" w:cs="Times New Roman"/>
          <w:b/>
        </w:rPr>
        <w:t xml:space="preserve">CCr= (140 – Age) × Mass (in </w:t>
      </w:r>
      <w:r w:rsidR="00E27353">
        <w:rPr>
          <w:rFonts w:ascii="Times New Roman" w:eastAsia="Calibri" w:hAnsi="Times New Roman" w:cs="Times New Roman"/>
          <w:b/>
        </w:rPr>
        <w:t xml:space="preserve">kilograms) × </w:t>
      </w:r>
      <w:r w:rsidRPr="0025423A">
        <w:rPr>
          <w:rFonts w:ascii="Times New Roman" w:eastAsia="Calibri" w:hAnsi="Times New Roman" w:cs="Times New Roman"/>
          <w:b/>
        </w:rPr>
        <w:t>Constant / Serum creatinine (in µmol/</w:t>
      </w:r>
      <w:r w:rsidR="00E27353">
        <w:rPr>
          <w:rFonts w:ascii="Times New Roman" w:eastAsia="Calibri" w:hAnsi="Times New Roman" w:cs="Times New Roman"/>
          <w:b/>
        </w:rPr>
        <w:t>l</w:t>
      </w:r>
      <w:r w:rsidRPr="0025423A">
        <w:rPr>
          <w:rFonts w:ascii="Times New Roman" w:eastAsia="Calibri" w:hAnsi="Times New Roman" w:cs="Times New Roman"/>
          <w:b/>
        </w:rPr>
        <w:t>)</w:t>
      </w:r>
    </w:p>
    <w:p w:rsidR="004247DB" w:rsidRPr="00FE5100" w:rsidRDefault="004247DB" w:rsidP="004247DB">
      <w:pPr>
        <w:contextualSpacing/>
        <w:jc w:val="both"/>
        <w:rPr>
          <w:rFonts w:ascii="Times New Roman" w:eastAsia="Calibri" w:hAnsi="Times New Roman" w:cs="Times New Roman"/>
        </w:rPr>
      </w:pPr>
      <w:r w:rsidRPr="00FE5100">
        <w:rPr>
          <w:rFonts w:ascii="Times New Roman" w:eastAsia="Calibri" w:hAnsi="Times New Roman" w:cs="Times New Roman"/>
        </w:rPr>
        <w:t>Where the constant is 1.23 for men and 1.04 for women</w:t>
      </w:r>
    </w:p>
    <w:p w:rsidR="004247DB" w:rsidRDefault="004247DB" w:rsidP="004247DB">
      <w:pPr>
        <w:contextualSpacing/>
        <w:jc w:val="both"/>
        <w:rPr>
          <w:rFonts w:ascii="Times New Roman" w:eastAsia="Calibri" w:hAnsi="Times New Roman" w:cs="Times New Roman"/>
        </w:rPr>
      </w:pPr>
      <w:r w:rsidRPr="0025423A">
        <w:rPr>
          <w:rFonts w:ascii="Times New Roman" w:eastAsia="Calibri" w:hAnsi="Times New Roman" w:cs="Times New Roman"/>
        </w:rPr>
        <w:lastRenderedPageBreak/>
        <w:t xml:space="preserve">This equation overestimates the GFR and </w:t>
      </w:r>
      <w:r w:rsidR="00760923">
        <w:rPr>
          <w:rFonts w:ascii="Times New Roman" w:eastAsia="Calibri" w:hAnsi="Times New Roman" w:cs="Times New Roman"/>
        </w:rPr>
        <w:t xml:space="preserve">secretion of creatinine varies among and within </w:t>
      </w:r>
      <w:r w:rsidR="00F13272">
        <w:rPr>
          <w:rFonts w:ascii="Times New Roman" w:eastAsia="Calibri" w:hAnsi="Times New Roman" w:cs="Times New Roman"/>
        </w:rPr>
        <w:t xml:space="preserve">individuals. </w:t>
      </w:r>
      <w:r w:rsidR="00F13272" w:rsidRPr="0025423A">
        <w:rPr>
          <w:rFonts w:ascii="Times New Roman" w:eastAsia="Calibri" w:hAnsi="Times New Roman" w:cs="Times New Roman"/>
        </w:rPr>
        <w:t>Therefore</w:t>
      </w:r>
      <w:r w:rsidR="00760923">
        <w:rPr>
          <w:rFonts w:ascii="Times New Roman" w:eastAsia="Calibri" w:hAnsi="Times New Roman" w:cs="Times New Roman"/>
        </w:rPr>
        <w:t>, it has</w:t>
      </w:r>
      <w:r w:rsidRPr="0025423A">
        <w:rPr>
          <w:rFonts w:ascii="Times New Roman" w:eastAsia="Calibri" w:hAnsi="Times New Roman" w:cs="Times New Roman"/>
        </w:rPr>
        <w:t xml:space="preserve"> been gradually replaced with the Modification of Diet in Renal Disease (MDRD) formula.</w:t>
      </w:r>
    </w:p>
    <w:p w:rsidR="00287639" w:rsidRPr="0025423A" w:rsidRDefault="00287639" w:rsidP="004247DB">
      <w:pPr>
        <w:contextualSpacing/>
        <w:jc w:val="both"/>
        <w:rPr>
          <w:rFonts w:ascii="Times New Roman" w:eastAsia="Calibri" w:hAnsi="Times New Roman" w:cs="Times New Roman"/>
        </w:rPr>
      </w:pPr>
    </w:p>
    <w:p w:rsidR="004247DB" w:rsidRPr="0025423A" w:rsidRDefault="004247DB" w:rsidP="00764077">
      <w:pPr>
        <w:pStyle w:val="Heading3"/>
      </w:pPr>
      <w:bookmarkStart w:id="104" w:name="_Toc315183088"/>
      <w:bookmarkStart w:id="105" w:name="_Toc315183457"/>
      <w:bookmarkStart w:id="106" w:name="_Toc315186419"/>
      <w:bookmarkStart w:id="107" w:name="_Toc315880436"/>
      <w:bookmarkStart w:id="108" w:name="_Toc316477929"/>
      <w:bookmarkStart w:id="109" w:name="_Toc328734203"/>
      <w:r w:rsidRPr="0025423A">
        <w:t>Estimated GFR (eGFR) using the MDRD formula</w:t>
      </w:r>
      <w:bookmarkEnd w:id="104"/>
      <w:bookmarkEnd w:id="105"/>
      <w:bookmarkEnd w:id="106"/>
      <w:bookmarkEnd w:id="107"/>
      <w:bookmarkEnd w:id="108"/>
      <w:bookmarkEnd w:id="109"/>
    </w:p>
    <w:p w:rsidR="004247DB" w:rsidRPr="0025423A" w:rsidRDefault="004247DB" w:rsidP="004247DB">
      <w:pPr>
        <w:contextualSpacing/>
        <w:jc w:val="both"/>
        <w:rPr>
          <w:rFonts w:ascii="Times New Roman" w:eastAsia="Calibri" w:hAnsi="Times New Roman" w:cs="Times New Roman"/>
        </w:rPr>
      </w:pPr>
      <w:r w:rsidRPr="0025423A">
        <w:rPr>
          <w:rFonts w:ascii="Times New Roman" w:eastAsia="Calibri" w:hAnsi="Times New Roman" w:cs="Times New Roman"/>
        </w:rPr>
        <w:t>The MDRD formula</w:t>
      </w:r>
      <w:r w:rsidR="00360199">
        <w:rPr>
          <w:rFonts w:ascii="Times New Roman" w:eastAsia="Calibri" w:hAnsi="Times New Roman" w:cs="Times New Roman"/>
        </w:rPr>
        <w:t xml:space="preserve"> </w:t>
      </w:r>
      <w:r w:rsidR="00857716">
        <w:rPr>
          <w:rFonts w:ascii="Times New Roman" w:eastAsia="Calibri" w:hAnsi="Times New Roman" w:cs="Times New Roman"/>
        </w:rPr>
        <w:fldChar w:fldCharType="begin">
          <w:fldData xml:space="preserve">PEVuZE5vdGU+PENpdGU+PEF1dGhvcj5MZXZleTwvQXV0aG9yPjxZZWFyPjE5OTk8L1llYXI+PFJl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</w:fldData>
        </w:fldChar>
      </w:r>
      <w:r w:rsidR="003D5D49">
        <w:rPr>
          <w:rFonts w:ascii="Times New Roman" w:eastAsia="Calibri" w:hAnsi="Times New Roman" w:cs="Times New Roman"/>
        </w:rPr>
        <w:instrText xml:space="preserve"> ADDIN EN.CITE </w:instrText>
      </w:r>
      <w:r w:rsidR="00857716">
        <w:rPr>
          <w:rFonts w:ascii="Times New Roman" w:eastAsia="Calibri" w:hAnsi="Times New Roman" w:cs="Times New Roman"/>
        </w:rPr>
        <w:fldChar w:fldCharType="begin">
          <w:fldData xml:space="preserve">PEVuZE5vdGU+PENpdGU+PEF1dGhvcj5MZXZleTwvQXV0aG9yPjxZZWFyPjE5OTk8L1llYXI+PFJl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</w:fldData>
        </w:fldChar>
      </w:r>
      <w:r w:rsidR="003D5D49">
        <w:rPr>
          <w:rFonts w:ascii="Times New Roman" w:eastAsia="Calibri" w:hAnsi="Times New Roman" w:cs="Times New Roman"/>
        </w:rPr>
        <w:instrText xml:space="preserve"> ADDIN EN.CITE.DATA </w:instrText>
      </w:r>
      <w:r w:rsidR="00857716">
        <w:rPr>
          <w:rFonts w:ascii="Times New Roman" w:eastAsia="Calibri" w:hAnsi="Times New Roman" w:cs="Times New Roman"/>
        </w:rPr>
      </w:r>
      <w:r w:rsidR="00857716">
        <w:rPr>
          <w:rFonts w:ascii="Times New Roman" w:eastAsia="Calibri" w:hAnsi="Times New Roman" w:cs="Times New Roman"/>
        </w:rPr>
        <w:fldChar w:fldCharType="end"/>
      </w:r>
      <w:r w:rsidR="00857716">
        <w:rPr>
          <w:rFonts w:ascii="Times New Roman" w:eastAsia="Calibri" w:hAnsi="Times New Roman" w:cs="Times New Roman"/>
        </w:rPr>
      </w:r>
      <w:r w:rsidR="00857716">
        <w:rPr>
          <w:rFonts w:ascii="Times New Roman" w:eastAsia="Calibri" w:hAnsi="Times New Roman" w:cs="Times New Roman"/>
        </w:rPr>
        <w:fldChar w:fldCharType="separate"/>
      </w:r>
      <w:r w:rsidR="003D5D49">
        <w:rPr>
          <w:rFonts w:ascii="Times New Roman" w:eastAsia="Calibri" w:hAnsi="Times New Roman" w:cs="Times New Roman"/>
          <w:noProof/>
        </w:rPr>
        <w:t>(</w:t>
      </w:r>
      <w:hyperlink w:anchor="_ENREF_116" w:tooltip="Levey, 1999 #357" w:history="1">
        <w:r w:rsidR="00310F70">
          <w:rPr>
            <w:rFonts w:ascii="Times New Roman" w:eastAsia="Calibri" w:hAnsi="Times New Roman" w:cs="Times New Roman"/>
            <w:noProof/>
          </w:rPr>
          <w:t>Levey et al., 1999</w:t>
        </w:r>
      </w:hyperlink>
      <w:r w:rsidR="003D5D49">
        <w:rPr>
          <w:rFonts w:ascii="Times New Roman" w:eastAsia="Calibri" w:hAnsi="Times New Roman" w:cs="Times New Roman"/>
          <w:noProof/>
        </w:rPr>
        <w:t>)</w:t>
      </w:r>
      <w:r w:rsidR="00857716">
        <w:rPr>
          <w:rFonts w:ascii="Times New Roman" w:eastAsia="Calibri" w:hAnsi="Times New Roman" w:cs="Times New Roman"/>
        </w:rPr>
        <w:fldChar w:fldCharType="end"/>
      </w:r>
      <w:r w:rsidRPr="0025423A">
        <w:rPr>
          <w:rFonts w:ascii="Times New Roman" w:eastAsia="Calibri" w:hAnsi="Times New Roman" w:cs="Times New Roman"/>
        </w:rPr>
        <w:t xml:space="preserve"> is now used as a marker of kidney function. This equation takes consideration of a patient’s serum creatinine, weight, age and ethnicity.  However this formula does not accurately measure the eGFR above 60mL/min/1.73m2 </w:t>
      </w:r>
      <w:r w:rsidR="00360199">
        <w:rPr>
          <w:rFonts w:ascii="Times New Roman" w:eastAsia="Calibri" w:hAnsi="Times New Roman" w:cs="Times New Roman"/>
        </w:rPr>
        <w:t xml:space="preserve">and the </w:t>
      </w:r>
      <w:r w:rsidR="0030099D">
        <w:rPr>
          <w:rFonts w:ascii="Times New Roman" w:eastAsia="Calibri" w:hAnsi="Times New Roman" w:cs="Times New Roman"/>
        </w:rPr>
        <w:t>simplified four variable version</w:t>
      </w:r>
      <w:r w:rsidR="00360199">
        <w:rPr>
          <w:rFonts w:ascii="Times New Roman" w:eastAsia="Calibri" w:hAnsi="Times New Roman" w:cs="Times New Roman"/>
        </w:rPr>
        <w:t xml:space="preserve"> </w:t>
      </w:r>
      <w:r w:rsidR="00857716">
        <w:rPr>
          <w:rFonts w:ascii="Times New Roman" w:eastAsia="Calibri" w:hAnsi="Times New Roman" w:cs="Times New Roman"/>
        </w:rPr>
        <w:fldChar w:fldCharType="begin"/>
      </w:r>
      <w:r w:rsidR="003D5D49">
        <w:rPr>
          <w:rFonts w:ascii="Times New Roman" w:eastAsia="Calibri" w:hAnsi="Times New Roman" w:cs="Times New Roman"/>
        </w:rPr>
        <w:instrText xml:space="preserve"> ADDIN EN.CITE &lt;EndNote&gt;&lt;Cite&gt;&lt;Author&gt;Levey&lt;/Author&gt;&lt;Year&gt;2003&lt;/Year&gt;&lt;RecNum&gt;367&lt;/RecNum&gt;&lt;DisplayText&gt;(Levey et al., 2003)&lt;/DisplayText&gt;&lt;record&gt;&lt;rec-number&gt;367&lt;/rec-number&gt;&lt;foreign-keys&gt;&lt;key app="EN" db-id="5saws0wt82f0fjevttx5tv2mftwrezxrvxtp"&gt;367&lt;/key&gt;&lt;/foreign-keys&gt;&lt;ref-type name="Journal Article"&gt;17&lt;/ref-type&gt;&lt;contributors&gt;&lt;authors&gt;&lt;author&gt;Levey, A. S.&lt;/author&gt;&lt;author&gt;Coresh, J.&lt;/author&gt;&lt;author&gt;Balk, E.&lt;/author&gt;&lt;author&gt;Kausz, A. T.&lt;/author&gt;&lt;author&gt;Levin, A.&lt;/author&gt;&lt;author&gt;Steffes, M. W.&lt;/author&gt;&lt;author&gt;Hogg, R. J.&lt;/author&gt;&lt;author&gt;Perrone, R. D.&lt;/author&gt;&lt;author&gt;Lau, J.&lt;/author&gt;&lt;author&gt;Eknoyan, G.&lt;/author&gt;&lt;author&gt;National Kidney, Foundation&lt;/author&gt;&lt;/authors&gt;&lt;/contributors&gt;&lt;auth-address&gt;Tufts-New England Medical Center and Tufts University School of Medicine, Boston, Massachusetts, USA.&lt;/auth-address&gt;&lt;titles&gt;&lt;title&gt;National Kidney Foundation practice guidelines for chronic kidney disease: evaluation, classification, and stratification&lt;/title&gt;&lt;secondary-title&gt;Ann Intern Med&lt;/secondary-title&gt;&lt;alt-title&gt;Annals of internal medicine&lt;/alt-title&gt;&lt;/titles&gt;&lt;periodical&gt;&lt;full-title&gt;Ann Intern Med&lt;/full-title&gt;&lt;abbr-1&gt;Annals of internal medicine&lt;/abbr-1&gt;&lt;/periodical&gt;&lt;alt-periodical&gt;&lt;full-title&gt;Ann Intern Med&lt;/full-title&gt;&lt;abbr-1&gt;Annals of internal medicine&lt;/abbr-1&gt;&lt;/alt-periodical&gt;&lt;pages&gt;137-47&lt;/pages&gt;&lt;volume&gt;139&lt;/volume&gt;&lt;number&gt;2&lt;/number&gt;&lt;keywords&gt;&lt;keyword&gt;Cardiovascular Diseases/etiology&lt;/keyword&gt;&lt;keyword&gt;Chronic Disease&lt;/keyword&gt;&lt;keyword&gt;Humans&lt;/keyword&gt;&lt;keyword&gt;Kidney Diseases/*classification/complications/*diagnosis/therapy&lt;/keyword&gt;&lt;keyword&gt;Risk Factors&lt;/keyword&gt;&lt;/keywords&gt;&lt;dates&gt;&lt;year&gt;2003&lt;/year&gt;&lt;pub-dates&gt;&lt;date&gt;Jul 15&lt;/date&gt;&lt;/pub-dates&gt;&lt;/dates&gt;&lt;isbn&gt;1539-3704 (Electronic)&amp;#xD;0003-4819 (Linking)&lt;/isbn&gt;&lt;accession-num&gt;12859163&lt;/accession-num&gt;&lt;urls&gt;&lt;related-urls&gt;&lt;url&gt;http://www.ncbi.nlm.nih.gov/pubmed/12859163&lt;/url&gt;&lt;/related-urls&gt;&lt;/urls&gt;&lt;/record&gt;&lt;/Cite&gt;&lt;/EndNote&gt;</w:instrText>
      </w:r>
      <w:r w:rsidR="00857716">
        <w:rPr>
          <w:rFonts w:ascii="Times New Roman" w:eastAsia="Calibri" w:hAnsi="Times New Roman" w:cs="Times New Roman"/>
        </w:rPr>
        <w:fldChar w:fldCharType="separate"/>
      </w:r>
      <w:r w:rsidR="003D5D49">
        <w:rPr>
          <w:rFonts w:ascii="Times New Roman" w:eastAsia="Calibri" w:hAnsi="Times New Roman" w:cs="Times New Roman"/>
          <w:noProof/>
        </w:rPr>
        <w:t>(</w:t>
      </w:r>
      <w:hyperlink w:anchor="_ENREF_117" w:tooltip="Levey, 2003 #367" w:history="1">
        <w:r w:rsidR="00310F70">
          <w:rPr>
            <w:rFonts w:ascii="Times New Roman" w:eastAsia="Calibri" w:hAnsi="Times New Roman" w:cs="Times New Roman"/>
            <w:noProof/>
          </w:rPr>
          <w:t>Levey et al., 2003</w:t>
        </w:r>
      </w:hyperlink>
      <w:r w:rsidR="003D5D49">
        <w:rPr>
          <w:rFonts w:ascii="Times New Roman" w:eastAsia="Calibri" w:hAnsi="Times New Roman" w:cs="Times New Roman"/>
          <w:noProof/>
        </w:rPr>
        <w:t>)</w:t>
      </w:r>
      <w:r w:rsidR="00857716">
        <w:rPr>
          <w:rFonts w:ascii="Times New Roman" w:eastAsia="Calibri" w:hAnsi="Times New Roman" w:cs="Times New Roman"/>
        </w:rPr>
        <w:fldChar w:fldCharType="end"/>
      </w:r>
      <w:r w:rsidR="0030099D">
        <w:rPr>
          <w:rFonts w:ascii="Times New Roman" w:eastAsia="Calibri" w:hAnsi="Times New Roman" w:cs="Times New Roman"/>
        </w:rPr>
        <w:t xml:space="preserve"> of the equation sometimes causes misclassification of CKD patients. So, </w:t>
      </w:r>
      <w:r w:rsidRPr="0025423A">
        <w:rPr>
          <w:rFonts w:ascii="Times New Roman" w:eastAsia="Calibri" w:hAnsi="Times New Roman" w:cs="Times New Roman"/>
        </w:rPr>
        <w:t xml:space="preserve">there is much debate about its use and /or replacement </w:t>
      </w:r>
      <w:r w:rsidR="00857716" w:rsidRPr="0025423A">
        <w:rPr>
          <w:rFonts w:ascii="Times New Roman" w:eastAsia="Calibri" w:hAnsi="Times New Roman" w:cs="Times New Roman"/>
        </w:rPr>
        <w:fldChar w:fldCharType="begin">
          <w:fldData xml:space="preserve">PEVuZE5vdGU+PENpdGU+PEF1dGhvcj5DaXJpbGxvPC9BdXRob3I+PFllYXI+MjAxMTwvWWVhcj48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</w:fldData>
        </w:fldChar>
      </w:r>
      <w:r w:rsidR="00311922" w:rsidRPr="0025423A">
        <w:rPr>
          <w:rFonts w:ascii="Times New Roman" w:eastAsia="Calibri" w:hAnsi="Times New Roman" w:cs="Times New Roman"/>
        </w:rPr>
        <w:instrText xml:space="preserve"> ADDIN EN.CITE </w:instrText>
      </w:r>
      <w:r w:rsidR="00857716" w:rsidRPr="0025423A">
        <w:rPr>
          <w:rFonts w:ascii="Times New Roman" w:eastAsia="Calibri" w:hAnsi="Times New Roman" w:cs="Times New Roman"/>
        </w:rPr>
        <w:fldChar w:fldCharType="begin">
          <w:fldData xml:space="preserve">PEVuZE5vdGU+PENpdGU+PEF1dGhvcj5DaXJpbGxvPC9BdXRob3I+PFllYXI+MjAxMTwvWWVhcj48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</w:fldData>
        </w:fldChar>
      </w:r>
      <w:r w:rsidR="00311922" w:rsidRPr="0025423A">
        <w:rPr>
          <w:rFonts w:ascii="Times New Roman" w:eastAsia="Calibri" w:hAnsi="Times New Roman" w:cs="Times New Roman"/>
        </w:rPr>
        <w:instrText xml:space="preserve"> ADDIN EN.CITE.DATA </w:instrText>
      </w:r>
      <w:r w:rsidR="00857716" w:rsidRPr="0025423A">
        <w:rPr>
          <w:rFonts w:ascii="Times New Roman" w:eastAsia="Calibri" w:hAnsi="Times New Roman" w:cs="Times New Roman"/>
        </w:rPr>
      </w:r>
      <w:r w:rsidR="00857716" w:rsidRPr="0025423A">
        <w:rPr>
          <w:rFonts w:ascii="Times New Roman" w:eastAsia="Calibri" w:hAnsi="Times New Roman" w:cs="Times New Roman"/>
        </w:rPr>
        <w:fldChar w:fldCharType="end"/>
      </w:r>
      <w:r w:rsidR="00857716" w:rsidRPr="0025423A">
        <w:rPr>
          <w:rFonts w:ascii="Times New Roman" w:eastAsia="Calibri" w:hAnsi="Times New Roman" w:cs="Times New Roman"/>
        </w:rPr>
      </w:r>
      <w:r w:rsidR="00857716" w:rsidRPr="0025423A">
        <w:rPr>
          <w:rFonts w:ascii="Times New Roman" w:eastAsia="Calibri" w:hAnsi="Times New Roman" w:cs="Times New Roman"/>
        </w:rPr>
        <w:fldChar w:fldCharType="separate"/>
      </w:r>
      <w:r w:rsidR="00DB09CE" w:rsidRPr="0025423A">
        <w:rPr>
          <w:rFonts w:ascii="Times New Roman" w:eastAsia="Calibri" w:hAnsi="Times New Roman" w:cs="Times New Roman"/>
          <w:noProof/>
        </w:rPr>
        <w:t>(</w:t>
      </w:r>
      <w:hyperlink w:anchor="_ENREF_43" w:tooltip="Cirillo, 2011 #99" w:history="1">
        <w:r w:rsidR="00310F70" w:rsidRPr="0025423A">
          <w:rPr>
            <w:rFonts w:ascii="Times New Roman" w:eastAsia="Calibri" w:hAnsi="Times New Roman" w:cs="Times New Roman"/>
            <w:noProof/>
          </w:rPr>
          <w:t>Cirillo et al., 2011</w:t>
        </w:r>
      </w:hyperlink>
      <w:r w:rsidR="00DB09CE" w:rsidRPr="0025423A">
        <w:rPr>
          <w:rFonts w:ascii="Times New Roman" w:eastAsia="Calibri" w:hAnsi="Times New Roman" w:cs="Times New Roman"/>
          <w:noProof/>
        </w:rPr>
        <w:t xml:space="preserve">, </w:t>
      </w:r>
      <w:hyperlink w:anchor="_ENREF_134" w:tooltip="Matsushita, 2010 #100" w:history="1">
        <w:r w:rsidR="00310F70" w:rsidRPr="0025423A">
          <w:rPr>
            <w:rFonts w:ascii="Times New Roman" w:eastAsia="Calibri" w:hAnsi="Times New Roman" w:cs="Times New Roman"/>
            <w:noProof/>
          </w:rPr>
          <w:t>Matsushita et al., 2010</w:t>
        </w:r>
      </w:hyperlink>
      <w:r w:rsidR="00DB09CE" w:rsidRPr="0025423A">
        <w:rPr>
          <w:rFonts w:ascii="Times New Roman" w:eastAsia="Calibri" w:hAnsi="Times New Roman" w:cs="Times New Roman"/>
          <w:noProof/>
        </w:rPr>
        <w:t>)</w:t>
      </w:r>
      <w:r w:rsidR="00857716" w:rsidRPr="0025423A">
        <w:rPr>
          <w:rFonts w:ascii="Times New Roman" w:eastAsia="Calibri" w:hAnsi="Times New Roman" w:cs="Times New Roman"/>
        </w:rPr>
        <w:fldChar w:fldCharType="end"/>
      </w:r>
      <w:r w:rsidRPr="0025423A">
        <w:rPr>
          <w:rFonts w:ascii="Times New Roman" w:eastAsia="Calibri" w:hAnsi="Times New Roman" w:cs="Times New Roman"/>
        </w:rPr>
        <w:t>. The equation</w:t>
      </w:r>
      <w:r w:rsidR="00360199">
        <w:rPr>
          <w:rFonts w:ascii="Times New Roman" w:eastAsia="Calibri" w:hAnsi="Times New Roman" w:cs="Times New Roman"/>
        </w:rPr>
        <w:t xml:space="preserve"> </w:t>
      </w:r>
      <w:r w:rsidR="00857716">
        <w:rPr>
          <w:rFonts w:ascii="Times New Roman" w:eastAsia="Calibri" w:hAnsi="Times New Roman" w:cs="Times New Roman"/>
        </w:rPr>
        <w:fldChar w:fldCharType="begin"/>
      </w:r>
      <w:r w:rsidR="003D5D49">
        <w:rPr>
          <w:rFonts w:ascii="Times New Roman" w:eastAsia="Calibri" w:hAnsi="Times New Roman" w:cs="Times New Roman"/>
        </w:rPr>
        <w:instrText xml:space="preserve"> ADDIN EN.CITE &lt;EndNote&gt;&lt;Cite&gt;&lt;Author&gt;Levey&lt;/Author&gt;&lt;Year&gt;2003&lt;/Year&gt;&lt;RecNum&gt;367&lt;/RecNum&gt;&lt;DisplayText&gt;(Levey et al., 2003)&lt;/DisplayText&gt;&lt;record&gt;&lt;rec-number&gt;367&lt;/rec-number&gt;&lt;foreign-keys&gt;&lt;key app="EN" db-id="5saws0wt82f0fjevttx5tv2mftwrezxrvxtp"&gt;367&lt;/key&gt;&lt;/foreign-keys&gt;&lt;ref-type name="Journal Article"&gt;17&lt;/ref-type&gt;&lt;contributors&gt;&lt;authors&gt;&lt;author&gt;Levey, A. S.&lt;/author&gt;&lt;author&gt;Coresh, J.&lt;/author&gt;&lt;author&gt;Balk, E.&lt;/author&gt;&lt;author&gt;Kausz, A. T.&lt;/author&gt;&lt;author&gt;Levin, A.&lt;/author&gt;&lt;author&gt;Steffes, M. W.&lt;/author&gt;&lt;author&gt;Hogg, R. J.&lt;/author&gt;&lt;author&gt;Perrone, R. D.&lt;/author&gt;&lt;author&gt;Lau, J.&lt;/author&gt;&lt;author&gt;Eknoyan, G.&lt;/author&gt;&lt;author&gt;National Kidney, Foundation&lt;/author&gt;&lt;/authors&gt;&lt;/contributors&gt;&lt;auth-address&gt;Tufts-New England Medical Center and Tufts University School of Medicine, Boston, Massachusetts, USA.&lt;/auth-address&gt;&lt;titles&gt;&lt;title&gt;National Kidney Foundation practice guidelines for chronic kidney disease: evaluation, classification, and stratification&lt;/title&gt;&lt;secondary-title&gt;Ann Intern Med&lt;/secondary-title&gt;&lt;alt-title&gt;Annals of internal medicine&lt;/alt-title&gt;&lt;/titles&gt;&lt;periodical&gt;&lt;full-title&gt;Ann Intern Med&lt;/full-title&gt;&lt;abbr-1&gt;Annals of internal medicine&lt;/abbr-1&gt;&lt;/periodical&gt;&lt;alt-periodical&gt;&lt;full-title&gt;Ann Intern Med&lt;/full-title&gt;&lt;abbr-1&gt;Annals of internal medicine&lt;/abbr-1&gt;&lt;/alt-periodical&gt;&lt;pages&gt;137-47&lt;/pages&gt;&lt;volume&gt;139&lt;/volume&gt;&lt;number&gt;2&lt;/number&gt;&lt;keywords&gt;&lt;keyword&gt;Cardiovascular Diseases/etiology&lt;/keyword&gt;&lt;keyword&gt;Chronic Disease&lt;/keyword&gt;&lt;keyword&gt;Humans&lt;/keyword&gt;&lt;keyword&gt;Kidney Diseases/*classification/complications/*diagnosis/therapy&lt;/keyword&gt;&lt;keyword&gt;Risk Factors&lt;/keyword&gt;&lt;/keywords&gt;&lt;dates&gt;&lt;year&gt;2003&lt;/year&gt;&lt;pub-dates&gt;&lt;date&gt;Jul 15&lt;/date&gt;&lt;/pub-dates&gt;&lt;/dates&gt;&lt;isbn&gt;1539-3704 (Electronic)&amp;#xD;0003-4819 (Linking)&lt;/isbn&gt;&lt;accession-num&gt;12859163&lt;/accession-num&gt;&lt;urls&gt;&lt;related-urls&gt;&lt;url&gt;http://www.ncbi.nlm.nih.gov/pubmed/12859163&lt;/url&gt;&lt;/related-urls&gt;&lt;/urls&gt;&lt;/record&gt;&lt;/Cite&gt;&lt;/EndNote&gt;</w:instrText>
      </w:r>
      <w:r w:rsidR="00857716">
        <w:rPr>
          <w:rFonts w:ascii="Times New Roman" w:eastAsia="Calibri" w:hAnsi="Times New Roman" w:cs="Times New Roman"/>
        </w:rPr>
        <w:fldChar w:fldCharType="separate"/>
      </w:r>
      <w:r w:rsidR="003D5D49">
        <w:rPr>
          <w:rFonts w:ascii="Times New Roman" w:eastAsia="Calibri" w:hAnsi="Times New Roman" w:cs="Times New Roman"/>
          <w:noProof/>
        </w:rPr>
        <w:t>(</w:t>
      </w:r>
      <w:hyperlink w:anchor="_ENREF_117" w:tooltip="Levey, 2003 #367" w:history="1">
        <w:r w:rsidR="00310F70">
          <w:rPr>
            <w:rFonts w:ascii="Times New Roman" w:eastAsia="Calibri" w:hAnsi="Times New Roman" w:cs="Times New Roman"/>
            <w:noProof/>
          </w:rPr>
          <w:t>Levey et al., 2003</w:t>
        </w:r>
      </w:hyperlink>
      <w:r w:rsidR="003D5D49">
        <w:rPr>
          <w:rFonts w:ascii="Times New Roman" w:eastAsia="Calibri" w:hAnsi="Times New Roman" w:cs="Times New Roman"/>
          <w:noProof/>
        </w:rPr>
        <w:t>)</w:t>
      </w:r>
      <w:r w:rsidR="00857716">
        <w:rPr>
          <w:rFonts w:ascii="Times New Roman" w:eastAsia="Calibri" w:hAnsi="Times New Roman" w:cs="Times New Roman"/>
        </w:rPr>
        <w:fldChar w:fldCharType="end"/>
      </w:r>
      <w:r w:rsidRPr="0025423A">
        <w:rPr>
          <w:rFonts w:ascii="Times New Roman" w:eastAsia="Calibri" w:hAnsi="Times New Roman" w:cs="Times New Roman"/>
        </w:rPr>
        <w:t xml:space="preserve"> is as follows-</w:t>
      </w:r>
    </w:p>
    <w:p w:rsidR="004247DB" w:rsidRPr="0025423A" w:rsidRDefault="004247DB" w:rsidP="004247DB">
      <w:pPr>
        <w:contextualSpacing/>
        <w:jc w:val="both"/>
        <w:rPr>
          <w:rFonts w:ascii="Times New Roman" w:eastAsia="Calibri" w:hAnsi="Times New Roman" w:cs="Times New Roman"/>
        </w:rPr>
      </w:pPr>
      <w:r w:rsidRPr="0025423A">
        <w:rPr>
          <w:rFonts w:ascii="Times New Roman" w:eastAsia="Calibri" w:hAnsi="Times New Roman" w:cs="Times New Roman"/>
        </w:rPr>
        <w:t>For creatinine in mg/d</w:t>
      </w:r>
      <w:r w:rsidR="00E27353">
        <w:rPr>
          <w:rFonts w:ascii="Times New Roman" w:eastAsia="Calibri" w:hAnsi="Times New Roman" w:cs="Times New Roman"/>
        </w:rPr>
        <w:t xml:space="preserve">l: </w:t>
      </w:r>
    </w:p>
    <w:p w:rsidR="004247DB" w:rsidRPr="0025423A" w:rsidRDefault="004247DB" w:rsidP="004247DB">
      <w:pPr>
        <w:contextualSpacing/>
        <w:jc w:val="both"/>
        <w:rPr>
          <w:rFonts w:ascii="Times New Roman" w:eastAsia="Calibri" w:hAnsi="Times New Roman" w:cs="Times New Roman"/>
          <w:b/>
        </w:rPr>
      </w:pPr>
      <w:r w:rsidRPr="0025423A">
        <w:rPr>
          <w:rFonts w:ascii="Times New Roman" w:eastAsia="Calibri" w:hAnsi="Times New Roman" w:cs="Times New Roman"/>
          <w:b/>
        </w:rPr>
        <w:t>eGFR=186 × Serum creatinine</w:t>
      </w:r>
      <w:r w:rsidRPr="0025423A">
        <w:rPr>
          <w:rFonts w:ascii="Times New Roman" w:eastAsia="Calibri" w:hAnsi="Times New Roman" w:cs="Times New Roman"/>
          <w:b/>
          <w:vertAlign w:val="superscript"/>
        </w:rPr>
        <w:t>-1.154</w:t>
      </w:r>
      <w:r w:rsidRPr="0025423A">
        <w:rPr>
          <w:rFonts w:ascii="Times New Roman" w:eastAsia="Calibri" w:hAnsi="Times New Roman" w:cs="Times New Roman"/>
          <w:b/>
        </w:rPr>
        <w:t xml:space="preserve"> × Age</w:t>
      </w:r>
      <w:r w:rsidRPr="0025423A">
        <w:rPr>
          <w:rFonts w:ascii="Times New Roman" w:eastAsia="Calibri" w:hAnsi="Times New Roman" w:cs="Times New Roman"/>
          <w:b/>
          <w:vertAlign w:val="superscript"/>
        </w:rPr>
        <w:t>-0.203</w:t>
      </w:r>
      <w:r w:rsidRPr="0025423A">
        <w:rPr>
          <w:rFonts w:ascii="Times New Roman" w:eastAsia="Calibri" w:hAnsi="Times New Roman" w:cs="Times New Roman"/>
          <w:b/>
        </w:rPr>
        <w:t xml:space="preserve"> × [1.212 if Black] × [0.742 if female]</w:t>
      </w:r>
    </w:p>
    <w:p w:rsidR="004247DB" w:rsidRPr="0025423A" w:rsidRDefault="004247DB" w:rsidP="004247DB">
      <w:pPr>
        <w:contextualSpacing/>
        <w:jc w:val="both"/>
        <w:rPr>
          <w:rFonts w:ascii="Times New Roman" w:eastAsia="Calibri" w:hAnsi="Times New Roman" w:cs="Times New Roman"/>
        </w:rPr>
      </w:pPr>
      <w:r w:rsidRPr="0025423A">
        <w:rPr>
          <w:rFonts w:ascii="Times New Roman" w:eastAsia="Calibri" w:hAnsi="Times New Roman" w:cs="Times New Roman"/>
        </w:rPr>
        <w:t>For creatinine in µmol/</w:t>
      </w:r>
      <w:r w:rsidR="00E27353">
        <w:rPr>
          <w:rFonts w:ascii="Times New Roman" w:eastAsia="Calibri" w:hAnsi="Times New Roman" w:cs="Times New Roman"/>
        </w:rPr>
        <w:t xml:space="preserve">l: </w:t>
      </w:r>
    </w:p>
    <w:p w:rsidR="004247DB" w:rsidRDefault="004247DB" w:rsidP="004247DB">
      <w:pPr>
        <w:contextualSpacing/>
        <w:jc w:val="both"/>
        <w:rPr>
          <w:rFonts w:ascii="Times New Roman" w:eastAsia="Calibri" w:hAnsi="Times New Roman" w:cs="Times New Roman"/>
          <w:b/>
        </w:rPr>
      </w:pPr>
      <w:r w:rsidRPr="0025423A">
        <w:rPr>
          <w:rFonts w:ascii="Times New Roman" w:eastAsia="Calibri" w:hAnsi="Times New Roman" w:cs="Times New Roman"/>
          <w:b/>
        </w:rPr>
        <w:t>eGFR=32788 × serum Creatinine</w:t>
      </w:r>
      <w:r w:rsidRPr="0025423A">
        <w:rPr>
          <w:rFonts w:ascii="Times New Roman" w:eastAsia="Calibri" w:hAnsi="Times New Roman" w:cs="Times New Roman"/>
          <w:b/>
          <w:vertAlign w:val="superscript"/>
        </w:rPr>
        <w:t>-1.154</w:t>
      </w:r>
      <w:r w:rsidRPr="0025423A">
        <w:rPr>
          <w:rFonts w:ascii="Times New Roman" w:eastAsia="Calibri" w:hAnsi="Times New Roman" w:cs="Times New Roman"/>
          <w:b/>
        </w:rPr>
        <w:t xml:space="preserve"> ×Age</w:t>
      </w:r>
      <w:r w:rsidRPr="0025423A">
        <w:rPr>
          <w:rFonts w:ascii="Times New Roman" w:eastAsia="Calibri" w:hAnsi="Times New Roman" w:cs="Times New Roman"/>
          <w:b/>
          <w:vertAlign w:val="superscript"/>
        </w:rPr>
        <w:t>-0.203</w:t>
      </w:r>
      <w:r w:rsidRPr="0025423A">
        <w:rPr>
          <w:rFonts w:ascii="Times New Roman" w:eastAsia="Calibri" w:hAnsi="Times New Roman" w:cs="Times New Roman"/>
          <w:b/>
        </w:rPr>
        <w:t xml:space="preserve"> × [1.212 if Black] × [0.742 if female]</w:t>
      </w:r>
    </w:p>
    <w:p w:rsidR="00287639" w:rsidRPr="0025423A" w:rsidRDefault="00287639" w:rsidP="004247DB">
      <w:pPr>
        <w:contextualSpacing/>
        <w:jc w:val="both"/>
        <w:rPr>
          <w:rFonts w:ascii="Times New Roman" w:eastAsia="Calibri" w:hAnsi="Times New Roman" w:cs="Times New Roman"/>
          <w:b/>
        </w:rPr>
      </w:pPr>
    </w:p>
    <w:p w:rsidR="004247DB" w:rsidRPr="0025423A" w:rsidRDefault="004247DB" w:rsidP="00764077">
      <w:pPr>
        <w:pStyle w:val="Heading3"/>
      </w:pPr>
      <w:bookmarkStart w:id="110" w:name="_Toc315183089"/>
      <w:bookmarkStart w:id="111" w:name="_Toc315183458"/>
      <w:bookmarkStart w:id="112" w:name="_Toc315186420"/>
      <w:bookmarkStart w:id="113" w:name="_Toc315880437"/>
      <w:bookmarkStart w:id="114" w:name="_Toc316477930"/>
      <w:bookmarkStart w:id="115" w:name="_Toc328734204"/>
      <w:r w:rsidRPr="0025423A">
        <w:t>Estimating GFR using CKD-EPI formula</w:t>
      </w:r>
      <w:bookmarkEnd w:id="110"/>
      <w:bookmarkEnd w:id="111"/>
      <w:bookmarkEnd w:id="112"/>
      <w:bookmarkEnd w:id="113"/>
      <w:bookmarkEnd w:id="114"/>
      <w:bookmarkEnd w:id="115"/>
    </w:p>
    <w:p w:rsidR="004247DB" w:rsidRPr="0025423A" w:rsidRDefault="009E6CF5" w:rsidP="004247DB">
      <w:pPr>
        <w:contextualSpacing/>
        <w:jc w:val="both"/>
        <w:rPr>
          <w:rFonts w:ascii="Times New Roman" w:eastAsia="Calibri" w:hAnsi="Times New Roman" w:cs="Times New Roman"/>
        </w:rPr>
      </w:pPr>
      <w:r>
        <w:rPr>
          <w:rFonts w:ascii="Times New Roman" w:eastAsia="Calibri" w:hAnsi="Times New Roman" w:cs="Times New Roman"/>
        </w:rPr>
        <w:t>The CKD-</w:t>
      </w:r>
      <w:r w:rsidR="004247DB" w:rsidRPr="0025423A">
        <w:rPr>
          <w:rFonts w:ascii="Times New Roman" w:eastAsia="Calibri" w:hAnsi="Times New Roman" w:cs="Times New Roman"/>
        </w:rPr>
        <w:t>EPI (Chronic Kidney Disease Epidemiology Collaboration) was first published in May 2009</w:t>
      </w:r>
      <w:r w:rsidR="00360199">
        <w:rPr>
          <w:rFonts w:ascii="Times New Roman" w:eastAsia="Calibri" w:hAnsi="Times New Roman" w:cs="Times New Roman"/>
        </w:rPr>
        <w:t xml:space="preserve"> </w:t>
      </w:r>
      <w:r w:rsidR="00857716" w:rsidRPr="0025423A">
        <w:rPr>
          <w:rFonts w:ascii="Times New Roman" w:eastAsia="Calibri" w:hAnsi="Times New Roman" w:cs="Times New Roman"/>
        </w:rPr>
        <w:fldChar w:fldCharType="begin">
          <w:fldData xml:space="preserve">PEVuZE5vdGU+PENpdGU+PEF1dGhvcj5MZXZleTwvQXV0aG9yPjxZZWFyPjIwMDk8L1llYXI+PFJl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</w:fldData>
        </w:fldChar>
      </w:r>
      <w:r w:rsidR="00A00562" w:rsidRPr="0025423A">
        <w:rPr>
          <w:rFonts w:ascii="Times New Roman" w:eastAsia="Calibri" w:hAnsi="Times New Roman" w:cs="Times New Roman"/>
        </w:rPr>
        <w:instrText xml:space="preserve"> ADDIN EN.CITE </w:instrText>
      </w:r>
      <w:r w:rsidR="00857716" w:rsidRPr="0025423A">
        <w:rPr>
          <w:rFonts w:ascii="Times New Roman" w:eastAsia="Calibri" w:hAnsi="Times New Roman" w:cs="Times New Roman"/>
        </w:rPr>
        <w:fldChar w:fldCharType="begin">
          <w:fldData xml:space="preserve">PEVuZE5vdGU+PENpdGU+PEF1dGhvcj5MZXZleTwvQXV0aG9yPjxZZWFyPjIwMDk8L1llYXI+PFJl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</w:fldData>
        </w:fldChar>
      </w:r>
      <w:r w:rsidR="00A00562" w:rsidRPr="0025423A">
        <w:rPr>
          <w:rFonts w:ascii="Times New Roman" w:eastAsia="Calibri" w:hAnsi="Times New Roman" w:cs="Times New Roman"/>
        </w:rPr>
        <w:instrText xml:space="preserve"> ADDIN EN.CITE.DATA </w:instrText>
      </w:r>
      <w:r w:rsidR="00857716" w:rsidRPr="0025423A">
        <w:rPr>
          <w:rFonts w:ascii="Times New Roman" w:eastAsia="Calibri" w:hAnsi="Times New Roman" w:cs="Times New Roman"/>
        </w:rPr>
      </w:r>
      <w:r w:rsidR="00857716" w:rsidRPr="0025423A">
        <w:rPr>
          <w:rFonts w:ascii="Times New Roman" w:eastAsia="Calibri" w:hAnsi="Times New Roman" w:cs="Times New Roman"/>
        </w:rPr>
        <w:fldChar w:fldCharType="end"/>
      </w:r>
      <w:r w:rsidR="00857716" w:rsidRPr="0025423A">
        <w:rPr>
          <w:rFonts w:ascii="Times New Roman" w:eastAsia="Calibri" w:hAnsi="Times New Roman" w:cs="Times New Roman"/>
        </w:rPr>
      </w:r>
      <w:r w:rsidR="00857716" w:rsidRPr="0025423A">
        <w:rPr>
          <w:rFonts w:ascii="Times New Roman" w:eastAsia="Calibri" w:hAnsi="Times New Roman" w:cs="Times New Roman"/>
        </w:rPr>
        <w:fldChar w:fldCharType="separate"/>
      </w:r>
      <w:r w:rsidR="00A00562" w:rsidRPr="0025423A">
        <w:rPr>
          <w:rFonts w:ascii="Times New Roman" w:eastAsia="Calibri" w:hAnsi="Times New Roman" w:cs="Times New Roman"/>
          <w:noProof/>
        </w:rPr>
        <w:t>(</w:t>
      </w:r>
      <w:hyperlink w:anchor="_ENREF_118" w:tooltip="Levey, 2009 #313" w:history="1">
        <w:r w:rsidR="00310F70" w:rsidRPr="0025423A">
          <w:rPr>
            <w:rFonts w:ascii="Times New Roman" w:eastAsia="Calibri" w:hAnsi="Times New Roman" w:cs="Times New Roman"/>
            <w:noProof/>
          </w:rPr>
          <w:t>Levey et al., 2009</w:t>
        </w:r>
      </w:hyperlink>
      <w:r w:rsidR="00A00562" w:rsidRPr="0025423A">
        <w:rPr>
          <w:rFonts w:ascii="Times New Roman" w:eastAsia="Calibri" w:hAnsi="Times New Roman" w:cs="Times New Roman"/>
          <w:noProof/>
        </w:rPr>
        <w:t>)</w:t>
      </w:r>
      <w:r w:rsidR="00857716" w:rsidRPr="0025423A">
        <w:rPr>
          <w:rFonts w:ascii="Times New Roman" w:eastAsia="Calibri" w:hAnsi="Times New Roman" w:cs="Times New Roman"/>
        </w:rPr>
        <w:fldChar w:fldCharType="end"/>
      </w:r>
      <w:r w:rsidR="004247DB" w:rsidRPr="0025423A">
        <w:rPr>
          <w:rFonts w:ascii="Times New Roman" w:eastAsia="Calibri" w:hAnsi="Times New Roman" w:cs="Times New Roman"/>
        </w:rPr>
        <w:t>. This was developed to create a formula for better measurement of GFR when the GFR is above 60ml/min, than that of using the MDRD formula.  In one study, CKD-EPI equation had better accuracy in measuring the eGFR than with MDRD equation.  But, in that study most of the study population were middle aged Caucasian and Black.  They had relatively few participants with the eGFR of 30-59mL/min/1.73m</w:t>
      </w:r>
      <w:r w:rsidR="004247DB" w:rsidRPr="0025423A">
        <w:rPr>
          <w:rFonts w:ascii="Times New Roman" w:eastAsia="Calibri" w:hAnsi="Times New Roman" w:cs="Times New Roman"/>
          <w:vertAlign w:val="superscript"/>
        </w:rPr>
        <w:t xml:space="preserve">2 </w:t>
      </w:r>
      <w:r w:rsidR="004247DB" w:rsidRPr="0025423A">
        <w:rPr>
          <w:rFonts w:ascii="Times New Roman" w:eastAsia="Calibri" w:hAnsi="Times New Roman" w:cs="Times New Roman"/>
        </w:rPr>
        <w:t xml:space="preserve">and also did not measure the baseline albuminuria </w:t>
      </w:r>
      <w:r w:rsidR="00857716" w:rsidRPr="0025423A">
        <w:rPr>
          <w:rFonts w:ascii="Times New Roman" w:eastAsia="Calibri" w:hAnsi="Times New Roman" w:cs="Times New Roman"/>
        </w:rPr>
        <w:fldChar w:fldCharType="begin">
          <w:fldData xml:space="preserve">PEVuZE5vdGU+PENpdGU+PEF1dGhvcj5NYXRzdXNoaXRhPC9BdXRob3I+PFllYXI+MjAxMDwvWWVh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</w:fldData>
        </w:fldChar>
      </w:r>
      <w:r w:rsidR="00311922" w:rsidRPr="0025423A">
        <w:rPr>
          <w:rFonts w:ascii="Times New Roman" w:eastAsia="Calibri" w:hAnsi="Times New Roman" w:cs="Times New Roman"/>
        </w:rPr>
        <w:instrText xml:space="preserve"> ADDIN EN.CITE </w:instrText>
      </w:r>
      <w:r w:rsidR="00857716" w:rsidRPr="0025423A">
        <w:rPr>
          <w:rFonts w:ascii="Times New Roman" w:eastAsia="Calibri" w:hAnsi="Times New Roman" w:cs="Times New Roman"/>
        </w:rPr>
        <w:fldChar w:fldCharType="begin">
          <w:fldData xml:space="preserve">PEVuZE5vdGU+PENpdGU+PEF1dGhvcj5NYXRzdXNoaXRhPC9BdXRob3I+PFllYXI+MjAxMDwvWWVh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</w:fldData>
        </w:fldChar>
      </w:r>
      <w:r w:rsidR="00311922" w:rsidRPr="0025423A">
        <w:rPr>
          <w:rFonts w:ascii="Times New Roman" w:eastAsia="Calibri" w:hAnsi="Times New Roman" w:cs="Times New Roman"/>
        </w:rPr>
        <w:instrText xml:space="preserve"> ADDIN EN.CITE.DATA </w:instrText>
      </w:r>
      <w:r w:rsidR="00857716" w:rsidRPr="0025423A">
        <w:rPr>
          <w:rFonts w:ascii="Times New Roman" w:eastAsia="Calibri" w:hAnsi="Times New Roman" w:cs="Times New Roman"/>
        </w:rPr>
      </w:r>
      <w:r w:rsidR="00857716" w:rsidRPr="0025423A">
        <w:rPr>
          <w:rFonts w:ascii="Times New Roman" w:eastAsia="Calibri" w:hAnsi="Times New Roman" w:cs="Times New Roman"/>
        </w:rPr>
        <w:fldChar w:fldCharType="end"/>
      </w:r>
      <w:r w:rsidR="00857716" w:rsidRPr="0025423A">
        <w:rPr>
          <w:rFonts w:ascii="Times New Roman" w:eastAsia="Calibri" w:hAnsi="Times New Roman" w:cs="Times New Roman"/>
        </w:rPr>
      </w:r>
      <w:r w:rsidR="00857716" w:rsidRPr="0025423A">
        <w:rPr>
          <w:rFonts w:ascii="Times New Roman" w:eastAsia="Calibri" w:hAnsi="Times New Roman" w:cs="Times New Roman"/>
        </w:rPr>
        <w:fldChar w:fldCharType="separate"/>
      </w:r>
      <w:r w:rsidR="00DB09CE" w:rsidRPr="0025423A">
        <w:rPr>
          <w:rFonts w:ascii="Times New Roman" w:eastAsia="Calibri" w:hAnsi="Times New Roman" w:cs="Times New Roman"/>
          <w:noProof/>
        </w:rPr>
        <w:t>(</w:t>
      </w:r>
      <w:hyperlink w:anchor="_ENREF_134" w:tooltip="Matsushita, 2010 #100" w:history="1">
        <w:r w:rsidR="00310F70" w:rsidRPr="0025423A">
          <w:rPr>
            <w:rFonts w:ascii="Times New Roman" w:eastAsia="Calibri" w:hAnsi="Times New Roman" w:cs="Times New Roman"/>
            <w:noProof/>
          </w:rPr>
          <w:t>Matsushita et al., 2010</w:t>
        </w:r>
      </w:hyperlink>
      <w:r w:rsidR="00DB09CE" w:rsidRPr="0025423A">
        <w:rPr>
          <w:rFonts w:ascii="Times New Roman" w:eastAsia="Calibri" w:hAnsi="Times New Roman" w:cs="Times New Roman"/>
          <w:noProof/>
        </w:rPr>
        <w:t>)</w:t>
      </w:r>
      <w:r w:rsidR="00857716" w:rsidRPr="0025423A">
        <w:rPr>
          <w:rFonts w:ascii="Times New Roman" w:eastAsia="Calibri" w:hAnsi="Times New Roman" w:cs="Times New Roman"/>
        </w:rPr>
        <w:fldChar w:fldCharType="end"/>
      </w:r>
      <w:r w:rsidR="004247DB" w:rsidRPr="0025423A">
        <w:rPr>
          <w:rFonts w:ascii="Times New Roman" w:eastAsia="Calibri" w:hAnsi="Times New Roman" w:cs="Times New Roman"/>
        </w:rPr>
        <w:t>.  The CKD-EPI formula is as follows-</w:t>
      </w:r>
    </w:p>
    <w:p w:rsidR="004247DB" w:rsidRPr="0025423A" w:rsidRDefault="004247DB" w:rsidP="004247DB">
      <w:pPr>
        <w:contextualSpacing/>
        <w:jc w:val="both"/>
        <w:rPr>
          <w:rFonts w:ascii="Times New Roman" w:eastAsia="Calibri" w:hAnsi="Times New Roman" w:cs="Times New Roman"/>
          <w:b/>
        </w:rPr>
      </w:pPr>
      <w:r w:rsidRPr="0025423A">
        <w:rPr>
          <w:rFonts w:ascii="Times New Roman" w:eastAsia="Calibri" w:hAnsi="Times New Roman" w:cs="Times New Roman"/>
          <w:b/>
        </w:rPr>
        <w:t>eGFR= 141 × min (SCr/k,1)</w:t>
      </w:r>
      <w:r w:rsidRPr="0025423A">
        <w:rPr>
          <w:rFonts w:ascii="Times New Roman" w:eastAsia="Calibri" w:hAnsi="Times New Roman" w:cs="Times New Roman"/>
          <w:b/>
          <w:vertAlign w:val="superscript"/>
        </w:rPr>
        <w:t>a</w:t>
      </w:r>
      <w:r w:rsidRPr="0025423A">
        <w:rPr>
          <w:rFonts w:ascii="Times New Roman" w:eastAsia="Calibri" w:hAnsi="Times New Roman" w:cs="Times New Roman"/>
          <w:b/>
        </w:rPr>
        <w:t xml:space="preserve"> × max(SCr/k,1</w:t>
      </w:r>
      <w:r w:rsidRPr="00E72FB3">
        <w:rPr>
          <w:rFonts w:ascii="Times New Roman" w:eastAsia="Calibri" w:hAnsi="Times New Roman" w:cs="Times New Roman"/>
          <w:b/>
        </w:rPr>
        <w:t>)</w:t>
      </w:r>
      <w:r w:rsidRPr="0025423A">
        <w:rPr>
          <w:rFonts w:ascii="Times New Roman" w:eastAsia="Calibri" w:hAnsi="Times New Roman" w:cs="Times New Roman"/>
          <w:b/>
          <w:vertAlign w:val="superscript"/>
        </w:rPr>
        <w:t xml:space="preserve">-1.209 </w:t>
      </w:r>
      <w:r w:rsidRPr="0025423A">
        <w:rPr>
          <w:rFonts w:ascii="Times New Roman" w:eastAsia="Calibri" w:hAnsi="Times New Roman" w:cs="Times New Roman"/>
          <w:b/>
        </w:rPr>
        <w:t>× 0.993</w:t>
      </w:r>
      <w:r w:rsidRPr="0025423A">
        <w:rPr>
          <w:rFonts w:ascii="Times New Roman" w:eastAsia="Calibri" w:hAnsi="Times New Roman" w:cs="Times New Roman"/>
          <w:b/>
          <w:vertAlign w:val="superscript"/>
        </w:rPr>
        <w:t>Age</w:t>
      </w:r>
      <w:r w:rsidRPr="0025423A">
        <w:rPr>
          <w:rFonts w:ascii="Times New Roman" w:eastAsia="Calibri" w:hAnsi="Times New Roman" w:cs="Times New Roman"/>
          <w:b/>
        </w:rPr>
        <w:t xml:space="preserve"> × [1.018 if female] × [1.159 if Black]</w:t>
      </w:r>
    </w:p>
    <w:p w:rsidR="004247DB" w:rsidRPr="00FE5100" w:rsidRDefault="004247DB" w:rsidP="004247DB">
      <w:pPr>
        <w:contextualSpacing/>
        <w:jc w:val="both"/>
        <w:rPr>
          <w:rFonts w:ascii="Times New Roman" w:eastAsia="Calibri" w:hAnsi="Times New Roman" w:cs="Times New Roman"/>
        </w:rPr>
      </w:pPr>
      <w:r w:rsidRPr="00FE5100">
        <w:rPr>
          <w:rFonts w:ascii="Times New Roman" w:eastAsia="Calibri" w:hAnsi="Times New Roman" w:cs="Times New Roman"/>
        </w:rPr>
        <w:t>where Scr is serum creatinine (mg/d</w:t>
      </w:r>
      <w:r w:rsidR="00E27353">
        <w:rPr>
          <w:rFonts w:ascii="Times New Roman" w:eastAsia="Calibri" w:hAnsi="Times New Roman" w:cs="Times New Roman"/>
        </w:rPr>
        <w:t>l</w:t>
      </w:r>
      <w:r w:rsidRPr="00FE5100">
        <w:rPr>
          <w:rFonts w:ascii="Times New Roman" w:eastAsia="Calibri" w:hAnsi="Times New Roman" w:cs="Times New Roman"/>
        </w:rPr>
        <w:t>), k is 0.7 for females and 0.9 for males and a is -0.329 for females and 0.411 for males, min indicates the minimum of SCr/k or 1 and max indicates maximum of SCr/k or 1.</w:t>
      </w:r>
    </w:p>
    <w:p w:rsidR="00287639" w:rsidRPr="0025423A" w:rsidRDefault="00287639" w:rsidP="004247DB">
      <w:pPr>
        <w:contextualSpacing/>
        <w:jc w:val="both"/>
        <w:rPr>
          <w:rFonts w:ascii="Times New Roman" w:eastAsia="Calibri" w:hAnsi="Times New Roman" w:cs="Times New Roman"/>
          <w:i/>
        </w:rPr>
      </w:pPr>
    </w:p>
    <w:p w:rsidR="00382CBA" w:rsidRDefault="00382CBA" w:rsidP="00764077">
      <w:pPr>
        <w:pStyle w:val="Heading3"/>
      </w:pPr>
      <w:bookmarkStart w:id="116" w:name="_Ref312325983"/>
      <w:bookmarkStart w:id="117" w:name="_Toc315183090"/>
      <w:bookmarkStart w:id="118" w:name="_Toc315183459"/>
      <w:bookmarkStart w:id="119" w:name="_Toc315186421"/>
      <w:bookmarkStart w:id="120" w:name="_Toc315880438"/>
      <w:bookmarkStart w:id="121" w:name="_Toc316477931"/>
      <w:bookmarkStart w:id="122" w:name="_Toc328734205"/>
      <w:r>
        <w:t>2012 CKD-EPI Cystatin C equation and 2012 CKD-EPI creatinine- cystatin C equation</w:t>
      </w:r>
      <w:r w:rsidR="00360199">
        <w:t xml:space="preserve"> </w:t>
      </w:r>
      <w:r w:rsidR="00857716">
        <w:fldChar w:fldCharType="begin">
          <w:fldData xml:space="preserve">PEVuZE5vdGU+PENpdGU+PEF1dGhvcj5JbmtlcjwvQXV0aG9yPjxZZWFyPjIwMTI8L1llYXI+PFJl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</w:fldData>
        </w:fldChar>
      </w:r>
      <w:r w:rsidR="003D5D49">
        <w:instrText xml:space="preserve"> ADDIN EN.CITE </w:instrText>
      </w:r>
      <w:r w:rsidR="00857716">
        <w:fldChar w:fldCharType="begin">
          <w:fldData xml:space="preserve">PEVuZE5vdGU+PENpdGU+PEF1dGhvcj5JbmtlcjwvQXV0aG9yPjxZZWFyPjIwMTI8L1llYXI+PFJl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</w:fldData>
        </w:fldChar>
      </w:r>
      <w:r w:rsidR="003D5D49">
        <w:instrText xml:space="preserve"> ADDIN EN.CITE.DATA </w:instrText>
      </w:r>
      <w:r w:rsidR="00857716">
        <w:fldChar w:fldCharType="end"/>
      </w:r>
      <w:r w:rsidR="00857716">
        <w:fldChar w:fldCharType="separate"/>
      </w:r>
      <w:r w:rsidR="003D5D49">
        <w:rPr>
          <w:noProof/>
        </w:rPr>
        <w:t>(</w:t>
      </w:r>
      <w:hyperlink w:anchor="_ENREF_90" w:tooltip="Inker, 2012 #360" w:history="1">
        <w:r w:rsidR="00310F70">
          <w:rPr>
            <w:noProof/>
          </w:rPr>
          <w:t>Inker et al., 2012</w:t>
        </w:r>
      </w:hyperlink>
      <w:r w:rsidR="003D5D49">
        <w:rPr>
          <w:noProof/>
        </w:rPr>
        <w:t>)</w:t>
      </w:r>
      <w:r w:rsidR="00857716">
        <w:fldChar w:fldCharType="end"/>
      </w:r>
      <w:bookmarkEnd w:id="116"/>
    </w:p>
    <w:p w:rsidR="00382CBA" w:rsidRDefault="00382CBA" w:rsidP="00983FA4">
      <w:pPr>
        <w:jc w:val="both"/>
      </w:pPr>
      <w:r>
        <w:t>Two new equations were developed in 20</w:t>
      </w:r>
      <w:r w:rsidR="00785A7C">
        <w:t xml:space="preserve">12 based on cystatin C and SCr, as the SCr based equations are imprecise </w:t>
      </w:r>
      <w:r w:rsidR="00E27353">
        <w:t>and over-</w:t>
      </w:r>
      <w:r w:rsidR="0077086A">
        <w:t>diagnose</w:t>
      </w:r>
      <w:r w:rsidR="00785A7C">
        <w:t xml:space="preserve"> the CKD</w:t>
      </w:r>
      <w:r w:rsidR="00360199">
        <w:t xml:space="preserve"> </w:t>
      </w:r>
      <w:r w:rsidR="00857716">
        <w:fldChar w:fldCharType="begin">
          <w:fldData xml:space="preserve">PEVuZE5vdGU+PENpdGU+PEF1dGhvcj5JbmtlcjwvQXV0aG9yPjxZZWFyPjIwMTI8L1llYXI+PFJl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</w:fldData>
        </w:fldChar>
      </w:r>
      <w:r w:rsidR="003D5D49">
        <w:instrText xml:space="preserve"> ADDIN EN.CITE </w:instrText>
      </w:r>
      <w:r w:rsidR="00857716">
        <w:fldChar w:fldCharType="begin">
          <w:fldData xml:space="preserve">PEVuZE5vdGU+PENpdGU+PEF1dGhvcj5JbmtlcjwvQXV0aG9yPjxZZWFyPjIwMTI8L1llYXI+PFJl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</w:fldData>
        </w:fldChar>
      </w:r>
      <w:r w:rsidR="003D5D49">
        <w:instrText xml:space="preserve"> ADDIN EN.CITE.DATA </w:instrText>
      </w:r>
      <w:r w:rsidR="00857716">
        <w:fldChar w:fldCharType="end"/>
      </w:r>
      <w:r w:rsidR="00857716">
        <w:fldChar w:fldCharType="separate"/>
      </w:r>
      <w:r w:rsidR="003D5D49">
        <w:rPr>
          <w:noProof/>
        </w:rPr>
        <w:t>(</w:t>
      </w:r>
      <w:hyperlink w:anchor="_ENREF_90" w:tooltip="Inker, 2012 #360" w:history="1">
        <w:r w:rsidR="00310F70">
          <w:rPr>
            <w:noProof/>
          </w:rPr>
          <w:t>Inker et al., 2012</w:t>
        </w:r>
      </w:hyperlink>
      <w:r w:rsidR="003D5D49">
        <w:rPr>
          <w:noProof/>
        </w:rPr>
        <w:t>)</w:t>
      </w:r>
      <w:r w:rsidR="00857716">
        <w:fldChar w:fldCharType="end"/>
      </w:r>
      <w:r w:rsidR="00785A7C">
        <w:t>.</w:t>
      </w:r>
      <w:r w:rsidR="00360199">
        <w:t xml:space="preserve"> </w:t>
      </w:r>
      <w:r w:rsidR="0077086A">
        <w:t>The</w:t>
      </w:r>
      <w:r w:rsidR="00360199">
        <w:t xml:space="preserve"> </w:t>
      </w:r>
      <w:r w:rsidR="0077086A">
        <w:t>cystatin-C based equation is less affected by age, race and gender</w:t>
      </w:r>
      <w:r w:rsidR="0033119C">
        <w:t>. A</w:t>
      </w:r>
      <w:r w:rsidR="0077086A">
        <w:t>lso cystatin-C based equation can measure GFR less than 60 ml/min</w:t>
      </w:r>
      <w:r w:rsidR="0033119C">
        <w:t xml:space="preserve"> more accurately, which is the cut off for the diagnosis of CKD</w:t>
      </w:r>
      <w:r w:rsidR="0077086A">
        <w:t>.</w:t>
      </w:r>
      <w:r w:rsidR="00E27353">
        <w:t xml:space="preserve"> </w:t>
      </w:r>
      <w:r w:rsidR="00360199">
        <w:t xml:space="preserve">The combined </w:t>
      </w:r>
      <w:r w:rsidR="0033119C">
        <w:t>cystatin C and creatinine equation works better than the cystatin</w:t>
      </w:r>
      <w:r w:rsidR="009F1A5A">
        <w:t>-</w:t>
      </w:r>
      <w:r w:rsidR="0033119C">
        <w:t xml:space="preserve"> C alone equation. </w:t>
      </w:r>
      <w:r>
        <w:t>The equations are as follows-</w:t>
      </w:r>
    </w:p>
    <w:p w:rsidR="009F1A5A" w:rsidRDefault="009F1A5A" w:rsidP="00983FA4">
      <w:pPr>
        <w:jc w:val="both"/>
      </w:pPr>
    </w:p>
    <w:p w:rsidR="00382CBA" w:rsidRPr="00983FA4" w:rsidRDefault="00382CBA" w:rsidP="00983FA4">
      <w:pPr>
        <w:jc w:val="both"/>
        <w:rPr>
          <w:b/>
        </w:rPr>
      </w:pPr>
      <w:r w:rsidRPr="00983FA4">
        <w:rPr>
          <w:b/>
        </w:rPr>
        <w:t>2012 CKD-EPI cystatin C equation-</w:t>
      </w:r>
    </w:p>
    <w:p w:rsidR="00382CBA" w:rsidRPr="00983FA4" w:rsidRDefault="00382CBA" w:rsidP="00983FA4">
      <w:pPr>
        <w:jc w:val="both"/>
        <w:rPr>
          <w:b/>
        </w:rPr>
      </w:pPr>
      <w:r w:rsidRPr="00983FA4">
        <w:rPr>
          <w:b/>
        </w:rPr>
        <w:t>133 x min (ScysC/ 0.8,1)</w:t>
      </w:r>
      <w:r w:rsidRPr="00983FA4">
        <w:rPr>
          <w:b/>
          <w:vertAlign w:val="superscript"/>
        </w:rPr>
        <w:t>-0.499</w:t>
      </w:r>
      <w:r w:rsidRPr="00983FA4">
        <w:rPr>
          <w:b/>
        </w:rPr>
        <w:t xml:space="preserve">x max (ScysC/0.8, 1) </w:t>
      </w:r>
      <w:r w:rsidRPr="00983FA4">
        <w:rPr>
          <w:b/>
          <w:vertAlign w:val="superscript"/>
        </w:rPr>
        <w:t>-1.328</w:t>
      </w:r>
      <w:r w:rsidRPr="00983FA4">
        <w:rPr>
          <w:b/>
        </w:rPr>
        <w:t xml:space="preserve">x 0.996 </w:t>
      </w:r>
      <w:r w:rsidRPr="00983FA4">
        <w:rPr>
          <w:b/>
          <w:vertAlign w:val="superscript"/>
        </w:rPr>
        <w:t>Age</w:t>
      </w:r>
      <w:r w:rsidR="00BA27EC" w:rsidRPr="00983FA4">
        <w:rPr>
          <w:b/>
        </w:rPr>
        <w:t>[x0.932 if female]</w:t>
      </w:r>
    </w:p>
    <w:p w:rsidR="00BA27EC" w:rsidRDefault="00BA27EC" w:rsidP="00983FA4">
      <w:pPr>
        <w:jc w:val="both"/>
      </w:pPr>
      <w:r>
        <w:t>where Scy</w:t>
      </w:r>
      <w:r w:rsidR="00E27353">
        <w:t>s C is serum cystatin C (in mg/</w:t>
      </w:r>
      <w:r>
        <w:t>l), min indicates the minimum of ScysC/ 0.8 or 1, and max indicates the maximum of ScysC / 0.8 or 1.</w:t>
      </w:r>
    </w:p>
    <w:p w:rsidR="00983FA4" w:rsidRDefault="00983FA4" w:rsidP="00983FA4">
      <w:pPr>
        <w:jc w:val="both"/>
        <w:rPr>
          <w:b/>
        </w:rPr>
      </w:pPr>
    </w:p>
    <w:p w:rsidR="00BA27EC" w:rsidRPr="00983FA4" w:rsidRDefault="00BA27EC" w:rsidP="00983FA4">
      <w:pPr>
        <w:jc w:val="both"/>
        <w:rPr>
          <w:b/>
        </w:rPr>
      </w:pPr>
      <w:r w:rsidRPr="00983FA4">
        <w:rPr>
          <w:b/>
        </w:rPr>
        <w:t>2012 CKD-EPI creatinine- cystatin C equation-</w:t>
      </w:r>
    </w:p>
    <w:p w:rsidR="00BA27EC" w:rsidRPr="00983FA4" w:rsidRDefault="00BA27EC" w:rsidP="00983FA4">
      <w:pPr>
        <w:jc w:val="both"/>
        <w:rPr>
          <w:b/>
        </w:rPr>
      </w:pPr>
      <w:r w:rsidRPr="00983FA4">
        <w:rPr>
          <w:b/>
        </w:rPr>
        <w:t xml:space="preserve">135 x min (SCr/ </w:t>
      </w:r>
      <w:r w:rsidRPr="00983FA4">
        <w:rPr>
          <w:rFonts w:cs="Times"/>
          <w:b/>
        </w:rPr>
        <w:t>κ</w:t>
      </w:r>
      <w:r w:rsidRPr="00983FA4">
        <w:rPr>
          <w:b/>
        </w:rPr>
        <w:t xml:space="preserve">, 1) </w:t>
      </w:r>
      <w:r w:rsidRPr="00983FA4">
        <w:rPr>
          <w:rFonts w:cs="Times"/>
          <w:b/>
          <w:vertAlign w:val="superscript"/>
        </w:rPr>
        <w:t>α</w:t>
      </w:r>
      <w:r w:rsidRPr="00983FA4">
        <w:rPr>
          <w:rFonts w:cs="Times"/>
          <w:b/>
        </w:rPr>
        <w:t>x max (Scr/ κ</w:t>
      </w:r>
      <w:r w:rsidRPr="00983FA4">
        <w:rPr>
          <w:b/>
        </w:rPr>
        <w:t xml:space="preserve">, 1) </w:t>
      </w:r>
      <w:r w:rsidRPr="00983FA4">
        <w:rPr>
          <w:b/>
          <w:vertAlign w:val="superscript"/>
        </w:rPr>
        <w:t>-0.601</w:t>
      </w:r>
      <w:r w:rsidRPr="00983FA4">
        <w:rPr>
          <w:b/>
        </w:rPr>
        <w:t xml:space="preserve">x min (Scys C /0.8, 1) </w:t>
      </w:r>
      <w:r w:rsidRPr="00983FA4">
        <w:rPr>
          <w:b/>
          <w:vertAlign w:val="superscript"/>
        </w:rPr>
        <w:t>-0.375</w:t>
      </w:r>
      <w:r w:rsidRPr="00983FA4">
        <w:rPr>
          <w:b/>
        </w:rPr>
        <w:t xml:space="preserve">x max (ScysC/ 0.8,1) </w:t>
      </w:r>
      <w:r w:rsidRPr="00983FA4">
        <w:rPr>
          <w:b/>
          <w:vertAlign w:val="superscript"/>
        </w:rPr>
        <w:t>-0.711</w:t>
      </w:r>
      <w:r w:rsidR="00E2095E" w:rsidRPr="00983FA4">
        <w:rPr>
          <w:b/>
        </w:rPr>
        <w:t xml:space="preserve"> x 0.995 </w:t>
      </w:r>
      <w:r w:rsidR="00E2095E" w:rsidRPr="00983FA4">
        <w:rPr>
          <w:b/>
          <w:vertAlign w:val="superscript"/>
        </w:rPr>
        <w:t>Age</w:t>
      </w:r>
      <w:r w:rsidR="00E2095E" w:rsidRPr="00983FA4">
        <w:rPr>
          <w:b/>
        </w:rPr>
        <w:t>[x 0.969 if female] [ x 1.08 if Black].</w:t>
      </w:r>
    </w:p>
    <w:p w:rsidR="00E2095E" w:rsidRDefault="00E2095E" w:rsidP="00983FA4">
      <w:pPr>
        <w:jc w:val="both"/>
      </w:pPr>
      <w:r>
        <w:t>where Scr is serum creatinine (in mg/dl), Sc</w:t>
      </w:r>
      <w:r w:rsidR="00E27353">
        <w:t>ysC is serum cystatin C (in mg/</w:t>
      </w:r>
      <w:r>
        <w:t xml:space="preserve">l), </w:t>
      </w:r>
      <w:r>
        <w:rPr>
          <w:rFonts w:cs="Times"/>
        </w:rPr>
        <w:t>κ</w:t>
      </w:r>
      <w:r>
        <w:t xml:space="preserve"> is 0.7 for female and 0.9 for males, </w:t>
      </w:r>
      <w:r>
        <w:rPr>
          <w:rFonts w:cs="Times"/>
        </w:rPr>
        <w:t>α</w:t>
      </w:r>
      <w:r>
        <w:t xml:space="preserve"> is -0.248 for females and -0.207 for males, min (SCr/ </w:t>
      </w:r>
      <w:r>
        <w:rPr>
          <w:rFonts w:cs="Times"/>
        </w:rPr>
        <w:t>κ</w:t>
      </w:r>
      <w:r>
        <w:t xml:space="preserve">, 1) indicates the minimum of SCr/ </w:t>
      </w:r>
      <w:r>
        <w:rPr>
          <w:rFonts w:cs="Times"/>
        </w:rPr>
        <w:t>κ or 1, and max (Scr/ κ</w:t>
      </w:r>
      <w:r>
        <w:t xml:space="preserve">, 1) indicates the maximum of </w:t>
      </w:r>
      <w:r>
        <w:rPr>
          <w:rFonts w:cs="Times"/>
        </w:rPr>
        <w:t xml:space="preserve">Scr/ κ or 1; </w:t>
      </w:r>
      <w:r>
        <w:t xml:space="preserve">min (Scys C /0.8, 1) indicates the minimum of Scys C /0.8 or 1 and max (ScysC/ 0.8,1) indicates the maximum of ScysC/ 0.8 or 1. </w:t>
      </w:r>
    </w:p>
    <w:p w:rsidR="00287639" w:rsidRPr="00E2095E" w:rsidRDefault="00287639" w:rsidP="0030472B"/>
    <w:p w:rsidR="004247DB" w:rsidRPr="0025423A" w:rsidRDefault="004247DB" w:rsidP="00764077">
      <w:pPr>
        <w:pStyle w:val="Heading3"/>
      </w:pPr>
      <w:r w:rsidRPr="0025423A">
        <w:t>Measurement of GFR using Inulin</w:t>
      </w:r>
      <w:bookmarkEnd w:id="117"/>
      <w:bookmarkEnd w:id="118"/>
      <w:bookmarkEnd w:id="119"/>
      <w:bookmarkEnd w:id="120"/>
      <w:bookmarkEnd w:id="121"/>
      <w:bookmarkEnd w:id="122"/>
    </w:p>
    <w:p w:rsidR="004247DB" w:rsidRDefault="004247DB" w:rsidP="004247DB">
      <w:pPr>
        <w:contextualSpacing/>
        <w:jc w:val="both"/>
        <w:rPr>
          <w:rFonts w:ascii="Times New Roman" w:eastAsia="Calibri" w:hAnsi="Times New Roman" w:cs="Times New Roman"/>
        </w:rPr>
      </w:pPr>
      <w:r w:rsidRPr="0025423A">
        <w:rPr>
          <w:rFonts w:ascii="Times New Roman" w:eastAsia="Calibri" w:hAnsi="Times New Roman" w:cs="Times New Roman"/>
        </w:rPr>
        <w:t>The GFR can be best mea</w:t>
      </w:r>
      <w:r w:rsidR="00BC54D1" w:rsidRPr="0025423A">
        <w:rPr>
          <w:rFonts w:ascii="Times New Roman" w:eastAsia="Calibri" w:hAnsi="Times New Roman" w:cs="Times New Roman"/>
        </w:rPr>
        <w:t>sured by injecting inulin intra</w:t>
      </w:r>
      <w:r w:rsidRPr="0025423A">
        <w:rPr>
          <w:rFonts w:ascii="Times New Roman" w:eastAsia="Calibri" w:hAnsi="Times New Roman" w:cs="Times New Roman"/>
        </w:rPr>
        <w:t>venously in patient’s serum. Inulin is neither secreted nor reabsorbed after glomerular filtration. Its rate of excretion is directly proportional to the rate of filtration of water and solutes across the glomerulus.  In early stages of CKD it may show normal GFR due to hyper filtration by the functional nephrons.  Incomplete urine collection is a major drawback of GFR measurement using inulin.</w:t>
      </w:r>
    </w:p>
    <w:p w:rsidR="00287639" w:rsidRPr="0025423A" w:rsidRDefault="00287639" w:rsidP="004247DB">
      <w:pPr>
        <w:contextualSpacing/>
        <w:jc w:val="both"/>
        <w:rPr>
          <w:rFonts w:ascii="Times New Roman" w:eastAsia="Calibri" w:hAnsi="Times New Roman" w:cs="Times New Roman"/>
        </w:rPr>
      </w:pPr>
    </w:p>
    <w:p w:rsidR="004247DB" w:rsidRPr="0025423A" w:rsidRDefault="004247DB" w:rsidP="00764077">
      <w:pPr>
        <w:pStyle w:val="Heading3"/>
      </w:pPr>
      <w:bookmarkStart w:id="123" w:name="_Toc315183091"/>
      <w:bookmarkStart w:id="124" w:name="_Toc315183460"/>
      <w:bookmarkStart w:id="125" w:name="_Toc315186422"/>
      <w:bookmarkStart w:id="126" w:name="_Toc315880439"/>
      <w:bookmarkStart w:id="127" w:name="_Toc316477932"/>
      <w:bookmarkStart w:id="128" w:name="_Toc328734206"/>
      <w:r w:rsidRPr="0025423A">
        <w:lastRenderedPageBreak/>
        <w:t xml:space="preserve"> Measurement of GFR using radio-isotopes</w:t>
      </w:r>
      <w:bookmarkEnd w:id="123"/>
      <w:bookmarkEnd w:id="124"/>
      <w:bookmarkEnd w:id="125"/>
      <w:bookmarkEnd w:id="126"/>
      <w:bookmarkEnd w:id="127"/>
      <w:bookmarkEnd w:id="128"/>
    </w:p>
    <w:p w:rsidR="004247DB" w:rsidRDefault="004247DB" w:rsidP="004247DB">
      <w:pPr>
        <w:contextualSpacing/>
        <w:jc w:val="both"/>
        <w:rPr>
          <w:rFonts w:ascii="Times New Roman" w:eastAsia="Calibri" w:hAnsi="Times New Roman" w:cs="Times New Roman"/>
        </w:rPr>
      </w:pPr>
      <w:r w:rsidRPr="0025423A">
        <w:rPr>
          <w:rFonts w:ascii="Times New Roman" w:eastAsia="Calibri" w:hAnsi="Times New Roman" w:cs="Times New Roman"/>
        </w:rPr>
        <w:t>GFR can be me</w:t>
      </w:r>
      <w:r w:rsidR="00360199">
        <w:rPr>
          <w:rFonts w:ascii="Times New Roman" w:eastAsia="Calibri" w:hAnsi="Times New Roman" w:cs="Times New Roman"/>
        </w:rPr>
        <w:t xml:space="preserve">asured using the </w:t>
      </w:r>
      <w:r w:rsidR="00E27353">
        <w:rPr>
          <w:rFonts w:ascii="Times New Roman" w:eastAsia="Calibri" w:hAnsi="Times New Roman" w:cs="Times New Roman"/>
        </w:rPr>
        <w:t>radioisotopes</w:t>
      </w:r>
      <w:r w:rsidR="00360199">
        <w:rPr>
          <w:rFonts w:ascii="Times New Roman" w:eastAsia="Calibri" w:hAnsi="Times New Roman" w:cs="Times New Roman"/>
        </w:rPr>
        <w:t xml:space="preserve"> </w:t>
      </w:r>
      <w:r w:rsidRPr="0025423A">
        <w:rPr>
          <w:rFonts w:ascii="Times New Roman" w:eastAsia="Calibri" w:hAnsi="Times New Roman" w:cs="Times New Roman"/>
        </w:rPr>
        <w:t>like Chromium-51-ethylenediaminetetra acetic acid (</w:t>
      </w:r>
      <w:r w:rsidRPr="0025423A">
        <w:rPr>
          <w:rFonts w:ascii="Times New Roman" w:eastAsia="Calibri" w:hAnsi="Times New Roman" w:cs="Times New Roman"/>
          <w:vertAlign w:val="superscript"/>
        </w:rPr>
        <w:t>51</w:t>
      </w:r>
      <w:r w:rsidRPr="0025423A">
        <w:rPr>
          <w:rFonts w:ascii="Times New Roman" w:eastAsia="Calibri" w:hAnsi="Times New Roman" w:cs="Times New Roman"/>
        </w:rPr>
        <w:t xml:space="preserve">Cr-EDTA).  The </w:t>
      </w:r>
      <w:r w:rsidRPr="0025423A">
        <w:rPr>
          <w:rFonts w:ascii="Times New Roman" w:eastAsia="Calibri" w:hAnsi="Times New Roman" w:cs="Times New Roman"/>
          <w:vertAlign w:val="superscript"/>
        </w:rPr>
        <w:t>51</w:t>
      </w:r>
      <w:r w:rsidRPr="0025423A">
        <w:rPr>
          <w:rFonts w:ascii="Times New Roman" w:eastAsia="Calibri" w:hAnsi="Times New Roman" w:cs="Times New Roman"/>
        </w:rPr>
        <w:t xml:space="preserve">Cr-EDTA is injected intra venous and then blood and urine collected at set intervals of time. The GRF is measured using the clearance of </w:t>
      </w:r>
      <w:r w:rsidRPr="0025423A">
        <w:rPr>
          <w:rFonts w:ascii="Times New Roman" w:eastAsia="Calibri" w:hAnsi="Times New Roman" w:cs="Times New Roman"/>
          <w:vertAlign w:val="superscript"/>
        </w:rPr>
        <w:t>51</w:t>
      </w:r>
      <w:r w:rsidRPr="0025423A">
        <w:rPr>
          <w:rFonts w:ascii="Times New Roman" w:eastAsia="Calibri" w:hAnsi="Times New Roman" w:cs="Times New Roman"/>
        </w:rPr>
        <w:t xml:space="preserve">Cr-EDTA.  It slightly over estimates the true GFR due to extra renal clearance of the </w:t>
      </w:r>
      <w:r w:rsidRPr="0025423A">
        <w:rPr>
          <w:rFonts w:ascii="Times New Roman" w:eastAsia="Calibri" w:hAnsi="Times New Roman" w:cs="Times New Roman"/>
          <w:vertAlign w:val="superscript"/>
        </w:rPr>
        <w:t>51</w:t>
      </w:r>
      <w:r w:rsidRPr="0025423A">
        <w:rPr>
          <w:rFonts w:ascii="Times New Roman" w:eastAsia="Calibri" w:hAnsi="Times New Roman" w:cs="Times New Roman"/>
        </w:rPr>
        <w:t xml:space="preserve">Cr-EDTA. </w:t>
      </w:r>
    </w:p>
    <w:p w:rsidR="00683D04" w:rsidRPr="0025423A" w:rsidRDefault="00683D04" w:rsidP="004247DB">
      <w:pPr>
        <w:contextualSpacing/>
        <w:jc w:val="both"/>
        <w:rPr>
          <w:rFonts w:ascii="Times New Roman" w:eastAsia="Calibri" w:hAnsi="Times New Roman" w:cs="Times New Roman"/>
        </w:rPr>
      </w:pPr>
    </w:p>
    <w:p w:rsidR="004247DB" w:rsidRPr="0025423A" w:rsidRDefault="004247DB" w:rsidP="002E03FD">
      <w:pPr>
        <w:pStyle w:val="Heading2"/>
      </w:pPr>
      <w:bookmarkStart w:id="129" w:name="_Toc315183092"/>
      <w:bookmarkStart w:id="130" w:name="_Toc315183461"/>
      <w:bookmarkStart w:id="131" w:name="_Toc315186423"/>
      <w:bookmarkStart w:id="132" w:name="_Toc315880440"/>
      <w:bookmarkStart w:id="133" w:name="_Toc316477933"/>
      <w:bookmarkStart w:id="134" w:name="_Toc328734207"/>
      <w:bookmarkStart w:id="135" w:name="_Toc336195692"/>
      <w:bookmarkStart w:id="136" w:name="_Toc347244364"/>
      <w:bookmarkStart w:id="137" w:name="_Toc312409648"/>
      <w:bookmarkStart w:id="138" w:name="_Toc312409716"/>
      <w:bookmarkStart w:id="139" w:name="_Toc312410498"/>
      <w:bookmarkStart w:id="140" w:name="_Toc312413030"/>
      <w:bookmarkStart w:id="141" w:name="_Toc458548886"/>
      <w:r w:rsidRPr="0025423A">
        <w:t>Markers of Kidney Damage</w:t>
      </w:r>
      <w:bookmarkEnd w:id="129"/>
      <w:bookmarkEnd w:id="130"/>
      <w:bookmarkEnd w:id="131"/>
      <w:bookmarkEnd w:id="132"/>
      <w:bookmarkEnd w:id="133"/>
      <w:bookmarkEnd w:id="134"/>
      <w:bookmarkEnd w:id="135"/>
      <w:bookmarkEnd w:id="136"/>
      <w:bookmarkEnd w:id="141"/>
    </w:p>
    <w:p w:rsidR="004247DB" w:rsidRPr="0025423A" w:rsidRDefault="004247DB" w:rsidP="00764077">
      <w:pPr>
        <w:pStyle w:val="Heading3"/>
      </w:pPr>
      <w:bookmarkStart w:id="142" w:name="_Toc315183093"/>
      <w:bookmarkStart w:id="143" w:name="_Toc315183462"/>
      <w:bookmarkStart w:id="144" w:name="_Toc315186424"/>
      <w:bookmarkStart w:id="145" w:name="_Toc315880441"/>
      <w:bookmarkStart w:id="146" w:name="_Toc316477934"/>
      <w:bookmarkStart w:id="147" w:name="_Toc328734208"/>
      <w:bookmarkStart w:id="148" w:name="_Toc336195693"/>
      <w:bookmarkStart w:id="149" w:name="_Toc347244365"/>
      <w:r w:rsidRPr="0025423A">
        <w:t>Proteinu</w:t>
      </w:r>
      <w:r w:rsidRPr="002E03FD">
        <w:t>r</w:t>
      </w:r>
      <w:r w:rsidRPr="0025423A">
        <w:t>ia</w:t>
      </w:r>
      <w:bookmarkEnd w:id="142"/>
      <w:bookmarkEnd w:id="143"/>
      <w:bookmarkEnd w:id="144"/>
      <w:bookmarkEnd w:id="145"/>
      <w:bookmarkEnd w:id="146"/>
      <w:bookmarkEnd w:id="147"/>
      <w:bookmarkEnd w:id="148"/>
      <w:bookmarkEnd w:id="149"/>
    </w:p>
    <w:p w:rsidR="004247DB" w:rsidRDefault="004247DB" w:rsidP="004247DB">
      <w:pPr>
        <w:contextualSpacing/>
        <w:jc w:val="both"/>
        <w:rPr>
          <w:rFonts w:ascii="Times New Roman" w:eastAsia="Calibri" w:hAnsi="Times New Roman" w:cs="Times New Roman"/>
        </w:rPr>
      </w:pPr>
      <w:bookmarkStart w:id="150" w:name="_Toc315183094"/>
      <w:bookmarkStart w:id="151" w:name="_Toc315183463"/>
      <w:bookmarkStart w:id="152" w:name="_Toc315186425"/>
      <w:bookmarkStart w:id="153" w:name="_Toc315880386"/>
      <w:bookmarkStart w:id="154" w:name="_Toc315880442"/>
      <w:bookmarkStart w:id="155" w:name="_Toc315880497"/>
      <w:bookmarkStart w:id="156" w:name="_Toc316477935"/>
      <w:bookmarkStart w:id="157" w:name="_Toc316478684"/>
      <w:bookmarkStart w:id="158" w:name="_Toc328734209"/>
      <w:r w:rsidRPr="0025423A">
        <w:rPr>
          <w:rFonts w:ascii="Times New Roman" w:eastAsia="Calibri" w:hAnsi="Times New Roman" w:cs="Times New Roman"/>
          <w:bCs/>
        </w:rPr>
        <w:t>Proteinuria is one of the main symptoms of kidney damage.  Proteinuria is defined as when there is more than 150mg/day of protein present in urine when collected over a 24</w:t>
      </w:r>
      <w:r w:rsidR="00360199">
        <w:rPr>
          <w:rFonts w:ascii="Times New Roman" w:eastAsia="Calibri" w:hAnsi="Times New Roman" w:cs="Times New Roman"/>
          <w:bCs/>
        </w:rPr>
        <w:t>-</w:t>
      </w:r>
      <w:r w:rsidRPr="0025423A">
        <w:rPr>
          <w:rFonts w:ascii="Times New Roman" w:eastAsia="Calibri" w:hAnsi="Times New Roman" w:cs="Times New Roman"/>
          <w:bCs/>
        </w:rPr>
        <w:t xml:space="preserve">hour period.  In current clinical practice due to the logistics in collection of a 24 </w:t>
      </w:r>
      <w:r w:rsidR="00E27353" w:rsidRPr="0025423A">
        <w:rPr>
          <w:rFonts w:ascii="Times New Roman" w:eastAsia="Calibri" w:hAnsi="Times New Roman" w:cs="Times New Roman"/>
          <w:bCs/>
        </w:rPr>
        <w:t>hr.</w:t>
      </w:r>
      <w:r w:rsidRPr="0025423A">
        <w:rPr>
          <w:rFonts w:ascii="Times New Roman" w:eastAsia="Calibri" w:hAnsi="Times New Roman" w:cs="Times New Roman"/>
          <w:bCs/>
        </w:rPr>
        <w:t xml:space="preserve"> urine sample, the protein to creatinine ratio (PCR) in a morning sample of urine is preferred.  PCR&gt;15mg/mmol is considered abnormal </w:t>
      </w:r>
      <w:r w:rsidR="00857716" w:rsidRPr="00857716">
        <w:rPr>
          <w:rFonts w:ascii="Times New Roman" w:eastAsia="Calibri" w:hAnsi="Times New Roman" w:cs="Times New Roman"/>
          <w:bCs/>
        </w:rPr>
        <w:fldChar w:fldCharType="begin"/>
      </w:r>
      <w:r w:rsidR="00311922" w:rsidRPr="0025423A">
        <w:rPr>
          <w:rFonts w:ascii="Times New Roman" w:eastAsia="Calibri" w:hAnsi="Times New Roman" w:cs="Times New Roman"/>
          <w:bCs/>
        </w:rPr>
        <w:instrText xml:space="preserve"> ADDIN EN.CITE &lt;EndNote&gt;&lt;Cite&gt;&lt;Author&gt;Rysava&lt;/Author&gt;&lt;Year&gt;2011&lt;/Year&gt;&lt;RecNum&gt;109&lt;/RecNum&gt;&lt;DisplayText&gt;(Rysava, 2011)&lt;/DisplayText&gt;&lt;record&gt;&lt;rec-number&gt;109&lt;/rec-number&gt;&lt;foreign-keys&gt;&lt;key app="EN" db-id="5saws0wt82f0fjevttx5tv2mftwrezxrvxtp"&gt;109&lt;/key&gt;&lt;/foreign-keys&gt;&lt;ref-type name="Journal Article"&gt;17&lt;/ref-type&gt;&lt;contributors&gt;&lt;authors&gt;&lt;author&gt;Rysava, R.&lt;/author&gt;&lt;/authors&gt;&lt;/contributors&gt;&lt;auth-address&gt;Klinika nefrologie 1. lekarske fakulty UK a VFN Praha. rysavar@vfn.cz&lt;/auth-address&gt;&lt;titles&gt;&lt;title&gt;[Proteinuria in primary care]&lt;/title&gt;&lt;secondary-title&gt;Vnitr Lek&lt;/secondary-title&gt;&lt;/titles&gt;&lt;pages&gt;745-50&lt;/pages&gt;&lt;volume&gt;57&lt;/volume&gt;&lt;number&gt;9&lt;/number&gt;&lt;keywords&gt;&lt;keyword&gt;Humans&lt;/keyword&gt;&lt;keyword&gt;Kidney Diseases/*diagnosis/urine&lt;/keyword&gt;&lt;keyword&gt;*Primary Health Care&lt;/keyword&gt;&lt;keyword&gt;Proteinuria/*etiology&lt;/keyword&gt;&lt;/keywords&gt;&lt;dates&gt;&lt;year&gt;2011&lt;/year&gt;&lt;pub-dates&gt;&lt;date&gt;Sep&lt;/date&gt;&lt;/pub-dates&gt;&lt;/dates&gt;&lt;orig-pub&gt;Proteinurie v ambulantni praxi.&lt;/orig-pub&gt;&lt;accession-num&gt;21957768&lt;/accession-num&gt;&lt;urls&gt;&lt;related-urls&gt;&lt;url&gt;http://www.ncbi.nlm.nih.gov/entrez/query.fcgi?cmd=Retrieve&amp;amp;db=PubMed&amp;amp;dopt=Citation&amp;amp;list_uids=21957768 &lt;/url&gt;&lt;/related-urls&gt;&lt;/urls&gt;&lt;/record&gt;&lt;/Cite&gt;&lt;/EndNote&gt;</w:instrText>
      </w:r>
      <w:r w:rsidR="00857716" w:rsidRPr="00857716">
        <w:rPr>
          <w:rFonts w:ascii="Times New Roman" w:eastAsia="Calibri" w:hAnsi="Times New Roman" w:cs="Times New Roman"/>
          <w:bCs/>
        </w:rPr>
        <w:fldChar w:fldCharType="separate"/>
      </w:r>
      <w:r w:rsidR="00DB09CE" w:rsidRPr="0025423A">
        <w:rPr>
          <w:rFonts w:ascii="Times New Roman" w:eastAsia="Calibri" w:hAnsi="Times New Roman" w:cs="Times New Roman"/>
          <w:bCs/>
          <w:noProof/>
        </w:rPr>
        <w:t>(</w:t>
      </w:r>
      <w:hyperlink w:anchor="_ENREF_173" w:tooltip="Rysava, 2011 #109" w:history="1">
        <w:r w:rsidR="00310F70" w:rsidRPr="0025423A">
          <w:rPr>
            <w:rFonts w:ascii="Times New Roman" w:eastAsia="Calibri" w:hAnsi="Times New Roman" w:cs="Times New Roman"/>
            <w:bCs/>
            <w:noProof/>
          </w:rPr>
          <w:t>Rysava, 2011</w:t>
        </w:r>
      </w:hyperlink>
      <w:r w:rsidR="00DB09CE" w:rsidRPr="0025423A">
        <w:rPr>
          <w:rFonts w:ascii="Times New Roman" w:eastAsia="Calibri" w:hAnsi="Times New Roman" w:cs="Times New Roman"/>
          <w:bCs/>
          <w:noProof/>
        </w:rPr>
        <w:t>)</w:t>
      </w:r>
      <w:r w:rsidR="00857716" w:rsidRPr="0025423A">
        <w:rPr>
          <w:rFonts w:ascii="Times New Roman" w:eastAsia="Calibri" w:hAnsi="Times New Roman" w:cs="Times New Roman"/>
        </w:rPr>
        <w:fldChar w:fldCharType="end"/>
      </w:r>
      <w:r w:rsidRPr="0025423A">
        <w:rPr>
          <w:rFonts w:ascii="Times New Roman" w:eastAsia="Calibri" w:hAnsi="Times New Roman" w:cs="Times New Roman"/>
          <w:bCs/>
        </w:rPr>
        <w:t xml:space="preserve"> ( &gt;300 mg/mmol is considered as nephrotic range proteinuria).  After proteinuria occurs, the subsequent 10-year risk of progressive chronic kidney disease is 11% </w:t>
      </w:r>
      <w:r w:rsidR="00857716" w:rsidRPr="00857716">
        <w:rPr>
          <w:rFonts w:ascii="Times New Roman" w:eastAsia="Calibri" w:hAnsi="Times New Roman" w:cs="Times New Roman"/>
          <w:bCs/>
        </w:rPr>
        <w:fldChar w:fldCharType="begin"/>
      </w:r>
      <w:r w:rsidR="00311922" w:rsidRPr="0025423A">
        <w:rPr>
          <w:rFonts w:ascii="Times New Roman" w:eastAsia="Calibri" w:hAnsi="Times New Roman" w:cs="Times New Roman"/>
          <w:bCs/>
        </w:rPr>
        <w:instrText xml:space="preserve"> ADDIN EN.CITE &lt;EndNote&gt;&lt;Cite&gt;&lt;Author&gt;McClellan&lt;/Author&gt;&lt;Year&gt;2003&lt;/Year&gt;&lt;RecNum&gt;23&lt;/RecNum&gt;&lt;DisplayText&gt;(McClellan and Flanders, 2003)&lt;/DisplayText&gt;&lt;record&gt;&lt;rec-number&gt;23&lt;/rec-number&gt;&lt;foreign-keys&gt;&lt;key app="EN" db-id="5saws0wt82f0fjevttx5tv2mftwrezxrvxtp"&gt;23&lt;/key&gt;&lt;/foreign-keys&gt;&lt;ref-type name="Journal Article"&gt;17&lt;/ref-type&gt;&lt;contributors&gt;&lt;authors&gt;&lt;author&gt;McClellan, W. M.&lt;/author&gt;&lt;author&gt;Flanders, W. D.&lt;/author&gt;&lt;/authors&gt;&lt;/contributors&gt;&lt;auth-address&gt;Department of Epidemiology, Rollins School of Public Health, Emory University, Atlanta, Georgia, USA. bmcclellan@gmcf.org&lt;/auth-address&gt;&lt;titles&gt;&lt;title&gt;Risk factors for progressive chronic kidney disease&lt;/title&gt;&lt;secondary-title&gt;J Am Soc Nephrol&lt;/secondary-title&gt;&lt;/titles&gt;&lt;periodical&gt;&lt;full-title&gt;J Am Soc Nephrol&lt;/full-title&gt;&lt;abbr-1&gt;Journal of the American Society of Nephrology : JASN&lt;/abbr-1&gt;&lt;/periodical&gt;&lt;pages&gt;S65-70&lt;/pages&gt;&lt;volume&gt;14&lt;/volume&gt;&lt;number&gt;7 Suppl 2&lt;/number&gt;&lt;keywords&gt;&lt;keyword&gt;Adolescent&lt;/keyword&gt;&lt;keyword&gt;Adult&lt;/keyword&gt;&lt;keyword&gt;Age Distribution&lt;/keyword&gt;&lt;keyword&gt;Aged&lt;/keyword&gt;&lt;keyword&gt;Chronic Disease&lt;/keyword&gt;&lt;keyword&gt;Disease Progression&lt;/keyword&gt;&lt;keyword&gt;Female&lt;/keyword&gt;&lt;keyword&gt;Humans&lt;/keyword&gt;&lt;keyword&gt;Incidence&lt;/keyword&gt;&lt;keyword&gt;Kidney Diseases/diagnosis/epidemiology&lt;/keyword&gt;&lt;keyword&gt;Kidney Failure, Chronic/*diagnosis/*epidemiology&lt;/keyword&gt;&lt;keyword&gt;Kidney Function Tests&lt;/keyword&gt;&lt;keyword&gt;Male&lt;/keyword&gt;&lt;keyword&gt;Middle Aged&lt;/keyword&gt;&lt;keyword&gt;Predictive Value of Tests&lt;/keyword&gt;&lt;keyword&gt;Prognosis&lt;/keyword&gt;&lt;keyword&gt;Risk Assessment&lt;/keyword&gt;&lt;keyword&gt;Risk Factors&lt;/keyword&gt;&lt;keyword&gt;Sex Distribution&lt;/keyword&gt;&lt;keyword&gt;Survival Rate&lt;/keyword&gt;&lt;/keywords&gt;&lt;dates&gt;&lt;year&gt;2003&lt;/year&gt;&lt;pub-dates&gt;&lt;date&gt;Jul&lt;/date&gt;&lt;/pub-dates&gt;&lt;/dates&gt;&lt;accession-num&gt;12819305&lt;/accession-num&gt;&lt;urls&gt;&lt;related-urls&gt;&lt;url&gt;http://www.ncbi.nlm.nih.gov/entrez/query.fcgi?cmd=Retrieve&amp;amp;db=PubMed&amp;amp;dopt=Citation&amp;amp;list_uids=12819305 &lt;/url&gt;&lt;/related-urls&gt;&lt;/urls&gt;&lt;/record&gt;&lt;/Cite&gt;&lt;/EndNote&gt;</w:instrText>
      </w:r>
      <w:r w:rsidR="00857716" w:rsidRPr="00857716">
        <w:rPr>
          <w:rFonts w:ascii="Times New Roman" w:eastAsia="Calibri" w:hAnsi="Times New Roman" w:cs="Times New Roman"/>
          <w:bCs/>
        </w:rPr>
        <w:fldChar w:fldCharType="separate"/>
      </w:r>
      <w:r w:rsidR="00DB09CE" w:rsidRPr="0025423A">
        <w:rPr>
          <w:rFonts w:ascii="Times New Roman" w:eastAsia="Calibri" w:hAnsi="Times New Roman" w:cs="Times New Roman"/>
          <w:bCs/>
          <w:noProof/>
        </w:rPr>
        <w:t>(</w:t>
      </w:r>
      <w:hyperlink w:anchor="_ENREF_135" w:tooltip="McClellan, 2003 #23" w:history="1">
        <w:r w:rsidR="00310F70" w:rsidRPr="0025423A">
          <w:rPr>
            <w:rFonts w:ascii="Times New Roman" w:eastAsia="Calibri" w:hAnsi="Times New Roman" w:cs="Times New Roman"/>
            <w:bCs/>
            <w:noProof/>
          </w:rPr>
          <w:t>McClellan and Flanders, 2003</w:t>
        </w:r>
      </w:hyperlink>
      <w:r w:rsidR="00DB09CE" w:rsidRPr="0025423A">
        <w:rPr>
          <w:rFonts w:ascii="Times New Roman" w:eastAsia="Calibri" w:hAnsi="Times New Roman" w:cs="Times New Roman"/>
          <w:bCs/>
          <w:noProof/>
        </w:rPr>
        <w:t>)</w:t>
      </w:r>
      <w:r w:rsidR="00857716" w:rsidRPr="0025423A">
        <w:rPr>
          <w:rFonts w:ascii="Times New Roman" w:eastAsia="Calibri" w:hAnsi="Times New Roman" w:cs="Times New Roman"/>
        </w:rPr>
        <w:fldChar w:fldCharType="end"/>
      </w:r>
      <w:r w:rsidRPr="0025423A">
        <w:rPr>
          <w:rFonts w:ascii="Times New Roman" w:eastAsia="Calibri" w:hAnsi="Times New Roman" w:cs="Times New Roman"/>
          <w:bCs/>
        </w:rPr>
        <w:t>.</w:t>
      </w:r>
      <w:bookmarkEnd w:id="150"/>
      <w:bookmarkEnd w:id="151"/>
      <w:bookmarkEnd w:id="152"/>
      <w:bookmarkEnd w:id="153"/>
      <w:bookmarkEnd w:id="154"/>
      <w:bookmarkEnd w:id="155"/>
      <w:bookmarkEnd w:id="156"/>
      <w:bookmarkEnd w:id="157"/>
      <w:bookmarkEnd w:id="158"/>
      <w:r w:rsidR="00837BD8">
        <w:rPr>
          <w:rFonts w:ascii="Times New Roman" w:eastAsia="Calibri" w:hAnsi="Times New Roman" w:cs="Times New Roman"/>
          <w:bCs/>
        </w:rPr>
        <w:t xml:space="preserve"> E</w:t>
      </w:r>
      <w:r w:rsidR="00360199">
        <w:rPr>
          <w:rFonts w:ascii="Times New Roman" w:eastAsia="Calibri" w:hAnsi="Times New Roman" w:cs="Times New Roman"/>
          <w:bCs/>
        </w:rPr>
        <w:t>l</w:t>
      </w:r>
      <w:r w:rsidR="00837BD8">
        <w:rPr>
          <w:rFonts w:ascii="Times New Roman" w:eastAsia="Calibri" w:hAnsi="Times New Roman" w:cs="Times New Roman"/>
          <w:bCs/>
        </w:rPr>
        <w:t xml:space="preserve"> Nahas and Bello reviewed that </w:t>
      </w:r>
      <w:r w:rsidR="00837BD8">
        <w:rPr>
          <w:rFonts w:ascii="Times New Roman" w:eastAsia="Calibri" w:hAnsi="Times New Roman" w:cs="Times New Roman"/>
        </w:rPr>
        <w:t>p</w:t>
      </w:r>
      <w:r w:rsidRPr="0025423A">
        <w:rPr>
          <w:rFonts w:ascii="Times New Roman" w:eastAsia="Calibri" w:hAnsi="Times New Roman" w:cs="Times New Roman"/>
        </w:rPr>
        <w:t>atient</w:t>
      </w:r>
      <w:r w:rsidR="00837BD8">
        <w:rPr>
          <w:rFonts w:ascii="Times New Roman" w:eastAsia="Calibri" w:hAnsi="Times New Roman" w:cs="Times New Roman"/>
        </w:rPr>
        <w:t>s</w:t>
      </w:r>
      <w:r w:rsidRPr="0025423A">
        <w:rPr>
          <w:rFonts w:ascii="Times New Roman" w:eastAsia="Calibri" w:hAnsi="Times New Roman" w:cs="Times New Roman"/>
        </w:rPr>
        <w:t xml:space="preserve"> with persistent high proteinuria (3-5 gm/24hr) ha</w:t>
      </w:r>
      <w:r w:rsidR="00D830C8" w:rsidRPr="0025423A">
        <w:rPr>
          <w:rFonts w:ascii="Times New Roman" w:eastAsia="Calibri" w:hAnsi="Times New Roman" w:cs="Times New Roman"/>
        </w:rPr>
        <w:t>ve faster progression of CKD tha</w:t>
      </w:r>
      <w:r w:rsidRPr="0025423A">
        <w:rPr>
          <w:rFonts w:ascii="Times New Roman" w:eastAsia="Calibri" w:hAnsi="Times New Roman" w:cs="Times New Roman"/>
        </w:rPr>
        <w:t>n mild or moderate proteinuria</w:t>
      </w:r>
      <w:r w:rsidR="00360199">
        <w:rPr>
          <w:rFonts w:ascii="Times New Roman" w:eastAsia="Calibri" w:hAnsi="Times New Roman" w:cs="Times New Roman"/>
        </w:rPr>
        <w:t xml:space="preserve"> </w:t>
      </w:r>
      <w:r w:rsidR="00857716">
        <w:rPr>
          <w:rFonts w:ascii="Times New Roman" w:eastAsia="Calibri" w:hAnsi="Times New Roman" w:cs="Times New Roman"/>
        </w:rPr>
        <w:fldChar w:fldCharType="begin"/>
      </w:r>
      <w:r w:rsidR="00310F70">
        <w:rPr>
          <w:rFonts w:ascii="Times New Roman" w:eastAsia="Calibri" w:hAnsi="Times New Roman" w:cs="Times New Roman"/>
        </w:rPr>
        <w:instrText xml:space="preserve"> ADDIN EN.CITE &lt;EndNote&gt;&lt;Cite&gt;&lt;Author&gt;El Nahas&lt;/Author&gt;&lt;Year&gt;2005&lt;/Year&gt;&lt;RecNum&gt;54&lt;/RecNum&gt;&lt;DisplayText&gt;(El Nahas and Bello, 2005)&lt;/DisplayText&gt;&lt;record&gt;&lt;rec-number&gt;54&lt;/rec-number&gt;&lt;foreign-keys&gt;&lt;key app="EN" db-id="5saws0wt82f0fjevttx5tv2mftwrezxrvxtp"&gt;54&lt;/key&gt;&lt;/foreign-keys&gt;&lt;ref-type name="Journal Article"&gt;17&lt;/ref-type&gt;&lt;contributors&gt;&lt;authors&gt;&lt;author&gt;El Nahas, A.M.&lt;/author&gt;&lt;author&gt;Bello, A. K.&lt;/author&gt;&lt;/authors&gt;&lt;/contributors&gt;&lt;auth-address&gt;Sheffield Kidney Institute, Sheffield Teaching Hospital NHS Foundation Trust, Northern General Hospital Campus, University of Sheffield, Sheffield S5 7AU, UK. el-nahas@sheffield.ac.uk&lt;/auth-address&gt;&lt;titles&gt;&lt;title&gt;Chronic kidney disease: the global challenge&lt;/title&gt;&lt;secondary-title&gt;Lancet&lt;/secondary-title&gt;&lt;/titles&gt;&lt;periodical&gt;&lt;full-title&gt;Lancet&lt;/full-title&gt;&lt;abbr-1&gt;Lancet&lt;/abbr-1&gt;&lt;/periodical&gt;&lt;pages&gt;331-40&lt;/pages&gt;&lt;volume&gt;365&lt;/volume&gt;&lt;number&gt;9456&lt;/number&gt;&lt;keywords&gt;&lt;keyword&gt;Chronic Disease&lt;/keyword&gt;&lt;keyword&gt;Cicatrix/pathology&lt;/keyword&gt;&lt;keyword&gt;Humans&lt;/keyword&gt;&lt;keyword&gt;Kidney/pathology&lt;/keyword&gt;&lt;keyword&gt;*Kidney Diseases/etiology/pathology/physiopathology/therapy&lt;/keyword&gt;&lt;keyword&gt;Kidney Failure, Chronic/etiology/physiopathology&lt;/keyword&gt;&lt;keyword&gt;Risk Factors&lt;/keyword&gt;&lt;/keywords&gt;&lt;dates&gt;&lt;year&gt;2005&lt;/year&gt;&lt;pub-dates&gt;&lt;date&gt;Jan 22-28&lt;/date&gt;&lt;/pub-dates&gt;&lt;/dates&gt;&lt;accession-num&gt;15664230&lt;/accession-num&gt;&lt;urls&gt;&lt;related-urls&gt;&lt;url&gt;http://www.ncbi.nlm.nih.gov/entrez/query.fcgi?cmd=Retrieve&amp;amp;db=PubMed&amp;amp;dopt=Citation&amp;amp;list_uids=15664230 &lt;/url&gt;&lt;/related-urls&gt;&lt;/urls&gt;&lt;/record&gt;&lt;/Cite&gt;&lt;/EndNote&gt;</w:instrText>
      </w:r>
      <w:r w:rsidR="00857716">
        <w:rPr>
          <w:rFonts w:ascii="Times New Roman" w:eastAsia="Calibri" w:hAnsi="Times New Roman" w:cs="Times New Roman"/>
        </w:rPr>
        <w:fldChar w:fldCharType="separate"/>
      </w:r>
      <w:r w:rsidR="00310F70">
        <w:rPr>
          <w:rFonts w:ascii="Times New Roman" w:eastAsia="Calibri" w:hAnsi="Times New Roman" w:cs="Times New Roman"/>
          <w:noProof/>
        </w:rPr>
        <w:t>(</w:t>
      </w:r>
      <w:hyperlink w:anchor="_ENREF_61" w:tooltip="El Nahas, 2005 #54" w:history="1">
        <w:r w:rsidR="00310F70">
          <w:rPr>
            <w:rFonts w:ascii="Times New Roman" w:eastAsia="Calibri" w:hAnsi="Times New Roman" w:cs="Times New Roman"/>
            <w:noProof/>
          </w:rPr>
          <w:t>El Nahas and Bello, 2005</w:t>
        </w:r>
      </w:hyperlink>
      <w:r w:rsidR="00310F70">
        <w:rPr>
          <w:rFonts w:ascii="Times New Roman" w:eastAsia="Calibri" w:hAnsi="Times New Roman" w:cs="Times New Roman"/>
          <w:noProof/>
        </w:rPr>
        <w:t>)</w:t>
      </w:r>
      <w:r w:rsidR="00857716">
        <w:rPr>
          <w:rFonts w:ascii="Times New Roman" w:eastAsia="Calibri" w:hAnsi="Times New Roman" w:cs="Times New Roman"/>
        </w:rPr>
        <w:fldChar w:fldCharType="end"/>
      </w:r>
      <w:r w:rsidRPr="0025423A">
        <w:rPr>
          <w:rFonts w:ascii="Times New Roman" w:eastAsia="Calibri" w:hAnsi="Times New Roman" w:cs="Times New Roman"/>
        </w:rPr>
        <w:t>.</w:t>
      </w:r>
    </w:p>
    <w:p w:rsidR="00E77C5A" w:rsidRPr="0025423A" w:rsidRDefault="00E77C5A" w:rsidP="004247DB">
      <w:pPr>
        <w:contextualSpacing/>
        <w:jc w:val="both"/>
        <w:rPr>
          <w:rFonts w:ascii="Times New Roman" w:eastAsia="Calibri" w:hAnsi="Times New Roman" w:cs="Times New Roman"/>
        </w:rPr>
      </w:pPr>
    </w:p>
    <w:p w:rsidR="004247DB" w:rsidRPr="0025423A" w:rsidRDefault="004247DB" w:rsidP="00764077">
      <w:pPr>
        <w:pStyle w:val="Heading3"/>
      </w:pPr>
      <w:bookmarkStart w:id="159" w:name="_Toc315183095"/>
      <w:bookmarkStart w:id="160" w:name="_Toc315183464"/>
      <w:bookmarkStart w:id="161" w:name="_Toc315186426"/>
      <w:bookmarkStart w:id="162" w:name="_Toc315880443"/>
      <w:bookmarkStart w:id="163" w:name="_Toc316477936"/>
      <w:bookmarkStart w:id="164" w:name="_Toc328734210"/>
      <w:bookmarkStart w:id="165" w:name="_Toc336195694"/>
      <w:bookmarkStart w:id="166" w:name="_Toc347244366"/>
      <w:bookmarkStart w:id="167" w:name="_Ref312483935"/>
      <w:bookmarkStart w:id="168" w:name="_Ref312483984"/>
      <w:r w:rsidRPr="0025423A">
        <w:t>Albuminuria</w:t>
      </w:r>
      <w:bookmarkEnd w:id="137"/>
      <w:bookmarkEnd w:id="138"/>
      <w:bookmarkEnd w:id="139"/>
      <w:bookmarkEnd w:id="140"/>
      <w:bookmarkEnd w:id="159"/>
      <w:bookmarkEnd w:id="160"/>
      <w:bookmarkEnd w:id="161"/>
      <w:bookmarkEnd w:id="162"/>
      <w:bookmarkEnd w:id="163"/>
      <w:bookmarkEnd w:id="164"/>
      <w:bookmarkEnd w:id="165"/>
      <w:bookmarkEnd w:id="166"/>
      <w:bookmarkEnd w:id="167"/>
      <w:bookmarkEnd w:id="168"/>
    </w:p>
    <w:p w:rsidR="00C62C4C" w:rsidRDefault="00C62C4C" w:rsidP="00E66394">
      <w:pPr>
        <w:pStyle w:val="Heading4"/>
      </w:pPr>
      <w:r>
        <w:t>Definitions</w:t>
      </w:r>
    </w:p>
    <w:p w:rsidR="004247DB" w:rsidRPr="0025423A" w:rsidRDefault="004247DB" w:rsidP="004247DB">
      <w:pPr>
        <w:contextualSpacing/>
        <w:jc w:val="both"/>
        <w:rPr>
          <w:rFonts w:ascii="Times New Roman" w:eastAsia="Calibri" w:hAnsi="Times New Roman" w:cs="Times New Roman"/>
        </w:rPr>
      </w:pPr>
      <w:r w:rsidRPr="0025423A">
        <w:rPr>
          <w:rFonts w:ascii="Times New Roman" w:eastAsia="Calibri" w:hAnsi="Times New Roman" w:cs="Times New Roman"/>
        </w:rPr>
        <w:t>Albumin is a negatively charged, water</w:t>
      </w:r>
      <w:r w:rsidR="00360199">
        <w:rPr>
          <w:rFonts w:ascii="Times New Roman" w:eastAsia="Calibri" w:hAnsi="Times New Roman" w:cs="Times New Roman"/>
        </w:rPr>
        <w:t>-</w:t>
      </w:r>
      <w:r w:rsidRPr="0025423A">
        <w:rPr>
          <w:rFonts w:ascii="Times New Roman" w:eastAsia="Calibri" w:hAnsi="Times New Roman" w:cs="Times New Roman"/>
        </w:rPr>
        <w:t>soluble protein, produced in the liver.  It has a molecular weight of 68 kilo Daltons (kDa).  It is the most abundant plasma protein and involved in supporting oncotic pressure and blood volume.  In healthy individuals, small amounts of albumin (&lt;30mg/24hr) are excreted into the urine.</w:t>
      </w:r>
    </w:p>
    <w:p w:rsidR="004247DB" w:rsidRDefault="004247DB" w:rsidP="004247DB">
      <w:pPr>
        <w:contextualSpacing/>
        <w:jc w:val="both"/>
        <w:rPr>
          <w:rFonts w:ascii="Times New Roman" w:eastAsia="Calibri" w:hAnsi="Times New Roman" w:cs="Times New Roman"/>
        </w:rPr>
      </w:pPr>
      <w:r w:rsidRPr="0025423A">
        <w:rPr>
          <w:rFonts w:ascii="Times New Roman" w:eastAsia="Calibri" w:hAnsi="Times New Roman" w:cs="Times New Roman"/>
        </w:rPr>
        <w:t xml:space="preserve">Albuminuria is simply defined as abnormal amounts of albumin in the urine.  </w:t>
      </w:r>
      <w:r w:rsidR="00C62C4C">
        <w:rPr>
          <w:rFonts w:ascii="Times New Roman" w:eastAsia="Calibri" w:hAnsi="Times New Roman" w:cs="Times New Roman"/>
        </w:rPr>
        <w:t xml:space="preserve">Clinically, </w:t>
      </w:r>
      <w:r w:rsidR="00E27353">
        <w:rPr>
          <w:rFonts w:ascii="Times New Roman" w:eastAsia="Calibri" w:hAnsi="Times New Roman" w:cs="Times New Roman"/>
        </w:rPr>
        <w:t>m</w:t>
      </w:r>
      <w:r w:rsidRPr="0025423A">
        <w:rPr>
          <w:rFonts w:ascii="Times New Roman" w:eastAsia="Calibri" w:hAnsi="Times New Roman" w:cs="Times New Roman"/>
        </w:rPr>
        <w:t xml:space="preserve">icroalbuminuria is defined as the presence of persistent urinary albumin excretion (UAE) in the range of 30mg/24 </w:t>
      </w:r>
      <w:r w:rsidR="00E27353" w:rsidRPr="0025423A">
        <w:rPr>
          <w:rFonts w:ascii="Times New Roman" w:eastAsia="Calibri" w:hAnsi="Times New Roman" w:cs="Times New Roman"/>
        </w:rPr>
        <w:t>hr.</w:t>
      </w:r>
      <w:r w:rsidRPr="0025423A">
        <w:rPr>
          <w:rFonts w:ascii="Times New Roman" w:eastAsia="Calibri" w:hAnsi="Times New Roman" w:cs="Times New Roman"/>
        </w:rPr>
        <w:t xml:space="preserve"> to 299mg/24hr, demonstrated on ≥2 occasions in a first morning urine sample in the absence of certain confounding factor like urinary tract infection, fever, long standing periods or after strenuous exercise.  To </w:t>
      </w:r>
      <w:r w:rsidRPr="0025423A">
        <w:rPr>
          <w:rFonts w:ascii="Times New Roman" w:eastAsia="Calibri" w:hAnsi="Times New Roman" w:cs="Times New Roman"/>
        </w:rPr>
        <w:lastRenderedPageBreak/>
        <w:t xml:space="preserve">determine the degree of albuminuria from a spot urine rather than a </w:t>
      </w:r>
      <w:r w:rsidR="00E27353" w:rsidRPr="0025423A">
        <w:rPr>
          <w:rFonts w:ascii="Times New Roman" w:eastAsia="Calibri" w:hAnsi="Times New Roman" w:cs="Times New Roman"/>
        </w:rPr>
        <w:t>24-hour</w:t>
      </w:r>
      <w:r w:rsidRPr="0025423A">
        <w:rPr>
          <w:rFonts w:ascii="Times New Roman" w:eastAsia="Calibri" w:hAnsi="Times New Roman" w:cs="Times New Roman"/>
        </w:rPr>
        <w:t xml:space="preserve"> collection, it is often corrected to a urinary albumin:</w:t>
      </w:r>
      <w:r w:rsidR="001E5646">
        <w:rPr>
          <w:rFonts w:ascii="Times New Roman" w:eastAsia="Calibri" w:hAnsi="Times New Roman" w:cs="Times New Roman"/>
        </w:rPr>
        <w:t>creatinine</w:t>
      </w:r>
      <w:r w:rsidRPr="0025423A">
        <w:rPr>
          <w:rFonts w:ascii="Times New Roman" w:eastAsia="Calibri" w:hAnsi="Times New Roman" w:cs="Times New Roman"/>
        </w:rPr>
        <w:t xml:space="preserve"> ratio (UACR) with microalbuminuria indicated by 30µg/mg to 299µg/mg urine creatinine.  Macroalbuminuria is defined as UAE ≥ 300mg/24hr or UACR ≥300µg/mg.</w:t>
      </w:r>
    </w:p>
    <w:p w:rsidR="001746DB" w:rsidRDefault="001746DB" w:rsidP="004247DB">
      <w:pPr>
        <w:contextualSpacing/>
        <w:jc w:val="both"/>
        <w:rPr>
          <w:rFonts w:ascii="Times New Roman" w:eastAsia="Calibri" w:hAnsi="Times New Roman" w:cs="Times New Roman"/>
        </w:rPr>
      </w:pPr>
    </w:p>
    <w:p w:rsidR="00C62C4C" w:rsidRDefault="00C62C4C" w:rsidP="00E66394">
      <w:pPr>
        <w:pStyle w:val="Heading4"/>
      </w:pPr>
      <w:r>
        <w:t>Pathophysiological causes</w:t>
      </w:r>
    </w:p>
    <w:p w:rsidR="00C62C4C" w:rsidRPr="0025423A" w:rsidRDefault="00C62C4C" w:rsidP="00C62C4C">
      <w:pPr>
        <w:contextualSpacing/>
        <w:jc w:val="both"/>
        <w:rPr>
          <w:rFonts w:ascii="Times New Roman" w:eastAsia="Calibri" w:hAnsi="Times New Roman" w:cs="Times New Roman"/>
        </w:rPr>
      </w:pPr>
      <w:r w:rsidRPr="0025423A">
        <w:rPr>
          <w:rFonts w:ascii="Times New Roman" w:eastAsia="Calibri" w:hAnsi="Times New Roman" w:cs="Times New Roman"/>
        </w:rPr>
        <w:t>It is well recognised that microalbuminuria may reflect incipient glomerular damage in patients wit</w:t>
      </w:r>
      <w:r w:rsidR="00A73A53">
        <w:rPr>
          <w:rFonts w:ascii="Times New Roman" w:eastAsia="Calibri" w:hAnsi="Times New Roman" w:cs="Times New Roman"/>
        </w:rPr>
        <w:t>h diabetes.  In non-diabetic patients</w:t>
      </w:r>
      <w:r w:rsidRPr="0025423A">
        <w:rPr>
          <w:rFonts w:ascii="Times New Roman" w:eastAsia="Calibri" w:hAnsi="Times New Roman" w:cs="Times New Roman"/>
        </w:rPr>
        <w:t xml:space="preserve"> microalbuminuria may </w:t>
      </w:r>
      <w:r>
        <w:rPr>
          <w:rFonts w:ascii="Times New Roman" w:eastAsia="Calibri" w:hAnsi="Times New Roman" w:cs="Times New Roman"/>
        </w:rPr>
        <w:t xml:space="preserve">also </w:t>
      </w:r>
      <w:r w:rsidRPr="0025423A">
        <w:rPr>
          <w:rFonts w:ascii="Times New Roman" w:eastAsia="Calibri" w:hAnsi="Times New Roman" w:cs="Times New Roman"/>
        </w:rPr>
        <w:t>reflect more widespread vascular and endothelial dysfunction, which are risk factors for progression of CKD</w:t>
      </w:r>
      <w:r w:rsidR="00360199">
        <w:rPr>
          <w:rFonts w:ascii="Times New Roman" w:eastAsia="Calibri" w:hAnsi="Times New Roman" w:cs="Times New Roman"/>
        </w:rPr>
        <w:t xml:space="preserve"> </w:t>
      </w:r>
      <w:r w:rsidR="00857716">
        <w:rPr>
          <w:rFonts w:ascii="Times New Roman" w:eastAsia="Calibri" w:hAnsi="Times New Roman" w:cs="Times New Roman"/>
        </w:rPr>
        <w:fldChar w:fldCharType="begin">
          <w:fldData xml:space="preserve">PEVuZE5vdGU+PENpdGU+PEF1dGhvcj5TaGFzdHJpPC9BdXRob3I+PFllYXI+MjAxMTwvWWVhcj48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==
</w:fldData>
        </w:fldChar>
      </w:r>
      <w:r w:rsidR="00D03894">
        <w:rPr>
          <w:rFonts w:ascii="Times New Roman" w:eastAsia="Calibri" w:hAnsi="Times New Roman" w:cs="Times New Roman"/>
        </w:rPr>
        <w:instrText xml:space="preserve"> ADDIN EN.CITE </w:instrText>
      </w:r>
      <w:r w:rsidR="00857716">
        <w:rPr>
          <w:rFonts w:ascii="Times New Roman" w:eastAsia="Calibri" w:hAnsi="Times New Roman" w:cs="Times New Roman"/>
        </w:rPr>
        <w:fldChar w:fldCharType="begin">
          <w:fldData xml:space="preserve">PEVuZE5vdGU+PENpdGU+PEF1dGhvcj5TaGFzdHJpPC9BdXRob3I+PFllYXI+MjAxMTwvWWVhcj48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==
</w:fldData>
        </w:fldChar>
      </w:r>
      <w:r w:rsidR="00D03894">
        <w:rPr>
          <w:rFonts w:ascii="Times New Roman" w:eastAsia="Calibri" w:hAnsi="Times New Roman" w:cs="Times New Roman"/>
        </w:rPr>
        <w:instrText xml:space="preserve"> ADDIN EN.CITE.DATA </w:instrText>
      </w:r>
      <w:r w:rsidR="00857716">
        <w:rPr>
          <w:rFonts w:ascii="Times New Roman" w:eastAsia="Calibri" w:hAnsi="Times New Roman" w:cs="Times New Roman"/>
        </w:rPr>
      </w:r>
      <w:r w:rsidR="00857716">
        <w:rPr>
          <w:rFonts w:ascii="Times New Roman" w:eastAsia="Calibri" w:hAnsi="Times New Roman" w:cs="Times New Roman"/>
        </w:rPr>
        <w:fldChar w:fldCharType="end"/>
      </w:r>
      <w:r w:rsidR="00857716">
        <w:rPr>
          <w:rFonts w:ascii="Times New Roman" w:eastAsia="Calibri" w:hAnsi="Times New Roman" w:cs="Times New Roman"/>
        </w:rPr>
      </w:r>
      <w:r w:rsidR="00857716">
        <w:rPr>
          <w:rFonts w:ascii="Times New Roman" w:eastAsia="Calibri" w:hAnsi="Times New Roman" w:cs="Times New Roman"/>
        </w:rPr>
        <w:fldChar w:fldCharType="separate"/>
      </w:r>
      <w:r w:rsidR="00D03894">
        <w:rPr>
          <w:rFonts w:ascii="Times New Roman" w:eastAsia="Calibri" w:hAnsi="Times New Roman" w:cs="Times New Roman"/>
          <w:noProof/>
        </w:rPr>
        <w:t>(</w:t>
      </w:r>
      <w:hyperlink w:anchor="_ENREF_179" w:tooltip="Shastri, 2011 #88" w:history="1">
        <w:r w:rsidR="00310F70">
          <w:rPr>
            <w:rFonts w:ascii="Times New Roman" w:eastAsia="Calibri" w:hAnsi="Times New Roman" w:cs="Times New Roman"/>
            <w:noProof/>
          </w:rPr>
          <w:t>Shastri et al., 2011</w:t>
        </w:r>
      </w:hyperlink>
      <w:r w:rsidR="00D03894">
        <w:rPr>
          <w:rFonts w:ascii="Times New Roman" w:eastAsia="Calibri" w:hAnsi="Times New Roman" w:cs="Times New Roman"/>
          <w:noProof/>
        </w:rPr>
        <w:t>)</w:t>
      </w:r>
      <w:r w:rsidR="00857716">
        <w:rPr>
          <w:rFonts w:ascii="Times New Roman" w:eastAsia="Calibri" w:hAnsi="Times New Roman" w:cs="Times New Roman"/>
        </w:rPr>
        <w:fldChar w:fldCharType="end"/>
      </w:r>
      <w:r w:rsidRPr="0025423A">
        <w:rPr>
          <w:rFonts w:ascii="Times New Roman" w:eastAsia="Calibri" w:hAnsi="Times New Roman" w:cs="Times New Roman"/>
        </w:rPr>
        <w:t xml:space="preserve">.  Microalbuminuria is 9 times more common than macroalbuminuria in stages 1 and 2 of CKD and macroalbuminuria is more common in stage-4 CKD </w:t>
      </w:r>
      <w:r w:rsidR="00857716" w:rsidRPr="0025423A">
        <w:rPr>
          <w:rFonts w:ascii="Times New Roman" w:eastAsia="Calibri" w:hAnsi="Times New Roman" w:cs="Times New Roman"/>
        </w:rPr>
        <w:fldChar w:fldCharType="begin"/>
      </w:r>
      <w:r w:rsidRPr="0025423A">
        <w:rPr>
          <w:rFonts w:ascii="Times New Roman" w:eastAsia="Calibri" w:hAnsi="Times New Roman" w:cs="Times New Roman"/>
        </w:rPr>
        <w:instrText xml:space="preserve"> ADDIN EN.CITE &lt;EndNote&gt;&lt;Cite&gt;&lt;Author&gt;Kuritzky&lt;/Author&gt;&lt;Year&gt;2011&lt;/Year&gt;&lt;RecNum&gt;101&lt;/RecNum&gt;&lt;DisplayText&gt;(Kuritzky et al., 2011)&lt;/DisplayText&gt;&lt;record&gt;&lt;rec-number&gt;101&lt;/rec-number&gt;&lt;foreign-keys&gt;&lt;key app="EN" db-id="5saws0wt82f0fjevttx5tv2mftwrezxrvxtp"&gt;101&lt;/key&gt;&lt;/foreign-keys&gt;&lt;ref-type name="Journal Article"&gt;17&lt;/ref-type&gt;&lt;contributors&gt;&lt;authors&gt;&lt;author&gt;Kuritzky, L.&lt;/author&gt;&lt;author&gt;Toto, R.&lt;/author&gt;&lt;author&gt;Van Buren, P.&lt;/author&gt;&lt;/authors&gt;&lt;/contributors&gt;&lt;auth-address&gt;Division of Medicine, Department of Community Health and Family Medicine, University of Florida College of Medicine, Gainesville, FL, USA. lkuritzky@aol.com&lt;/auth-address&gt;&lt;titles&gt;&lt;title&gt;Identification and management of albuminuria in the primary care setting&lt;/title&gt;&lt;secondary-title&gt;J Clin Hypertens (Greenwich)&lt;/secondary-title&gt;&lt;/titles&gt;&lt;pages&gt;438-49&lt;/pages&gt;&lt;volume&gt;13&lt;/volume&gt;&lt;number&gt;6&lt;/number&gt;&lt;keywords&gt;&lt;keyword&gt;Albumins/metabolism&lt;/keyword&gt;&lt;keyword&gt;Albuminuria/*diagnosis/drug therapy/pathology&lt;/keyword&gt;&lt;keyword&gt;Algorithms&lt;/keyword&gt;&lt;keyword&gt;Angiotensin II Type 1 Receptor Blockers&lt;/keyword&gt;&lt;keyword&gt;Angiotensin-Converting Enzyme Inhibitors/therapeutic use&lt;/keyword&gt;&lt;keyword&gt;Antihypertensive Agents/therapeutic use&lt;/keyword&gt;&lt;keyword&gt;Biological Markers&lt;/keyword&gt;&lt;keyword&gt;Diabetes Mellitus/pathology&lt;/keyword&gt;&lt;keyword&gt;Diagnosis, Differential&lt;/keyword&gt;&lt;keyword&gt;Glomerular Filtration Rate&lt;/keyword&gt;&lt;keyword&gt;Humans&lt;/keyword&gt;&lt;keyword&gt;Hypertension/*pathology&lt;/keyword&gt;&lt;keyword&gt;Mass Screening&lt;/keyword&gt;&lt;keyword&gt;*Physicians, Primary Care&lt;/keyword&gt;&lt;keyword&gt;*Primary Health Care&lt;/keyword&gt;&lt;keyword&gt;Renin-Angiotensin System/drug effects&lt;/keyword&gt;&lt;keyword&gt;Risk Factors&lt;/keyword&gt;&lt;/keywords&gt;&lt;dates&gt;&lt;year&gt;2011&lt;/year&gt;&lt;pub-dates&gt;&lt;date&gt;Jun&lt;/date&gt;&lt;/pub-dates&gt;&lt;/dates&gt;&lt;accession-num&gt;21649844&lt;/accession-num&gt;&lt;urls&gt;&lt;related-urls&gt;&lt;url&gt;http://www.ncbi.nlm.nih.gov/entrez/query.fcgi?cmd=Retrieve&amp;amp;db=PubMed&amp;amp;dopt=Citation&amp;amp;list_uids=21649844 &lt;/url&gt;&lt;/related-urls&gt;&lt;/urls&gt;&lt;/record&gt;&lt;/Cite&gt;&lt;/EndNote&gt;</w:instrText>
      </w:r>
      <w:r w:rsidR="00857716" w:rsidRPr="0025423A">
        <w:rPr>
          <w:rFonts w:ascii="Times New Roman" w:eastAsia="Calibri" w:hAnsi="Times New Roman" w:cs="Times New Roman"/>
        </w:rPr>
        <w:fldChar w:fldCharType="separate"/>
      </w:r>
      <w:r w:rsidRPr="0025423A">
        <w:rPr>
          <w:rFonts w:ascii="Times New Roman" w:eastAsia="Calibri" w:hAnsi="Times New Roman" w:cs="Times New Roman"/>
          <w:noProof/>
        </w:rPr>
        <w:t>(</w:t>
      </w:r>
      <w:hyperlink w:anchor="_ENREF_111" w:tooltip="Kuritzky, 2011 #101" w:history="1">
        <w:r w:rsidR="00310F70" w:rsidRPr="0025423A">
          <w:rPr>
            <w:rFonts w:ascii="Times New Roman" w:eastAsia="Calibri" w:hAnsi="Times New Roman" w:cs="Times New Roman"/>
            <w:noProof/>
          </w:rPr>
          <w:t>Kuritzky et al., 2011</w:t>
        </w:r>
      </w:hyperlink>
      <w:r w:rsidRPr="0025423A">
        <w:rPr>
          <w:rFonts w:ascii="Times New Roman" w:eastAsia="Calibri" w:hAnsi="Times New Roman" w:cs="Times New Roman"/>
          <w:noProof/>
        </w:rPr>
        <w:t>)</w:t>
      </w:r>
      <w:r w:rsidR="00857716" w:rsidRPr="0025423A">
        <w:rPr>
          <w:rFonts w:ascii="Times New Roman" w:eastAsia="Calibri" w:hAnsi="Times New Roman" w:cs="Times New Roman"/>
        </w:rPr>
        <w:fldChar w:fldCharType="end"/>
      </w:r>
      <w:r w:rsidRPr="0025423A">
        <w:rPr>
          <w:rFonts w:ascii="Times New Roman" w:eastAsia="Calibri" w:hAnsi="Times New Roman" w:cs="Times New Roman"/>
        </w:rPr>
        <w:t>.</w:t>
      </w:r>
    </w:p>
    <w:p w:rsidR="00422BE1" w:rsidRDefault="004247DB" w:rsidP="00422BE1">
      <w:pPr>
        <w:contextualSpacing/>
        <w:jc w:val="both"/>
        <w:rPr>
          <w:rFonts w:ascii="Times New Roman" w:eastAsia="Calibri" w:hAnsi="Times New Roman" w:cs="Times New Roman"/>
        </w:rPr>
      </w:pPr>
      <w:r w:rsidRPr="0025423A">
        <w:rPr>
          <w:rFonts w:ascii="Times New Roman" w:eastAsia="Calibri" w:hAnsi="Times New Roman" w:cs="Times New Roman"/>
        </w:rPr>
        <w:t xml:space="preserve">Microalbuminuria is also considered as an independent risk factor of cardiovascular disease </w:t>
      </w:r>
      <w:r w:rsidR="00857716" w:rsidRPr="0025423A">
        <w:rPr>
          <w:rFonts w:ascii="Times New Roman" w:eastAsia="Calibri" w:hAnsi="Times New Roman" w:cs="Times New Roman"/>
        </w:rPr>
        <w:fldChar w:fldCharType="begin">
          <w:fldData xml:space="preserve">PEVuZE5vdGU+PENpdGU+PEF1dGhvcj52YW4gZGVyIFZlbGRlPC9BdXRob3I+PFllYXI+MjAxMTwv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==
</w:fldData>
        </w:fldChar>
      </w:r>
      <w:r w:rsidR="00311922" w:rsidRPr="0025423A">
        <w:rPr>
          <w:rFonts w:ascii="Times New Roman" w:eastAsia="Calibri" w:hAnsi="Times New Roman" w:cs="Times New Roman"/>
        </w:rPr>
        <w:instrText xml:space="preserve"> ADDIN EN.CITE </w:instrText>
      </w:r>
      <w:r w:rsidR="00857716" w:rsidRPr="0025423A">
        <w:rPr>
          <w:rFonts w:ascii="Times New Roman" w:eastAsia="Calibri" w:hAnsi="Times New Roman" w:cs="Times New Roman"/>
        </w:rPr>
        <w:fldChar w:fldCharType="begin">
          <w:fldData xml:space="preserve">PEVuZE5vdGU+PENpdGU+PEF1dGhvcj52YW4gZGVyIFZlbGRlPC9BdXRob3I+PFllYXI+MjAxMTwv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==
</w:fldData>
        </w:fldChar>
      </w:r>
      <w:r w:rsidR="00311922" w:rsidRPr="0025423A">
        <w:rPr>
          <w:rFonts w:ascii="Times New Roman" w:eastAsia="Calibri" w:hAnsi="Times New Roman" w:cs="Times New Roman"/>
        </w:rPr>
        <w:instrText xml:space="preserve"> ADDIN EN.CITE.DATA </w:instrText>
      </w:r>
      <w:r w:rsidR="00857716" w:rsidRPr="0025423A">
        <w:rPr>
          <w:rFonts w:ascii="Times New Roman" w:eastAsia="Calibri" w:hAnsi="Times New Roman" w:cs="Times New Roman"/>
        </w:rPr>
      </w:r>
      <w:r w:rsidR="00857716" w:rsidRPr="0025423A">
        <w:rPr>
          <w:rFonts w:ascii="Times New Roman" w:eastAsia="Calibri" w:hAnsi="Times New Roman" w:cs="Times New Roman"/>
        </w:rPr>
        <w:fldChar w:fldCharType="end"/>
      </w:r>
      <w:r w:rsidR="00857716" w:rsidRPr="0025423A">
        <w:rPr>
          <w:rFonts w:ascii="Times New Roman" w:eastAsia="Calibri" w:hAnsi="Times New Roman" w:cs="Times New Roman"/>
        </w:rPr>
      </w:r>
      <w:r w:rsidR="00857716" w:rsidRPr="0025423A">
        <w:rPr>
          <w:rFonts w:ascii="Times New Roman" w:eastAsia="Calibri" w:hAnsi="Times New Roman" w:cs="Times New Roman"/>
        </w:rPr>
        <w:fldChar w:fldCharType="separate"/>
      </w:r>
      <w:r w:rsidR="00DB09CE" w:rsidRPr="0025423A">
        <w:rPr>
          <w:rFonts w:ascii="Times New Roman" w:eastAsia="Calibri" w:hAnsi="Times New Roman" w:cs="Times New Roman"/>
          <w:noProof/>
        </w:rPr>
        <w:t>(</w:t>
      </w:r>
      <w:hyperlink w:anchor="_ENREF_206" w:tooltip="van der Velde, 2011 #94" w:history="1">
        <w:r w:rsidR="00310F70" w:rsidRPr="0025423A">
          <w:rPr>
            <w:rFonts w:ascii="Times New Roman" w:eastAsia="Calibri" w:hAnsi="Times New Roman" w:cs="Times New Roman"/>
            <w:noProof/>
          </w:rPr>
          <w:t>van der Velde et al., 2011</w:t>
        </w:r>
      </w:hyperlink>
      <w:r w:rsidR="00DB09CE" w:rsidRPr="0025423A">
        <w:rPr>
          <w:rFonts w:ascii="Times New Roman" w:eastAsia="Calibri" w:hAnsi="Times New Roman" w:cs="Times New Roman"/>
          <w:noProof/>
        </w:rPr>
        <w:t>)</w:t>
      </w:r>
      <w:r w:rsidR="00857716" w:rsidRPr="0025423A">
        <w:rPr>
          <w:rFonts w:ascii="Times New Roman" w:eastAsia="Calibri" w:hAnsi="Times New Roman" w:cs="Times New Roman"/>
        </w:rPr>
        <w:fldChar w:fldCharType="end"/>
      </w:r>
      <w:r w:rsidRPr="0025423A">
        <w:rPr>
          <w:rFonts w:ascii="Times New Roman" w:eastAsia="Calibri" w:hAnsi="Times New Roman" w:cs="Times New Roman"/>
        </w:rPr>
        <w:t xml:space="preserve"> and all cause</w:t>
      </w:r>
      <w:r w:rsidR="009E6CF5">
        <w:rPr>
          <w:rFonts w:ascii="Times New Roman" w:eastAsia="Calibri" w:hAnsi="Times New Roman" w:cs="Times New Roman"/>
        </w:rPr>
        <w:t>s of</w:t>
      </w:r>
      <w:r w:rsidRPr="0025423A">
        <w:rPr>
          <w:rFonts w:ascii="Times New Roman" w:eastAsia="Calibri" w:hAnsi="Times New Roman" w:cs="Times New Roman"/>
        </w:rPr>
        <w:t xml:space="preserve"> mortality in patients with and without diabetes </w:t>
      </w:r>
      <w:r w:rsidR="00857716" w:rsidRPr="0025423A">
        <w:rPr>
          <w:rFonts w:ascii="Times New Roman" w:eastAsia="Calibri" w:hAnsi="Times New Roman" w:cs="Times New Roman"/>
        </w:rPr>
        <w:fldChar w:fldCharType="begin">
          <w:fldData xml:space="preserve">PEVuZE5vdGU+PENpdGU+PEF1dGhvcj5Bc3RvcjwvQXV0aG9yPjxZZWFyPjIwMTE8L1llYXI+PFJl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</w:fldData>
        </w:fldChar>
      </w:r>
      <w:r w:rsidR="00311922" w:rsidRPr="0025423A">
        <w:rPr>
          <w:rFonts w:ascii="Times New Roman" w:eastAsia="Calibri" w:hAnsi="Times New Roman" w:cs="Times New Roman"/>
        </w:rPr>
        <w:instrText xml:space="preserve"> ADDIN EN.CITE </w:instrText>
      </w:r>
      <w:r w:rsidR="00857716" w:rsidRPr="0025423A">
        <w:rPr>
          <w:rFonts w:ascii="Times New Roman" w:eastAsia="Calibri" w:hAnsi="Times New Roman" w:cs="Times New Roman"/>
        </w:rPr>
        <w:fldChar w:fldCharType="begin">
          <w:fldData xml:space="preserve">PEVuZE5vdGU+PENpdGU+PEF1dGhvcj5Bc3RvcjwvQXV0aG9yPjxZZWFyPjIwMTE8L1llYXI+PFJl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</w:fldData>
        </w:fldChar>
      </w:r>
      <w:r w:rsidR="00311922" w:rsidRPr="0025423A">
        <w:rPr>
          <w:rFonts w:ascii="Times New Roman" w:eastAsia="Calibri" w:hAnsi="Times New Roman" w:cs="Times New Roman"/>
        </w:rPr>
        <w:instrText xml:space="preserve"> ADDIN EN.CITE.DATA </w:instrText>
      </w:r>
      <w:r w:rsidR="00857716" w:rsidRPr="0025423A">
        <w:rPr>
          <w:rFonts w:ascii="Times New Roman" w:eastAsia="Calibri" w:hAnsi="Times New Roman" w:cs="Times New Roman"/>
        </w:rPr>
      </w:r>
      <w:r w:rsidR="00857716" w:rsidRPr="0025423A">
        <w:rPr>
          <w:rFonts w:ascii="Times New Roman" w:eastAsia="Calibri" w:hAnsi="Times New Roman" w:cs="Times New Roman"/>
        </w:rPr>
        <w:fldChar w:fldCharType="end"/>
      </w:r>
      <w:r w:rsidR="00857716" w:rsidRPr="0025423A">
        <w:rPr>
          <w:rFonts w:ascii="Times New Roman" w:eastAsia="Calibri" w:hAnsi="Times New Roman" w:cs="Times New Roman"/>
        </w:rPr>
      </w:r>
      <w:r w:rsidR="00857716" w:rsidRPr="0025423A">
        <w:rPr>
          <w:rFonts w:ascii="Times New Roman" w:eastAsia="Calibri" w:hAnsi="Times New Roman" w:cs="Times New Roman"/>
        </w:rPr>
        <w:fldChar w:fldCharType="separate"/>
      </w:r>
      <w:r w:rsidR="00DB09CE" w:rsidRPr="0025423A">
        <w:rPr>
          <w:rFonts w:ascii="Times New Roman" w:eastAsia="Calibri" w:hAnsi="Times New Roman" w:cs="Times New Roman"/>
          <w:noProof/>
        </w:rPr>
        <w:t>(</w:t>
      </w:r>
      <w:hyperlink w:anchor="_ENREF_11" w:tooltip="Astor, 2011 #95" w:history="1">
        <w:r w:rsidR="00310F70" w:rsidRPr="0025423A">
          <w:rPr>
            <w:rFonts w:ascii="Times New Roman" w:eastAsia="Calibri" w:hAnsi="Times New Roman" w:cs="Times New Roman"/>
            <w:noProof/>
          </w:rPr>
          <w:t>Astor et al., 2011</w:t>
        </w:r>
      </w:hyperlink>
      <w:r w:rsidR="00DB09CE" w:rsidRPr="0025423A">
        <w:rPr>
          <w:rFonts w:ascii="Times New Roman" w:eastAsia="Calibri" w:hAnsi="Times New Roman" w:cs="Times New Roman"/>
          <w:noProof/>
        </w:rPr>
        <w:t>)</w:t>
      </w:r>
      <w:r w:rsidR="00857716" w:rsidRPr="0025423A">
        <w:rPr>
          <w:rFonts w:ascii="Times New Roman" w:eastAsia="Calibri" w:hAnsi="Times New Roman" w:cs="Times New Roman"/>
        </w:rPr>
        <w:fldChar w:fldCharType="end"/>
      </w:r>
      <w:r w:rsidRPr="0025423A">
        <w:rPr>
          <w:rFonts w:ascii="Times New Roman" w:eastAsia="Calibri" w:hAnsi="Times New Roman" w:cs="Times New Roman"/>
        </w:rPr>
        <w:t xml:space="preserve">.  The relationship between microalbuminuria and coronary heart disease is independent of sex, age and race </w:t>
      </w:r>
      <w:r w:rsidR="00857716" w:rsidRPr="0025423A">
        <w:rPr>
          <w:rFonts w:ascii="Times New Roman" w:eastAsia="Calibri" w:hAnsi="Times New Roman" w:cs="Times New Roman"/>
        </w:rPr>
        <w:fldChar w:fldCharType="begin"/>
      </w:r>
      <w:r w:rsidR="00311922" w:rsidRPr="0025423A">
        <w:rPr>
          <w:rFonts w:ascii="Times New Roman" w:eastAsia="Calibri" w:hAnsi="Times New Roman" w:cs="Times New Roman"/>
        </w:rPr>
        <w:instrText xml:space="preserve"> ADDIN EN.CITE &lt;EndNote&gt;&lt;Cite&gt;&lt;Author&gt;Gobal&lt;/Author&gt;&lt;Year&gt;2011&lt;/Year&gt;&lt;RecNum&gt;92&lt;/RecNum&gt;&lt;DisplayText&gt;(Gobal et al., 2011)&lt;/DisplayText&gt;&lt;record&gt;&lt;rec-number&gt;92&lt;/rec-number&gt;&lt;foreign-keys&gt;&lt;key app="EN" db-id="5saws0wt82f0fjevttx5tv2mftwrezxrvxtp"&gt;92&lt;/key&gt;&lt;/foreign-keys&gt;&lt;ref-type name="Journal Article"&gt;17&lt;/ref-type&gt;&lt;contributors&gt;&lt;authors&gt;&lt;author&gt;Gobal, F.&lt;/author&gt;&lt;author&gt;Deshmukh, A.&lt;/author&gt;&lt;author&gt;Shah, S.&lt;/author&gt;&lt;author&gt;Mehta, J. L.&lt;/author&gt;&lt;/authors&gt;&lt;/contributors&gt;&lt;auth-address&gt;University of Arkansas for Medical Sciences and Veterans Affairs Medical Center, Little Rock, AR, USA.&lt;/auth-address&gt;&lt;titles&gt;&lt;title&gt;Triad of metabolic syndrome, chronic kidney disease, and coronary heart disease with a focus on microalbuminuria death by overeating&lt;/title&gt;&lt;secondary-title&gt;J Am Coll Cardiol&lt;/secondary-title&gt;&lt;/titles&gt;&lt;pages&gt;2303-8&lt;/pages&gt;&lt;volume&gt;57&lt;/volume&gt;&lt;number&gt;23&lt;/number&gt;&lt;keywords&gt;&lt;keyword&gt;Albuminuria/*mortality/urine&lt;/keyword&gt;&lt;keyword&gt;Chronic Disease&lt;/keyword&gt;&lt;keyword&gt;Coronary Disease/*mortality/urine&lt;/keyword&gt;&lt;keyword&gt;Humans&lt;/keyword&gt;&lt;keyword&gt;Hyperphagia/*complications&lt;/keyword&gt;&lt;keyword&gt;Kidney Diseases/*mortality/urine&lt;/keyword&gt;&lt;keyword&gt;Life Style&lt;/keyword&gt;&lt;keyword&gt;Metabolic Syndrome X/*mortality/urine&lt;/keyword&gt;&lt;keyword&gt;Obesity/complications&lt;/keyword&gt;&lt;/keywords&gt;&lt;dates&gt;&lt;year&gt;2011&lt;/year&gt;&lt;pub-dates&gt;&lt;date&gt;Jun 7&lt;/date&gt;&lt;/pub-dates&gt;&lt;/dates&gt;&lt;accession-num&gt;21636030&lt;/accession-num&gt;&lt;urls&gt;&lt;related-urls&gt;&lt;url&gt;http://www.ncbi.nlm.nih.gov/entrez/query.fcgi?cmd=Retrieve&amp;amp;db=PubMed&amp;amp;dopt=Citation&amp;amp;list_uids=21636030 &lt;/url&gt;&lt;/related-urls&gt;&lt;/urls&gt;&lt;/record&gt;&lt;/Cite&gt;&lt;/EndNote&gt;</w:instrText>
      </w:r>
      <w:r w:rsidR="00857716" w:rsidRPr="0025423A">
        <w:rPr>
          <w:rFonts w:ascii="Times New Roman" w:eastAsia="Calibri" w:hAnsi="Times New Roman" w:cs="Times New Roman"/>
        </w:rPr>
        <w:fldChar w:fldCharType="separate"/>
      </w:r>
      <w:r w:rsidR="00DB09CE" w:rsidRPr="0025423A">
        <w:rPr>
          <w:rFonts w:ascii="Times New Roman" w:eastAsia="Calibri" w:hAnsi="Times New Roman" w:cs="Times New Roman"/>
          <w:noProof/>
        </w:rPr>
        <w:t>(</w:t>
      </w:r>
      <w:hyperlink w:anchor="_ENREF_70" w:tooltip="Gobal, 2011 #92" w:history="1">
        <w:r w:rsidR="00310F70" w:rsidRPr="0025423A">
          <w:rPr>
            <w:rFonts w:ascii="Times New Roman" w:eastAsia="Calibri" w:hAnsi="Times New Roman" w:cs="Times New Roman"/>
            <w:noProof/>
          </w:rPr>
          <w:t>Gobal et al., 2011</w:t>
        </w:r>
      </w:hyperlink>
      <w:r w:rsidR="00DB09CE" w:rsidRPr="0025423A">
        <w:rPr>
          <w:rFonts w:ascii="Times New Roman" w:eastAsia="Calibri" w:hAnsi="Times New Roman" w:cs="Times New Roman"/>
          <w:noProof/>
        </w:rPr>
        <w:t>)</w:t>
      </w:r>
      <w:r w:rsidR="00857716" w:rsidRPr="0025423A">
        <w:rPr>
          <w:rFonts w:ascii="Times New Roman" w:eastAsia="Calibri" w:hAnsi="Times New Roman" w:cs="Times New Roman"/>
        </w:rPr>
        <w:fldChar w:fldCharType="end"/>
      </w:r>
      <w:r w:rsidRPr="0025423A">
        <w:rPr>
          <w:rFonts w:ascii="Times New Roman" w:eastAsia="Calibri" w:hAnsi="Times New Roman" w:cs="Times New Roman"/>
        </w:rPr>
        <w:t xml:space="preserve">.  Microalbuminuria is also a common accompaniment of metabolic syndrome. </w:t>
      </w:r>
      <w:r w:rsidR="0016177B">
        <w:rPr>
          <w:rFonts w:ascii="Times New Roman" w:eastAsia="Calibri" w:hAnsi="Times New Roman" w:cs="Times New Roman"/>
        </w:rPr>
        <w:t>High albuminuria and low eGFR is also an independent risk factor for ESKD in CKD patients</w:t>
      </w:r>
      <w:r w:rsidR="00360199">
        <w:rPr>
          <w:rFonts w:ascii="Times New Roman" w:eastAsia="Calibri" w:hAnsi="Times New Roman" w:cs="Times New Roman"/>
        </w:rPr>
        <w:t xml:space="preserve"> </w:t>
      </w:r>
      <w:r w:rsidR="00857716">
        <w:rPr>
          <w:rFonts w:ascii="Times New Roman" w:eastAsia="Calibri" w:hAnsi="Times New Roman" w:cs="Times New Roman"/>
        </w:rPr>
        <w:fldChar w:fldCharType="begin">
          <w:fldData xml:space="preserve">PEVuZE5vdGU+PENpdGU+PEF1dGhvcj5HYW5zZXZvb3J0PC9BdXRob3I+PFllYXI+MjAxMTwvWWVh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</w:fldData>
        </w:fldChar>
      </w:r>
      <w:r w:rsidR="00EA1C92">
        <w:rPr>
          <w:rFonts w:ascii="Times New Roman" w:eastAsia="Calibri" w:hAnsi="Times New Roman" w:cs="Times New Roman"/>
        </w:rPr>
        <w:instrText xml:space="preserve"> ADDIN EN.CITE </w:instrText>
      </w:r>
      <w:r w:rsidR="00857716">
        <w:rPr>
          <w:rFonts w:ascii="Times New Roman" w:eastAsia="Calibri" w:hAnsi="Times New Roman" w:cs="Times New Roman"/>
        </w:rPr>
        <w:fldChar w:fldCharType="begin">
          <w:fldData xml:space="preserve">PEVuZE5vdGU+PENpdGU+PEF1dGhvcj5HYW5zZXZvb3J0PC9BdXRob3I+PFllYXI+MjAxMTwvWWVh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</w:fldData>
        </w:fldChar>
      </w:r>
      <w:r w:rsidR="00EA1C92">
        <w:rPr>
          <w:rFonts w:ascii="Times New Roman" w:eastAsia="Calibri" w:hAnsi="Times New Roman" w:cs="Times New Roman"/>
        </w:rPr>
        <w:instrText xml:space="preserve"> ADDIN EN.CITE.DATA </w:instrText>
      </w:r>
      <w:r w:rsidR="00857716">
        <w:rPr>
          <w:rFonts w:ascii="Times New Roman" w:eastAsia="Calibri" w:hAnsi="Times New Roman" w:cs="Times New Roman"/>
        </w:rPr>
      </w:r>
      <w:r w:rsidR="00857716">
        <w:rPr>
          <w:rFonts w:ascii="Times New Roman" w:eastAsia="Calibri" w:hAnsi="Times New Roman" w:cs="Times New Roman"/>
        </w:rPr>
        <w:fldChar w:fldCharType="end"/>
      </w:r>
      <w:r w:rsidR="00857716">
        <w:rPr>
          <w:rFonts w:ascii="Times New Roman" w:eastAsia="Calibri" w:hAnsi="Times New Roman" w:cs="Times New Roman"/>
        </w:rPr>
      </w:r>
      <w:r w:rsidR="00857716">
        <w:rPr>
          <w:rFonts w:ascii="Times New Roman" w:eastAsia="Calibri" w:hAnsi="Times New Roman" w:cs="Times New Roman"/>
        </w:rPr>
        <w:fldChar w:fldCharType="separate"/>
      </w:r>
      <w:r w:rsidR="00EA1C92">
        <w:rPr>
          <w:rFonts w:ascii="Times New Roman" w:eastAsia="Calibri" w:hAnsi="Times New Roman" w:cs="Times New Roman"/>
          <w:noProof/>
        </w:rPr>
        <w:t>(</w:t>
      </w:r>
      <w:hyperlink w:anchor="_ENREF_67" w:tooltip="Gansevoort, 2011 #376" w:history="1">
        <w:r w:rsidR="00310F70">
          <w:rPr>
            <w:rFonts w:ascii="Times New Roman" w:eastAsia="Calibri" w:hAnsi="Times New Roman" w:cs="Times New Roman"/>
            <w:noProof/>
          </w:rPr>
          <w:t>Gansevoort et al., 2011</w:t>
        </w:r>
      </w:hyperlink>
      <w:r w:rsidR="00EA1C92">
        <w:rPr>
          <w:rFonts w:ascii="Times New Roman" w:eastAsia="Calibri" w:hAnsi="Times New Roman" w:cs="Times New Roman"/>
          <w:noProof/>
        </w:rPr>
        <w:t>)</w:t>
      </w:r>
      <w:r w:rsidR="00857716">
        <w:rPr>
          <w:rFonts w:ascii="Times New Roman" w:eastAsia="Calibri" w:hAnsi="Times New Roman" w:cs="Times New Roman"/>
        </w:rPr>
        <w:fldChar w:fldCharType="end"/>
      </w:r>
      <w:r w:rsidR="0016177B">
        <w:rPr>
          <w:rFonts w:ascii="Times New Roman" w:eastAsia="Calibri" w:hAnsi="Times New Roman" w:cs="Times New Roman"/>
        </w:rPr>
        <w:t>.</w:t>
      </w:r>
      <w:r w:rsidR="00360199">
        <w:rPr>
          <w:rFonts w:ascii="Times New Roman" w:eastAsia="Calibri" w:hAnsi="Times New Roman" w:cs="Times New Roman"/>
        </w:rPr>
        <w:t xml:space="preserve"> </w:t>
      </w:r>
      <w:r w:rsidR="00557018">
        <w:rPr>
          <w:rFonts w:ascii="Times New Roman" w:eastAsia="Calibri" w:hAnsi="Times New Roman" w:cs="Times New Roman"/>
        </w:rPr>
        <w:t xml:space="preserve">It is also seen that the reduction of albuminuria </w:t>
      </w:r>
      <w:r w:rsidR="00C62C4C">
        <w:rPr>
          <w:rFonts w:ascii="Times New Roman" w:eastAsia="Calibri" w:hAnsi="Times New Roman" w:cs="Times New Roman"/>
        </w:rPr>
        <w:t xml:space="preserve">by anti-albuminuria treatment </w:t>
      </w:r>
      <w:r w:rsidR="00557018">
        <w:rPr>
          <w:rFonts w:ascii="Times New Roman" w:eastAsia="Calibri" w:hAnsi="Times New Roman" w:cs="Times New Roman"/>
        </w:rPr>
        <w:t xml:space="preserve">in early stage </w:t>
      </w:r>
      <w:r w:rsidR="00C62C4C">
        <w:rPr>
          <w:rFonts w:ascii="Times New Roman" w:eastAsia="Calibri" w:hAnsi="Times New Roman" w:cs="Times New Roman"/>
        </w:rPr>
        <w:t xml:space="preserve">CKD </w:t>
      </w:r>
      <w:r w:rsidR="00E27353">
        <w:rPr>
          <w:rFonts w:ascii="Times New Roman" w:eastAsia="Calibri" w:hAnsi="Times New Roman" w:cs="Times New Roman"/>
        </w:rPr>
        <w:t>patients lowers</w:t>
      </w:r>
      <w:r w:rsidR="00557018">
        <w:rPr>
          <w:rFonts w:ascii="Times New Roman" w:eastAsia="Calibri" w:hAnsi="Times New Roman" w:cs="Times New Roman"/>
        </w:rPr>
        <w:t xml:space="preserve"> the risk of ESKD development </w:t>
      </w:r>
      <w:r w:rsidR="00857716">
        <w:rPr>
          <w:rFonts w:ascii="Times New Roman" w:eastAsia="Calibri" w:hAnsi="Times New Roman" w:cs="Times New Roman"/>
        </w:rPr>
        <w:fldChar w:fldCharType="begin"/>
      </w:r>
      <w:r w:rsidR="00EA1C92">
        <w:rPr>
          <w:rFonts w:ascii="Times New Roman" w:eastAsia="Calibri" w:hAnsi="Times New Roman" w:cs="Times New Roman"/>
        </w:rPr>
        <w:instrText xml:space="preserve"> ADDIN EN.CITE &lt;EndNote&gt;&lt;Cite&gt;&lt;Author&gt;Lambers Heerspink&lt;/Author&gt;&lt;Year&gt;2015&lt;/Year&gt;&lt;RecNum&gt;381&lt;/RecNum&gt;&lt;DisplayText&gt;(Lambers Heerspink and Gansevoort, 2015)&lt;/DisplayText&gt;&lt;record&gt;&lt;rec-number&gt;381&lt;/rec-number&gt;&lt;foreign-keys&gt;&lt;key app="EN" db-id="5saws0wt82f0fjevttx5tv2mftwrezxrvxtp"&gt;381&lt;/key&gt;&lt;/foreign-keys&gt;&lt;ref-type name="Journal Article"&gt;17&lt;/ref-type&gt;&lt;contributors&gt;&lt;authors&gt;&lt;author&gt;Lambers Heerspink, H. J.&lt;/author&gt;&lt;author&gt;Gansevoort, R. T.&lt;/author&gt;&lt;/authors&gt;&lt;/contributors&gt;&lt;auth-address&gt;Departments of Clinical Pharmacy and Pharmacology and h.j.lambers.heerspink@umcg.nl.&amp;#xD;Nephrology, University of Groningen, University Medical Center Groningen, Groningen, The Netherlands.&lt;/auth-address&gt;&lt;titles&gt;&lt;title&gt;Albuminuria Is an Appropriate Therapeutic Target in Patients with CKD: The Pro View&lt;/title&gt;&lt;secondary-title&gt;Clin J Am Soc Nephrol&lt;/secondary-title&gt;&lt;alt-title&gt;Clinical journal of the American Society of Nephrology : CJASN&lt;/alt-title&gt;&lt;/titles&gt;&lt;periodical&gt;&lt;full-title&gt;Clin J Am Soc Nephrol&lt;/full-title&gt;&lt;abbr-1&gt;Clinical journal of the American Society of Nephrology : CJASN&lt;/abbr-1&gt;&lt;/periodical&gt;&lt;alt-periodical&gt;&lt;full-title&gt;Clin J Am Soc Nephrol&lt;/full-title&gt;&lt;abbr-1&gt;Clinical journal of the American Society of Nephrology : CJASN&lt;/abbr-1&gt;&lt;/alt-periodical&gt;&lt;pages&gt;1079-88&lt;/pages&gt;&lt;volume&gt;10&lt;/volume&gt;&lt;number&gt;6&lt;/number&gt;&lt;dates&gt;&lt;year&gt;2015&lt;/year&gt;&lt;pub-dates&gt;&lt;date&gt;Jun 5&lt;/date&gt;&lt;/pub-dates&gt;&lt;/dates&gt;&lt;isbn&gt;1555-905X (Electronic)&amp;#xD;1555-9041 (Linking)&lt;/isbn&gt;&lt;accession-num&gt;25887073&lt;/accession-num&gt;&lt;urls&gt;&lt;related-urls&gt;&lt;url&gt;http://www.ncbi.nlm.nih.gov/pubmed/25887073&lt;/url&gt;&lt;/related-urls&gt;&lt;/urls&gt;&lt;custom2&gt;4455219&lt;/custom2&gt;&lt;electronic-resource-num&gt;10.2215/CJN.11511114&lt;/electronic-resource-num&gt;&lt;/record&gt;&lt;/Cite&gt;&lt;/EndNote&gt;</w:instrText>
      </w:r>
      <w:r w:rsidR="00857716">
        <w:rPr>
          <w:rFonts w:ascii="Times New Roman" w:eastAsia="Calibri" w:hAnsi="Times New Roman" w:cs="Times New Roman"/>
        </w:rPr>
        <w:fldChar w:fldCharType="separate"/>
      </w:r>
      <w:r w:rsidR="00EA1C92">
        <w:rPr>
          <w:rFonts w:ascii="Times New Roman" w:eastAsia="Calibri" w:hAnsi="Times New Roman" w:cs="Times New Roman"/>
          <w:noProof/>
        </w:rPr>
        <w:t>(</w:t>
      </w:r>
      <w:hyperlink w:anchor="_ENREF_112" w:tooltip="Lambers Heerspink, 2015 #381" w:history="1">
        <w:r w:rsidR="00310F70">
          <w:rPr>
            <w:rFonts w:ascii="Times New Roman" w:eastAsia="Calibri" w:hAnsi="Times New Roman" w:cs="Times New Roman"/>
            <w:noProof/>
          </w:rPr>
          <w:t>Lambers Heerspink and Gansevoort, 2015</w:t>
        </w:r>
      </w:hyperlink>
      <w:r w:rsidR="00EA1C92">
        <w:rPr>
          <w:rFonts w:ascii="Times New Roman" w:eastAsia="Calibri" w:hAnsi="Times New Roman" w:cs="Times New Roman"/>
          <w:noProof/>
        </w:rPr>
        <w:t>)</w:t>
      </w:r>
      <w:r w:rsidR="00857716">
        <w:rPr>
          <w:rFonts w:ascii="Times New Roman" w:eastAsia="Calibri" w:hAnsi="Times New Roman" w:cs="Times New Roman"/>
        </w:rPr>
        <w:fldChar w:fldCharType="end"/>
      </w:r>
      <w:r w:rsidR="00557018">
        <w:rPr>
          <w:rFonts w:ascii="Times New Roman" w:eastAsia="Calibri" w:hAnsi="Times New Roman" w:cs="Times New Roman"/>
        </w:rPr>
        <w:t>.</w:t>
      </w:r>
      <w:r w:rsidR="00360199">
        <w:rPr>
          <w:rFonts w:ascii="Times New Roman" w:eastAsia="Calibri" w:hAnsi="Times New Roman" w:cs="Times New Roman"/>
        </w:rPr>
        <w:t xml:space="preserve"> </w:t>
      </w:r>
      <w:r w:rsidR="0016177B">
        <w:rPr>
          <w:rFonts w:ascii="Times New Roman" w:eastAsia="Calibri" w:hAnsi="Times New Roman" w:cs="Times New Roman"/>
        </w:rPr>
        <w:t xml:space="preserve">In a study it was found </w:t>
      </w:r>
      <w:r w:rsidR="00E27353">
        <w:rPr>
          <w:rFonts w:ascii="Times New Roman" w:eastAsia="Calibri" w:hAnsi="Times New Roman" w:cs="Times New Roman"/>
        </w:rPr>
        <w:t>that DM</w:t>
      </w:r>
      <w:r w:rsidR="0016177B">
        <w:rPr>
          <w:rFonts w:ascii="Times New Roman" w:eastAsia="Calibri" w:hAnsi="Times New Roman" w:cs="Times New Roman"/>
        </w:rPr>
        <w:t xml:space="preserve">, increasing age, obesity and family history of HTN were the main determinant of </w:t>
      </w:r>
      <w:r w:rsidR="00121532">
        <w:rPr>
          <w:rFonts w:ascii="Times New Roman" w:eastAsia="Calibri" w:hAnsi="Times New Roman" w:cs="Times New Roman"/>
        </w:rPr>
        <w:t xml:space="preserve">microalbuminuria </w:t>
      </w:r>
      <w:r w:rsidR="00857716">
        <w:rPr>
          <w:rFonts w:ascii="Times New Roman" w:eastAsia="Calibri" w:hAnsi="Times New Roman" w:cs="Times New Roman"/>
        </w:rPr>
        <w:fldChar w:fldCharType="begin">
          <w:fldData xml:space="preserve">PEVuZE5vdGU+PENpdGU+PEF1dGhvcj5CZWxsbzwvQXV0aG9yPjxZZWFyPjIwMTA8L1llYXI+PFJl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</w:fldData>
        </w:fldChar>
      </w:r>
      <w:r w:rsidR="00EA1C92">
        <w:rPr>
          <w:rFonts w:ascii="Times New Roman" w:eastAsia="Calibri" w:hAnsi="Times New Roman" w:cs="Times New Roman"/>
        </w:rPr>
        <w:instrText xml:space="preserve"> ADDIN EN.CITE </w:instrText>
      </w:r>
      <w:r w:rsidR="00857716">
        <w:rPr>
          <w:rFonts w:ascii="Times New Roman" w:eastAsia="Calibri" w:hAnsi="Times New Roman" w:cs="Times New Roman"/>
        </w:rPr>
        <w:fldChar w:fldCharType="begin">
          <w:fldData xml:space="preserve">PEVuZE5vdGU+PENpdGU+PEF1dGhvcj5CZWxsbzwvQXV0aG9yPjxZZWFyPjIwMTA8L1llYXI+PFJl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</w:fldData>
        </w:fldChar>
      </w:r>
      <w:r w:rsidR="00EA1C92">
        <w:rPr>
          <w:rFonts w:ascii="Times New Roman" w:eastAsia="Calibri" w:hAnsi="Times New Roman" w:cs="Times New Roman"/>
        </w:rPr>
        <w:instrText xml:space="preserve"> ADDIN EN.CITE.DATA </w:instrText>
      </w:r>
      <w:r w:rsidR="00857716">
        <w:rPr>
          <w:rFonts w:ascii="Times New Roman" w:eastAsia="Calibri" w:hAnsi="Times New Roman" w:cs="Times New Roman"/>
        </w:rPr>
      </w:r>
      <w:r w:rsidR="00857716">
        <w:rPr>
          <w:rFonts w:ascii="Times New Roman" w:eastAsia="Calibri" w:hAnsi="Times New Roman" w:cs="Times New Roman"/>
        </w:rPr>
        <w:fldChar w:fldCharType="end"/>
      </w:r>
      <w:r w:rsidR="00857716">
        <w:rPr>
          <w:rFonts w:ascii="Times New Roman" w:eastAsia="Calibri" w:hAnsi="Times New Roman" w:cs="Times New Roman"/>
        </w:rPr>
      </w:r>
      <w:r w:rsidR="00857716">
        <w:rPr>
          <w:rFonts w:ascii="Times New Roman" w:eastAsia="Calibri" w:hAnsi="Times New Roman" w:cs="Times New Roman"/>
        </w:rPr>
        <w:fldChar w:fldCharType="separate"/>
      </w:r>
      <w:r w:rsidR="00EA1C92">
        <w:rPr>
          <w:rFonts w:ascii="Times New Roman" w:eastAsia="Calibri" w:hAnsi="Times New Roman" w:cs="Times New Roman"/>
          <w:noProof/>
        </w:rPr>
        <w:t>(</w:t>
      </w:r>
      <w:hyperlink w:anchor="_ENREF_17" w:tooltip="Bello, 2010 #377" w:history="1">
        <w:r w:rsidR="00310F70">
          <w:rPr>
            <w:rFonts w:ascii="Times New Roman" w:eastAsia="Calibri" w:hAnsi="Times New Roman" w:cs="Times New Roman"/>
            <w:noProof/>
          </w:rPr>
          <w:t>Bello et al., 2010</w:t>
        </w:r>
      </w:hyperlink>
      <w:r w:rsidR="00EA1C92">
        <w:rPr>
          <w:rFonts w:ascii="Times New Roman" w:eastAsia="Calibri" w:hAnsi="Times New Roman" w:cs="Times New Roman"/>
          <w:noProof/>
        </w:rPr>
        <w:t>)</w:t>
      </w:r>
      <w:r w:rsidR="00857716">
        <w:rPr>
          <w:rFonts w:ascii="Times New Roman" w:eastAsia="Calibri" w:hAnsi="Times New Roman" w:cs="Times New Roman"/>
        </w:rPr>
        <w:fldChar w:fldCharType="end"/>
      </w:r>
      <w:r w:rsidR="00121532">
        <w:rPr>
          <w:rFonts w:ascii="Times New Roman" w:eastAsia="Calibri" w:hAnsi="Times New Roman" w:cs="Times New Roman"/>
        </w:rPr>
        <w:t xml:space="preserve">. </w:t>
      </w:r>
      <w:r w:rsidR="00C62C4C">
        <w:rPr>
          <w:rFonts w:ascii="Times New Roman" w:eastAsia="Calibri" w:hAnsi="Times New Roman" w:cs="Times New Roman"/>
        </w:rPr>
        <w:t xml:space="preserve">However, a high prevalence of microalbuminuria is also found in the relatives of CKD patients </w:t>
      </w:r>
      <w:r w:rsidR="00857716">
        <w:rPr>
          <w:rFonts w:ascii="Times New Roman" w:eastAsia="Calibri" w:hAnsi="Times New Roman" w:cs="Times New Roman"/>
        </w:rPr>
        <w:fldChar w:fldCharType="begin">
          <w:fldData xml:space="preserve">PEVuZE5vdGU+PENpdGU+PEF1dGhvcj5CZWxsbzwvQXV0aG9yPjxZZWFyPjIwMDg8L1llYXI+PFJl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</w:fldData>
        </w:fldChar>
      </w:r>
      <w:r w:rsidR="00C62C4C">
        <w:rPr>
          <w:rFonts w:ascii="Times New Roman" w:eastAsia="Calibri" w:hAnsi="Times New Roman" w:cs="Times New Roman"/>
        </w:rPr>
        <w:instrText xml:space="preserve"> ADDIN EN.CITE </w:instrText>
      </w:r>
      <w:r w:rsidR="00857716">
        <w:rPr>
          <w:rFonts w:ascii="Times New Roman" w:eastAsia="Calibri" w:hAnsi="Times New Roman" w:cs="Times New Roman"/>
        </w:rPr>
        <w:fldChar w:fldCharType="begin">
          <w:fldData xml:space="preserve">PEVuZE5vdGU+PENpdGU+PEF1dGhvcj5CZWxsbzwvQXV0aG9yPjxZZWFyPjIwMDg8L1llYXI+PFJl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</w:fldData>
        </w:fldChar>
      </w:r>
      <w:r w:rsidR="00C62C4C">
        <w:rPr>
          <w:rFonts w:ascii="Times New Roman" w:eastAsia="Calibri" w:hAnsi="Times New Roman" w:cs="Times New Roman"/>
        </w:rPr>
        <w:instrText xml:space="preserve"> ADDIN EN.CITE.DATA </w:instrText>
      </w:r>
      <w:r w:rsidR="00857716">
        <w:rPr>
          <w:rFonts w:ascii="Times New Roman" w:eastAsia="Calibri" w:hAnsi="Times New Roman" w:cs="Times New Roman"/>
        </w:rPr>
      </w:r>
      <w:r w:rsidR="00857716">
        <w:rPr>
          <w:rFonts w:ascii="Times New Roman" w:eastAsia="Calibri" w:hAnsi="Times New Roman" w:cs="Times New Roman"/>
        </w:rPr>
        <w:fldChar w:fldCharType="end"/>
      </w:r>
      <w:r w:rsidR="00857716">
        <w:rPr>
          <w:rFonts w:ascii="Times New Roman" w:eastAsia="Calibri" w:hAnsi="Times New Roman" w:cs="Times New Roman"/>
        </w:rPr>
      </w:r>
      <w:r w:rsidR="00857716">
        <w:rPr>
          <w:rFonts w:ascii="Times New Roman" w:eastAsia="Calibri" w:hAnsi="Times New Roman" w:cs="Times New Roman"/>
        </w:rPr>
        <w:fldChar w:fldCharType="separate"/>
      </w:r>
      <w:r w:rsidR="00C62C4C">
        <w:rPr>
          <w:rFonts w:ascii="Times New Roman" w:eastAsia="Calibri" w:hAnsi="Times New Roman" w:cs="Times New Roman"/>
          <w:noProof/>
        </w:rPr>
        <w:t>(</w:t>
      </w:r>
      <w:hyperlink w:anchor="_ENREF_16" w:tooltip="Bello, 2008 #379" w:history="1">
        <w:r w:rsidR="00310F70">
          <w:rPr>
            <w:rFonts w:ascii="Times New Roman" w:eastAsia="Calibri" w:hAnsi="Times New Roman" w:cs="Times New Roman"/>
            <w:noProof/>
          </w:rPr>
          <w:t>Bello et al., 2008</w:t>
        </w:r>
      </w:hyperlink>
      <w:r w:rsidR="00C62C4C">
        <w:rPr>
          <w:rFonts w:ascii="Times New Roman" w:eastAsia="Calibri" w:hAnsi="Times New Roman" w:cs="Times New Roman"/>
          <w:noProof/>
        </w:rPr>
        <w:t>)</w:t>
      </w:r>
      <w:r w:rsidR="00857716">
        <w:rPr>
          <w:rFonts w:ascii="Times New Roman" w:eastAsia="Calibri" w:hAnsi="Times New Roman" w:cs="Times New Roman"/>
        </w:rPr>
        <w:fldChar w:fldCharType="end"/>
      </w:r>
      <w:r w:rsidR="00C62C4C">
        <w:rPr>
          <w:rFonts w:ascii="Times New Roman" w:eastAsia="Calibri" w:hAnsi="Times New Roman" w:cs="Times New Roman"/>
        </w:rPr>
        <w:t>.</w:t>
      </w:r>
    </w:p>
    <w:p w:rsidR="001746DB" w:rsidRDefault="001746DB" w:rsidP="00422BE1">
      <w:pPr>
        <w:contextualSpacing/>
        <w:jc w:val="both"/>
        <w:rPr>
          <w:rFonts w:ascii="Times New Roman" w:eastAsia="Calibri" w:hAnsi="Times New Roman" w:cs="Times New Roman"/>
        </w:rPr>
      </w:pPr>
    </w:p>
    <w:p w:rsidR="00C62C4C" w:rsidRPr="00422BE1" w:rsidRDefault="00C62C4C" w:rsidP="00E66394">
      <w:pPr>
        <w:pStyle w:val="Heading4"/>
      </w:pPr>
      <w:r>
        <w:t>Predictive value and limitations</w:t>
      </w:r>
    </w:p>
    <w:p w:rsidR="004247DB" w:rsidRDefault="00C62C4C" w:rsidP="004247DB">
      <w:pPr>
        <w:contextualSpacing/>
        <w:jc w:val="both"/>
        <w:rPr>
          <w:rFonts w:ascii="Times New Roman" w:eastAsia="Calibri" w:hAnsi="Times New Roman" w:cs="Times New Roman"/>
        </w:rPr>
      </w:pPr>
      <w:r w:rsidRPr="0025423A">
        <w:rPr>
          <w:rFonts w:ascii="Times New Roman" w:eastAsia="Calibri" w:hAnsi="Times New Roman" w:cs="Times New Roman"/>
        </w:rPr>
        <w:t>M</w:t>
      </w:r>
      <w:r w:rsidR="002038CA">
        <w:rPr>
          <w:rFonts w:ascii="Times New Roman" w:eastAsia="Calibri" w:hAnsi="Times New Roman" w:cs="Times New Roman"/>
        </w:rPr>
        <w:t>i</w:t>
      </w:r>
      <w:r w:rsidRPr="0025423A">
        <w:rPr>
          <w:rFonts w:ascii="Times New Roman" w:eastAsia="Calibri" w:hAnsi="Times New Roman" w:cs="Times New Roman"/>
        </w:rPr>
        <w:t>cro</w:t>
      </w:r>
      <w:r w:rsidR="00E27353">
        <w:rPr>
          <w:rFonts w:ascii="Times New Roman" w:eastAsia="Calibri" w:hAnsi="Times New Roman" w:cs="Times New Roman"/>
        </w:rPr>
        <w:t>a</w:t>
      </w:r>
      <w:r w:rsidRPr="0025423A">
        <w:rPr>
          <w:rFonts w:ascii="Times New Roman" w:eastAsia="Calibri" w:hAnsi="Times New Roman" w:cs="Times New Roman"/>
        </w:rPr>
        <w:t xml:space="preserve">lbuminuria is currently the best predictor of the rate of decline of kidney function but is only 64% accurate </w:t>
      </w:r>
      <w:r w:rsidR="00857716" w:rsidRPr="0025423A">
        <w:rPr>
          <w:rFonts w:ascii="Times New Roman" w:eastAsia="Calibri" w:hAnsi="Times New Roman" w:cs="Times New Roman"/>
        </w:rPr>
        <w:fldChar w:fldCharType="begin"/>
      </w:r>
      <w:r w:rsidRPr="0025423A">
        <w:rPr>
          <w:rFonts w:ascii="Times New Roman" w:eastAsia="Calibri" w:hAnsi="Times New Roman" w:cs="Times New Roman"/>
        </w:rPr>
        <w:instrText xml:space="preserve"> ADDIN EN.CITE &lt;EndNote&gt;&lt;Cite&gt;&lt;Author&gt;Altemtam&lt;/Author&gt;&lt;Year&gt;2011&lt;/Year&gt;&lt;RecNum&gt;59&lt;/RecNum&gt;&lt;DisplayText&gt;(Altemtam et al., 2011a)&lt;/DisplayText&gt;&lt;record&gt;&lt;rec-number&gt;59&lt;/rec-number&gt;&lt;foreign-keys&gt;&lt;key app="EN" db-id="5saws0wt82f0fjevttx5tv2mftwrezxrvxtp"&gt;59&lt;/key&gt;&lt;/foreign-keys&gt;&lt;ref-type name="Manuscript"&gt;36&lt;/ref-type&gt;&lt;contributors&gt;&lt;authors&gt;&lt;author&gt;Altemtam, N.&lt;/author&gt;&lt;author&gt;Johnson, T.&lt;/author&gt;&lt;author&gt;El Nahas, A.M.&lt;/author&gt;&lt;/authors&gt;&lt;/contributors&gt;&lt;titles&gt;&lt;title&gt;Urinary Matrix Metalloproteinases (MMPS) Activity In Diabetic Kidney Disease: A Marker of Progression?&lt;/title&gt;&lt;secondary-title&gt;The Renal Association, UK&lt;/secondary-title&gt;&lt;/titles&gt;&lt;dates&gt;&lt;year&gt;2011&lt;/year&gt;&lt;/dates&gt;&lt;urls&gt;&lt;related-urls&gt;&lt;url&gt;http://www.renal.org&lt;/url&gt;&lt;/related-urls&gt;&lt;/urls&gt;&lt;/record&gt;&lt;/Cite&gt;&lt;/EndNote&gt;</w:instrText>
      </w:r>
      <w:r w:rsidR="00857716" w:rsidRPr="0025423A">
        <w:rPr>
          <w:rFonts w:ascii="Times New Roman" w:eastAsia="Calibri" w:hAnsi="Times New Roman" w:cs="Times New Roman"/>
        </w:rPr>
        <w:fldChar w:fldCharType="separate"/>
      </w:r>
      <w:r w:rsidRPr="0025423A">
        <w:rPr>
          <w:rFonts w:ascii="Times New Roman" w:eastAsia="Calibri" w:hAnsi="Times New Roman" w:cs="Times New Roman"/>
          <w:noProof/>
        </w:rPr>
        <w:t>(</w:t>
      </w:r>
      <w:hyperlink w:anchor="_ENREF_5" w:tooltip="Altemtam, 2011 #59" w:history="1">
        <w:r w:rsidR="00310F70" w:rsidRPr="0025423A">
          <w:rPr>
            <w:rFonts w:ascii="Times New Roman" w:eastAsia="Calibri" w:hAnsi="Times New Roman" w:cs="Times New Roman"/>
            <w:noProof/>
          </w:rPr>
          <w:t>Altemtam et al., 2011a</w:t>
        </w:r>
      </w:hyperlink>
      <w:r w:rsidRPr="0025423A">
        <w:rPr>
          <w:rFonts w:ascii="Times New Roman" w:eastAsia="Calibri" w:hAnsi="Times New Roman" w:cs="Times New Roman"/>
          <w:noProof/>
        </w:rPr>
        <w:t>)</w:t>
      </w:r>
      <w:r w:rsidR="00857716" w:rsidRPr="0025423A">
        <w:rPr>
          <w:rFonts w:ascii="Times New Roman" w:eastAsia="Calibri" w:hAnsi="Times New Roman" w:cs="Times New Roman"/>
        </w:rPr>
        <w:fldChar w:fldCharType="end"/>
      </w:r>
      <w:r>
        <w:rPr>
          <w:rFonts w:ascii="Times New Roman" w:eastAsia="Calibri" w:hAnsi="Times New Roman" w:cs="Times New Roman"/>
        </w:rPr>
        <w:t xml:space="preserve">. </w:t>
      </w:r>
      <w:r w:rsidR="002E736E">
        <w:rPr>
          <w:rFonts w:ascii="Times New Roman" w:eastAsia="Calibri" w:hAnsi="Times New Roman" w:cs="Times New Roman"/>
        </w:rPr>
        <w:t>However, albuminuria has many shortcomings. Albuminuria or microalbuminuria is not specific to CKD and a</w:t>
      </w:r>
      <w:r w:rsidR="00D64A7A">
        <w:rPr>
          <w:rFonts w:ascii="Times New Roman" w:eastAsia="Calibri" w:hAnsi="Times New Roman" w:cs="Times New Roman"/>
        </w:rPr>
        <w:t>lbumin excretion is affected by certain extra renal factors</w:t>
      </w:r>
      <w:r w:rsidR="008431CF">
        <w:rPr>
          <w:rFonts w:ascii="Times New Roman" w:eastAsia="Calibri" w:hAnsi="Times New Roman" w:cs="Times New Roman"/>
        </w:rPr>
        <w:t xml:space="preserve"> like</w:t>
      </w:r>
      <w:r w:rsidR="00360199">
        <w:rPr>
          <w:rFonts w:ascii="Times New Roman" w:eastAsia="Calibri" w:hAnsi="Times New Roman" w:cs="Times New Roman"/>
        </w:rPr>
        <w:t xml:space="preserve"> </w:t>
      </w:r>
      <w:r w:rsidR="00D64A7A">
        <w:rPr>
          <w:rFonts w:ascii="Times New Roman" w:eastAsia="Calibri" w:hAnsi="Times New Roman" w:cs="Times New Roman"/>
        </w:rPr>
        <w:t>obesity</w:t>
      </w:r>
      <w:r w:rsidR="00360199">
        <w:rPr>
          <w:rFonts w:ascii="Times New Roman" w:eastAsia="Calibri" w:hAnsi="Times New Roman" w:cs="Times New Roman"/>
        </w:rPr>
        <w:t xml:space="preserve"> </w:t>
      </w:r>
      <w:r w:rsidR="00857716">
        <w:rPr>
          <w:rFonts w:ascii="Times New Roman" w:eastAsia="Calibri" w:hAnsi="Times New Roman" w:cs="Times New Roman"/>
        </w:rPr>
        <w:fldChar w:fldCharType="begin">
          <w:fldData xml:space="preserve">PEVuZE5vdGU+PENpdGU+PEF1dGhvcj5CZWxsbzwvQXV0aG9yPjxZZWFyPjIwMDc8L1llYXI+PFJl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</w:fldData>
        </w:fldChar>
      </w:r>
      <w:r w:rsidR="00EA1C92">
        <w:rPr>
          <w:rFonts w:ascii="Times New Roman" w:eastAsia="Calibri" w:hAnsi="Times New Roman" w:cs="Times New Roman"/>
        </w:rPr>
        <w:instrText xml:space="preserve"> ADDIN EN.CITE </w:instrText>
      </w:r>
      <w:r w:rsidR="00857716">
        <w:rPr>
          <w:rFonts w:ascii="Times New Roman" w:eastAsia="Calibri" w:hAnsi="Times New Roman" w:cs="Times New Roman"/>
        </w:rPr>
        <w:fldChar w:fldCharType="begin">
          <w:fldData xml:space="preserve">PEVuZE5vdGU+PENpdGU+PEF1dGhvcj5CZWxsbzwvQXV0aG9yPjxZZWFyPjIwMDc8L1llYXI+PFJl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</w:fldData>
        </w:fldChar>
      </w:r>
      <w:r w:rsidR="00EA1C92">
        <w:rPr>
          <w:rFonts w:ascii="Times New Roman" w:eastAsia="Calibri" w:hAnsi="Times New Roman" w:cs="Times New Roman"/>
        </w:rPr>
        <w:instrText xml:space="preserve"> ADDIN EN.CITE.DATA </w:instrText>
      </w:r>
      <w:r w:rsidR="00857716">
        <w:rPr>
          <w:rFonts w:ascii="Times New Roman" w:eastAsia="Calibri" w:hAnsi="Times New Roman" w:cs="Times New Roman"/>
        </w:rPr>
      </w:r>
      <w:r w:rsidR="00857716">
        <w:rPr>
          <w:rFonts w:ascii="Times New Roman" w:eastAsia="Calibri" w:hAnsi="Times New Roman" w:cs="Times New Roman"/>
        </w:rPr>
        <w:fldChar w:fldCharType="end"/>
      </w:r>
      <w:r w:rsidR="00857716">
        <w:rPr>
          <w:rFonts w:ascii="Times New Roman" w:eastAsia="Calibri" w:hAnsi="Times New Roman" w:cs="Times New Roman"/>
        </w:rPr>
      </w:r>
      <w:r w:rsidR="00857716">
        <w:rPr>
          <w:rFonts w:ascii="Times New Roman" w:eastAsia="Calibri" w:hAnsi="Times New Roman" w:cs="Times New Roman"/>
        </w:rPr>
        <w:fldChar w:fldCharType="separate"/>
      </w:r>
      <w:r w:rsidR="00EA1C92">
        <w:rPr>
          <w:rFonts w:ascii="Times New Roman" w:eastAsia="Calibri" w:hAnsi="Times New Roman" w:cs="Times New Roman"/>
          <w:noProof/>
        </w:rPr>
        <w:t>(</w:t>
      </w:r>
      <w:hyperlink w:anchor="_ENREF_15" w:tooltip="Bello, 2007 #383" w:history="1">
        <w:r w:rsidR="00310F70">
          <w:rPr>
            <w:rFonts w:ascii="Times New Roman" w:eastAsia="Calibri" w:hAnsi="Times New Roman" w:cs="Times New Roman"/>
            <w:noProof/>
          </w:rPr>
          <w:t>Bello et al., 2007</w:t>
        </w:r>
      </w:hyperlink>
      <w:r w:rsidR="00EA1C92">
        <w:rPr>
          <w:rFonts w:ascii="Times New Roman" w:eastAsia="Calibri" w:hAnsi="Times New Roman" w:cs="Times New Roman"/>
          <w:noProof/>
        </w:rPr>
        <w:t>)</w:t>
      </w:r>
      <w:r w:rsidR="00857716">
        <w:rPr>
          <w:rFonts w:ascii="Times New Roman" w:eastAsia="Calibri" w:hAnsi="Times New Roman" w:cs="Times New Roman"/>
        </w:rPr>
        <w:fldChar w:fldCharType="end"/>
      </w:r>
      <w:r w:rsidR="00D64A7A">
        <w:rPr>
          <w:rFonts w:ascii="Times New Roman" w:eastAsia="Calibri" w:hAnsi="Times New Roman" w:cs="Times New Roman"/>
        </w:rPr>
        <w:t>,</w:t>
      </w:r>
      <w:r w:rsidR="008431CF">
        <w:rPr>
          <w:rFonts w:ascii="Times New Roman" w:eastAsia="Calibri" w:hAnsi="Times New Roman" w:cs="Times New Roman"/>
        </w:rPr>
        <w:t xml:space="preserve"> sex, increasing age, </w:t>
      </w:r>
      <w:r w:rsidR="00D64A7A">
        <w:rPr>
          <w:rFonts w:ascii="Times New Roman" w:eastAsia="Calibri" w:hAnsi="Times New Roman" w:cs="Times New Roman"/>
        </w:rPr>
        <w:t>inflammation in other parts of the body and some drugs</w:t>
      </w:r>
      <w:r w:rsidR="00360199">
        <w:rPr>
          <w:rFonts w:ascii="Times New Roman" w:eastAsia="Calibri" w:hAnsi="Times New Roman" w:cs="Times New Roman"/>
        </w:rPr>
        <w:t xml:space="preserve"> </w:t>
      </w:r>
      <w:r w:rsidR="00857716">
        <w:rPr>
          <w:rFonts w:ascii="Times New Roman" w:eastAsia="Calibri" w:hAnsi="Times New Roman" w:cs="Times New Roman"/>
        </w:rPr>
        <w:fldChar w:fldCharType="begin">
          <w:fldData xml:space="preserve">PEVuZE5vdGU+PENpdGU+PEF1dGhvcj5WbGFzc2FyYTwvQXV0aG9yPjxZZWFyPjIwMDk8L1llYXI+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</w:fldData>
        </w:fldChar>
      </w:r>
      <w:r w:rsidR="00EA1C92">
        <w:rPr>
          <w:rFonts w:ascii="Times New Roman" w:eastAsia="Calibri" w:hAnsi="Times New Roman" w:cs="Times New Roman"/>
        </w:rPr>
        <w:instrText xml:space="preserve"> ADDIN EN.CITE </w:instrText>
      </w:r>
      <w:r w:rsidR="00857716">
        <w:rPr>
          <w:rFonts w:ascii="Times New Roman" w:eastAsia="Calibri" w:hAnsi="Times New Roman" w:cs="Times New Roman"/>
        </w:rPr>
        <w:fldChar w:fldCharType="begin">
          <w:fldData xml:space="preserve">PEVuZE5vdGU+PENpdGU+PEF1dGhvcj5WbGFzc2FyYTwvQXV0aG9yPjxZZWFyPjIwMDk8L1llYXI+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</w:fldData>
        </w:fldChar>
      </w:r>
      <w:r w:rsidR="00EA1C92">
        <w:rPr>
          <w:rFonts w:ascii="Times New Roman" w:eastAsia="Calibri" w:hAnsi="Times New Roman" w:cs="Times New Roman"/>
        </w:rPr>
        <w:instrText xml:space="preserve"> ADDIN EN.CITE.DATA </w:instrText>
      </w:r>
      <w:r w:rsidR="00857716">
        <w:rPr>
          <w:rFonts w:ascii="Times New Roman" w:eastAsia="Calibri" w:hAnsi="Times New Roman" w:cs="Times New Roman"/>
        </w:rPr>
      </w:r>
      <w:r w:rsidR="00857716">
        <w:rPr>
          <w:rFonts w:ascii="Times New Roman" w:eastAsia="Calibri" w:hAnsi="Times New Roman" w:cs="Times New Roman"/>
        </w:rPr>
        <w:fldChar w:fldCharType="end"/>
      </w:r>
      <w:r w:rsidR="00857716">
        <w:rPr>
          <w:rFonts w:ascii="Times New Roman" w:eastAsia="Calibri" w:hAnsi="Times New Roman" w:cs="Times New Roman"/>
        </w:rPr>
      </w:r>
      <w:r w:rsidR="00857716">
        <w:rPr>
          <w:rFonts w:ascii="Times New Roman" w:eastAsia="Calibri" w:hAnsi="Times New Roman" w:cs="Times New Roman"/>
        </w:rPr>
        <w:fldChar w:fldCharType="separate"/>
      </w:r>
      <w:r w:rsidR="00EA1C92">
        <w:rPr>
          <w:rFonts w:ascii="Times New Roman" w:eastAsia="Calibri" w:hAnsi="Times New Roman" w:cs="Times New Roman"/>
          <w:noProof/>
        </w:rPr>
        <w:t>(</w:t>
      </w:r>
      <w:hyperlink w:anchor="_ENREF_209" w:tooltip="Vlassara, 2009 #384" w:history="1">
        <w:r w:rsidR="00310F70">
          <w:rPr>
            <w:rFonts w:ascii="Times New Roman" w:eastAsia="Calibri" w:hAnsi="Times New Roman" w:cs="Times New Roman"/>
            <w:noProof/>
          </w:rPr>
          <w:t>Vlassara et al., 2009</w:t>
        </w:r>
      </w:hyperlink>
      <w:r w:rsidR="00EA1C92">
        <w:rPr>
          <w:rFonts w:ascii="Times New Roman" w:eastAsia="Calibri" w:hAnsi="Times New Roman" w:cs="Times New Roman"/>
          <w:noProof/>
        </w:rPr>
        <w:t xml:space="preserve">, </w:t>
      </w:r>
      <w:hyperlink w:anchor="_ENREF_69" w:tooltip="Glassock, 2010 #382" w:history="1">
        <w:r w:rsidR="00310F70">
          <w:rPr>
            <w:rFonts w:ascii="Times New Roman" w:eastAsia="Calibri" w:hAnsi="Times New Roman" w:cs="Times New Roman"/>
            <w:noProof/>
          </w:rPr>
          <w:t>Glassock, 2010</w:t>
        </w:r>
      </w:hyperlink>
      <w:r w:rsidR="00EA1C92">
        <w:rPr>
          <w:rFonts w:ascii="Times New Roman" w:eastAsia="Calibri" w:hAnsi="Times New Roman" w:cs="Times New Roman"/>
          <w:noProof/>
        </w:rPr>
        <w:t>)</w:t>
      </w:r>
      <w:r w:rsidR="00857716">
        <w:rPr>
          <w:rFonts w:ascii="Times New Roman" w:eastAsia="Calibri" w:hAnsi="Times New Roman" w:cs="Times New Roman"/>
        </w:rPr>
        <w:fldChar w:fldCharType="end"/>
      </w:r>
      <w:r w:rsidR="00D64A7A">
        <w:rPr>
          <w:rFonts w:ascii="Times New Roman" w:eastAsia="Calibri" w:hAnsi="Times New Roman" w:cs="Times New Roman"/>
        </w:rPr>
        <w:t xml:space="preserve">.  </w:t>
      </w:r>
      <w:r w:rsidR="00A60341">
        <w:rPr>
          <w:rFonts w:ascii="Times New Roman" w:eastAsia="Calibri" w:hAnsi="Times New Roman" w:cs="Times New Roman"/>
        </w:rPr>
        <w:t>In type2 diabetes patients</w:t>
      </w:r>
      <w:r w:rsidR="00123D3C">
        <w:rPr>
          <w:rFonts w:ascii="Times New Roman" w:eastAsia="Calibri" w:hAnsi="Times New Roman" w:cs="Times New Roman"/>
        </w:rPr>
        <w:t>,</w:t>
      </w:r>
      <w:r w:rsidR="00A60341">
        <w:rPr>
          <w:rFonts w:ascii="Times New Roman" w:eastAsia="Calibri" w:hAnsi="Times New Roman" w:cs="Times New Roman"/>
        </w:rPr>
        <w:t xml:space="preserve"> it has been seen </w:t>
      </w:r>
      <w:r w:rsidR="00A60341">
        <w:rPr>
          <w:rFonts w:ascii="Times New Roman" w:eastAsia="Calibri" w:hAnsi="Times New Roman" w:cs="Times New Roman"/>
        </w:rPr>
        <w:lastRenderedPageBreak/>
        <w:t>that o</w:t>
      </w:r>
      <w:r w:rsidR="002E736E">
        <w:rPr>
          <w:rFonts w:ascii="Times New Roman" w:eastAsia="Calibri" w:hAnsi="Times New Roman" w:cs="Times New Roman"/>
        </w:rPr>
        <w:t>nly 30 to 40% of microalbuminuric patients develop</w:t>
      </w:r>
      <w:r w:rsidR="00E27353">
        <w:rPr>
          <w:rFonts w:ascii="Times New Roman" w:eastAsia="Calibri" w:hAnsi="Times New Roman" w:cs="Times New Roman"/>
        </w:rPr>
        <w:t xml:space="preserve"> </w:t>
      </w:r>
      <w:r w:rsidR="002E736E">
        <w:rPr>
          <w:rFonts w:ascii="Times New Roman" w:eastAsia="Calibri" w:hAnsi="Times New Roman" w:cs="Times New Roman"/>
        </w:rPr>
        <w:t>nephrotic range proteinuria over a 10 years period and also a big number (around 30%) become normoalbuminuric during follow-up</w:t>
      </w:r>
      <w:r w:rsidR="00360199">
        <w:rPr>
          <w:rFonts w:ascii="Times New Roman" w:eastAsia="Calibri" w:hAnsi="Times New Roman" w:cs="Times New Roman"/>
        </w:rPr>
        <w:t xml:space="preserve"> </w:t>
      </w:r>
      <w:r w:rsidR="00857716">
        <w:rPr>
          <w:rFonts w:ascii="Times New Roman" w:eastAsia="Calibri" w:hAnsi="Times New Roman" w:cs="Times New Roman"/>
        </w:rPr>
        <w:fldChar w:fldCharType="begin"/>
      </w:r>
      <w:r w:rsidR="00EA1C92">
        <w:rPr>
          <w:rFonts w:ascii="Times New Roman" w:eastAsia="Calibri" w:hAnsi="Times New Roman" w:cs="Times New Roman"/>
        </w:rPr>
        <w:instrText xml:space="preserve"> ADDIN EN.CITE &lt;EndNote&gt;&lt;Cite&gt;&lt;Author&gt;Ritz&lt;/Author&gt;&lt;Year&gt;2001&lt;/Year&gt;&lt;RecNum&gt;385&lt;/RecNum&gt;&lt;DisplayText&gt;(Ritz and Tarng, 2001)&lt;/DisplayText&gt;&lt;record&gt;&lt;rec-number&gt;385&lt;/rec-number&gt;&lt;foreign-keys&gt;&lt;key app="EN" db-id="5saws0wt82f0fjevttx5tv2mftwrezxrvxtp"&gt;385&lt;/key&gt;&lt;/foreign-keys&gt;&lt;ref-type name="Journal Article"&gt;17&lt;/ref-type&gt;&lt;contributors&gt;&lt;authors&gt;&lt;author&gt;Ritz, E.&lt;/author&gt;&lt;author&gt;Tarng, D. C.&lt;/author&gt;&lt;/authors&gt;&lt;/contributors&gt;&lt;auth-address&gt;Ruperto Carola University Heidelberg, Germany.&lt;/auth-address&gt;&lt;titles&gt;&lt;title&gt;Renal disease in type 2 diabetes&lt;/title&gt;&lt;secondary-title&gt;Nephrol Dial Transplant&lt;/secondary-title&gt;&lt;alt-title&gt;Nephrology, dialysis, transplantation : official publication of the European Dialysis and Transplant Association - European Renal Association&lt;/alt-title&gt;&lt;/titles&gt;&lt;periodical&gt;&lt;full-title&gt;Nephrol Dial Transplant&lt;/full-title&gt;&lt;abbr-1&gt;Nephrology, dialysis, transplantation : official publication of the European Dialysis and Transplant Association - European Renal Association&lt;/abbr-1&gt;&lt;/periodical&gt;&lt;alt-periodical&gt;&lt;full-title&gt;Nephrol Dial Transplant&lt;/full-title&gt;&lt;abbr-1&gt;Nephrology, dialysis, transplantation : official publication of the European Dialysis and Transplant Association - European Renal Association&lt;/abbr-1&gt;&lt;/alt-periodical&gt;&lt;pages&gt;11-8&lt;/pages&gt;&lt;volume&gt;16 Suppl 5&lt;/volume&gt;&lt;keywords&gt;&lt;keyword&gt;Diabetes Mellitus, Type 2/*epidemiology&lt;/keyword&gt;&lt;keyword&gt;Diabetic Nephropathies/*epidemiology/etiology/physiopathology/*therapy&lt;/keyword&gt;&lt;keyword&gt;Disease Progression&lt;/keyword&gt;&lt;keyword&gt;Germany&lt;/keyword&gt;&lt;keyword&gt;Humans&lt;/keyword&gt;&lt;keyword&gt;Kidney Failure, Chronic/epidemiology&lt;/keyword&gt;&lt;keyword&gt;Prevalence&lt;/keyword&gt;&lt;keyword&gt;Taiwan&lt;/keyword&gt;&lt;keyword&gt;Western World&lt;/keyword&gt;&lt;/keywords&gt;&lt;dates&gt;&lt;year&gt;2001&lt;/year&gt;&lt;/dates&gt;&lt;isbn&gt;0931-0509 (Print)&amp;#xD;0931-0509 (Linking)&lt;/isbn&gt;&lt;accession-num&gt;11509679&lt;/accession-num&gt;&lt;urls&gt;&lt;related-urls&gt;&lt;url&gt;http://www.ncbi.nlm.nih.gov/pubmed/11509679&lt;/url&gt;&lt;/related-urls&gt;&lt;/urls&gt;&lt;/record&gt;&lt;/Cite&gt;&lt;/EndNote&gt;</w:instrText>
      </w:r>
      <w:r w:rsidR="00857716">
        <w:rPr>
          <w:rFonts w:ascii="Times New Roman" w:eastAsia="Calibri" w:hAnsi="Times New Roman" w:cs="Times New Roman"/>
        </w:rPr>
        <w:fldChar w:fldCharType="separate"/>
      </w:r>
      <w:r w:rsidR="00EA1C92">
        <w:rPr>
          <w:rFonts w:ascii="Times New Roman" w:eastAsia="Calibri" w:hAnsi="Times New Roman" w:cs="Times New Roman"/>
          <w:noProof/>
        </w:rPr>
        <w:t>(</w:t>
      </w:r>
      <w:hyperlink w:anchor="_ENREF_169" w:tooltip="Ritz, 2001 #385" w:history="1">
        <w:r w:rsidR="00310F70">
          <w:rPr>
            <w:rFonts w:ascii="Times New Roman" w:eastAsia="Calibri" w:hAnsi="Times New Roman" w:cs="Times New Roman"/>
            <w:noProof/>
          </w:rPr>
          <w:t>Ritz and Tarng, 2001</w:t>
        </w:r>
      </w:hyperlink>
      <w:r w:rsidR="00EA1C92">
        <w:rPr>
          <w:rFonts w:ascii="Times New Roman" w:eastAsia="Calibri" w:hAnsi="Times New Roman" w:cs="Times New Roman"/>
          <w:noProof/>
        </w:rPr>
        <w:t>)</w:t>
      </w:r>
      <w:r w:rsidR="00857716">
        <w:rPr>
          <w:rFonts w:ascii="Times New Roman" w:eastAsia="Calibri" w:hAnsi="Times New Roman" w:cs="Times New Roman"/>
        </w:rPr>
        <w:fldChar w:fldCharType="end"/>
      </w:r>
      <w:r w:rsidR="002E736E">
        <w:rPr>
          <w:rFonts w:ascii="Times New Roman" w:eastAsia="Calibri" w:hAnsi="Times New Roman" w:cs="Times New Roman"/>
        </w:rPr>
        <w:t xml:space="preserve">. Moreover, </w:t>
      </w:r>
      <w:r w:rsidR="00A60341">
        <w:rPr>
          <w:rFonts w:ascii="Times New Roman" w:eastAsia="Calibri" w:hAnsi="Times New Roman" w:cs="Times New Roman"/>
        </w:rPr>
        <w:t xml:space="preserve">El Nahas </w:t>
      </w:r>
      <w:r w:rsidR="00F34FD8">
        <w:rPr>
          <w:rFonts w:ascii="Times New Roman" w:eastAsia="Calibri" w:hAnsi="Times New Roman" w:cs="Times New Roman"/>
        </w:rPr>
        <w:t>(</w:t>
      </w:r>
      <w:r w:rsidR="00A60341">
        <w:rPr>
          <w:rFonts w:ascii="Times New Roman" w:eastAsia="Calibri" w:hAnsi="Times New Roman" w:cs="Times New Roman"/>
        </w:rPr>
        <w:t>2010</w:t>
      </w:r>
      <w:r w:rsidR="00F34FD8">
        <w:rPr>
          <w:rFonts w:ascii="Times New Roman" w:eastAsia="Calibri" w:hAnsi="Times New Roman" w:cs="Times New Roman"/>
        </w:rPr>
        <w:t>)</w:t>
      </w:r>
      <w:r w:rsidR="00A60341">
        <w:rPr>
          <w:rFonts w:ascii="Times New Roman" w:eastAsia="Calibri" w:hAnsi="Times New Roman" w:cs="Times New Roman"/>
        </w:rPr>
        <w:t xml:space="preserve"> concluded that </w:t>
      </w:r>
      <w:r w:rsidR="002E736E">
        <w:rPr>
          <w:rFonts w:ascii="Times New Roman" w:eastAsia="Calibri" w:hAnsi="Times New Roman" w:cs="Times New Roman"/>
        </w:rPr>
        <w:t>there is a link between the CVD and microalbuminuria which indicates inflammation</w:t>
      </w:r>
      <w:r w:rsidR="00A60341">
        <w:rPr>
          <w:rFonts w:ascii="Times New Roman" w:eastAsia="Calibri" w:hAnsi="Times New Roman" w:cs="Times New Roman"/>
        </w:rPr>
        <w:t xml:space="preserve"> and endothelial damage</w:t>
      </w:r>
      <w:r w:rsidR="00360199">
        <w:rPr>
          <w:rFonts w:ascii="Times New Roman" w:eastAsia="Calibri" w:hAnsi="Times New Roman" w:cs="Times New Roman"/>
        </w:rPr>
        <w:t xml:space="preserve"> </w:t>
      </w:r>
      <w:r w:rsidR="00857716">
        <w:rPr>
          <w:rFonts w:ascii="Times New Roman" w:eastAsia="Calibri" w:hAnsi="Times New Roman" w:cs="Times New Roman"/>
        </w:rPr>
        <w:fldChar w:fldCharType="begin"/>
      </w:r>
      <w:r w:rsidR="00EA1C92">
        <w:rPr>
          <w:rFonts w:ascii="Times New Roman" w:eastAsia="Calibri" w:hAnsi="Times New Roman" w:cs="Times New Roman"/>
        </w:rPr>
        <w:instrText xml:space="preserve"> ADDIN EN.CITE &lt;EndNote&gt;&lt;Cite&gt;&lt;Author&gt;El Nahas&lt;/Author&gt;&lt;Year&gt;2010&lt;/Year&gt;&lt;RecNum&gt;386&lt;/RecNum&gt;&lt;DisplayText&gt;(El Nahas, 2010)&lt;/DisplayText&gt;&lt;record&gt;&lt;rec-number&gt;386&lt;/rec-number&gt;&lt;foreign-keys&gt;&lt;key app="EN" db-id="5saws0wt82f0fjevttx5tv2mftwrezxrvxtp"&gt;386&lt;/key&gt;&lt;/foreign-keys&gt;&lt;ref-type name="Journal Article"&gt;17&lt;/ref-type&gt;&lt;contributors&gt;&lt;authors&gt;&lt;author&gt;El Nahas, M.&lt;/author&gt;&lt;/authors&gt;&lt;/contributors&gt;&lt;auth-address&gt;Sheffield Kidney Institute, Northern General Hospital, Sheffield, UK. m.el-nahas@sheffield.ac.uk&lt;/auth-address&gt;&lt;titles&gt;&lt;title&gt;Cardio-Kidney-Damage: a unifying concept&lt;/title&gt;&lt;secondary-title&gt;Kidney Int&lt;/secondary-title&gt;&lt;alt-title&gt;Kidney international&lt;/alt-title&gt;&lt;/titles&gt;&lt;periodical&gt;&lt;full-title&gt;Kidney Int&lt;/full-title&gt;&lt;abbr-1&gt;Kidney international&lt;/abbr-1&gt;&lt;/periodical&gt;&lt;alt-periodical&gt;&lt;full-title&gt;Kidney Int&lt;/full-title&gt;&lt;abbr-1&gt;Kidney international&lt;/abbr-1&gt;&lt;/alt-periodical&gt;&lt;pages&gt;14-8&lt;/pages&gt;&lt;volume&gt;78&lt;/volume&gt;&lt;number&gt;1&lt;/number&gt;&lt;keywords&gt;&lt;keyword&gt;Aged&lt;/keyword&gt;&lt;keyword&gt;Albuminuria&lt;/keyword&gt;&lt;keyword&gt;Atherosclerosis&lt;/keyword&gt;&lt;keyword&gt;Cardiovascular Diseases&lt;/keyword&gt;&lt;keyword&gt;Glomerular Filtration Rate&lt;/keyword&gt;&lt;keyword&gt;Humans&lt;/keyword&gt;&lt;keyword&gt;Kidney/*physiopathology&lt;/keyword&gt;&lt;keyword&gt;Kidney Failure, Chronic/epidemiology&lt;/keyword&gt;&lt;keyword&gt;Prevalence&lt;/keyword&gt;&lt;keyword&gt;Renal Insufficiency, Chronic/diagnosis&lt;/keyword&gt;&lt;keyword&gt;Risk&lt;/keyword&gt;&lt;keyword&gt;Treatment Outcome&lt;/keyword&gt;&lt;/keywords&gt;&lt;dates&gt;&lt;year&gt;2010&lt;/year&gt;&lt;pub-dates&gt;&lt;date&gt;Jul&lt;/date&gt;&lt;/pub-dates&gt;&lt;/dates&gt;&lt;isbn&gt;1523-1755 (Electronic)&amp;#xD;0085-2538 (Linking)&lt;/isbn&gt;&lt;accession-num&gt;20445499&lt;/accession-num&gt;&lt;urls&gt;&lt;related-urls&gt;&lt;url&gt;http://www.ncbi.nlm.nih.gov/pubmed/20445499&lt;/url&gt;&lt;/related-urls&gt;&lt;/urls&gt;&lt;electronic-resource-num&gt;10.1038/ki.2010.123&lt;/electronic-resource-num&gt;&lt;/record&gt;&lt;/Cite&gt;&lt;/EndNote&gt;</w:instrText>
      </w:r>
      <w:r w:rsidR="00857716">
        <w:rPr>
          <w:rFonts w:ascii="Times New Roman" w:eastAsia="Calibri" w:hAnsi="Times New Roman" w:cs="Times New Roman"/>
        </w:rPr>
        <w:fldChar w:fldCharType="separate"/>
      </w:r>
      <w:r w:rsidR="00EA1C92">
        <w:rPr>
          <w:rFonts w:ascii="Times New Roman" w:eastAsia="Calibri" w:hAnsi="Times New Roman" w:cs="Times New Roman"/>
          <w:noProof/>
        </w:rPr>
        <w:t>(</w:t>
      </w:r>
      <w:hyperlink w:anchor="_ENREF_62" w:tooltip="El Nahas, 2010 #386" w:history="1">
        <w:r w:rsidR="00310F70">
          <w:rPr>
            <w:rFonts w:ascii="Times New Roman" w:eastAsia="Calibri" w:hAnsi="Times New Roman" w:cs="Times New Roman"/>
            <w:noProof/>
          </w:rPr>
          <w:t>El Nahas, 2010</w:t>
        </w:r>
      </w:hyperlink>
      <w:r w:rsidR="00EA1C92">
        <w:rPr>
          <w:rFonts w:ascii="Times New Roman" w:eastAsia="Calibri" w:hAnsi="Times New Roman" w:cs="Times New Roman"/>
          <w:noProof/>
        </w:rPr>
        <w:t>)</w:t>
      </w:r>
      <w:r w:rsidR="00857716">
        <w:rPr>
          <w:rFonts w:ascii="Times New Roman" w:eastAsia="Calibri" w:hAnsi="Times New Roman" w:cs="Times New Roman"/>
        </w:rPr>
        <w:fldChar w:fldCharType="end"/>
      </w:r>
      <w:r w:rsidR="00A60341">
        <w:rPr>
          <w:rFonts w:ascii="Times New Roman" w:eastAsia="Calibri" w:hAnsi="Times New Roman" w:cs="Times New Roman"/>
        </w:rPr>
        <w:t>.</w:t>
      </w:r>
    </w:p>
    <w:p w:rsidR="001746DB" w:rsidRDefault="001746DB" w:rsidP="004247DB">
      <w:pPr>
        <w:contextualSpacing/>
        <w:jc w:val="both"/>
        <w:rPr>
          <w:rFonts w:ascii="Times New Roman" w:eastAsia="Calibri" w:hAnsi="Times New Roman" w:cs="Times New Roman"/>
        </w:rPr>
      </w:pPr>
    </w:p>
    <w:p w:rsidR="00E77C5A" w:rsidRPr="0025423A" w:rsidRDefault="00E77C5A" w:rsidP="00764077">
      <w:pPr>
        <w:pStyle w:val="Heading3"/>
      </w:pPr>
      <w:r w:rsidRPr="0025423A">
        <w:t>Cystatin C</w:t>
      </w:r>
    </w:p>
    <w:p w:rsidR="00E77C5A" w:rsidRPr="001209B2" w:rsidRDefault="00E77C5A" w:rsidP="00E77C5A">
      <w:pPr>
        <w:jc w:val="both"/>
        <w:rPr>
          <w:rFonts w:ascii="Times New Roman" w:hAnsi="Times New Roman" w:cs="Times New Roman"/>
          <w:color w:val="FF0000"/>
          <w:lang w:val="en-US"/>
        </w:rPr>
      </w:pPr>
      <w:r w:rsidRPr="0025423A">
        <w:rPr>
          <w:rFonts w:ascii="Times New Roman" w:hAnsi="Times New Roman" w:cs="Times New Roman"/>
          <w:lang w:val="en-US"/>
        </w:rPr>
        <w:t>Serum cystatin C is a biomarker of kidney function.  It is a cysteine protease inhibitor that is constantly produced by nucleated cells and released into the blood.  It is freely filtered by glomerulus and is normally reabsorbed and catabolised by kidney tubules without re-entering the blood stream.  The molecular weight of Cys</w:t>
      </w:r>
      <w:r w:rsidR="00F34FD8">
        <w:rPr>
          <w:rFonts w:ascii="Times New Roman" w:hAnsi="Times New Roman" w:cs="Times New Roman"/>
          <w:lang w:val="en-US"/>
        </w:rPr>
        <w:t xml:space="preserve">tatin-C is 13 kDa. </w:t>
      </w:r>
      <w:r w:rsidR="00034A9F">
        <w:rPr>
          <w:rFonts w:ascii="Times New Roman" w:hAnsi="Times New Roman" w:cs="Times New Roman"/>
          <w:lang w:val="en-US"/>
        </w:rPr>
        <w:t>Measurement of cystatin C is by</w:t>
      </w:r>
      <w:r w:rsidRPr="0025423A">
        <w:rPr>
          <w:rFonts w:ascii="Times New Roman" w:hAnsi="Times New Roman" w:cs="Times New Roman"/>
          <w:lang w:val="en-US"/>
        </w:rPr>
        <w:t xml:space="preserve"> immunonephelometry or Enzyme Linked Immunosorbent Assay (ELISA).  It may be more sensitive than serum creatinine in detecting early decreases in kidney function </w:t>
      </w:r>
      <w:r w:rsidR="00857716" w:rsidRPr="00857716">
        <w:rPr>
          <w:rFonts w:ascii="Times New Roman" w:hAnsi="Times New Roman" w:cs="Times New Roman"/>
          <w:lang w:val="en-US"/>
        </w:rPr>
        <w:fldChar w:fldCharType="begin"/>
      </w:r>
      <w:r w:rsidR="00EA1C92">
        <w:rPr>
          <w:rFonts w:ascii="Times New Roman" w:hAnsi="Times New Roman" w:cs="Times New Roman"/>
          <w:lang w:val="en-US"/>
        </w:rPr>
        <w:instrText xml:space="preserve"> ADDIN EN.CITE &lt;EndNote&gt;&lt;Cite&gt;&lt;Author&gt;Borges&lt;/Author&gt;&lt;Year&gt;2010&lt;/Year&gt;&lt;RecNum&gt;90&lt;/RecNum&gt;&lt;DisplayText&gt;(Borges et al., 2010)&lt;/DisplayText&gt;&lt;record&gt;&lt;rec-number&gt;90&lt;/rec-number&gt;&lt;foreign-keys&gt;&lt;key app="EN" db-id="5saws0wt82f0fjevttx5tv2mftwrezxrvxtp"&gt;90&lt;/key&gt;&lt;/foreign-keys&gt;&lt;ref-type name="Journal Article"&gt;17&lt;/ref-type&gt;&lt;contributors&gt;&lt;authors&gt;&lt;author&gt;Borges, R. L.&lt;/author&gt;&lt;author&gt;Hirota, A. H.&lt;/author&gt;&lt;author&gt;Quinto, B. M.&lt;/author&gt;&lt;author&gt;Ribeiro, A. B.&lt;/author&gt;&lt;author&gt;Zanella, M. T.&lt;/author&gt;&lt;author&gt;Batista, M. C.&lt;/author&gt;&lt;/authors&gt;&lt;/contributors&gt;&lt;auth-address&gt;Division of Endocrinology, Federal University of Sao Paulo, Sao Paulo, Brazil. endorodolfo @ uol.com.br&lt;/auth-address&gt;&lt;titles&gt;&lt;title&gt;Is cystatin C a useful marker in the detection of diabetic kidney disease?&lt;/title&gt;&lt;secondary-title&gt;Nephron Clin Pract&lt;/secondary-title&gt;&lt;/titles&gt;&lt;periodical&gt;&lt;full-title&gt;Nephron Clin Pract&lt;/full-title&gt;&lt;abbr-1&gt;Nephron. Clinical practice&lt;/abbr-1&gt;&lt;/periodical&gt;&lt;pages&gt;c127-34&lt;/pages&gt;&lt;volume&gt;114&lt;/volume&gt;&lt;number&gt;2&lt;/number&gt;&lt;keywords&gt;&lt;keyword&gt;Biological Markers/blood&lt;/keyword&gt;&lt;keyword&gt;Brazil/epidemiology&lt;/keyword&gt;&lt;keyword&gt;Cystatin C/*blood&lt;/keyword&gt;&lt;keyword&gt;Diabetic Nephropathies/blood/*diagnosis/*epidemiology&lt;/keyword&gt;&lt;keyword&gt;Diagnosis, Computer-Assisted/*methods&lt;/keyword&gt;&lt;keyword&gt;Female&lt;/keyword&gt;&lt;keyword&gt;*Glomerular Filtration Rate&lt;/keyword&gt;&lt;keyword&gt;Humans&lt;/keyword&gt;&lt;keyword&gt;Male&lt;/keyword&gt;&lt;keyword&gt;Middle Aged&lt;/keyword&gt;&lt;keyword&gt;Prevalence&lt;/keyword&gt;&lt;keyword&gt;Reproducibility of Results&lt;/keyword&gt;&lt;keyword&gt;Sensitivity and Specificity&lt;/keyword&gt;&lt;/keywords&gt;&lt;dates&gt;&lt;year&gt;2010&lt;/year&gt;&lt;/dates&gt;&lt;accession-num&gt;19887833&lt;/accession-num&gt;&lt;urls&gt;&lt;related-urls&gt;&lt;url&gt;http://www.ncbi.nlm.nih.gov/entrez/query.fcgi?cmd=Retrieve&amp;amp;db=PubMed&amp;amp;dopt=Citation&amp;amp;list_uids=19887833 &lt;/url&gt;&lt;/related-urls&gt;&lt;/urls&gt;&lt;/record&gt;&lt;/Cite&gt;&lt;/EndNote&gt;</w:instrText>
      </w:r>
      <w:r w:rsidR="00857716" w:rsidRPr="00857716">
        <w:rPr>
          <w:rFonts w:ascii="Times New Roman" w:hAnsi="Times New Roman" w:cs="Times New Roman"/>
          <w:lang w:val="en-US"/>
        </w:rPr>
        <w:fldChar w:fldCharType="separate"/>
      </w:r>
      <w:r w:rsidRPr="0025423A">
        <w:rPr>
          <w:rFonts w:ascii="Times New Roman" w:hAnsi="Times New Roman" w:cs="Times New Roman"/>
          <w:noProof/>
          <w:lang w:val="en-US"/>
        </w:rPr>
        <w:t>(</w:t>
      </w:r>
      <w:hyperlink w:anchor="_ENREF_27" w:tooltip="Borges, 2010 #90" w:history="1">
        <w:r w:rsidR="00310F70" w:rsidRPr="0025423A">
          <w:rPr>
            <w:rFonts w:ascii="Times New Roman" w:hAnsi="Times New Roman" w:cs="Times New Roman"/>
            <w:noProof/>
            <w:lang w:val="en-US"/>
          </w:rPr>
          <w:t>Borges et al., 2010</w:t>
        </w:r>
      </w:hyperlink>
      <w:r w:rsidRPr="0025423A">
        <w:rPr>
          <w:rFonts w:ascii="Times New Roman" w:hAnsi="Times New Roman" w:cs="Times New Roman"/>
          <w:noProof/>
          <w:lang w:val="en-US"/>
        </w:rPr>
        <w:t>)</w:t>
      </w:r>
      <w:r w:rsidR="00857716" w:rsidRPr="0025423A">
        <w:rPr>
          <w:rFonts w:ascii="Times New Roman" w:hAnsi="Times New Roman" w:cs="Times New Roman"/>
        </w:rPr>
        <w:fldChar w:fldCharType="end"/>
      </w:r>
      <w:r w:rsidRPr="0025423A">
        <w:rPr>
          <w:rFonts w:ascii="Times New Roman" w:hAnsi="Times New Roman" w:cs="Times New Roman"/>
          <w:lang w:val="en-US"/>
        </w:rPr>
        <w:t xml:space="preserve">, particularly in the setting of acute kidney injury due to its shorter half life </w:t>
      </w:r>
      <w:r w:rsidR="00857716" w:rsidRPr="00857716">
        <w:rPr>
          <w:rFonts w:ascii="Times New Roman" w:hAnsi="Times New Roman" w:cs="Times New Roman"/>
          <w:lang w:val="en-US"/>
        </w:rPr>
        <w:fldChar w:fldCharType="begin">
          <w:fldData xml:space="preserve">PEVuZE5vdGU+PENpdGU+PEF1dGhvcj5QZXJhbHRhPC9BdXRob3I+PFllYXI+MjAxMTwvWWVhcj48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==
</w:fldData>
        </w:fldChar>
      </w:r>
      <w:r w:rsidRPr="0025423A">
        <w:rPr>
          <w:rFonts w:ascii="Times New Roman" w:hAnsi="Times New Roman" w:cs="Times New Roman"/>
          <w:lang w:val="en-US"/>
        </w:rPr>
        <w:instrText xml:space="preserve"> ADDIN EN.CITE </w:instrText>
      </w:r>
      <w:r w:rsidR="00857716" w:rsidRPr="0025423A">
        <w:rPr>
          <w:rFonts w:ascii="Times New Roman" w:hAnsi="Times New Roman" w:cs="Times New Roman"/>
          <w:lang w:val="en-US"/>
        </w:rPr>
        <w:fldChar w:fldCharType="begin">
          <w:fldData xml:space="preserve">PEVuZE5vdGU+PENpdGU+PEF1dGhvcj5QZXJhbHRhPC9BdXRob3I+PFllYXI+MjAxMTwvWWVhcj48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==
</w:fldData>
        </w:fldChar>
      </w:r>
      <w:r w:rsidRPr="0025423A">
        <w:rPr>
          <w:rFonts w:ascii="Times New Roman" w:hAnsi="Times New Roman" w:cs="Times New Roman"/>
          <w:lang w:val="en-US"/>
        </w:rPr>
        <w:instrText xml:space="preserve"> ADDIN EN.CITE.DATA </w:instrText>
      </w:r>
      <w:r w:rsidR="00857716" w:rsidRPr="0025423A">
        <w:rPr>
          <w:rFonts w:ascii="Times New Roman" w:hAnsi="Times New Roman" w:cs="Times New Roman"/>
          <w:lang w:val="en-US"/>
        </w:rPr>
      </w:r>
      <w:r w:rsidR="00857716" w:rsidRPr="0025423A">
        <w:rPr>
          <w:rFonts w:ascii="Times New Roman" w:hAnsi="Times New Roman" w:cs="Times New Roman"/>
          <w:lang w:val="en-US"/>
        </w:rPr>
        <w:fldChar w:fldCharType="end"/>
      </w:r>
      <w:r w:rsidR="00857716" w:rsidRPr="00857716">
        <w:rPr>
          <w:rFonts w:ascii="Times New Roman" w:hAnsi="Times New Roman" w:cs="Times New Roman"/>
          <w:lang w:val="en-US"/>
        </w:rPr>
      </w:r>
      <w:r w:rsidR="00857716" w:rsidRPr="00857716">
        <w:rPr>
          <w:rFonts w:ascii="Times New Roman" w:hAnsi="Times New Roman" w:cs="Times New Roman"/>
          <w:lang w:val="en-US"/>
        </w:rPr>
        <w:fldChar w:fldCharType="separate"/>
      </w:r>
      <w:r w:rsidRPr="0025423A">
        <w:rPr>
          <w:rFonts w:ascii="Times New Roman" w:hAnsi="Times New Roman" w:cs="Times New Roman"/>
          <w:noProof/>
          <w:lang w:val="en-US"/>
        </w:rPr>
        <w:t>(</w:t>
      </w:r>
      <w:hyperlink w:anchor="_ENREF_160" w:tooltip="Peralta, 2011 #91" w:history="1">
        <w:r w:rsidR="00310F70" w:rsidRPr="0025423A">
          <w:rPr>
            <w:rFonts w:ascii="Times New Roman" w:hAnsi="Times New Roman" w:cs="Times New Roman"/>
            <w:noProof/>
            <w:lang w:val="en-US"/>
          </w:rPr>
          <w:t>Peralta et al., 2011a</w:t>
        </w:r>
      </w:hyperlink>
      <w:r w:rsidRPr="0025423A">
        <w:rPr>
          <w:rFonts w:ascii="Times New Roman" w:hAnsi="Times New Roman" w:cs="Times New Roman"/>
          <w:noProof/>
          <w:lang w:val="en-US"/>
        </w:rPr>
        <w:t>)</w:t>
      </w:r>
      <w:r w:rsidR="00857716" w:rsidRPr="0025423A">
        <w:rPr>
          <w:rFonts w:ascii="Times New Roman" w:hAnsi="Times New Roman" w:cs="Times New Roman"/>
        </w:rPr>
        <w:fldChar w:fldCharType="end"/>
      </w:r>
      <w:r w:rsidRPr="0025423A">
        <w:rPr>
          <w:rFonts w:ascii="Times New Roman" w:hAnsi="Times New Roman" w:cs="Times New Roman"/>
          <w:lang w:val="en-US"/>
        </w:rPr>
        <w:t xml:space="preserve">.  In a study of 26643 participants, adding cystatin C to the combination of creatinine and ACR measures improved the predictive accuracy for all cause mortality and ESRD </w:t>
      </w:r>
      <w:r w:rsidR="00857716" w:rsidRPr="00857716">
        <w:rPr>
          <w:rFonts w:ascii="Times New Roman" w:hAnsi="Times New Roman" w:cs="Times New Roman"/>
          <w:lang w:val="en-US"/>
        </w:rPr>
        <w:fldChar w:fldCharType="begin">
          <w:fldData xml:space="preserve">PEVuZE5vdGU+PENpdGU+PEF1dGhvcj5QZXJhbHRhPC9BdXRob3I+PFllYXI+MjAxMTwvWWVhcj48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</w:fldData>
        </w:fldChar>
      </w:r>
      <w:r w:rsidRPr="0025423A">
        <w:rPr>
          <w:rFonts w:ascii="Times New Roman" w:hAnsi="Times New Roman" w:cs="Times New Roman"/>
          <w:lang w:val="en-US"/>
        </w:rPr>
        <w:instrText xml:space="preserve"> ADDIN EN.CITE </w:instrText>
      </w:r>
      <w:r w:rsidR="00857716" w:rsidRPr="0025423A">
        <w:rPr>
          <w:rFonts w:ascii="Times New Roman" w:hAnsi="Times New Roman" w:cs="Times New Roman"/>
          <w:lang w:val="en-US"/>
        </w:rPr>
        <w:fldChar w:fldCharType="begin">
          <w:fldData xml:space="preserve">PEVuZE5vdGU+PENpdGU+PEF1dGhvcj5QZXJhbHRhPC9BdXRob3I+PFllYXI+MjAxMTwvWWVhcj48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</w:fldData>
        </w:fldChar>
      </w:r>
      <w:r w:rsidRPr="0025423A">
        <w:rPr>
          <w:rFonts w:ascii="Times New Roman" w:hAnsi="Times New Roman" w:cs="Times New Roman"/>
          <w:lang w:val="en-US"/>
        </w:rPr>
        <w:instrText xml:space="preserve"> ADDIN EN.CITE.DATA </w:instrText>
      </w:r>
      <w:r w:rsidR="00857716" w:rsidRPr="0025423A">
        <w:rPr>
          <w:rFonts w:ascii="Times New Roman" w:hAnsi="Times New Roman" w:cs="Times New Roman"/>
          <w:lang w:val="en-US"/>
        </w:rPr>
      </w:r>
      <w:r w:rsidR="00857716" w:rsidRPr="0025423A">
        <w:rPr>
          <w:rFonts w:ascii="Times New Roman" w:hAnsi="Times New Roman" w:cs="Times New Roman"/>
          <w:lang w:val="en-US"/>
        </w:rPr>
        <w:fldChar w:fldCharType="end"/>
      </w:r>
      <w:r w:rsidR="00857716" w:rsidRPr="00857716">
        <w:rPr>
          <w:rFonts w:ascii="Times New Roman" w:hAnsi="Times New Roman" w:cs="Times New Roman"/>
          <w:lang w:val="en-US"/>
        </w:rPr>
      </w:r>
      <w:r w:rsidR="00857716" w:rsidRPr="00857716">
        <w:rPr>
          <w:rFonts w:ascii="Times New Roman" w:hAnsi="Times New Roman" w:cs="Times New Roman"/>
          <w:lang w:val="en-US"/>
        </w:rPr>
        <w:fldChar w:fldCharType="separate"/>
      </w:r>
      <w:r w:rsidRPr="0025423A">
        <w:rPr>
          <w:rFonts w:ascii="Times New Roman" w:hAnsi="Times New Roman" w:cs="Times New Roman"/>
          <w:noProof/>
          <w:lang w:val="en-US"/>
        </w:rPr>
        <w:t>(</w:t>
      </w:r>
      <w:hyperlink w:anchor="_ENREF_161" w:tooltip="Peralta, 2011 #3" w:history="1">
        <w:r w:rsidR="00310F70" w:rsidRPr="0025423A">
          <w:rPr>
            <w:rFonts w:ascii="Times New Roman" w:hAnsi="Times New Roman" w:cs="Times New Roman"/>
            <w:noProof/>
            <w:lang w:val="en-US"/>
          </w:rPr>
          <w:t>Peralta et al., 2011b</w:t>
        </w:r>
      </w:hyperlink>
      <w:r w:rsidRPr="0025423A">
        <w:rPr>
          <w:rFonts w:ascii="Times New Roman" w:hAnsi="Times New Roman" w:cs="Times New Roman"/>
          <w:noProof/>
          <w:lang w:val="en-US"/>
        </w:rPr>
        <w:t>)</w:t>
      </w:r>
      <w:r w:rsidR="00857716" w:rsidRPr="0025423A">
        <w:rPr>
          <w:rFonts w:ascii="Times New Roman" w:hAnsi="Times New Roman" w:cs="Times New Roman"/>
        </w:rPr>
        <w:fldChar w:fldCharType="end"/>
      </w:r>
      <w:r w:rsidRPr="0025423A">
        <w:rPr>
          <w:rFonts w:ascii="Times New Roman" w:hAnsi="Times New Roman" w:cs="Times New Roman"/>
          <w:lang w:val="en-US"/>
        </w:rPr>
        <w:t xml:space="preserve">. In one study 227 patients with non-diabetic various degree of renal impairment were enrolled and 177 patients were followed for 7 years to assess the progression of CKD. At baseline SCr, cystatin C and β-trace protein (BTP) were strongly correlated with GFR as measured with iohexol clearance. Concentration of all three markers increased progressively with declining GFR </w:t>
      </w:r>
      <w:r w:rsidR="00857716" w:rsidRPr="00857716">
        <w:rPr>
          <w:rFonts w:ascii="Times New Roman" w:hAnsi="Times New Roman" w:cs="Times New Roman"/>
          <w:lang w:val="en-US"/>
        </w:rPr>
        <w:fldChar w:fldCharType="begin"/>
      </w:r>
      <w:r w:rsidR="006D19F2">
        <w:rPr>
          <w:rFonts w:ascii="Times New Roman" w:hAnsi="Times New Roman" w:cs="Times New Roman"/>
          <w:lang w:val="en-US"/>
        </w:rPr>
        <w:instrText xml:space="preserve"> ADDIN EN.CITE &lt;EndNote&gt;&lt;Cite&gt;&lt;Author&gt;Spanaus&lt;/Author&gt;&lt;Year&gt;2010&lt;/Year&gt;&lt;RecNum&gt;111&lt;/RecNum&gt;&lt;DisplayText&gt;(Spanaus et al., 2010)&lt;/DisplayText&gt;&lt;record&gt;&lt;rec-number&gt;111&lt;/rec-number&gt;&lt;foreign-keys&gt;&lt;key app="EN" db-id="5saws0wt82f0fjevttx5tv2mftwrezxrvxtp"&gt;111&lt;/key&gt;&lt;/foreign-keys&gt;&lt;ref-type name="Journal Article"&gt;17&lt;/ref-type&gt;&lt;contributors&gt;&lt;authors&gt;&lt;author&gt;Spanaus, K. S.&lt;/author&gt;&lt;author&gt;Kollerits, B.&lt;/author&gt;&lt;author&gt;Ritz, E.&lt;/author&gt;&lt;author&gt;Hersberger, M.&lt;/author&gt;&lt;author&gt;Kronenberg, F.&lt;/author&gt;&lt;author&gt;von Eckardstein, A.&lt;/author&gt;&lt;/authors&gt;&lt;/contributors&gt;&lt;auth-address&gt;Institute for Clinical Chemistry, University Hospital Zurich, Zurich, Switzerland.&lt;/auth-address&gt;&lt;titles&gt;&lt;title&gt;Serum creatinine, cystatin C, and beta-trace protein in diagnostic staging and predicting progression of primary nondiabetic chronic kidney disease&lt;/title&gt;&lt;secondary-title&gt;Clin Chem&lt;/secondary-title&gt;&lt;/titles&gt;&lt;periodical&gt;&lt;full-title&gt;Clin Chem&lt;/full-title&gt;&lt;abbr-1&gt;Clinical chemistry&lt;/abbr-1&gt;&lt;/periodical&gt;&lt;pages&gt;740-9&lt;/pages&gt;&lt;volume&gt;56&lt;/volume&gt;&lt;number&gt;5&lt;/number&gt;&lt;keywords&gt;&lt;keyword&gt;Adolescent&lt;/keyword&gt;&lt;keyword&gt;Adult&lt;/keyword&gt;&lt;keyword&gt;Aged&lt;/keyword&gt;&lt;keyword&gt;Chronic Disease&lt;/keyword&gt;&lt;keyword&gt;Creatinine/*blood/*diagnostic use&lt;/keyword&gt;&lt;keyword&gt;Cystatin C/*blood/*diagnostic use&lt;/keyword&gt;&lt;keyword&gt;Disease Progression&lt;/keyword&gt;&lt;keyword&gt;Female&lt;/keyword&gt;&lt;keyword&gt;Follow-Up Studies&lt;/keyword&gt;&lt;keyword&gt;Glomerular Filtration Rate&lt;/keyword&gt;&lt;keyword&gt;Humans&lt;/keyword&gt;&lt;keyword&gt;Intramolecular Oxidoreductases/*blood/*diagnostic use&lt;/keyword&gt;&lt;keyword&gt;Kidney/pathology&lt;/keyword&gt;&lt;keyword&gt;Kidney Diseases/*diagnosis/pathology&lt;/keyword&gt;&lt;keyword&gt;Lipocalins/*blood/*diagnostic use&lt;/keyword&gt;&lt;keyword&gt;Male&lt;/keyword&gt;&lt;keyword&gt;Middle Aged&lt;/keyword&gt;&lt;keyword&gt;Young Adult&lt;/keyword&gt;&lt;/keywords&gt;&lt;dates&gt;&lt;year&gt;2010&lt;/year&gt;&lt;pub-dates&gt;&lt;date&gt;May&lt;/date&gt;&lt;/pub-dates&gt;&lt;/dates&gt;&lt;accession-num&gt;20224047&lt;/accession-num&gt;&lt;urls&gt;&lt;related-urls&gt;&lt;url&gt;http://www.ncbi.nlm.nih.gov/entrez/query.fcgi?cmd=Retrieve&amp;amp;db=PubMed&amp;amp;dopt=Citation&amp;amp;list_uids=20224047 &lt;/url&gt;&lt;/related-urls&gt;&lt;/urls&gt;&lt;/record&gt;&lt;/Cite&gt;&lt;/EndNote&gt;</w:instrText>
      </w:r>
      <w:r w:rsidR="00857716" w:rsidRPr="00857716">
        <w:rPr>
          <w:rFonts w:ascii="Times New Roman" w:hAnsi="Times New Roman" w:cs="Times New Roman"/>
          <w:lang w:val="en-US"/>
        </w:rPr>
        <w:fldChar w:fldCharType="separate"/>
      </w:r>
      <w:r w:rsidRPr="0025423A">
        <w:rPr>
          <w:rFonts w:ascii="Times New Roman" w:hAnsi="Times New Roman" w:cs="Times New Roman"/>
          <w:noProof/>
          <w:lang w:val="en-US"/>
        </w:rPr>
        <w:t>(</w:t>
      </w:r>
      <w:hyperlink w:anchor="_ENREF_187" w:tooltip="Spanaus, 2010 #111" w:history="1">
        <w:r w:rsidR="00310F70" w:rsidRPr="0025423A">
          <w:rPr>
            <w:rFonts w:ascii="Times New Roman" w:hAnsi="Times New Roman" w:cs="Times New Roman"/>
            <w:noProof/>
            <w:lang w:val="en-US"/>
          </w:rPr>
          <w:t>Spanaus et al., 2010</w:t>
        </w:r>
      </w:hyperlink>
      <w:r w:rsidRPr="0025423A">
        <w:rPr>
          <w:rFonts w:ascii="Times New Roman" w:hAnsi="Times New Roman" w:cs="Times New Roman"/>
          <w:noProof/>
          <w:lang w:val="en-US"/>
        </w:rPr>
        <w:t>)</w:t>
      </w:r>
      <w:r w:rsidR="00857716" w:rsidRPr="0025423A">
        <w:rPr>
          <w:rFonts w:ascii="Times New Roman" w:hAnsi="Times New Roman" w:cs="Times New Roman"/>
        </w:rPr>
        <w:fldChar w:fldCharType="end"/>
      </w:r>
      <w:r w:rsidRPr="0025423A">
        <w:rPr>
          <w:rFonts w:ascii="Times New Roman" w:hAnsi="Times New Roman" w:cs="Times New Roman"/>
          <w:lang w:val="en-US"/>
        </w:rPr>
        <w:t xml:space="preserve">.  In the prospective follow-up period 65 patients experienced progression of CKD and this progression was defined as either those who had doubling of baseline SCr or reached end stage kidney disease (ESKD).  All the parameters were higher in this group, compared to the group that did not reach a predefined renal end point.  Cox proportional hazard regression analysis showed that, these three clearance markers could equally predict the progression of CKD, after the correction of sex, age, GFR and proteinuria. The study concluded that Cystatin C may be a better estimate of measured GFR in those with eGFR &gt; 60mL/min/1.73m2, the range where the MDRD study and CKD EPI equations are less accurate </w:t>
      </w:r>
      <w:r w:rsidR="00857716" w:rsidRPr="00857716">
        <w:rPr>
          <w:rFonts w:ascii="Times New Roman" w:hAnsi="Times New Roman" w:cs="Times New Roman"/>
          <w:lang w:val="en-US"/>
        </w:rPr>
        <w:fldChar w:fldCharType="begin">
          <w:fldData xml:space="preserve">PEVuZE5vdGU+PENpdGU+PEF1dGhvcj5KZW9uPC9BdXRob3I+PFllYXI+MjAxMTwvWWVhcj48UmVj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</w:fldData>
        </w:fldChar>
      </w:r>
      <w:r w:rsidRPr="0025423A">
        <w:rPr>
          <w:rFonts w:ascii="Times New Roman" w:hAnsi="Times New Roman" w:cs="Times New Roman"/>
          <w:lang w:val="en-US"/>
        </w:rPr>
        <w:instrText xml:space="preserve"> ADDIN EN.CITE </w:instrText>
      </w:r>
      <w:r w:rsidR="00857716" w:rsidRPr="0025423A">
        <w:rPr>
          <w:rFonts w:ascii="Times New Roman" w:hAnsi="Times New Roman" w:cs="Times New Roman"/>
          <w:lang w:val="en-US"/>
        </w:rPr>
        <w:fldChar w:fldCharType="begin">
          <w:fldData xml:space="preserve">PEVuZE5vdGU+PENpdGU+PEF1dGhvcj5KZW9uPC9BdXRob3I+PFllYXI+MjAxMTwvWWVhcj48UmVj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</w:fldData>
        </w:fldChar>
      </w:r>
      <w:r w:rsidRPr="0025423A">
        <w:rPr>
          <w:rFonts w:ascii="Times New Roman" w:hAnsi="Times New Roman" w:cs="Times New Roman"/>
          <w:lang w:val="en-US"/>
        </w:rPr>
        <w:instrText xml:space="preserve"> ADDIN EN.CITE.DATA </w:instrText>
      </w:r>
      <w:r w:rsidR="00857716" w:rsidRPr="0025423A">
        <w:rPr>
          <w:rFonts w:ascii="Times New Roman" w:hAnsi="Times New Roman" w:cs="Times New Roman"/>
          <w:lang w:val="en-US"/>
        </w:rPr>
      </w:r>
      <w:r w:rsidR="00857716" w:rsidRPr="0025423A">
        <w:rPr>
          <w:rFonts w:ascii="Times New Roman" w:hAnsi="Times New Roman" w:cs="Times New Roman"/>
          <w:lang w:val="en-US"/>
        </w:rPr>
        <w:fldChar w:fldCharType="end"/>
      </w:r>
      <w:r w:rsidR="00857716" w:rsidRPr="00857716">
        <w:rPr>
          <w:rFonts w:ascii="Times New Roman" w:hAnsi="Times New Roman" w:cs="Times New Roman"/>
          <w:lang w:val="en-US"/>
        </w:rPr>
      </w:r>
      <w:r w:rsidR="00857716" w:rsidRPr="00857716">
        <w:rPr>
          <w:rFonts w:ascii="Times New Roman" w:hAnsi="Times New Roman" w:cs="Times New Roman"/>
          <w:lang w:val="en-US"/>
        </w:rPr>
        <w:fldChar w:fldCharType="separate"/>
      </w:r>
      <w:r w:rsidRPr="0025423A">
        <w:rPr>
          <w:rFonts w:ascii="Times New Roman" w:hAnsi="Times New Roman" w:cs="Times New Roman"/>
          <w:noProof/>
          <w:lang w:val="en-US"/>
        </w:rPr>
        <w:t>(</w:t>
      </w:r>
      <w:hyperlink w:anchor="_ENREF_94" w:tooltip="Jeon, 2011 #4" w:history="1">
        <w:r w:rsidR="00310F70" w:rsidRPr="0025423A">
          <w:rPr>
            <w:rFonts w:ascii="Times New Roman" w:hAnsi="Times New Roman" w:cs="Times New Roman"/>
            <w:noProof/>
            <w:lang w:val="en-US"/>
          </w:rPr>
          <w:t>Jeon et al., 2011</w:t>
        </w:r>
      </w:hyperlink>
      <w:r w:rsidRPr="0025423A">
        <w:rPr>
          <w:rFonts w:ascii="Times New Roman" w:hAnsi="Times New Roman" w:cs="Times New Roman"/>
          <w:noProof/>
          <w:lang w:val="en-US"/>
        </w:rPr>
        <w:t xml:space="preserve">, </w:t>
      </w:r>
      <w:hyperlink w:anchor="_ENREF_179" w:tooltip="Shastri, 2011 #88" w:history="1">
        <w:r w:rsidR="00310F70" w:rsidRPr="0025423A">
          <w:rPr>
            <w:rFonts w:ascii="Times New Roman" w:hAnsi="Times New Roman" w:cs="Times New Roman"/>
            <w:noProof/>
            <w:lang w:val="en-US"/>
          </w:rPr>
          <w:t>Shastri et al., 2011</w:t>
        </w:r>
      </w:hyperlink>
      <w:r w:rsidRPr="0025423A">
        <w:rPr>
          <w:rFonts w:ascii="Times New Roman" w:hAnsi="Times New Roman" w:cs="Times New Roman"/>
          <w:noProof/>
          <w:lang w:val="en-US"/>
        </w:rPr>
        <w:t>)</w:t>
      </w:r>
      <w:r w:rsidR="00857716" w:rsidRPr="0025423A">
        <w:rPr>
          <w:rFonts w:ascii="Times New Roman" w:hAnsi="Times New Roman" w:cs="Times New Roman"/>
        </w:rPr>
        <w:fldChar w:fldCharType="end"/>
      </w:r>
      <w:r w:rsidRPr="0025423A">
        <w:rPr>
          <w:rFonts w:ascii="Times New Roman" w:hAnsi="Times New Roman" w:cs="Times New Roman"/>
          <w:lang w:val="en-US"/>
        </w:rPr>
        <w:t>.  Suzuki et al conducted a study, where they enrolled 325 Japanese type 2 diabetic pa</w:t>
      </w:r>
      <w:r w:rsidR="00360199">
        <w:rPr>
          <w:rFonts w:ascii="Times New Roman" w:hAnsi="Times New Roman" w:cs="Times New Roman"/>
          <w:lang w:val="en-US"/>
        </w:rPr>
        <w:t xml:space="preserve">tients and88 healthy volunteers; </w:t>
      </w:r>
      <w:r w:rsidRPr="0025423A">
        <w:rPr>
          <w:rFonts w:ascii="Times New Roman" w:hAnsi="Times New Roman" w:cs="Times New Roman"/>
          <w:lang w:val="en-US"/>
        </w:rPr>
        <w:t xml:space="preserve">they found cystatin-C had better sensitivity and </w:t>
      </w:r>
      <w:r w:rsidRPr="0025423A">
        <w:rPr>
          <w:rFonts w:ascii="Times New Roman" w:hAnsi="Times New Roman" w:cs="Times New Roman"/>
          <w:lang w:val="en-US"/>
        </w:rPr>
        <w:lastRenderedPageBreak/>
        <w:t>specificity in early detection of diabetic nephropathy than SCr</w:t>
      </w:r>
      <w:r w:rsidR="00360199">
        <w:rPr>
          <w:rFonts w:ascii="Times New Roman" w:hAnsi="Times New Roman" w:cs="Times New Roman"/>
          <w:lang w:val="en-US"/>
        </w:rPr>
        <w:t>,</w:t>
      </w:r>
      <w:r w:rsidRPr="0025423A">
        <w:rPr>
          <w:rFonts w:ascii="Times New Roman" w:hAnsi="Times New Roman" w:cs="Times New Roman"/>
          <w:lang w:val="en-US"/>
        </w:rPr>
        <w:t xml:space="preserve"> especially in stage 2 Diabetic Nephropathy</w:t>
      </w:r>
      <w:r w:rsidR="00360199">
        <w:rPr>
          <w:rFonts w:ascii="Times New Roman" w:hAnsi="Times New Roman" w:cs="Times New Roman"/>
          <w:lang w:val="en-US"/>
        </w:rPr>
        <w:t xml:space="preserve"> </w:t>
      </w:r>
      <w:r w:rsidRPr="0025423A">
        <w:rPr>
          <w:rFonts w:ascii="Times New Roman" w:hAnsi="Times New Roman" w:cs="Times New Roman"/>
          <w:lang w:val="en-US"/>
        </w:rPr>
        <w:t>(DN)</w:t>
      </w:r>
      <w:r w:rsidR="00360199">
        <w:rPr>
          <w:rFonts w:ascii="Times New Roman" w:hAnsi="Times New Roman" w:cs="Times New Roman"/>
          <w:lang w:val="en-US"/>
        </w:rPr>
        <w:t xml:space="preserve"> </w:t>
      </w:r>
      <w:r w:rsidR="00857716" w:rsidRPr="0025423A">
        <w:rPr>
          <w:rFonts w:ascii="Times New Roman" w:hAnsi="Times New Roman" w:cs="Times New Roman"/>
          <w:lang w:val="en-US"/>
        </w:rPr>
        <w:fldChar w:fldCharType="begin"/>
      </w:r>
      <w:r w:rsidRPr="0025423A">
        <w:rPr>
          <w:rFonts w:ascii="Times New Roman" w:hAnsi="Times New Roman" w:cs="Times New Roman"/>
          <w:lang w:val="en-US"/>
        </w:rPr>
        <w:instrText xml:space="preserve"> ADDIN EN.CITE &lt;EndNote&gt;&lt;Cite&gt;&lt;Author&gt;Suzuki&lt;/Author&gt;&lt;Year&gt;2012&lt;/Year&gt;&lt;RecNum&gt;180&lt;/RecNum&gt;&lt;DisplayText&gt;(Suzuki et al., 2012)&lt;/DisplayText&gt;&lt;record&gt;&lt;rec-number&gt;180&lt;/rec-number&gt;&lt;foreign-keys&gt;&lt;key app="EN" db-id="5saws0wt82f0fjevttx5tv2mftwrezxrvxtp"&gt;180&lt;/key&gt;&lt;/foreign-keys&gt;&lt;ref-type name="Journal Article"&gt;17&lt;/ref-type&gt;&lt;contributors&gt;&lt;authors&gt;&lt;author&gt;Suzuki, Y.&lt;/author&gt;&lt;author&gt;Matsushita, K.&lt;/author&gt;&lt;author&gt;Seimiya, M.&lt;/author&gt;&lt;author&gt;Yoshida, T.&lt;/author&gt;&lt;author&gt;Sawabe, Y.&lt;/author&gt;&lt;author&gt;Ogawa, M.&lt;/author&gt;&lt;author&gt;Nomura, F.&lt;/author&gt;&lt;/authors&gt;&lt;/contributors&gt;&lt;auth-address&gt;Division of Laboratory Medicine, Chiba University Hospital, Chiba, Japan.&lt;/auth-address&gt;&lt;titles&gt;&lt;title&gt;Serum cystatin C as a marker for early detection of chronic kidney disease and grade 2 nephropathy in Japanese patients with type 2 diabetes&lt;/title&gt;&lt;secondary-title&gt;Clin Chem Lab Med&lt;/secondary-title&gt;&lt;alt-title&gt;Clinical chemistry and laboratory medicine : CCLM / FESCC&lt;/alt-title&gt;&lt;/titles&gt;&lt;pages&gt;1833-9&lt;/pages&gt;&lt;volume&gt;50&lt;/volume&gt;&lt;number&gt;10&lt;/number&gt;&lt;keywords&gt;&lt;keyword&gt;*Asian Continental Ancestry Group&lt;/keyword&gt;&lt;keyword&gt;Biological Markers/blood&lt;/keyword&gt;&lt;keyword&gt;Creatinine/blood&lt;/keyword&gt;&lt;keyword&gt;Cystatin C/*blood&lt;/keyword&gt;&lt;keyword&gt;Diabetes Mellitus, Type 2/*complications&lt;/keyword&gt;&lt;keyword&gt;Diabetic Nephropathies/*blood/complications/*diagnosis&lt;/keyword&gt;&lt;keyword&gt;Early Diagnosis&lt;/keyword&gt;&lt;keyword&gt;Female&lt;/keyword&gt;&lt;keyword&gt;Humans&lt;/keyword&gt;&lt;keyword&gt;Male&lt;/keyword&gt;&lt;keyword&gt;Middle Aged&lt;/keyword&gt;&lt;keyword&gt;ROC Curve&lt;/keyword&gt;&lt;keyword&gt;Renal Insufficiency, Chronic/*blood/complications/*diagnosis&lt;/keyword&gt;&lt;keyword&gt;Retrospective Studies&lt;/keyword&gt;&lt;keyword&gt;beta 2-Microglobulin/blood&lt;/keyword&gt;&lt;/keywords&gt;&lt;dates&gt;&lt;year&gt;2012&lt;/year&gt;&lt;pub-dates&gt;&lt;date&gt;Oct 1&lt;/date&gt;&lt;/pub-dates&gt;&lt;/dates&gt;&lt;isbn&gt;1434-6621 (Print)&amp;#xD;1434-6621 (Linking)&lt;/isbn&gt;&lt;accession-num&gt;23089714&lt;/accession-num&gt;&lt;urls&gt;&lt;related-urls&gt;&lt;url&gt;http://www.ncbi.nlm.nih.gov/pubmed/23089714&lt;/url&gt;&lt;/related-urls&gt;&lt;/urls&gt;&lt;electronic-resource-num&gt;10.1515/cclm-2011-0777&lt;/electronic-resource-num&gt;&lt;/record&gt;&lt;/Cite&gt;&lt;/EndNote&gt;</w:instrText>
      </w:r>
      <w:r w:rsidR="00857716" w:rsidRPr="0025423A">
        <w:rPr>
          <w:rFonts w:ascii="Times New Roman" w:hAnsi="Times New Roman" w:cs="Times New Roman"/>
          <w:lang w:val="en-US"/>
        </w:rPr>
        <w:fldChar w:fldCharType="separate"/>
      </w:r>
      <w:r w:rsidRPr="0025423A">
        <w:rPr>
          <w:rFonts w:ascii="Times New Roman" w:hAnsi="Times New Roman" w:cs="Times New Roman"/>
          <w:noProof/>
          <w:lang w:val="en-US"/>
        </w:rPr>
        <w:t>(</w:t>
      </w:r>
      <w:hyperlink w:anchor="_ENREF_192" w:tooltip="Suzuki, 2012 #180" w:history="1">
        <w:r w:rsidR="00310F70" w:rsidRPr="0025423A">
          <w:rPr>
            <w:rFonts w:ascii="Times New Roman" w:hAnsi="Times New Roman" w:cs="Times New Roman"/>
            <w:noProof/>
            <w:lang w:val="en-US"/>
          </w:rPr>
          <w:t>Suzuki et al., 2012</w:t>
        </w:r>
      </w:hyperlink>
      <w:r w:rsidRPr="0025423A">
        <w:rPr>
          <w:rFonts w:ascii="Times New Roman" w:hAnsi="Times New Roman" w:cs="Times New Roman"/>
          <w:noProof/>
          <w:lang w:val="en-US"/>
        </w:rPr>
        <w:t>)</w:t>
      </w:r>
      <w:r w:rsidR="00857716" w:rsidRPr="0025423A">
        <w:rPr>
          <w:rFonts w:ascii="Times New Roman" w:hAnsi="Times New Roman" w:cs="Times New Roman"/>
          <w:lang w:val="en-US"/>
        </w:rPr>
        <w:fldChar w:fldCharType="end"/>
      </w:r>
      <w:r w:rsidRPr="0025423A">
        <w:rPr>
          <w:rFonts w:ascii="Times New Roman" w:hAnsi="Times New Roman" w:cs="Times New Roman"/>
          <w:lang w:val="en-US"/>
        </w:rPr>
        <w:t>.  In another study, 9489 adults were followed up for a mean of 11.2 years.  They found that eGFR measured with cystatin-C showed better risk association for coronary heart disease, heart failure, AKI and ESK</w:t>
      </w:r>
      <w:r w:rsidR="00360199">
        <w:rPr>
          <w:rFonts w:ascii="Times New Roman" w:hAnsi="Times New Roman" w:cs="Times New Roman"/>
          <w:lang w:val="en-US"/>
        </w:rPr>
        <w:t xml:space="preserve">D than eGFR measured with SCr, </w:t>
      </w:r>
      <w:r w:rsidRPr="0025423A">
        <w:rPr>
          <w:rFonts w:ascii="Times New Roman" w:hAnsi="Times New Roman" w:cs="Times New Roman"/>
          <w:lang w:val="en-US"/>
        </w:rPr>
        <w:t xml:space="preserve">where the eGFR &gt; 60ml/min and ACR was 30mg/g </w:t>
      </w:r>
      <w:r w:rsidR="00857716" w:rsidRPr="0025423A">
        <w:rPr>
          <w:rFonts w:ascii="Times New Roman" w:hAnsi="Times New Roman" w:cs="Times New Roman"/>
          <w:lang w:val="en-US"/>
        </w:rPr>
        <w:fldChar w:fldCharType="begin">
          <w:fldData xml:space="preserve">PEVuZE5vdGU+PENpdGU+PEF1dGhvcj5XYWhlZWQ8L0F1dGhvcj48WWVhcj4yMDEzPC9ZZWFyPjxS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==
</w:fldData>
        </w:fldChar>
      </w:r>
      <w:r w:rsidRPr="0025423A">
        <w:rPr>
          <w:rFonts w:ascii="Times New Roman" w:hAnsi="Times New Roman" w:cs="Times New Roman"/>
          <w:lang w:val="en-US"/>
        </w:rPr>
        <w:instrText xml:space="preserve"> ADDIN EN.CITE </w:instrText>
      </w:r>
      <w:r w:rsidR="00857716" w:rsidRPr="0025423A">
        <w:rPr>
          <w:rFonts w:ascii="Times New Roman" w:hAnsi="Times New Roman" w:cs="Times New Roman"/>
          <w:lang w:val="en-US"/>
        </w:rPr>
        <w:fldChar w:fldCharType="begin">
          <w:fldData xml:space="preserve">PEVuZE5vdGU+PENpdGU+PEF1dGhvcj5XYWhlZWQ8L0F1dGhvcj48WWVhcj4yMDEzPC9ZZWFyPjxS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==
</w:fldData>
        </w:fldChar>
      </w:r>
      <w:r w:rsidRPr="0025423A">
        <w:rPr>
          <w:rFonts w:ascii="Times New Roman" w:hAnsi="Times New Roman" w:cs="Times New Roman"/>
          <w:lang w:val="en-US"/>
        </w:rPr>
        <w:instrText xml:space="preserve"> ADDIN EN.CITE.DATA </w:instrText>
      </w:r>
      <w:r w:rsidR="00857716" w:rsidRPr="0025423A">
        <w:rPr>
          <w:rFonts w:ascii="Times New Roman" w:hAnsi="Times New Roman" w:cs="Times New Roman"/>
          <w:lang w:val="en-US"/>
        </w:rPr>
      </w:r>
      <w:r w:rsidR="00857716" w:rsidRPr="0025423A">
        <w:rPr>
          <w:rFonts w:ascii="Times New Roman" w:hAnsi="Times New Roman" w:cs="Times New Roman"/>
          <w:lang w:val="en-US"/>
        </w:rPr>
        <w:fldChar w:fldCharType="end"/>
      </w:r>
      <w:r w:rsidR="00857716" w:rsidRPr="0025423A">
        <w:rPr>
          <w:rFonts w:ascii="Times New Roman" w:hAnsi="Times New Roman" w:cs="Times New Roman"/>
          <w:lang w:val="en-US"/>
        </w:rPr>
      </w:r>
      <w:r w:rsidR="00857716" w:rsidRPr="0025423A">
        <w:rPr>
          <w:rFonts w:ascii="Times New Roman" w:hAnsi="Times New Roman" w:cs="Times New Roman"/>
          <w:lang w:val="en-US"/>
        </w:rPr>
        <w:fldChar w:fldCharType="separate"/>
      </w:r>
      <w:r w:rsidRPr="0025423A">
        <w:rPr>
          <w:rFonts w:ascii="Times New Roman" w:hAnsi="Times New Roman" w:cs="Times New Roman"/>
          <w:noProof/>
          <w:lang w:val="en-US"/>
        </w:rPr>
        <w:t>(</w:t>
      </w:r>
      <w:hyperlink w:anchor="_ENREF_212" w:tooltip="Waheed, 2013 #175" w:history="1">
        <w:r w:rsidR="00310F70" w:rsidRPr="0025423A">
          <w:rPr>
            <w:rFonts w:ascii="Times New Roman" w:hAnsi="Times New Roman" w:cs="Times New Roman"/>
            <w:noProof/>
            <w:lang w:val="en-US"/>
          </w:rPr>
          <w:t>Waheed et al., 2013</w:t>
        </w:r>
      </w:hyperlink>
      <w:r w:rsidRPr="0025423A">
        <w:rPr>
          <w:rFonts w:ascii="Times New Roman" w:hAnsi="Times New Roman" w:cs="Times New Roman"/>
          <w:noProof/>
          <w:lang w:val="en-US"/>
        </w:rPr>
        <w:t>)</w:t>
      </w:r>
      <w:r w:rsidR="00857716" w:rsidRPr="0025423A">
        <w:rPr>
          <w:rFonts w:ascii="Times New Roman" w:hAnsi="Times New Roman" w:cs="Times New Roman"/>
          <w:lang w:val="en-US"/>
        </w:rPr>
        <w:fldChar w:fldCharType="end"/>
      </w:r>
      <w:r w:rsidRPr="0025423A">
        <w:rPr>
          <w:rFonts w:ascii="Times New Roman" w:hAnsi="Times New Roman" w:cs="Times New Roman"/>
          <w:lang w:val="en-US"/>
        </w:rPr>
        <w:t>. Various studies recommend the combined use of Cystatin-C, serum creatinine and microalbuminuria for early identification of kidney diseas</w:t>
      </w:r>
      <w:r w:rsidR="00360199">
        <w:rPr>
          <w:rFonts w:ascii="Times New Roman" w:hAnsi="Times New Roman" w:cs="Times New Roman"/>
          <w:lang w:val="en-US"/>
        </w:rPr>
        <w:t xml:space="preserve">e and better prediction of CKD </w:t>
      </w:r>
      <w:r w:rsidR="00857716" w:rsidRPr="00857716">
        <w:rPr>
          <w:rFonts w:ascii="Times New Roman" w:hAnsi="Times New Roman" w:cs="Times New Roman"/>
          <w:lang w:val="en-US"/>
        </w:rPr>
        <w:fldChar w:fldCharType="begin">
          <w:fldData xml:space="preserve">PEVuZE5vdGU+PENpdGU+PEF1dGhvcj5QZXJhbHRhPC9BdXRob3I+PFllYXI+MjAxMTwvWWVhcj48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</w:fldData>
        </w:fldChar>
      </w:r>
      <w:r w:rsidRPr="0025423A">
        <w:rPr>
          <w:rFonts w:ascii="Times New Roman" w:hAnsi="Times New Roman" w:cs="Times New Roman"/>
          <w:lang w:val="en-US"/>
        </w:rPr>
        <w:instrText xml:space="preserve"> ADDIN EN.CITE </w:instrText>
      </w:r>
      <w:r w:rsidR="00857716" w:rsidRPr="0025423A">
        <w:rPr>
          <w:rFonts w:ascii="Times New Roman" w:hAnsi="Times New Roman" w:cs="Times New Roman"/>
          <w:lang w:val="en-US"/>
        </w:rPr>
        <w:fldChar w:fldCharType="begin">
          <w:fldData xml:space="preserve">PEVuZE5vdGU+PENpdGU+PEF1dGhvcj5QZXJhbHRhPC9BdXRob3I+PFllYXI+MjAxMTwvWWVhcj48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</w:fldData>
        </w:fldChar>
      </w:r>
      <w:r w:rsidRPr="0025423A">
        <w:rPr>
          <w:rFonts w:ascii="Times New Roman" w:hAnsi="Times New Roman" w:cs="Times New Roman"/>
          <w:lang w:val="en-US"/>
        </w:rPr>
        <w:instrText xml:space="preserve"> ADDIN EN.CITE.DATA </w:instrText>
      </w:r>
      <w:r w:rsidR="00857716" w:rsidRPr="0025423A">
        <w:rPr>
          <w:rFonts w:ascii="Times New Roman" w:hAnsi="Times New Roman" w:cs="Times New Roman"/>
          <w:lang w:val="en-US"/>
        </w:rPr>
      </w:r>
      <w:r w:rsidR="00857716" w:rsidRPr="0025423A">
        <w:rPr>
          <w:rFonts w:ascii="Times New Roman" w:hAnsi="Times New Roman" w:cs="Times New Roman"/>
          <w:lang w:val="en-US"/>
        </w:rPr>
        <w:fldChar w:fldCharType="end"/>
      </w:r>
      <w:r w:rsidR="00857716" w:rsidRPr="00857716">
        <w:rPr>
          <w:rFonts w:ascii="Times New Roman" w:hAnsi="Times New Roman" w:cs="Times New Roman"/>
          <w:lang w:val="en-US"/>
        </w:rPr>
      </w:r>
      <w:r w:rsidR="00857716" w:rsidRPr="00857716">
        <w:rPr>
          <w:rFonts w:ascii="Times New Roman" w:hAnsi="Times New Roman" w:cs="Times New Roman"/>
          <w:lang w:val="en-US"/>
        </w:rPr>
        <w:fldChar w:fldCharType="separate"/>
      </w:r>
      <w:r w:rsidRPr="0025423A">
        <w:rPr>
          <w:rFonts w:ascii="Times New Roman" w:hAnsi="Times New Roman" w:cs="Times New Roman"/>
          <w:noProof/>
          <w:lang w:val="en-US"/>
        </w:rPr>
        <w:t>(</w:t>
      </w:r>
      <w:hyperlink w:anchor="_ENREF_160" w:tooltip="Peralta, 2011 #91" w:history="1">
        <w:r w:rsidR="00310F70" w:rsidRPr="0025423A">
          <w:rPr>
            <w:rFonts w:ascii="Times New Roman" w:hAnsi="Times New Roman" w:cs="Times New Roman"/>
            <w:noProof/>
            <w:lang w:val="en-US"/>
          </w:rPr>
          <w:t>Peralta et al., 2011a</w:t>
        </w:r>
      </w:hyperlink>
      <w:r w:rsidRPr="0025423A">
        <w:rPr>
          <w:rFonts w:ascii="Times New Roman" w:hAnsi="Times New Roman" w:cs="Times New Roman"/>
          <w:noProof/>
          <w:lang w:val="en-US"/>
        </w:rPr>
        <w:t xml:space="preserve">, </w:t>
      </w:r>
      <w:hyperlink w:anchor="_ENREF_197" w:tooltip="Tesch, 2010 #6" w:history="1">
        <w:r w:rsidR="00310F70" w:rsidRPr="0025423A">
          <w:rPr>
            <w:rFonts w:ascii="Times New Roman" w:hAnsi="Times New Roman" w:cs="Times New Roman"/>
            <w:noProof/>
            <w:lang w:val="en-US"/>
          </w:rPr>
          <w:t>Tesch, 2010</w:t>
        </w:r>
      </w:hyperlink>
      <w:r w:rsidRPr="0025423A">
        <w:rPr>
          <w:rFonts w:ascii="Times New Roman" w:hAnsi="Times New Roman" w:cs="Times New Roman"/>
          <w:noProof/>
          <w:lang w:val="en-US"/>
        </w:rPr>
        <w:t xml:space="preserve">, </w:t>
      </w:r>
      <w:hyperlink w:anchor="_ENREF_201" w:tooltip="Togashi, 2011 #65" w:history="1">
        <w:r w:rsidR="00310F70" w:rsidRPr="0025423A">
          <w:rPr>
            <w:rFonts w:ascii="Times New Roman" w:hAnsi="Times New Roman" w:cs="Times New Roman"/>
            <w:noProof/>
            <w:lang w:val="en-US"/>
          </w:rPr>
          <w:t>Togashi et al., 2011</w:t>
        </w:r>
      </w:hyperlink>
      <w:r w:rsidRPr="0025423A">
        <w:rPr>
          <w:rFonts w:ascii="Times New Roman" w:hAnsi="Times New Roman" w:cs="Times New Roman"/>
          <w:noProof/>
          <w:lang w:val="en-US"/>
        </w:rPr>
        <w:t>)</w:t>
      </w:r>
      <w:r w:rsidR="00857716" w:rsidRPr="0025423A">
        <w:rPr>
          <w:rFonts w:ascii="Times New Roman" w:hAnsi="Times New Roman" w:cs="Times New Roman"/>
        </w:rPr>
        <w:fldChar w:fldCharType="end"/>
      </w:r>
      <w:r w:rsidRPr="0025423A">
        <w:rPr>
          <w:rFonts w:ascii="Times New Roman" w:hAnsi="Times New Roman" w:cs="Times New Roman"/>
          <w:lang w:val="en-US"/>
        </w:rPr>
        <w:t xml:space="preserve">. </w:t>
      </w:r>
      <w:r>
        <w:rPr>
          <w:rFonts w:ascii="Times New Roman" w:hAnsi="Times New Roman" w:cs="Times New Roman"/>
          <w:lang w:val="en-US"/>
        </w:rPr>
        <w:t xml:space="preserve"> Recently, the assay of cystatin C has been validated and it is used in the equation to estimate GFR</w:t>
      </w:r>
      <w:r w:rsidR="007C3795">
        <w:rPr>
          <w:rFonts w:ascii="Times New Roman" w:hAnsi="Times New Roman" w:cs="Times New Roman"/>
          <w:lang w:val="en-US"/>
        </w:rPr>
        <w:t>.  T</w:t>
      </w:r>
      <w:r>
        <w:rPr>
          <w:rFonts w:ascii="Times New Roman" w:hAnsi="Times New Roman" w:cs="Times New Roman"/>
          <w:lang w:val="en-US"/>
        </w:rPr>
        <w:t>he results showed cystatin C based equation</w:t>
      </w:r>
      <w:r w:rsidR="007C3795">
        <w:rPr>
          <w:rFonts w:ascii="Times New Roman" w:hAnsi="Times New Roman" w:cs="Times New Roman"/>
          <w:lang w:val="en-US"/>
        </w:rPr>
        <w:t xml:space="preserve"> (see section</w:t>
      </w:r>
      <w:r w:rsidR="00857716">
        <w:rPr>
          <w:rFonts w:ascii="Times New Roman" w:hAnsi="Times New Roman" w:cs="Times New Roman"/>
          <w:lang w:val="en-US"/>
        </w:rPr>
        <w:fldChar w:fldCharType="begin"/>
      </w:r>
      <w:r w:rsidR="007C3795">
        <w:rPr>
          <w:rFonts w:ascii="Times New Roman" w:hAnsi="Times New Roman" w:cs="Times New Roman"/>
          <w:lang w:val="en-US"/>
        </w:rPr>
        <w:instrText xml:space="preserve"> REF _Ref312325983 \r \h </w:instrText>
      </w:r>
      <w:r w:rsidR="00857716">
        <w:rPr>
          <w:rFonts w:ascii="Times New Roman" w:hAnsi="Times New Roman" w:cs="Times New Roman"/>
          <w:lang w:val="en-US"/>
        </w:rPr>
      </w:r>
      <w:r w:rsidR="00857716">
        <w:rPr>
          <w:rFonts w:ascii="Times New Roman" w:hAnsi="Times New Roman" w:cs="Times New Roman"/>
          <w:lang w:val="en-US"/>
        </w:rPr>
        <w:fldChar w:fldCharType="separate"/>
      </w:r>
      <w:r w:rsidR="002D1777">
        <w:rPr>
          <w:rFonts w:ascii="Times New Roman" w:hAnsi="Times New Roman" w:cs="Times New Roman"/>
          <w:lang w:val="en-US"/>
        </w:rPr>
        <w:t>1.4.6</w:t>
      </w:r>
      <w:r w:rsidR="00857716">
        <w:rPr>
          <w:rFonts w:ascii="Times New Roman" w:hAnsi="Times New Roman" w:cs="Times New Roman"/>
          <w:lang w:val="en-US"/>
        </w:rPr>
        <w:fldChar w:fldCharType="end"/>
      </w:r>
      <w:r w:rsidR="007C3795">
        <w:rPr>
          <w:rFonts w:ascii="Times New Roman" w:hAnsi="Times New Roman" w:cs="Times New Roman"/>
          <w:lang w:val="en-US"/>
        </w:rPr>
        <w:t xml:space="preserve">, p. </w:t>
      </w:r>
      <w:r w:rsidR="00857716">
        <w:rPr>
          <w:rFonts w:ascii="Times New Roman" w:hAnsi="Times New Roman" w:cs="Times New Roman"/>
          <w:lang w:val="en-US"/>
        </w:rPr>
        <w:fldChar w:fldCharType="begin"/>
      </w:r>
      <w:r w:rsidR="007C3795">
        <w:rPr>
          <w:rFonts w:ascii="Times New Roman" w:hAnsi="Times New Roman" w:cs="Times New Roman"/>
          <w:lang w:val="en-US"/>
        </w:rPr>
        <w:instrText xml:space="preserve"> PAGEREF _Ref312325983 \h </w:instrText>
      </w:r>
      <w:r w:rsidR="00857716">
        <w:rPr>
          <w:rFonts w:ascii="Times New Roman" w:hAnsi="Times New Roman" w:cs="Times New Roman"/>
          <w:lang w:val="en-US"/>
        </w:rPr>
      </w:r>
      <w:r w:rsidR="00857716">
        <w:rPr>
          <w:rFonts w:ascii="Times New Roman" w:hAnsi="Times New Roman" w:cs="Times New Roman"/>
          <w:lang w:val="en-US"/>
        </w:rPr>
        <w:fldChar w:fldCharType="separate"/>
      </w:r>
      <w:r w:rsidR="002D1777">
        <w:rPr>
          <w:rFonts w:ascii="Times New Roman" w:hAnsi="Times New Roman" w:cs="Times New Roman"/>
          <w:noProof/>
          <w:lang w:val="en-US"/>
        </w:rPr>
        <w:t>8</w:t>
      </w:r>
      <w:r w:rsidR="00857716">
        <w:rPr>
          <w:rFonts w:ascii="Times New Roman" w:hAnsi="Times New Roman" w:cs="Times New Roman"/>
          <w:lang w:val="en-US"/>
        </w:rPr>
        <w:fldChar w:fldCharType="end"/>
      </w:r>
      <w:r w:rsidR="007C3795">
        <w:rPr>
          <w:rFonts w:ascii="Times New Roman" w:hAnsi="Times New Roman" w:cs="Times New Roman"/>
          <w:lang w:val="en-US"/>
        </w:rPr>
        <w:t xml:space="preserve">) </w:t>
      </w:r>
      <w:r>
        <w:rPr>
          <w:rFonts w:ascii="Times New Roman" w:hAnsi="Times New Roman" w:cs="Times New Roman"/>
          <w:lang w:val="en-US"/>
        </w:rPr>
        <w:t>can estimate</w:t>
      </w:r>
      <w:r w:rsidR="007C3795">
        <w:rPr>
          <w:rFonts w:ascii="Times New Roman" w:hAnsi="Times New Roman" w:cs="Times New Roman"/>
          <w:lang w:val="en-US"/>
        </w:rPr>
        <w:t xml:space="preserve"> GFR better than the creatinine-</w:t>
      </w:r>
      <w:r>
        <w:rPr>
          <w:rFonts w:ascii="Times New Roman" w:hAnsi="Times New Roman" w:cs="Times New Roman"/>
          <w:lang w:val="en-US"/>
        </w:rPr>
        <w:t xml:space="preserve">based equation </w:t>
      </w:r>
      <w:r w:rsidR="00857716">
        <w:rPr>
          <w:rFonts w:ascii="Times New Roman" w:hAnsi="Times New Roman" w:cs="Times New Roman"/>
          <w:lang w:val="en-US"/>
        </w:rPr>
        <w:fldChar w:fldCharType="begin">
          <w:fldData xml:space="preserve">PEVuZE5vdGU+PENpdGU+PEF1dGhvcj5JbmtlcjwvQXV0aG9yPjxZZWFyPjIwMTI8L1llYXI+PFJl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</w:fldData>
        </w:fldChar>
      </w:r>
      <w:r>
        <w:rPr>
          <w:rFonts w:ascii="Times New Roman" w:hAnsi="Times New Roman" w:cs="Times New Roman"/>
          <w:lang w:val="en-US"/>
        </w:rPr>
        <w:instrText xml:space="preserve"> ADDIN EN.CITE </w:instrText>
      </w:r>
      <w:r w:rsidR="00857716">
        <w:rPr>
          <w:rFonts w:ascii="Times New Roman" w:hAnsi="Times New Roman" w:cs="Times New Roman"/>
          <w:lang w:val="en-US"/>
        </w:rPr>
        <w:fldChar w:fldCharType="begin">
          <w:fldData xml:space="preserve">PEVuZE5vdGU+PENpdGU+PEF1dGhvcj5JbmtlcjwvQXV0aG9yPjxZZWFyPjIwMTI8L1llYXI+PFJl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</w:fldData>
        </w:fldChar>
      </w:r>
      <w:r>
        <w:rPr>
          <w:rFonts w:ascii="Times New Roman" w:hAnsi="Times New Roman" w:cs="Times New Roman"/>
          <w:lang w:val="en-US"/>
        </w:rPr>
        <w:instrText xml:space="preserve"> ADDIN EN.CITE.DATA </w:instrText>
      </w:r>
      <w:r w:rsidR="00857716">
        <w:rPr>
          <w:rFonts w:ascii="Times New Roman" w:hAnsi="Times New Roman" w:cs="Times New Roman"/>
          <w:lang w:val="en-US"/>
        </w:rPr>
      </w:r>
      <w:r w:rsidR="00857716">
        <w:rPr>
          <w:rFonts w:ascii="Times New Roman" w:hAnsi="Times New Roman" w:cs="Times New Roman"/>
          <w:lang w:val="en-US"/>
        </w:rPr>
        <w:fldChar w:fldCharType="end"/>
      </w:r>
      <w:r w:rsidR="00857716">
        <w:rPr>
          <w:rFonts w:ascii="Times New Roman" w:hAnsi="Times New Roman" w:cs="Times New Roman"/>
          <w:lang w:val="en-US"/>
        </w:rPr>
      </w:r>
      <w:r w:rsidR="00857716">
        <w:rPr>
          <w:rFonts w:ascii="Times New Roman" w:hAnsi="Times New Roman" w:cs="Times New Roman"/>
          <w:lang w:val="en-US"/>
        </w:rPr>
        <w:fldChar w:fldCharType="separate"/>
      </w:r>
      <w:r>
        <w:rPr>
          <w:rFonts w:ascii="Times New Roman" w:hAnsi="Times New Roman" w:cs="Times New Roman"/>
          <w:noProof/>
          <w:lang w:val="en-US"/>
        </w:rPr>
        <w:t>(</w:t>
      </w:r>
      <w:hyperlink w:anchor="_ENREF_90" w:tooltip="Inker, 2012 #360" w:history="1">
        <w:r w:rsidR="00310F70">
          <w:rPr>
            <w:rFonts w:ascii="Times New Roman" w:hAnsi="Times New Roman" w:cs="Times New Roman"/>
            <w:noProof/>
            <w:lang w:val="en-US"/>
          </w:rPr>
          <w:t>Inker et al., 2012</w:t>
        </w:r>
      </w:hyperlink>
      <w:r>
        <w:rPr>
          <w:rFonts w:ascii="Times New Roman" w:hAnsi="Times New Roman" w:cs="Times New Roman"/>
          <w:noProof/>
          <w:lang w:val="en-US"/>
        </w:rPr>
        <w:t>)</w:t>
      </w:r>
      <w:r w:rsidR="00857716">
        <w:rPr>
          <w:rFonts w:ascii="Times New Roman" w:hAnsi="Times New Roman" w:cs="Times New Roman"/>
          <w:lang w:val="en-US"/>
        </w:rPr>
        <w:fldChar w:fldCharType="end"/>
      </w:r>
      <w:r>
        <w:rPr>
          <w:rFonts w:ascii="Times New Roman" w:hAnsi="Times New Roman" w:cs="Times New Roman"/>
          <w:lang w:val="en-US"/>
        </w:rPr>
        <w:t>.</w:t>
      </w:r>
    </w:p>
    <w:p w:rsidR="00683D04" w:rsidRPr="0025423A" w:rsidRDefault="00683D04" w:rsidP="004247DB">
      <w:pPr>
        <w:contextualSpacing/>
        <w:jc w:val="both"/>
        <w:rPr>
          <w:rFonts w:ascii="Times New Roman" w:eastAsia="Calibri" w:hAnsi="Times New Roman" w:cs="Times New Roman"/>
        </w:rPr>
      </w:pPr>
    </w:p>
    <w:p w:rsidR="004247DB" w:rsidRPr="0025423A" w:rsidRDefault="004247DB" w:rsidP="00764077">
      <w:pPr>
        <w:pStyle w:val="Heading3"/>
      </w:pPr>
      <w:bookmarkStart w:id="169" w:name="_Toc312409649"/>
      <w:bookmarkStart w:id="170" w:name="_Toc312409717"/>
      <w:bookmarkStart w:id="171" w:name="_Toc312410499"/>
      <w:bookmarkStart w:id="172" w:name="_Toc312413031"/>
      <w:bookmarkStart w:id="173" w:name="_Toc315183096"/>
      <w:bookmarkStart w:id="174" w:name="_Toc315183465"/>
      <w:bookmarkStart w:id="175" w:name="_Toc315186427"/>
      <w:bookmarkStart w:id="176" w:name="_Toc315880444"/>
      <w:bookmarkStart w:id="177" w:name="_Toc316477937"/>
      <w:bookmarkStart w:id="178" w:name="_Toc328734211"/>
      <w:bookmarkStart w:id="179" w:name="_Toc336195695"/>
      <w:bookmarkStart w:id="180" w:name="_Toc347244367"/>
      <w:r w:rsidRPr="0025423A">
        <w:t>Limitation of current Biomarkers</w:t>
      </w:r>
      <w:bookmarkEnd w:id="169"/>
      <w:bookmarkEnd w:id="170"/>
      <w:bookmarkEnd w:id="171"/>
      <w:bookmarkEnd w:id="172"/>
      <w:bookmarkEnd w:id="173"/>
      <w:bookmarkEnd w:id="174"/>
      <w:bookmarkEnd w:id="175"/>
      <w:bookmarkEnd w:id="176"/>
      <w:bookmarkEnd w:id="177"/>
      <w:bookmarkEnd w:id="178"/>
      <w:bookmarkEnd w:id="179"/>
      <w:bookmarkEnd w:id="180"/>
    </w:p>
    <w:p w:rsidR="004247DB" w:rsidRPr="0025423A" w:rsidRDefault="004247DB" w:rsidP="004247DB">
      <w:pPr>
        <w:contextualSpacing/>
        <w:jc w:val="both"/>
        <w:rPr>
          <w:rFonts w:ascii="Times New Roman" w:eastAsia="Calibri" w:hAnsi="Times New Roman" w:cs="Times New Roman"/>
        </w:rPr>
      </w:pPr>
      <w:r w:rsidRPr="0025423A">
        <w:rPr>
          <w:rFonts w:ascii="Times New Roman" w:eastAsia="Calibri" w:hAnsi="Times New Roman" w:cs="Times New Roman"/>
        </w:rPr>
        <w:t xml:space="preserve">Despite the clinical use of markers of kidney function / damage described above, they all have significant limitations.  eGFR is one of the most commonly used markers of renal function, but it lacks sensitivity when renal impairment is mild and can be affected by tubular secretion of creatinine when the GFR is declining </w:t>
      </w:r>
      <w:r w:rsidR="00857716" w:rsidRPr="0025423A">
        <w:rPr>
          <w:rFonts w:ascii="Times New Roman" w:eastAsia="Calibri" w:hAnsi="Times New Roman" w:cs="Times New Roman"/>
        </w:rPr>
        <w:fldChar w:fldCharType="begin">
          <w:fldData xml:space="preserve">PEVuZE5vdGU+PENpdGU+PEF1dGhvcj5DaXJpbGxvPC9BdXRob3I+PFllYXI+MjAxMTwvWWVhcj48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</w:fldData>
        </w:fldChar>
      </w:r>
      <w:r w:rsidR="00311922" w:rsidRPr="0025423A">
        <w:rPr>
          <w:rFonts w:ascii="Times New Roman" w:eastAsia="Calibri" w:hAnsi="Times New Roman" w:cs="Times New Roman"/>
        </w:rPr>
        <w:instrText xml:space="preserve"> ADDIN EN.CITE </w:instrText>
      </w:r>
      <w:r w:rsidR="00857716" w:rsidRPr="0025423A">
        <w:rPr>
          <w:rFonts w:ascii="Times New Roman" w:eastAsia="Calibri" w:hAnsi="Times New Roman" w:cs="Times New Roman"/>
        </w:rPr>
        <w:fldChar w:fldCharType="begin">
          <w:fldData xml:space="preserve">PEVuZE5vdGU+PENpdGU+PEF1dGhvcj5DaXJpbGxvPC9BdXRob3I+PFllYXI+MjAxMTwvWWVhcj48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</w:fldData>
        </w:fldChar>
      </w:r>
      <w:r w:rsidR="00311922" w:rsidRPr="0025423A">
        <w:rPr>
          <w:rFonts w:ascii="Times New Roman" w:eastAsia="Calibri" w:hAnsi="Times New Roman" w:cs="Times New Roman"/>
        </w:rPr>
        <w:instrText xml:space="preserve"> ADDIN EN.CITE.DATA </w:instrText>
      </w:r>
      <w:r w:rsidR="00857716" w:rsidRPr="0025423A">
        <w:rPr>
          <w:rFonts w:ascii="Times New Roman" w:eastAsia="Calibri" w:hAnsi="Times New Roman" w:cs="Times New Roman"/>
        </w:rPr>
      </w:r>
      <w:r w:rsidR="00857716" w:rsidRPr="0025423A">
        <w:rPr>
          <w:rFonts w:ascii="Times New Roman" w:eastAsia="Calibri" w:hAnsi="Times New Roman" w:cs="Times New Roman"/>
        </w:rPr>
        <w:fldChar w:fldCharType="end"/>
      </w:r>
      <w:r w:rsidR="00857716" w:rsidRPr="0025423A">
        <w:rPr>
          <w:rFonts w:ascii="Times New Roman" w:eastAsia="Calibri" w:hAnsi="Times New Roman" w:cs="Times New Roman"/>
        </w:rPr>
      </w:r>
      <w:r w:rsidR="00857716" w:rsidRPr="0025423A">
        <w:rPr>
          <w:rFonts w:ascii="Times New Roman" w:eastAsia="Calibri" w:hAnsi="Times New Roman" w:cs="Times New Roman"/>
        </w:rPr>
        <w:fldChar w:fldCharType="separate"/>
      </w:r>
      <w:r w:rsidR="00DB09CE" w:rsidRPr="0025423A">
        <w:rPr>
          <w:rFonts w:ascii="Times New Roman" w:eastAsia="Calibri" w:hAnsi="Times New Roman" w:cs="Times New Roman"/>
          <w:noProof/>
        </w:rPr>
        <w:t>(</w:t>
      </w:r>
      <w:hyperlink w:anchor="_ENREF_43" w:tooltip="Cirillo, 2011 #99" w:history="1">
        <w:r w:rsidR="00310F70" w:rsidRPr="0025423A">
          <w:rPr>
            <w:rFonts w:ascii="Times New Roman" w:eastAsia="Calibri" w:hAnsi="Times New Roman" w:cs="Times New Roman"/>
            <w:noProof/>
          </w:rPr>
          <w:t>Cirillo et al., 2011</w:t>
        </w:r>
      </w:hyperlink>
      <w:r w:rsidR="00DB09CE" w:rsidRPr="0025423A">
        <w:rPr>
          <w:rFonts w:ascii="Times New Roman" w:eastAsia="Calibri" w:hAnsi="Times New Roman" w:cs="Times New Roman"/>
          <w:noProof/>
        </w:rPr>
        <w:t xml:space="preserve">, </w:t>
      </w:r>
      <w:hyperlink w:anchor="_ENREF_197" w:tooltip="Tesch, 2010 #6" w:history="1">
        <w:r w:rsidR="00310F70" w:rsidRPr="0025423A">
          <w:rPr>
            <w:rFonts w:ascii="Times New Roman" w:eastAsia="Calibri" w:hAnsi="Times New Roman" w:cs="Times New Roman"/>
            <w:noProof/>
          </w:rPr>
          <w:t>Tesch, 2010</w:t>
        </w:r>
      </w:hyperlink>
      <w:r w:rsidR="00DB09CE" w:rsidRPr="0025423A">
        <w:rPr>
          <w:rFonts w:ascii="Times New Roman" w:eastAsia="Calibri" w:hAnsi="Times New Roman" w:cs="Times New Roman"/>
          <w:noProof/>
        </w:rPr>
        <w:t>)</w:t>
      </w:r>
      <w:r w:rsidR="00857716" w:rsidRPr="0025423A">
        <w:rPr>
          <w:rFonts w:ascii="Times New Roman" w:eastAsia="Calibri" w:hAnsi="Times New Roman" w:cs="Times New Roman"/>
        </w:rPr>
        <w:fldChar w:fldCharType="end"/>
      </w:r>
      <w:r w:rsidRPr="0025423A">
        <w:rPr>
          <w:rFonts w:ascii="Times New Roman" w:eastAsia="Calibri" w:hAnsi="Times New Roman" w:cs="Times New Roman"/>
        </w:rPr>
        <w:t>.  More importantly several measurements are needed to establish whether a patient has stable or very progressive disease in which time much residual function can be lost.  Further, the effect of therapy can take several months or years to alter GFR decline and thus establishing effective therapy for an individual or accessing the development of new therapies in a short trial can be difficult.  The serum creatinine levels used to calculate eGFR are als</w:t>
      </w:r>
      <w:r w:rsidR="00E505B2">
        <w:rPr>
          <w:rFonts w:ascii="Times New Roman" w:eastAsia="Calibri" w:hAnsi="Times New Roman" w:cs="Times New Roman"/>
        </w:rPr>
        <w:t xml:space="preserve">o affected by muscle mass, age and </w:t>
      </w:r>
      <w:r w:rsidRPr="0025423A">
        <w:rPr>
          <w:rFonts w:ascii="Times New Roman" w:eastAsia="Calibri" w:hAnsi="Times New Roman" w:cs="Times New Roman"/>
        </w:rPr>
        <w:t>gender</w:t>
      </w:r>
      <w:r w:rsidR="0030099D">
        <w:rPr>
          <w:rFonts w:ascii="Times New Roman" w:eastAsia="Calibri" w:hAnsi="Times New Roman" w:cs="Times New Roman"/>
        </w:rPr>
        <w:t>.</w:t>
      </w:r>
    </w:p>
    <w:p w:rsidR="004247DB" w:rsidRDefault="004247DB" w:rsidP="004247DB">
      <w:pPr>
        <w:contextualSpacing/>
        <w:jc w:val="both"/>
        <w:rPr>
          <w:rFonts w:ascii="Times New Roman" w:eastAsia="Calibri" w:hAnsi="Times New Roman" w:cs="Times New Roman"/>
        </w:rPr>
      </w:pPr>
      <w:r w:rsidRPr="0025423A">
        <w:rPr>
          <w:rFonts w:ascii="Times New Roman" w:eastAsia="Calibri" w:hAnsi="Times New Roman" w:cs="Times New Roman"/>
        </w:rPr>
        <w:t>Albuminuria and /or proteinuria are good markers o</w:t>
      </w:r>
      <w:r w:rsidR="00EB504D" w:rsidRPr="0025423A">
        <w:rPr>
          <w:rFonts w:ascii="Times New Roman" w:eastAsia="Calibri" w:hAnsi="Times New Roman" w:cs="Times New Roman"/>
        </w:rPr>
        <w:t xml:space="preserve">f kidney damage but </w:t>
      </w:r>
      <w:r w:rsidR="00C62C4C">
        <w:rPr>
          <w:rFonts w:ascii="Times New Roman" w:eastAsia="Calibri" w:hAnsi="Times New Roman" w:cs="Times New Roman"/>
        </w:rPr>
        <w:t xml:space="preserve">because of the limitations described above (Section </w:t>
      </w:r>
      <w:r w:rsidR="00857716">
        <w:rPr>
          <w:rFonts w:ascii="Times New Roman" w:eastAsia="Calibri" w:hAnsi="Times New Roman" w:cs="Times New Roman"/>
        </w:rPr>
        <w:fldChar w:fldCharType="begin"/>
      </w:r>
      <w:r w:rsidR="00C62C4C">
        <w:rPr>
          <w:rFonts w:ascii="Times New Roman" w:eastAsia="Calibri" w:hAnsi="Times New Roman" w:cs="Times New Roman"/>
        </w:rPr>
        <w:instrText xml:space="preserve"> REF _Ref312483935 \r \h </w:instrText>
      </w:r>
      <w:r w:rsidR="00857716">
        <w:rPr>
          <w:rFonts w:ascii="Times New Roman" w:eastAsia="Calibri" w:hAnsi="Times New Roman" w:cs="Times New Roman"/>
        </w:rPr>
      </w:r>
      <w:r w:rsidR="00857716">
        <w:rPr>
          <w:rFonts w:ascii="Times New Roman" w:eastAsia="Calibri" w:hAnsi="Times New Roman" w:cs="Times New Roman"/>
        </w:rPr>
        <w:fldChar w:fldCharType="separate"/>
      </w:r>
      <w:r w:rsidR="002D1777">
        <w:rPr>
          <w:rFonts w:ascii="Times New Roman" w:eastAsia="Calibri" w:hAnsi="Times New Roman" w:cs="Times New Roman"/>
        </w:rPr>
        <w:t>1.5.2</w:t>
      </w:r>
      <w:r w:rsidR="00857716">
        <w:rPr>
          <w:rFonts w:ascii="Times New Roman" w:eastAsia="Calibri" w:hAnsi="Times New Roman" w:cs="Times New Roman"/>
        </w:rPr>
        <w:fldChar w:fldCharType="end"/>
      </w:r>
      <w:r w:rsidR="00C62C4C">
        <w:rPr>
          <w:rFonts w:ascii="Times New Roman" w:eastAsia="Calibri" w:hAnsi="Times New Roman" w:cs="Times New Roman"/>
        </w:rPr>
        <w:t xml:space="preserve">, p. </w:t>
      </w:r>
      <w:r w:rsidR="00857716">
        <w:rPr>
          <w:rFonts w:ascii="Times New Roman" w:eastAsia="Calibri" w:hAnsi="Times New Roman" w:cs="Times New Roman"/>
        </w:rPr>
        <w:fldChar w:fldCharType="begin"/>
      </w:r>
      <w:r w:rsidR="00C62C4C">
        <w:rPr>
          <w:rFonts w:ascii="Times New Roman" w:eastAsia="Calibri" w:hAnsi="Times New Roman" w:cs="Times New Roman"/>
        </w:rPr>
        <w:instrText xml:space="preserve"> PAGEREF _Ref312483984 \h </w:instrText>
      </w:r>
      <w:r w:rsidR="00857716">
        <w:rPr>
          <w:rFonts w:ascii="Times New Roman" w:eastAsia="Calibri" w:hAnsi="Times New Roman" w:cs="Times New Roman"/>
        </w:rPr>
      </w:r>
      <w:r w:rsidR="00857716">
        <w:rPr>
          <w:rFonts w:ascii="Times New Roman" w:eastAsia="Calibri" w:hAnsi="Times New Roman" w:cs="Times New Roman"/>
        </w:rPr>
        <w:fldChar w:fldCharType="separate"/>
      </w:r>
      <w:r w:rsidR="002D1777">
        <w:rPr>
          <w:rFonts w:ascii="Times New Roman" w:eastAsia="Calibri" w:hAnsi="Times New Roman" w:cs="Times New Roman"/>
          <w:noProof/>
        </w:rPr>
        <w:t>9</w:t>
      </w:r>
      <w:r w:rsidR="00857716">
        <w:rPr>
          <w:rFonts w:ascii="Times New Roman" w:eastAsia="Calibri" w:hAnsi="Times New Roman" w:cs="Times New Roman"/>
        </w:rPr>
        <w:fldChar w:fldCharType="end"/>
      </w:r>
      <w:r w:rsidR="00C62C4C">
        <w:rPr>
          <w:rFonts w:ascii="Times New Roman" w:eastAsia="Calibri" w:hAnsi="Times New Roman" w:cs="Times New Roman"/>
        </w:rPr>
        <w:t>)</w:t>
      </w:r>
      <w:r w:rsidR="00360199">
        <w:rPr>
          <w:rFonts w:ascii="Times New Roman" w:eastAsia="Calibri" w:hAnsi="Times New Roman" w:cs="Times New Roman"/>
        </w:rPr>
        <w:t xml:space="preserve">, </w:t>
      </w:r>
      <w:r w:rsidR="00EB504D" w:rsidRPr="0025423A">
        <w:rPr>
          <w:rFonts w:ascii="Times New Roman" w:eastAsia="Calibri" w:hAnsi="Times New Roman" w:cs="Times New Roman"/>
        </w:rPr>
        <w:t xml:space="preserve">only in 64 </w:t>
      </w:r>
      <w:r w:rsidRPr="0025423A">
        <w:rPr>
          <w:rFonts w:ascii="Times New Roman" w:eastAsia="Calibri" w:hAnsi="Times New Roman" w:cs="Times New Roman"/>
        </w:rPr>
        <w:t xml:space="preserve">% </w:t>
      </w:r>
      <w:r w:rsidR="00F13272" w:rsidRPr="0025423A">
        <w:rPr>
          <w:rFonts w:ascii="Times New Roman" w:eastAsia="Calibri" w:hAnsi="Times New Roman" w:cs="Times New Roman"/>
        </w:rPr>
        <w:t>cases can</w:t>
      </w:r>
      <w:r w:rsidR="00C62C4C" w:rsidRPr="0025423A">
        <w:rPr>
          <w:rFonts w:ascii="Times New Roman" w:eastAsia="Calibri" w:hAnsi="Times New Roman" w:cs="Times New Roman"/>
        </w:rPr>
        <w:t xml:space="preserve"> it predict whether a patient has relatively stable or progressive disease </w:t>
      </w:r>
      <w:r w:rsidR="00857716" w:rsidRPr="0025423A">
        <w:rPr>
          <w:rFonts w:ascii="Times New Roman" w:eastAsia="Calibri" w:hAnsi="Times New Roman" w:cs="Times New Roman"/>
        </w:rPr>
        <w:fldChar w:fldCharType="begin"/>
      </w:r>
      <w:r w:rsidR="00A00562" w:rsidRPr="0025423A">
        <w:rPr>
          <w:rFonts w:ascii="Times New Roman" w:eastAsia="Calibri" w:hAnsi="Times New Roman" w:cs="Times New Roman"/>
        </w:rPr>
        <w:instrText xml:space="preserve"> ADDIN EN.CITE &lt;EndNote&gt;&lt;Cite&gt;&lt;Author&gt;Altemtam&lt;/Author&gt;&lt;Year&gt;2011&lt;/Year&gt;&lt;RecNum&gt;59&lt;/RecNum&gt;&lt;DisplayText&gt;(Altemtam et al., 2011a)&lt;/DisplayText&gt;&lt;record&gt;&lt;rec-number&gt;59&lt;/rec-number&gt;&lt;foreign-keys&gt;&lt;key app="EN" db-id="5saws0wt82f0fjevttx5tv2mftwrezxrvxtp"&gt;59&lt;/key&gt;&lt;/foreign-keys&gt;&lt;ref-type name="Manuscript"&gt;36&lt;/ref-type&gt;&lt;contributors&gt;&lt;authors&gt;&lt;author&gt;Altemtam, N.&lt;/author&gt;&lt;author&gt;Johnson, T.&lt;/author&gt;&lt;author&gt;El Nahas, A.M.&lt;/author&gt;&lt;/authors&gt;&lt;/contributors&gt;&lt;titles&gt;&lt;title&gt;Urinary Matrix Metalloproteinases (MMPS) Activity In Diabetic Kidney Disease: A Marker of Progression?&lt;/title&gt;&lt;secondary-title&gt;The Renal Association, UK&lt;/secondary-title&gt;&lt;/titles&gt;&lt;dates&gt;&lt;year&gt;2011&lt;/year&gt;&lt;/dates&gt;&lt;urls&gt;&lt;related-urls&gt;&lt;url&gt;http://www.renal.org&lt;/url&gt;&lt;/related-urls&gt;&lt;/urls&gt;&lt;/record&gt;&lt;/Cite&gt;&lt;/EndNote&gt;</w:instrText>
      </w:r>
      <w:r w:rsidR="00857716" w:rsidRPr="0025423A">
        <w:rPr>
          <w:rFonts w:ascii="Times New Roman" w:eastAsia="Calibri" w:hAnsi="Times New Roman" w:cs="Times New Roman"/>
        </w:rPr>
        <w:fldChar w:fldCharType="separate"/>
      </w:r>
      <w:r w:rsidR="00A00562" w:rsidRPr="0025423A">
        <w:rPr>
          <w:rFonts w:ascii="Times New Roman" w:eastAsia="Calibri" w:hAnsi="Times New Roman" w:cs="Times New Roman"/>
          <w:noProof/>
        </w:rPr>
        <w:t>(</w:t>
      </w:r>
      <w:hyperlink w:anchor="_ENREF_5" w:tooltip="Altemtam, 2011 #59" w:history="1">
        <w:r w:rsidR="00310F70" w:rsidRPr="0025423A">
          <w:rPr>
            <w:rFonts w:ascii="Times New Roman" w:eastAsia="Calibri" w:hAnsi="Times New Roman" w:cs="Times New Roman"/>
            <w:noProof/>
          </w:rPr>
          <w:t>Altemtam et al., 2011a</w:t>
        </w:r>
      </w:hyperlink>
      <w:r w:rsidR="00A00562" w:rsidRPr="0025423A">
        <w:rPr>
          <w:rFonts w:ascii="Times New Roman" w:eastAsia="Calibri" w:hAnsi="Times New Roman" w:cs="Times New Roman"/>
          <w:noProof/>
        </w:rPr>
        <w:t>)</w:t>
      </w:r>
      <w:r w:rsidR="00857716" w:rsidRPr="0025423A">
        <w:rPr>
          <w:rFonts w:ascii="Times New Roman" w:eastAsia="Calibri" w:hAnsi="Times New Roman" w:cs="Times New Roman"/>
        </w:rPr>
        <w:fldChar w:fldCharType="end"/>
      </w:r>
      <w:r w:rsidRPr="0025423A">
        <w:rPr>
          <w:rFonts w:ascii="Times New Roman" w:eastAsia="Calibri" w:hAnsi="Times New Roman" w:cs="Times New Roman"/>
        </w:rPr>
        <w:t xml:space="preserve">.  </w:t>
      </w:r>
      <w:r w:rsidR="001209B2" w:rsidRPr="00A32CE8">
        <w:rPr>
          <w:rFonts w:ascii="Times New Roman" w:eastAsia="Calibri" w:hAnsi="Times New Roman" w:cs="Times New Roman"/>
        </w:rPr>
        <w:t>Cystatin-C has limitations in thyroid disorder, inflammation, diabetes and obesity</w:t>
      </w:r>
      <w:r w:rsidR="00360199">
        <w:rPr>
          <w:rFonts w:ascii="Times New Roman" w:eastAsia="Calibri" w:hAnsi="Times New Roman" w:cs="Times New Roman"/>
        </w:rPr>
        <w:t xml:space="preserve"> </w:t>
      </w:r>
      <w:r w:rsidR="00857716" w:rsidRPr="008D1434">
        <w:rPr>
          <w:rFonts w:ascii="Times New Roman" w:eastAsia="Calibri" w:hAnsi="Times New Roman" w:cs="Times New Roman"/>
        </w:rPr>
        <w:fldChar w:fldCharType="begin">
          <w:fldData xml:space="preserve">PEVuZE5vdGU+PENpdGU+PEF1dGhvcj5DdXJoYW48L0F1dGhvcj48WWVhcj4yMDA1PC9ZZWFyPjxS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</w:fldData>
        </w:fldChar>
      </w:r>
      <w:r w:rsidR="006D19F2" w:rsidRPr="008D1434">
        <w:rPr>
          <w:rFonts w:ascii="Times New Roman" w:eastAsia="Calibri" w:hAnsi="Times New Roman" w:cs="Times New Roman"/>
        </w:rPr>
        <w:instrText xml:space="preserve"> ADDIN EN.CITE </w:instrText>
      </w:r>
      <w:r w:rsidR="00857716" w:rsidRPr="008D1434">
        <w:rPr>
          <w:rFonts w:ascii="Times New Roman" w:eastAsia="Calibri" w:hAnsi="Times New Roman" w:cs="Times New Roman"/>
        </w:rPr>
        <w:fldChar w:fldCharType="begin">
          <w:fldData xml:space="preserve">PEVuZE5vdGU+PENpdGU+PEF1dGhvcj5DdXJoYW48L0F1dGhvcj48WWVhcj4yMDA1PC9ZZWFyPjxS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</w:fldData>
        </w:fldChar>
      </w:r>
      <w:r w:rsidR="006D19F2" w:rsidRPr="008D1434">
        <w:rPr>
          <w:rFonts w:ascii="Times New Roman" w:eastAsia="Calibri" w:hAnsi="Times New Roman" w:cs="Times New Roman"/>
        </w:rPr>
        <w:instrText xml:space="preserve"> ADDIN EN.CITE.DATA </w:instrText>
      </w:r>
      <w:r w:rsidR="00857716" w:rsidRPr="008D1434">
        <w:rPr>
          <w:rFonts w:ascii="Times New Roman" w:eastAsia="Calibri" w:hAnsi="Times New Roman" w:cs="Times New Roman"/>
        </w:rPr>
      </w:r>
      <w:r w:rsidR="00857716" w:rsidRPr="008D1434">
        <w:rPr>
          <w:rFonts w:ascii="Times New Roman" w:eastAsia="Calibri" w:hAnsi="Times New Roman" w:cs="Times New Roman"/>
        </w:rPr>
        <w:fldChar w:fldCharType="end"/>
      </w:r>
      <w:r w:rsidR="00857716" w:rsidRPr="008D1434">
        <w:rPr>
          <w:rFonts w:ascii="Times New Roman" w:eastAsia="Calibri" w:hAnsi="Times New Roman" w:cs="Times New Roman"/>
        </w:rPr>
      </w:r>
      <w:r w:rsidR="00857716" w:rsidRPr="008D1434">
        <w:rPr>
          <w:rFonts w:ascii="Times New Roman" w:eastAsia="Calibri" w:hAnsi="Times New Roman" w:cs="Times New Roman"/>
        </w:rPr>
        <w:fldChar w:fldCharType="separate"/>
      </w:r>
      <w:r w:rsidR="006D19F2" w:rsidRPr="008D1434">
        <w:rPr>
          <w:rFonts w:ascii="Times New Roman" w:eastAsia="Calibri" w:hAnsi="Times New Roman" w:cs="Times New Roman"/>
          <w:noProof/>
        </w:rPr>
        <w:t>(</w:t>
      </w:r>
      <w:hyperlink w:anchor="_ENREF_53" w:tooltip="Curhan, 2005 #387" w:history="1">
        <w:r w:rsidR="00310F70" w:rsidRPr="008D1434">
          <w:rPr>
            <w:rFonts w:ascii="Times New Roman" w:eastAsia="Calibri" w:hAnsi="Times New Roman" w:cs="Times New Roman"/>
            <w:noProof/>
          </w:rPr>
          <w:t>Curhan, 2005</w:t>
        </w:r>
      </w:hyperlink>
      <w:r w:rsidR="006D19F2" w:rsidRPr="008D1434">
        <w:rPr>
          <w:rFonts w:ascii="Times New Roman" w:eastAsia="Calibri" w:hAnsi="Times New Roman" w:cs="Times New Roman"/>
          <w:noProof/>
        </w:rPr>
        <w:t xml:space="preserve">, </w:t>
      </w:r>
      <w:hyperlink w:anchor="_ENREF_197" w:tooltip="Tesch, 2010 #6" w:history="1">
        <w:r w:rsidR="00310F70" w:rsidRPr="008D1434">
          <w:rPr>
            <w:rFonts w:ascii="Times New Roman" w:eastAsia="Calibri" w:hAnsi="Times New Roman" w:cs="Times New Roman"/>
            <w:noProof/>
          </w:rPr>
          <w:t>Tesch, 2010</w:t>
        </w:r>
      </w:hyperlink>
      <w:r w:rsidR="006D19F2" w:rsidRPr="008D1434">
        <w:rPr>
          <w:rFonts w:ascii="Times New Roman" w:eastAsia="Calibri" w:hAnsi="Times New Roman" w:cs="Times New Roman"/>
          <w:noProof/>
        </w:rPr>
        <w:t>)</w:t>
      </w:r>
      <w:r w:rsidR="00857716" w:rsidRPr="008D1434">
        <w:rPr>
          <w:rFonts w:ascii="Times New Roman" w:eastAsia="Calibri" w:hAnsi="Times New Roman" w:cs="Times New Roman"/>
        </w:rPr>
        <w:fldChar w:fldCharType="end"/>
      </w:r>
      <w:r w:rsidR="00A32CE8" w:rsidRPr="008D1434">
        <w:rPr>
          <w:rFonts w:ascii="Times New Roman" w:eastAsia="Calibri" w:hAnsi="Times New Roman" w:cs="Times New Roman"/>
        </w:rPr>
        <w:t>.</w:t>
      </w:r>
      <w:r w:rsidR="00360199">
        <w:rPr>
          <w:rFonts w:ascii="Times New Roman" w:eastAsia="Calibri" w:hAnsi="Times New Roman" w:cs="Times New Roman"/>
        </w:rPr>
        <w:t xml:space="preserve"> </w:t>
      </w:r>
      <w:r w:rsidRPr="0025423A">
        <w:rPr>
          <w:rFonts w:ascii="Times New Roman" w:eastAsia="Calibri" w:hAnsi="Times New Roman" w:cs="Times New Roman"/>
        </w:rPr>
        <w:t>Clearly there is a desperate need for better biomarkers of kidney disease, rate of progression of CKD and degree of damage.  Markers that are more accurate in determining the rate of disease progression from a single sample if the patient has chronic disease</w:t>
      </w:r>
      <w:bookmarkStart w:id="181" w:name="_Toc328734212"/>
      <w:r w:rsidRPr="0025423A">
        <w:rPr>
          <w:rFonts w:ascii="Times New Roman" w:eastAsia="Calibri" w:hAnsi="Times New Roman" w:cs="Times New Roman"/>
        </w:rPr>
        <w:t xml:space="preserve"> are of particular value as they would allow targeted and more aggressive therapy </w:t>
      </w:r>
      <w:r w:rsidR="00BC54D1" w:rsidRPr="0025423A">
        <w:rPr>
          <w:rFonts w:ascii="Times New Roman" w:eastAsia="Calibri" w:hAnsi="Times New Roman" w:cs="Times New Roman"/>
        </w:rPr>
        <w:t>in patients more at risk of ESRD</w:t>
      </w:r>
      <w:r w:rsidRPr="0025423A">
        <w:rPr>
          <w:rFonts w:ascii="Times New Roman" w:eastAsia="Calibri" w:hAnsi="Times New Roman" w:cs="Times New Roman"/>
        </w:rPr>
        <w:t xml:space="preserve"> while opening the door to </w:t>
      </w:r>
      <w:r w:rsidRPr="0025423A">
        <w:rPr>
          <w:rFonts w:ascii="Times New Roman" w:eastAsia="Calibri" w:hAnsi="Times New Roman" w:cs="Times New Roman"/>
        </w:rPr>
        <w:lastRenderedPageBreak/>
        <w:t xml:space="preserve">clinical trials with drugs aimed at CKD where trials are just too long currently to warrant investment.  </w:t>
      </w:r>
    </w:p>
    <w:p w:rsidR="00683D04" w:rsidRPr="0025423A" w:rsidRDefault="00683D04" w:rsidP="004247DB">
      <w:pPr>
        <w:contextualSpacing/>
        <w:jc w:val="both"/>
        <w:rPr>
          <w:rFonts w:ascii="Times New Roman" w:eastAsia="Calibri" w:hAnsi="Times New Roman" w:cs="Times New Roman"/>
        </w:rPr>
      </w:pPr>
    </w:p>
    <w:p w:rsidR="004247DB" w:rsidRPr="0025423A" w:rsidRDefault="007C3795" w:rsidP="00764077">
      <w:pPr>
        <w:pStyle w:val="Heading3"/>
      </w:pPr>
      <w:bookmarkStart w:id="182" w:name="_Toc336195696"/>
      <w:bookmarkStart w:id="183" w:name="_Toc347244368"/>
      <w:r>
        <w:t>Overview of e</w:t>
      </w:r>
      <w:r w:rsidRPr="0025423A">
        <w:t xml:space="preserve">xperimental </w:t>
      </w:r>
      <w:r w:rsidR="004247DB" w:rsidRPr="0025423A">
        <w:t>Biomarkers</w:t>
      </w:r>
      <w:bookmarkEnd w:id="181"/>
      <w:bookmarkEnd w:id="182"/>
      <w:bookmarkEnd w:id="183"/>
    </w:p>
    <w:p w:rsidR="007C3795" w:rsidRDefault="004247DB" w:rsidP="004247DB">
      <w:pPr>
        <w:contextualSpacing/>
        <w:jc w:val="both"/>
        <w:rPr>
          <w:rFonts w:ascii="Times New Roman" w:eastAsia="Calibri" w:hAnsi="Times New Roman" w:cs="Times New Roman"/>
        </w:rPr>
      </w:pPr>
      <w:r w:rsidRPr="0025423A">
        <w:rPr>
          <w:rFonts w:ascii="Times New Roman" w:eastAsia="Calibri" w:hAnsi="Times New Roman" w:cs="Times New Roman"/>
        </w:rPr>
        <w:t>Due to the limitation of current biomarkers, nephrologists and scientists are trying to identify new tests that can give a better understanding of the disease process at an early stage and give a better handle on long</w:t>
      </w:r>
      <w:r w:rsidR="00000B5D">
        <w:rPr>
          <w:rFonts w:ascii="Times New Roman" w:eastAsia="Calibri" w:hAnsi="Times New Roman" w:cs="Times New Roman"/>
        </w:rPr>
        <w:t>-</w:t>
      </w:r>
      <w:r w:rsidRPr="0025423A">
        <w:rPr>
          <w:rFonts w:ascii="Times New Roman" w:eastAsia="Calibri" w:hAnsi="Times New Roman" w:cs="Times New Roman"/>
        </w:rPr>
        <w:t xml:space="preserve">term prognosis.  </w:t>
      </w:r>
      <w:r w:rsidR="00F13272">
        <w:rPr>
          <w:rFonts w:ascii="Times New Roman" w:eastAsia="Calibri" w:hAnsi="Times New Roman" w:cs="Times New Roman"/>
        </w:rPr>
        <w:t>The proposed</w:t>
      </w:r>
      <w:r w:rsidR="007C3795">
        <w:rPr>
          <w:rFonts w:ascii="Times New Roman" w:eastAsia="Calibri" w:hAnsi="Times New Roman" w:cs="Times New Roman"/>
        </w:rPr>
        <w:t xml:space="preserve"> new b</w:t>
      </w:r>
      <w:r w:rsidR="007C3795" w:rsidRPr="0025423A">
        <w:rPr>
          <w:rFonts w:ascii="Times New Roman" w:eastAsia="Calibri" w:hAnsi="Times New Roman" w:cs="Times New Roman"/>
        </w:rPr>
        <w:t>iomarkers</w:t>
      </w:r>
      <w:r w:rsidRPr="0025423A">
        <w:rPr>
          <w:rFonts w:ascii="Times New Roman" w:eastAsia="Calibri" w:hAnsi="Times New Roman" w:cs="Times New Roman"/>
        </w:rPr>
        <w:t xml:space="preserve"> currently under experiment</w:t>
      </w:r>
      <w:r w:rsidR="00EB504D" w:rsidRPr="0025423A">
        <w:rPr>
          <w:rFonts w:ascii="Times New Roman" w:eastAsia="Calibri" w:hAnsi="Times New Roman" w:cs="Times New Roman"/>
        </w:rPr>
        <w:t>al</w:t>
      </w:r>
      <w:r w:rsidRPr="0025423A">
        <w:rPr>
          <w:rFonts w:ascii="Times New Roman" w:eastAsia="Calibri" w:hAnsi="Times New Roman" w:cs="Times New Roman"/>
        </w:rPr>
        <w:t xml:space="preserve"> consideration</w:t>
      </w:r>
      <w:r w:rsidR="007C3795">
        <w:rPr>
          <w:rFonts w:ascii="Times New Roman" w:eastAsia="Calibri" w:hAnsi="Times New Roman" w:cs="Times New Roman"/>
        </w:rPr>
        <w:t xml:space="preserve"> are very diverse. Based on the different pathophysiological processes with which they are associated, </w:t>
      </w:r>
      <w:r w:rsidR="00F13272">
        <w:rPr>
          <w:rFonts w:ascii="Times New Roman" w:eastAsia="Calibri" w:hAnsi="Times New Roman" w:cs="Times New Roman"/>
        </w:rPr>
        <w:t>they</w:t>
      </w:r>
      <w:r w:rsidR="00F13272" w:rsidRPr="0025423A">
        <w:rPr>
          <w:rFonts w:ascii="Times New Roman" w:eastAsia="Calibri" w:hAnsi="Times New Roman" w:cs="Times New Roman"/>
        </w:rPr>
        <w:t xml:space="preserve"> can</w:t>
      </w:r>
      <w:r w:rsidRPr="0025423A">
        <w:rPr>
          <w:rFonts w:ascii="Times New Roman" w:eastAsia="Calibri" w:hAnsi="Times New Roman" w:cs="Times New Roman"/>
        </w:rPr>
        <w:t xml:space="preserve"> be classified as follows</w:t>
      </w:r>
      <w:r w:rsidR="007C3795">
        <w:rPr>
          <w:rFonts w:ascii="Times New Roman" w:eastAsia="Calibri" w:hAnsi="Times New Roman" w:cs="Times New Roman"/>
        </w:rPr>
        <w:t>:</w:t>
      </w:r>
    </w:p>
    <w:p w:rsidR="007C3795" w:rsidRPr="007C3795" w:rsidRDefault="007C3795" w:rsidP="002E03FD">
      <w:pPr>
        <w:numPr>
          <w:ilvl w:val="0"/>
          <w:numId w:val="18"/>
        </w:numPr>
        <w:contextualSpacing/>
        <w:jc w:val="both"/>
        <w:rPr>
          <w:rFonts w:ascii="Times New Roman" w:eastAsia="Calibri" w:hAnsi="Times New Roman" w:cs="Times New Roman"/>
        </w:rPr>
      </w:pPr>
      <w:r>
        <w:rPr>
          <w:rFonts w:ascii="Times New Roman" w:eastAsia="Calibri" w:hAnsi="Times New Roman" w:cs="Times New Roman"/>
        </w:rPr>
        <w:t xml:space="preserve">Markers of </w:t>
      </w:r>
      <w:r w:rsidRPr="007C3795">
        <w:rPr>
          <w:rFonts w:ascii="Times New Roman" w:eastAsia="Calibri" w:hAnsi="Times New Roman" w:cs="Times New Roman"/>
        </w:rPr>
        <w:t>Kidney Function (GFR)</w:t>
      </w:r>
    </w:p>
    <w:p w:rsidR="007C3795" w:rsidRPr="007C3795" w:rsidRDefault="007C3795" w:rsidP="002E03FD">
      <w:pPr>
        <w:numPr>
          <w:ilvl w:val="0"/>
          <w:numId w:val="18"/>
        </w:numPr>
        <w:contextualSpacing/>
        <w:jc w:val="both"/>
        <w:rPr>
          <w:rFonts w:ascii="Times New Roman" w:eastAsia="Calibri" w:hAnsi="Times New Roman" w:cs="Times New Roman"/>
        </w:rPr>
      </w:pPr>
      <w:r>
        <w:rPr>
          <w:rFonts w:ascii="Times New Roman" w:eastAsia="Calibri" w:hAnsi="Times New Roman" w:cs="Times New Roman"/>
        </w:rPr>
        <w:t xml:space="preserve">Markers of </w:t>
      </w:r>
      <w:r w:rsidRPr="007C3795">
        <w:rPr>
          <w:rFonts w:ascii="Times New Roman" w:eastAsia="Calibri" w:hAnsi="Times New Roman" w:cs="Times New Roman"/>
        </w:rPr>
        <w:t>Tubulointerstitial injury</w:t>
      </w:r>
    </w:p>
    <w:p w:rsidR="007C3795" w:rsidRPr="007C3795" w:rsidRDefault="007C3795" w:rsidP="002E03FD">
      <w:pPr>
        <w:numPr>
          <w:ilvl w:val="0"/>
          <w:numId w:val="18"/>
        </w:numPr>
        <w:contextualSpacing/>
        <w:jc w:val="both"/>
        <w:rPr>
          <w:rFonts w:ascii="Times New Roman" w:eastAsia="Calibri" w:hAnsi="Times New Roman" w:cs="Times New Roman"/>
        </w:rPr>
      </w:pPr>
      <w:r>
        <w:rPr>
          <w:rFonts w:ascii="Times New Roman" w:eastAsia="Calibri" w:hAnsi="Times New Roman" w:cs="Times New Roman"/>
        </w:rPr>
        <w:t xml:space="preserve">Markers of </w:t>
      </w:r>
      <w:r w:rsidRPr="007C3795">
        <w:rPr>
          <w:rFonts w:ascii="Times New Roman" w:eastAsia="Calibri" w:hAnsi="Times New Roman" w:cs="Times New Roman"/>
        </w:rPr>
        <w:t>Glomerular injury</w:t>
      </w:r>
    </w:p>
    <w:p w:rsidR="007C3795" w:rsidRPr="007C3795" w:rsidRDefault="007C3795" w:rsidP="002E03FD">
      <w:pPr>
        <w:numPr>
          <w:ilvl w:val="0"/>
          <w:numId w:val="18"/>
        </w:numPr>
        <w:contextualSpacing/>
        <w:jc w:val="both"/>
        <w:rPr>
          <w:rFonts w:ascii="Times New Roman" w:eastAsia="Calibri" w:hAnsi="Times New Roman" w:cs="Times New Roman"/>
        </w:rPr>
      </w:pPr>
      <w:r>
        <w:rPr>
          <w:rFonts w:ascii="Times New Roman" w:eastAsia="Calibri" w:hAnsi="Times New Roman" w:cs="Times New Roman"/>
        </w:rPr>
        <w:t xml:space="preserve">Markers of </w:t>
      </w:r>
      <w:r w:rsidRPr="007C3795">
        <w:rPr>
          <w:rFonts w:ascii="Times New Roman" w:eastAsia="Calibri" w:hAnsi="Times New Roman" w:cs="Times New Roman"/>
        </w:rPr>
        <w:t>Oxidative stress</w:t>
      </w:r>
    </w:p>
    <w:p w:rsidR="007C3795" w:rsidRPr="007C3795" w:rsidRDefault="007C3795" w:rsidP="002E03FD">
      <w:pPr>
        <w:numPr>
          <w:ilvl w:val="0"/>
          <w:numId w:val="18"/>
        </w:numPr>
        <w:contextualSpacing/>
        <w:jc w:val="both"/>
        <w:rPr>
          <w:rFonts w:ascii="Times New Roman" w:eastAsia="Calibri" w:hAnsi="Times New Roman" w:cs="Times New Roman"/>
        </w:rPr>
      </w:pPr>
      <w:r>
        <w:rPr>
          <w:rFonts w:ascii="Times New Roman" w:eastAsia="Calibri" w:hAnsi="Times New Roman" w:cs="Times New Roman"/>
        </w:rPr>
        <w:t xml:space="preserve">Markers of </w:t>
      </w:r>
      <w:r w:rsidRPr="007C3795">
        <w:rPr>
          <w:rFonts w:ascii="Times New Roman" w:eastAsia="Calibri" w:hAnsi="Times New Roman" w:cs="Times New Roman"/>
        </w:rPr>
        <w:t>Inflammation</w:t>
      </w:r>
    </w:p>
    <w:p w:rsidR="007C3795" w:rsidRDefault="007C3795" w:rsidP="002E03FD">
      <w:pPr>
        <w:numPr>
          <w:ilvl w:val="0"/>
          <w:numId w:val="18"/>
        </w:numPr>
        <w:contextualSpacing/>
        <w:jc w:val="both"/>
        <w:rPr>
          <w:rFonts w:ascii="Times New Roman" w:eastAsia="Calibri" w:hAnsi="Times New Roman" w:cs="Times New Roman"/>
        </w:rPr>
      </w:pPr>
      <w:r>
        <w:rPr>
          <w:rFonts w:ascii="Times New Roman" w:eastAsia="Calibri" w:hAnsi="Times New Roman" w:cs="Times New Roman"/>
        </w:rPr>
        <w:t>Markers of fibrosis</w:t>
      </w:r>
    </w:p>
    <w:p w:rsidR="007C3795" w:rsidRPr="007C3795" w:rsidRDefault="007C3795" w:rsidP="002E03FD">
      <w:pPr>
        <w:numPr>
          <w:ilvl w:val="0"/>
          <w:numId w:val="18"/>
        </w:numPr>
        <w:contextualSpacing/>
        <w:jc w:val="both"/>
        <w:rPr>
          <w:rFonts w:ascii="Times New Roman" w:eastAsia="Calibri" w:hAnsi="Times New Roman" w:cs="Times New Roman"/>
        </w:rPr>
      </w:pPr>
      <w:r>
        <w:rPr>
          <w:rFonts w:ascii="Times New Roman" w:eastAsia="Calibri" w:hAnsi="Times New Roman" w:cs="Times New Roman"/>
        </w:rPr>
        <w:t xml:space="preserve">Markers of </w:t>
      </w:r>
      <w:r w:rsidRPr="007C3795">
        <w:rPr>
          <w:rFonts w:ascii="Times New Roman" w:eastAsia="Calibri" w:hAnsi="Times New Roman" w:cs="Times New Roman"/>
        </w:rPr>
        <w:t>Metabolic disorders</w:t>
      </w:r>
    </w:p>
    <w:p w:rsidR="007C3795" w:rsidRDefault="007C3795" w:rsidP="004247DB">
      <w:pPr>
        <w:contextualSpacing/>
        <w:jc w:val="both"/>
        <w:rPr>
          <w:rFonts w:ascii="Times New Roman" w:eastAsia="Calibri" w:hAnsi="Times New Roman" w:cs="Times New Roman"/>
        </w:rPr>
      </w:pPr>
    </w:p>
    <w:p w:rsidR="007C3795" w:rsidRDefault="007C3795" w:rsidP="004247DB">
      <w:pPr>
        <w:contextualSpacing/>
        <w:jc w:val="both"/>
        <w:rPr>
          <w:rFonts w:ascii="Times New Roman" w:eastAsia="Calibri" w:hAnsi="Times New Roman" w:cs="Times New Roman"/>
        </w:rPr>
      </w:pPr>
      <w:r>
        <w:rPr>
          <w:rFonts w:ascii="Times New Roman" w:eastAsia="Calibri" w:hAnsi="Times New Roman" w:cs="Times New Roman"/>
        </w:rPr>
        <w:t>The following sections will provide an overvie</w:t>
      </w:r>
      <w:r w:rsidR="00034A9F">
        <w:rPr>
          <w:rFonts w:ascii="Times New Roman" w:eastAsia="Calibri" w:hAnsi="Times New Roman" w:cs="Times New Roman"/>
        </w:rPr>
        <w:t>w of the individual proteins associated with each of the above groups.</w:t>
      </w:r>
    </w:p>
    <w:p w:rsidR="008778C3" w:rsidRPr="00684CE5" w:rsidRDefault="008778C3" w:rsidP="008778C3"/>
    <w:p w:rsidR="00A75BB7" w:rsidRPr="00E77C5A" w:rsidRDefault="004247DB" w:rsidP="00764077">
      <w:pPr>
        <w:pStyle w:val="Heading3"/>
      </w:pPr>
      <w:r w:rsidRPr="0025423A">
        <w:t>Experimental Biomarkers of kidney function (GFR)</w:t>
      </w:r>
    </w:p>
    <w:p w:rsidR="004247DB" w:rsidRPr="0025423A" w:rsidRDefault="004247DB" w:rsidP="00E66394">
      <w:pPr>
        <w:pStyle w:val="Heading4"/>
      </w:pPr>
      <w:r w:rsidRPr="0025423A">
        <w:t>β-Trace Protein (BTP)</w:t>
      </w:r>
    </w:p>
    <w:p w:rsidR="004247DB" w:rsidRDefault="004247DB" w:rsidP="0025423A">
      <w:pPr>
        <w:jc w:val="both"/>
        <w:rPr>
          <w:rFonts w:ascii="Times New Roman" w:hAnsi="Times New Roman" w:cs="Times New Roman"/>
          <w:lang w:val="en-US"/>
        </w:rPr>
      </w:pPr>
      <w:r w:rsidRPr="0025423A">
        <w:rPr>
          <w:rFonts w:ascii="Times New Roman" w:hAnsi="Times New Roman" w:cs="Times New Roman"/>
          <w:lang w:val="en-US"/>
        </w:rPr>
        <w:t>BTP is a lipocalin glycopr</w:t>
      </w:r>
      <w:r w:rsidR="00907461" w:rsidRPr="0025423A">
        <w:rPr>
          <w:rFonts w:ascii="Times New Roman" w:hAnsi="Times New Roman" w:cs="Times New Roman"/>
          <w:lang w:val="en-US"/>
        </w:rPr>
        <w:t>ot</w:t>
      </w:r>
      <w:r w:rsidRPr="0025423A">
        <w:rPr>
          <w:rFonts w:ascii="Times New Roman" w:hAnsi="Times New Roman" w:cs="Times New Roman"/>
          <w:lang w:val="en-US"/>
        </w:rPr>
        <w:t>ein.  It may be a more sensitive marker of glomerular filtration than serum creatinine, as it can detect an initial small deterioration in renal function.  It has been proposed</w:t>
      </w:r>
      <w:r w:rsidR="00360199">
        <w:rPr>
          <w:rFonts w:ascii="Times New Roman" w:hAnsi="Times New Roman" w:cs="Times New Roman"/>
          <w:lang w:val="en-US"/>
        </w:rPr>
        <w:t xml:space="preserve"> as an indicator of reduced GFR</w:t>
      </w:r>
      <w:r w:rsidRPr="0025423A">
        <w:rPr>
          <w:rFonts w:ascii="Times New Roman" w:hAnsi="Times New Roman" w:cs="Times New Roman"/>
          <w:lang w:val="en-US"/>
        </w:rPr>
        <w:t xml:space="preserve"> </w:t>
      </w:r>
      <w:r w:rsidR="00857716" w:rsidRPr="0025423A">
        <w:rPr>
          <w:rFonts w:ascii="Times New Roman" w:hAnsi="Times New Roman" w:cs="Times New Roman"/>
          <w:lang w:val="en-US"/>
        </w:rPr>
        <w:fldChar w:fldCharType="begin"/>
      </w:r>
      <w:r w:rsidR="00DB09CE" w:rsidRPr="0025423A">
        <w:rPr>
          <w:rFonts w:ascii="Times New Roman" w:hAnsi="Times New Roman" w:cs="Times New Roman"/>
          <w:lang w:val="en-US"/>
        </w:rPr>
        <w:instrText xml:space="preserve"> ADDIN EN.CITE &lt;EndNote&gt;&lt;Cite&gt;&lt;Author&gt;Hoffmann&lt;/Author&gt;&lt;Year&gt;1997&lt;/Year&gt;&lt;RecNum&gt;57&lt;/RecNum&gt;&lt;DisplayText&gt;(Hoffmann et al., 1997)&lt;/DisplayText&gt;&lt;record&gt;&lt;rec-number&gt;57&lt;/rec-number&gt;&lt;foreign-keys&gt;&lt;key app="EN" db-id="5saws0wt82f0fjevttx5tv2mftwrezxrvxtp"&gt;57&lt;/key&gt;&lt;/foreign-keys&gt;&lt;ref-type name="Journal Article"&gt;17&lt;/ref-type&gt;&lt;contributors&gt;&lt;authors&gt;&lt;author&gt;Hoffmann, A.&lt;/author&gt;&lt;author&gt;Nimtz, M.&lt;/author&gt;&lt;author&gt;Conradt, H. S.&lt;/author&gt;&lt;/authors&gt;&lt;/contributors&gt;&lt;auth-address&gt;Gesellschaft fur Biotechnologische Forschung, Department of Molecular Biology, Braunschweig, Germany.&lt;/auth-address&gt;&lt;titles&gt;&lt;title&gt;Molecular characterization of beta-trace protein in human serum and urine: a potential diagnostic marker for renal diseases&lt;/title&gt;&lt;secondary-title&gt;Glycobiology&lt;/secondary-title&gt;&lt;/titles&gt;&lt;pages&gt;499-506&lt;/pages&gt;&lt;volume&gt;7&lt;/volume&gt;&lt;number&gt;4&lt;/number&gt;&lt;keywords&gt;&lt;keyword&gt;Amino Acid Sequence&lt;/keyword&gt;&lt;keyword&gt;Beta-Globulins/*analysis/chemistry/urine&lt;/keyword&gt;&lt;keyword&gt;*Biological Markers&lt;/keyword&gt;&lt;keyword&gt;Carbohydrate Conformation&lt;/keyword&gt;&lt;keyword&gt;Glycosylation&lt;/keyword&gt;&lt;keyword&gt;Humans&lt;/keyword&gt;&lt;keyword&gt;*Intramolecular Oxidoreductases&lt;/keyword&gt;&lt;keyword&gt;Kidney Failure, Chronic/*blood/*urine&lt;/keyword&gt;&lt;keyword&gt;Lipocalins&lt;/keyword&gt;&lt;keyword&gt;Molecular Sequence Data&lt;/keyword&gt;&lt;keyword&gt;Molecular Weight&lt;/keyword&gt;&lt;keyword&gt;N-Acetylneuraminic Acid/metabolism&lt;/keyword&gt;&lt;keyword&gt;Oligosaccharides/chemistry&lt;/keyword&gt;&lt;keyword&gt;Polysaccharides/analysis/chemistry&lt;/keyword&gt;&lt;keyword&gt;Reference Values&lt;/keyword&gt;&lt;keyword&gt;Renal Dialysis&lt;/keyword&gt;&lt;/keywords&gt;&lt;dates&gt;&lt;year&gt;1997&lt;/year&gt;&lt;pub-dates&gt;&lt;date&gt;Jun&lt;/date&gt;&lt;/pub-dates&gt;&lt;/dates&gt;&lt;accession-num&gt;9184830&lt;/accession-num&gt;&lt;urls&gt;&lt;related-urls&gt;&lt;url&gt;http://www.ncbi.nlm.nih.gov/entrez/query.fcgi?cmd=Retrieve&amp;amp;db=PubMed&amp;amp;dopt=Citation&amp;amp;list_uids=9184830 &lt;/url&gt;&lt;/related-urls&gt;&lt;/urls&gt;&lt;/record&gt;&lt;/Cite&gt;&lt;/EndNote&gt;</w:instrText>
      </w:r>
      <w:r w:rsidR="00857716" w:rsidRPr="0025423A">
        <w:rPr>
          <w:rFonts w:ascii="Times New Roman" w:hAnsi="Times New Roman" w:cs="Times New Roman"/>
          <w:lang w:val="en-US"/>
        </w:rPr>
        <w:fldChar w:fldCharType="separate"/>
      </w:r>
      <w:r w:rsidR="00DB09CE" w:rsidRPr="0025423A">
        <w:rPr>
          <w:rFonts w:ascii="Times New Roman" w:hAnsi="Times New Roman" w:cs="Times New Roman"/>
          <w:noProof/>
          <w:lang w:val="en-US"/>
        </w:rPr>
        <w:t>(</w:t>
      </w:r>
      <w:hyperlink w:anchor="_ENREF_86" w:tooltip="Hoffmann, 1997 #57" w:history="1">
        <w:r w:rsidR="00310F70" w:rsidRPr="0025423A">
          <w:rPr>
            <w:rFonts w:ascii="Times New Roman" w:hAnsi="Times New Roman" w:cs="Times New Roman"/>
            <w:noProof/>
            <w:lang w:val="en-US"/>
          </w:rPr>
          <w:t>Hoffmann et al., 1997</w:t>
        </w:r>
      </w:hyperlink>
      <w:r w:rsidR="00DB09CE" w:rsidRPr="0025423A">
        <w:rPr>
          <w:rFonts w:ascii="Times New Roman" w:hAnsi="Times New Roman" w:cs="Times New Roman"/>
          <w:noProof/>
          <w:lang w:val="en-US"/>
        </w:rPr>
        <w:t>)</w:t>
      </w:r>
      <w:r w:rsidR="00857716" w:rsidRPr="0025423A">
        <w:rPr>
          <w:rFonts w:ascii="Times New Roman" w:hAnsi="Times New Roman" w:cs="Times New Roman"/>
          <w:lang w:val="en-US"/>
        </w:rPr>
        <w:fldChar w:fldCharType="end"/>
      </w:r>
      <w:r w:rsidRPr="0025423A">
        <w:rPr>
          <w:rFonts w:ascii="Times New Roman" w:hAnsi="Times New Roman" w:cs="Times New Roman"/>
          <w:lang w:val="en-US"/>
        </w:rPr>
        <w:t>.  To evaluate the characteristics of creatinine, cystatin C and BTP as a prognostic factor in patient</w:t>
      </w:r>
      <w:r w:rsidR="00360199">
        <w:rPr>
          <w:rFonts w:ascii="Times New Roman" w:hAnsi="Times New Roman" w:cs="Times New Roman"/>
          <w:lang w:val="en-US"/>
        </w:rPr>
        <w:t>s</w:t>
      </w:r>
      <w:r w:rsidRPr="0025423A">
        <w:rPr>
          <w:rFonts w:ascii="Times New Roman" w:hAnsi="Times New Roman" w:cs="Times New Roman"/>
          <w:lang w:val="en-US"/>
        </w:rPr>
        <w:t xml:space="preserve"> with CKD Spanaus </w:t>
      </w:r>
      <w:r w:rsidRPr="0025423A">
        <w:rPr>
          <w:rFonts w:ascii="Times New Roman" w:hAnsi="Times New Roman" w:cs="Times New Roman"/>
          <w:i/>
          <w:lang w:val="en-US"/>
        </w:rPr>
        <w:t>et al</w:t>
      </w:r>
      <w:r w:rsidRPr="0025423A">
        <w:rPr>
          <w:rFonts w:ascii="Times New Roman" w:hAnsi="Times New Roman" w:cs="Times New Roman"/>
          <w:lang w:val="en-US"/>
        </w:rPr>
        <w:t xml:space="preserve"> performed a ROC analysis for the 3</w:t>
      </w:r>
      <w:r w:rsidR="00E505B2">
        <w:rPr>
          <w:rFonts w:ascii="Times New Roman" w:hAnsi="Times New Roman" w:cs="Times New Roman"/>
          <w:lang w:val="en-US"/>
        </w:rPr>
        <w:t xml:space="preserve"> markers in comparison with GFR.</w:t>
      </w:r>
      <w:r w:rsidRPr="0025423A">
        <w:rPr>
          <w:rFonts w:ascii="Times New Roman" w:hAnsi="Times New Roman" w:cs="Times New Roman"/>
          <w:lang w:val="en-US"/>
        </w:rPr>
        <w:t xml:space="preserve">  Compared with GFR measured by iohexol</w:t>
      </w:r>
      <w:r w:rsidR="00E505B2">
        <w:rPr>
          <w:rFonts w:ascii="Times New Roman" w:hAnsi="Times New Roman" w:cs="Times New Roman"/>
          <w:lang w:val="en-US"/>
        </w:rPr>
        <w:t>,</w:t>
      </w:r>
      <w:r w:rsidR="00360199">
        <w:rPr>
          <w:rFonts w:ascii="Times New Roman" w:hAnsi="Times New Roman" w:cs="Times New Roman"/>
          <w:lang w:val="en-US"/>
        </w:rPr>
        <w:t xml:space="preserve"> area under curve (AUC)</w:t>
      </w:r>
      <w:r w:rsidRPr="0025423A">
        <w:rPr>
          <w:rFonts w:ascii="Times New Roman" w:hAnsi="Times New Roman" w:cs="Times New Roman"/>
          <w:lang w:val="en-US"/>
        </w:rPr>
        <w:t xml:space="preserve">, the greatest area under curve was obtained using cystatin C as a prognostic </w:t>
      </w:r>
      <w:r w:rsidR="00E27353" w:rsidRPr="0025423A">
        <w:rPr>
          <w:rFonts w:ascii="Times New Roman" w:hAnsi="Times New Roman" w:cs="Times New Roman"/>
          <w:lang w:val="en-US"/>
        </w:rPr>
        <w:t>marker,</w:t>
      </w:r>
      <w:r w:rsidRPr="0025423A">
        <w:rPr>
          <w:rFonts w:ascii="Times New Roman" w:hAnsi="Times New Roman" w:cs="Times New Roman"/>
          <w:lang w:val="en-US"/>
        </w:rPr>
        <w:t xml:space="preserve"> followed by </w:t>
      </w:r>
      <w:r w:rsidR="00E27353" w:rsidRPr="0025423A">
        <w:rPr>
          <w:rFonts w:ascii="Times New Roman" w:hAnsi="Times New Roman" w:cs="Times New Roman"/>
          <w:lang w:val="en-US"/>
        </w:rPr>
        <w:t>BTP and</w:t>
      </w:r>
      <w:r w:rsidRPr="0025423A">
        <w:rPr>
          <w:rFonts w:ascii="Times New Roman" w:hAnsi="Times New Roman" w:cs="Times New Roman"/>
          <w:lang w:val="en-US"/>
        </w:rPr>
        <w:t xml:space="preserve"> </w:t>
      </w:r>
      <w:r w:rsidR="00E27353">
        <w:rPr>
          <w:rFonts w:ascii="Times New Roman" w:hAnsi="Times New Roman" w:cs="Times New Roman"/>
          <w:lang w:val="en-US"/>
        </w:rPr>
        <w:t xml:space="preserve">creatinine </w:t>
      </w:r>
      <w:r w:rsidR="00857716" w:rsidRPr="0025423A">
        <w:rPr>
          <w:rFonts w:ascii="Times New Roman" w:hAnsi="Times New Roman" w:cs="Times New Roman"/>
          <w:lang w:val="en-US"/>
        </w:rPr>
        <w:fldChar w:fldCharType="begin"/>
      </w:r>
      <w:r w:rsidR="006D19F2">
        <w:rPr>
          <w:rFonts w:ascii="Times New Roman" w:hAnsi="Times New Roman" w:cs="Times New Roman"/>
          <w:lang w:val="en-US"/>
        </w:rPr>
        <w:instrText xml:space="preserve"> ADDIN EN.CITE &lt;EndNote&gt;&lt;Cite&gt;&lt;Author&gt;Spanaus&lt;/Author&gt;&lt;Year&gt;2010&lt;/Year&gt;&lt;RecNum&gt;111&lt;/RecNum&gt;&lt;DisplayText&gt;(Spanaus et al., 2010)&lt;/DisplayText&gt;&lt;record&gt;&lt;rec-number&gt;111&lt;/rec-number&gt;&lt;foreign-keys&gt;&lt;key app="EN" db-id="5saws0wt82f0fjevttx5tv2mftwrezxrvxtp"&gt;111&lt;/key&gt;&lt;/foreign-keys&gt;&lt;ref-type name="Journal Article"&gt;17&lt;/ref-type&gt;&lt;contributors&gt;&lt;authors&gt;&lt;author&gt;Spanaus, K. S.&lt;/author&gt;&lt;author&gt;Kollerits, B.&lt;/author&gt;&lt;author&gt;Ritz, E.&lt;/author&gt;&lt;author&gt;Hersberger, M.&lt;/author&gt;&lt;author&gt;Kronenberg, F.&lt;/author&gt;&lt;author&gt;von Eckardstein, A.&lt;/author&gt;&lt;/authors&gt;&lt;/contributors&gt;&lt;auth-address&gt;Institute for Clinical Chemistry, University Hospital Zurich, Zurich, Switzerland.&lt;/auth-address&gt;&lt;titles&gt;&lt;title&gt;Serum creatinine, cystatin C, and beta-trace protein in diagnostic staging and predicting progression of primary nondiabetic chronic kidney disease&lt;/title&gt;&lt;secondary-title&gt;Clin Chem&lt;/secondary-title&gt;&lt;/titles&gt;&lt;periodical&gt;&lt;full-title&gt;Clin Chem&lt;/full-title&gt;&lt;abbr-1&gt;Clinical chemistry&lt;/abbr-1&gt;&lt;/periodical&gt;&lt;pages&gt;740-9&lt;/pages&gt;&lt;volume&gt;56&lt;/volume&gt;&lt;number&gt;5&lt;/number&gt;&lt;keywords&gt;&lt;keyword&gt;Adolescent&lt;/keyword&gt;&lt;keyword&gt;Adult&lt;/keyword&gt;&lt;keyword&gt;Aged&lt;/keyword&gt;&lt;keyword&gt;Chronic Disease&lt;/keyword&gt;&lt;keyword&gt;Creatinine/*blood/*diagnostic use&lt;/keyword&gt;&lt;keyword&gt;Cystatin C/*blood/*diagnostic use&lt;/keyword&gt;&lt;keyword&gt;Disease Progression&lt;/keyword&gt;&lt;keyword&gt;Female&lt;/keyword&gt;&lt;keyword&gt;Follow-Up Studies&lt;/keyword&gt;&lt;keyword&gt;Glomerular Filtration Rate&lt;/keyword&gt;&lt;keyword&gt;Humans&lt;/keyword&gt;&lt;keyword&gt;Intramolecular Oxidoreductases/*blood/*diagnostic use&lt;/keyword&gt;&lt;keyword&gt;Kidney/pathology&lt;/keyword&gt;&lt;keyword&gt;Kidney Diseases/*diagnosis/pathology&lt;/keyword&gt;&lt;keyword&gt;Lipocalins/*blood/*diagnostic use&lt;/keyword&gt;&lt;keyword&gt;Male&lt;/keyword&gt;&lt;keyword&gt;Middle Aged&lt;/keyword&gt;&lt;keyword&gt;Young Adult&lt;/keyword&gt;&lt;/keywords&gt;&lt;dates&gt;&lt;year&gt;2010&lt;/year&gt;&lt;pub-dates&gt;&lt;date&gt;May&lt;/date&gt;&lt;/pub-dates&gt;&lt;/dates&gt;&lt;accession-num&gt;20224047&lt;/accession-num&gt;&lt;urls&gt;&lt;related-urls&gt;&lt;url&gt;http://www.ncbi.nlm.nih.gov/entrez/query.fcgi?cmd=Retrieve&amp;amp;db=PubMed&amp;amp;dopt=Citation&amp;amp;list_uids=20224047 &lt;/url&gt;&lt;/related-urls&gt;&lt;/urls&gt;&lt;/record&gt;&lt;/Cite&gt;&lt;/EndNote&gt;</w:instrText>
      </w:r>
      <w:r w:rsidR="00857716" w:rsidRPr="0025423A">
        <w:rPr>
          <w:rFonts w:ascii="Times New Roman" w:hAnsi="Times New Roman" w:cs="Times New Roman"/>
          <w:lang w:val="en-US"/>
        </w:rPr>
        <w:fldChar w:fldCharType="separate"/>
      </w:r>
      <w:r w:rsidR="00DB09CE" w:rsidRPr="0025423A">
        <w:rPr>
          <w:rFonts w:ascii="Times New Roman" w:hAnsi="Times New Roman" w:cs="Times New Roman"/>
          <w:noProof/>
          <w:lang w:val="en-US"/>
        </w:rPr>
        <w:t>(</w:t>
      </w:r>
      <w:hyperlink w:anchor="_ENREF_187" w:tooltip="Spanaus, 2010 #111" w:history="1">
        <w:r w:rsidR="00310F70" w:rsidRPr="0025423A">
          <w:rPr>
            <w:rFonts w:ascii="Times New Roman" w:hAnsi="Times New Roman" w:cs="Times New Roman"/>
            <w:noProof/>
            <w:lang w:val="en-US"/>
          </w:rPr>
          <w:t>Spanaus et al., 2010</w:t>
        </w:r>
      </w:hyperlink>
      <w:r w:rsidR="00DB09CE" w:rsidRPr="0025423A">
        <w:rPr>
          <w:rFonts w:ascii="Times New Roman" w:hAnsi="Times New Roman" w:cs="Times New Roman"/>
          <w:noProof/>
          <w:lang w:val="en-US"/>
        </w:rPr>
        <w:t>)</w:t>
      </w:r>
      <w:r w:rsidR="00857716" w:rsidRPr="0025423A">
        <w:rPr>
          <w:rFonts w:ascii="Times New Roman" w:hAnsi="Times New Roman" w:cs="Times New Roman"/>
          <w:lang w:val="en-US"/>
        </w:rPr>
        <w:fldChar w:fldCharType="end"/>
      </w:r>
      <w:r w:rsidRPr="0025423A">
        <w:rPr>
          <w:rFonts w:ascii="Times New Roman" w:hAnsi="Times New Roman" w:cs="Times New Roman"/>
          <w:lang w:val="en-US"/>
        </w:rPr>
        <w:t>.</w:t>
      </w:r>
    </w:p>
    <w:p w:rsidR="00AE12B8" w:rsidRDefault="00AE12B8" w:rsidP="0025423A">
      <w:pPr>
        <w:jc w:val="both"/>
        <w:rPr>
          <w:rFonts w:ascii="Times New Roman" w:hAnsi="Times New Roman" w:cs="Times New Roman"/>
          <w:lang w:val="en-US"/>
        </w:rPr>
      </w:pPr>
    </w:p>
    <w:p w:rsidR="00683D04" w:rsidRPr="0025423A" w:rsidRDefault="000A0246" w:rsidP="00764077">
      <w:pPr>
        <w:pStyle w:val="Heading3"/>
      </w:pPr>
      <w:r>
        <w:lastRenderedPageBreak/>
        <w:t xml:space="preserve">Experimental markers of </w:t>
      </w:r>
      <w:r w:rsidRPr="000A0246">
        <w:t>Tubulointerstitial injury</w:t>
      </w:r>
    </w:p>
    <w:p w:rsidR="004247DB" w:rsidRPr="0025423A" w:rsidRDefault="004247DB" w:rsidP="00E66394">
      <w:pPr>
        <w:pStyle w:val="Heading4"/>
      </w:pPr>
      <w:r w:rsidRPr="0025423A">
        <w:t>Neutrophil gelatinase-associated lipocalin (NGAL)</w:t>
      </w:r>
    </w:p>
    <w:p w:rsidR="00825AEE" w:rsidRPr="0025423A" w:rsidRDefault="004247DB" w:rsidP="0025423A">
      <w:pPr>
        <w:pStyle w:val="LightList-Accent51"/>
        <w:spacing w:line="360" w:lineRule="auto"/>
        <w:ind w:left="0"/>
        <w:jc w:val="both"/>
        <w:rPr>
          <w:rFonts w:ascii="Times New Roman" w:hAnsi="Times New Roman"/>
          <w:sz w:val="24"/>
          <w:szCs w:val="24"/>
        </w:rPr>
      </w:pPr>
      <w:r w:rsidRPr="0025423A">
        <w:rPr>
          <w:rFonts w:ascii="Times New Roman" w:hAnsi="Times New Roman"/>
          <w:sz w:val="24"/>
          <w:szCs w:val="24"/>
        </w:rPr>
        <w:t xml:space="preserve">NGAL is a ubiquitous lipocalin iron-carrying protein.  It is also known as lipocalin-2, siderocalin, uterocalin and 24p3 </w:t>
      </w:r>
      <w:r w:rsidR="00857716" w:rsidRPr="0025423A">
        <w:rPr>
          <w:rFonts w:ascii="Times New Roman" w:hAnsi="Times New Roman"/>
          <w:sz w:val="24"/>
          <w:szCs w:val="24"/>
        </w:rPr>
        <w:fldChar w:fldCharType="begin"/>
      </w:r>
      <w:r w:rsidR="00DB09CE" w:rsidRPr="0025423A">
        <w:rPr>
          <w:rFonts w:ascii="Times New Roman" w:hAnsi="Times New Roman"/>
          <w:sz w:val="24"/>
          <w:szCs w:val="24"/>
        </w:rPr>
        <w:instrText xml:space="preserve"> ADDIN EN.CITE &lt;EndNote&gt;&lt;Cite&gt;&lt;Author&gt;Wasilewska&lt;/Author&gt;&lt;Year&gt;2011&lt;/Year&gt;&lt;RecNum&gt;5&lt;/RecNum&gt;&lt;DisplayText&gt;(Wasilewska et al., 2011)&lt;/DisplayText&gt;&lt;record&gt;&lt;rec-number&gt;5&lt;/rec-number&gt;&lt;foreign-keys&gt;&lt;key app="EN" db-id="5saws0wt82f0fjevttx5tv2mftwrezxrvxtp"&gt;5&lt;/key&gt;&lt;/foreign-keys&gt;&lt;ref-type name="Journal Article"&gt;17&lt;/ref-type&gt;&lt;contributors&gt;&lt;authors&gt;&lt;author&gt;Wasilewska, A.&lt;/author&gt;&lt;author&gt;Taranta-Janusz, K.&lt;/author&gt;&lt;author&gt;Debek, W.&lt;/author&gt;&lt;author&gt;Zoch-Zwierz, W.&lt;/author&gt;&lt;author&gt;Kuroczycka-Saniutycz, E.&lt;/author&gt;&lt;/authors&gt;&lt;/contributors&gt;&lt;auth-address&gt;Department of Pediatrics and Nephrology, Medical University of Bialystok, Waszyngtona 17, 15-274, Bialystok, Poland. annwasil@interia.pl&lt;/auth-address&gt;&lt;titles&gt;&lt;title&gt;KIM-1 and NGAL: new markers of obstructive nephropathy&lt;/title&gt;&lt;secondary-title&gt;Pediatr Nephrol&lt;/secondary-title&gt;&lt;/titles&gt;&lt;periodical&gt;&lt;full-title&gt;Pediatr Nephrol&lt;/full-title&gt;&lt;abbr-1&gt;Pediatric nephrology&lt;/abbr-1&gt;&lt;/periodical&gt;&lt;pages&gt;579-86&lt;/pages&gt;&lt;volume&gt;26&lt;/volume&gt;&lt;number&gt;4&lt;/number&gt;&lt;keywords&gt;&lt;keyword&gt;Acute-Phase Proteins/*urine&lt;/keyword&gt;&lt;keyword&gt;Adolescent&lt;/keyword&gt;&lt;keyword&gt;Area Under Curve&lt;/keyword&gt;&lt;keyword&gt;Biological Markers/urine&lt;/keyword&gt;&lt;keyword&gt;Case-Control Studies&lt;/keyword&gt;&lt;keyword&gt;Child&lt;/keyword&gt;&lt;keyword&gt;Child, Preschool&lt;/keyword&gt;&lt;keyword&gt;Enzyme-Linked Immunosorbent Assay&lt;/keyword&gt;&lt;keyword&gt;Female&lt;/keyword&gt;&lt;keyword&gt;Humans&lt;/keyword&gt;&lt;keyword&gt;Hydronephrosis/congenital/*diagnosis/*urine&lt;/keyword&gt;&lt;keyword&gt;Infant&lt;/keyword&gt;&lt;keyword&gt;Infant, Newborn&lt;/keyword&gt;&lt;keyword&gt;Lipocalins/*urine&lt;/keyword&gt;&lt;keyword&gt;Male&lt;/keyword&gt;&lt;keyword&gt;Membrane Glycoproteins/*urine&lt;/keyword&gt;&lt;keyword&gt;Proto-Oncogene Proteins/*urine&lt;/keyword&gt;&lt;keyword&gt;ROC Curve&lt;/keyword&gt;&lt;keyword&gt;Receptors, Virus&lt;/keyword&gt;&lt;keyword&gt;Sensitivity and Specificity&lt;/keyword&gt;&lt;/keywords&gt;&lt;dates&gt;&lt;year&gt;2011&lt;/year&gt;&lt;pub-dates&gt;&lt;date&gt;Apr&lt;/date&gt;&lt;/pub-dates&gt;&lt;/dates&gt;&lt;accession-num&gt;21279810&lt;/accession-num&gt;&lt;urls&gt;&lt;related-urls&gt;&lt;url&gt;http://www.ncbi.nlm.nih.gov/entrez/query.fcgi?cmd=Retrieve&amp;amp;db=PubMed&amp;amp;dopt=Citation&amp;amp;list_uids=21279810 &lt;/url&gt;&lt;/related-urls&gt;&lt;/urls&gt;&lt;/record&gt;&lt;/Cite&gt;&lt;/EndNote&gt;</w:instrText>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216" w:tooltip="Wasilewska, 2011 #5" w:history="1">
        <w:r w:rsidR="00310F70" w:rsidRPr="0025423A">
          <w:rPr>
            <w:rFonts w:ascii="Times New Roman" w:hAnsi="Times New Roman"/>
            <w:noProof/>
            <w:sz w:val="24"/>
            <w:szCs w:val="24"/>
          </w:rPr>
          <w:t>Wasilewska et al., 2011</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xml:space="preserve">.  It belongs to the lipocalin family.  It is a 25-kDa protein secreted by various types of human tissues, including the gastrointestinal tract, respiratory tract, the kidneys and vascular cells in the atherosclerotic plaques.  It was originally isolated from neutrophils </w:t>
      </w:r>
      <w:r w:rsidR="00857716" w:rsidRPr="0025423A">
        <w:rPr>
          <w:rFonts w:ascii="Times New Roman" w:hAnsi="Times New Roman"/>
          <w:sz w:val="24"/>
          <w:szCs w:val="24"/>
        </w:rPr>
        <w:fldChar w:fldCharType="begin"/>
      </w:r>
      <w:r w:rsidR="00DB09CE" w:rsidRPr="0025423A">
        <w:rPr>
          <w:rFonts w:ascii="Times New Roman" w:hAnsi="Times New Roman"/>
          <w:sz w:val="24"/>
          <w:szCs w:val="24"/>
        </w:rPr>
        <w:instrText xml:space="preserve"> ADDIN EN.CITE &lt;EndNote&gt;&lt;Cite&gt;&lt;Author&gt;Fassett&lt;/Author&gt;&lt;Year&gt;2011&lt;/Year&gt;&lt;RecNum&gt;28&lt;/RecNum&gt;&lt;DisplayText&gt;(Fassett et al., 2011)&lt;/DisplayText&gt;&lt;record&gt;&lt;rec-number&gt;28&lt;/rec-number&gt;&lt;foreign-keys&gt;&lt;key app="EN" db-id="5saws0wt82f0fjevttx5tv2mftwrezxrvxtp"&gt;28&lt;/key&gt;&lt;/foreign-keys&gt;&lt;ref-type name="Journal Article"&gt;17&lt;/ref-type&gt;&lt;contributors&gt;&lt;authors&gt;&lt;author&gt;Fassett, R. G.&lt;/author&gt;&lt;author&gt;Venuthurupalli, S. K.&lt;/author&gt;&lt;author&gt;Gobe, G. C.&lt;/author&gt;&lt;author&gt;Coombes, J. S.&lt;/author&gt;&lt;author&gt;Cooper, M. A.&lt;/author&gt;&lt;author&gt;Hoy, W. E.&lt;/author&gt;&lt;/authors&gt;&lt;/contributors&gt;&lt;auth-address&gt;Renal Research, Royal Brisbane and Women&amp;apos;s Hospital, Brisbane, Queensland, Australia. r.fassett@uq.edu.au&lt;/auth-address&gt;&lt;titles&gt;&lt;title&gt;Biomarkers in chronic kidney disease: a review&lt;/title&gt;&lt;secondary-title&gt;Kidney Int&lt;/secondary-title&gt;&lt;/titles&gt;&lt;periodical&gt;&lt;full-title&gt;Kidney Int&lt;/full-title&gt;&lt;abbr-1&gt;Kidney international&lt;/abbr-1&gt;&lt;/periodical&gt;&lt;pages&gt;806-21&lt;/pages&gt;&lt;volume&gt;80&lt;/volume&gt;&lt;number&gt;8&lt;/number&gt;&lt;dates&gt;&lt;year&gt;2011&lt;/year&gt;&lt;pub-dates&gt;&lt;date&gt;Oct&lt;/date&gt;&lt;/pub-dates&gt;&lt;/dates&gt;&lt;accession-num&gt;21697815&lt;/accession-num&gt;&lt;urls&gt;&lt;related-urls&gt;&lt;url&gt;http://www.ncbi.nlm.nih.gov/entrez/query.fcgi?cmd=Retrieve&amp;amp;db=PubMed&amp;amp;dopt=Citation&amp;amp;list_uids=21697815 &lt;/url&gt;&lt;/related-urls&gt;&lt;/urls&gt;&lt;/record&gt;&lt;/Cite&gt;&lt;/EndNote&gt;</w:instrText>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64" w:tooltip="Fassett, 2011 #28" w:history="1">
        <w:r w:rsidR="00310F70" w:rsidRPr="0025423A">
          <w:rPr>
            <w:rFonts w:ascii="Times New Roman" w:hAnsi="Times New Roman"/>
            <w:noProof/>
            <w:sz w:val="24"/>
            <w:szCs w:val="24"/>
          </w:rPr>
          <w:t>Fassett et al., 2011</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xml:space="preserve">.  In kidneys </w:t>
      </w:r>
      <w:r w:rsidR="00874CEF" w:rsidRPr="0025423A">
        <w:rPr>
          <w:rFonts w:ascii="Times New Roman" w:hAnsi="Times New Roman"/>
          <w:sz w:val="24"/>
          <w:szCs w:val="24"/>
        </w:rPr>
        <w:t xml:space="preserve">the thick ascending limb of </w:t>
      </w:r>
      <w:r w:rsidR="00874CEF">
        <w:rPr>
          <w:rFonts w:ascii="Times New Roman" w:hAnsi="Times New Roman"/>
          <w:sz w:val="24"/>
          <w:szCs w:val="24"/>
        </w:rPr>
        <w:t xml:space="preserve">the </w:t>
      </w:r>
      <w:r w:rsidR="00874CEF" w:rsidRPr="0025423A">
        <w:rPr>
          <w:rFonts w:ascii="Times New Roman" w:hAnsi="Times New Roman"/>
          <w:sz w:val="24"/>
          <w:szCs w:val="24"/>
        </w:rPr>
        <w:t xml:space="preserve">loop of Henle and collecting ducts </w:t>
      </w:r>
      <w:r w:rsidR="00874CEF">
        <w:rPr>
          <w:rFonts w:ascii="Times New Roman" w:hAnsi="Times New Roman"/>
          <w:sz w:val="24"/>
          <w:szCs w:val="24"/>
        </w:rPr>
        <w:t xml:space="preserve">secrete </w:t>
      </w:r>
      <w:r w:rsidRPr="0025423A">
        <w:rPr>
          <w:rFonts w:ascii="Times New Roman" w:hAnsi="Times New Roman"/>
          <w:sz w:val="24"/>
          <w:szCs w:val="24"/>
        </w:rPr>
        <w:t>NGAL into urine by, with synthesis occurring in the distal nephron</w:t>
      </w:r>
      <w:r w:rsidR="00874CEF">
        <w:rPr>
          <w:rFonts w:ascii="Times New Roman" w:hAnsi="Times New Roman"/>
          <w:sz w:val="24"/>
          <w:szCs w:val="24"/>
        </w:rPr>
        <w:t xml:space="preserve"> </w:t>
      </w:r>
      <w:r w:rsidR="00857716" w:rsidRPr="0025423A">
        <w:rPr>
          <w:rFonts w:ascii="Times New Roman" w:hAnsi="Times New Roman"/>
          <w:sz w:val="24"/>
          <w:szCs w:val="24"/>
        </w:rPr>
        <w:fldChar w:fldCharType="begin"/>
      </w:r>
      <w:r w:rsidR="00DB09CE" w:rsidRPr="0025423A">
        <w:rPr>
          <w:rFonts w:ascii="Times New Roman" w:hAnsi="Times New Roman"/>
          <w:sz w:val="24"/>
          <w:szCs w:val="24"/>
        </w:rPr>
        <w:instrText xml:space="preserve"> ADDIN EN.CITE &lt;EndNote&gt;&lt;Cite&gt;&lt;Author&gt;Wasilewska&lt;/Author&gt;&lt;Year&gt;2011&lt;/Year&gt;&lt;RecNum&gt;5&lt;/RecNum&gt;&lt;DisplayText&gt;(Wasilewska et al., 2011)&lt;/DisplayText&gt;&lt;record&gt;&lt;rec-number&gt;5&lt;/rec-number&gt;&lt;foreign-keys&gt;&lt;key app="EN" db-id="5saws0wt82f0fjevttx5tv2mftwrezxrvxtp"&gt;5&lt;/key&gt;&lt;/foreign-keys&gt;&lt;ref-type name="Journal Article"&gt;17&lt;/ref-type&gt;&lt;contributors&gt;&lt;authors&gt;&lt;author&gt;Wasilewska, A.&lt;/author&gt;&lt;author&gt;Taranta-Janusz, K.&lt;/author&gt;&lt;author&gt;Debek, W.&lt;/author&gt;&lt;author&gt;Zoch-Zwierz, W.&lt;/author&gt;&lt;author&gt;Kuroczycka-Saniutycz, E.&lt;/author&gt;&lt;/authors&gt;&lt;/contributors&gt;&lt;auth-address&gt;Department of Pediatrics and Nephrology, Medical University of Bialystok, Waszyngtona 17, 15-274, Bialystok, Poland. annwasil@interia.pl&lt;/auth-address&gt;&lt;titles&gt;&lt;title&gt;KIM-1 and NGAL: new markers of obstructive nephropathy&lt;/title&gt;&lt;secondary-title&gt;Pediatr Nephrol&lt;/secondary-title&gt;&lt;/titles&gt;&lt;periodical&gt;&lt;full-title&gt;Pediatr Nephrol&lt;/full-title&gt;&lt;abbr-1&gt;Pediatric nephrology&lt;/abbr-1&gt;&lt;/periodical&gt;&lt;pages&gt;579-86&lt;/pages&gt;&lt;volume&gt;26&lt;/volume&gt;&lt;number&gt;4&lt;/number&gt;&lt;keywords&gt;&lt;keyword&gt;Acute-Phase Proteins/*urine&lt;/keyword&gt;&lt;keyword&gt;Adolescent&lt;/keyword&gt;&lt;keyword&gt;Area Under Curve&lt;/keyword&gt;&lt;keyword&gt;Biological Markers/urine&lt;/keyword&gt;&lt;keyword&gt;Case-Control Studies&lt;/keyword&gt;&lt;keyword&gt;Child&lt;/keyword&gt;&lt;keyword&gt;Child, Preschool&lt;/keyword&gt;&lt;keyword&gt;Enzyme-Linked Immunosorbent Assay&lt;/keyword&gt;&lt;keyword&gt;Female&lt;/keyword&gt;&lt;keyword&gt;Humans&lt;/keyword&gt;&lt;keyword&gt;Hydronephrosis/congenital/*diagnosis/*urine&lt;/keyword&gt;&lt;keyword&gt;Infant&lt;/keyword&gt;&lt;keyword&gt;Infant, Newborn&lt;/keyword&gt;&lt;keyword&gt;Lipocalins/*urine&lt;/keyword&gt;&lt;keyword&gt;Male&lt;/keyword&gt;&lt;keyword&gt;Membrane Glycoproteins/*urine&lt;/keyword&gt;&lt;keyword&gt;Proto-Oncogene Proteins/*urine&lt;/keyword&gt;&lt;keyword&gt;ROC Curve&lt;/keyword&gt;&lt;keyword&gt;Receptors, Virus&lt;/keyword&gt;&lt;keyword&gt;Sensitivity and Specificity&lt;/keyword&gt;&lt;/keywords&gt;&lt;dates&gt;&lt;year&gt;2011&lt;/year&gt;&lt;pub-dates&gt;&lt;date&gt;Apr&lt;/date&gt;&lt;/pub-dates&gt;&lt;/dates&gt;&lt;accession-num&gt;21279810&lt;/accession-num&gt;&lt;urls&gt;&lt;related-urls&gt;&lt;url&gt;http://www.ncbi.nlm.nih.gov/entrez/query.fcgi?cmd=Retrieve&amp;amp;db=PubMed&amp;amp;dopt=Citation&amp;amp;list_uids=21279810 &lt;/url&gt;&lt;/related-urls&gt;&lt;/urls&gt;&lt;/record&gt;&lt;/Cite&gt;&lt;/EndNote&gt;</w:instrText>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216" w:tooltip="Wasilewska, 2011 #5" w:history="1">
        <w:r w:rsidR="00310F70" w:rsidRPr="0025423A">
          <w:rPr>
            <w:rFonts w:ascii="Times New Roman" w:hAnsi="Times New Roman"/>
            <w:noProof/>
            <w:sz w:val="24"/>
            <w:szCs w:val="24"/>
          </w:rPr>
          <w:t>Wasilewska et al., 2011</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xml:space="preserve">.  Due to its small molecular size, NGAL is freely filtered and can be easily detected in urine </w:t>
      </w:r>
      <w:r w:rsidR="00857716" w:rsidRPr="0025423A">
        <w:rPr>
          <w:rFonts w:ascii="Times New Roman" w:hAnsi="Times New Roman"/>
          <w:sz w:val="24"/>
          <w:szCs w:val="24"/>
        </w:rPr>
        <w:fldChar w:fldCharType="begin"/>
      </w:r>
      <w:r w:rsidR="00DB09CE" w:rsidRPr="0025423A">
        <w:rPr>
          <w:rFonts w:ascii="Times New Roman" w:hAnsi="Times New Roman"/>
          <w:sz w:val="24"/>
          <w:szCs w:val="24"/>
        </w:rPr>
        <w:instrText xml:space="preserve"> ADDIN EN.CITE &lt;EndNote&gt;&lt;Cite&gt;&lt;Author&gt;Wasilewska&lt;/Author&gt;&lt;Year&gt;2011&lt;/Year&gt;&lt;RecNum&gt;5&lt;/RecNum&gt;&lt;DisplayText&gt;(Wasilewska et al., 2011)&lt;/DisplayText&gt;&lt;record&gt;&lt;rec-number&gt;5&lt;/rec-number&gt;&lt;foreign-keys&gt;&lt;key app="EN" db-id="5saws0wt82f0fjevttx5tv2mftwrezxrvxtp"&gt;5&lt;/key&gt;&lt;/foreign-keys&gt;&lt;ref-type name="Journal Article"&gt;17&lt;/ref-type&gt;&lt;contributors&gt;&lt;authors&gt;&lt;author&gt;Wasilewska, A.&lt;/author&gt;&lt;author&gt;Taranta-Janusz, K.&lt;/author&gt;&lt;author&gt;Debek, W.&lt;/author&gt;&lt;author&gt;Zoch-Zwierz, W.&lt;/author&gt;&lt;author&gt;Kuroczycka-Saniutycz, E.&lt;/author&gt;&lt;/authors&gt;&lt;/contributors&gt;&lt;auth-address&gt;Department of Pediatrics and Nephrology, Medical University of Bialystok, Waszyngtona 17, 15-274, Bialystok, Poland. annwasil@interia.pl&lt;/auth-address&gt;&lt;titles&gt;&lt;title&gt;KIM-1 and NGAL: new markers of obstructive nephropathy&lt;/title&gt;&lt;secondary-title&gt;Pediatr Nephrol&lt;/secondary-title&gt;&lt;/titles&gt;&lt;periodical&gt;&lt;full-title&gt;Pediatr Nephrol&lt;/full-title&gt;&lt;abbr-1&gt;Pediatric nephrology&lt;/abbr-1&gt;&lt;/periodical&gt;&lt;pages&gt;579-86&lt;/pages&gt;&lt;volume&gt;26&lt;/volume&gt;&lt;number&gt;4&lt;/number&gt;&lt;keywords&gt;&lt;keyword&gt;Acute-Phase Proteins/*urine&lt;/keyword&gt;&lt;keyword&gt;Adolescent&lt;/keyword&gt;&lt;keyword&gt;Area Under Curve&lt;/keyword&gt;&lt;keyword&gt;Biological Markers/urine&lt;/keyword&gt;&lt;keyword&gt;Case-Control Studies&lt;/keyword&gt;&lt;keyword&gt;Child&lt;/keyword&gt;&lt;keyword&gt;Child, Preschool&lt;/keyword&gt;&lt;keyword&gt;Enzyme-Linked Immunosorbent Assay&lt;/keyword&gt;&lt;keyword&gt;Female&lt;/keyword&gt;&lt;keyword&gt;Humans&lt;/keyword&gt;&lt;keyword&gt;Hydronephrosis/congenital/*diagnosis/*urine&lt;/keyword&gt;&lt;keyword&gt;Infant&lt;/keyword&gt;&lt;keyword&gt;Infant, Newborn&lt;/keyword&gt;&lt;keyword&gt;Lipocalins/*urine&lt;/keyword&gt;&lt;keyword&gt;Male&lt;/keyword&gt;&lt;keyword&gt;Membrane Glycoproteins/*urine&lt;/keyword&gt;&lt;keyword&gt;Proto-Oncogene Proteins/*urine&lt;/keyword&gt;&lt;keyword&gt;ROC Curve&lt;/keyword&gt;&lt;keyword&gt;Receptors, Virus&lt;/keyword&gt;&lt;keyword&gt;Sensitivity and Specificity&lt;/keyword&gt;&lt;/keywords&gt;&lt;dates&gt;&lt;year&gt;2011&lt;/year&gt;&lt;pub-dates&gt;&lt;date&gt;Apr&lt;/date&gt;&lt;/pub-dates&gt;&lt;/dates&gt;&lt;accession-num&gt;21279810&lt;/accession-num&gt;&lt;urls&gt;&lt;related-urls&gt;&lt;url&gt;http://www.ncbi.nlm.nih.gov/entrez/query.fcgi?cmd=Retrieve&amp;amp;db=PubMed&amp;amp;dopt=Citation&amp;amp;list_uids=21279810 &lt;/url&gt;&lt;/related-urls&gt;&lt;/urls&gt;&lt;/record&gt;&lt;/Cite&gt;&lt;/EndNote&gt;</w:instrText>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216" w:tooltip="Wasilewska, 2011 #5" w:history="1">
        <w:r w:rsidR="00310F70" w:rsidRPr="0025423A">
          <w:rPr>
            <w:rFonts w:ascii="Times New Roman" w:hAnsi="Times New Roman"/>
            <w:noProof/>
            <w:sz w:val="24"/>
            <w:szCs w:val="24"/>
          </w:rPr>
          <w:t>Wasilewska et al., 2011</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xml:space="preserve">.  It has multiple molecular forms in urine.  The dimeric form, originates in neutrophils and the monomeric form, originates in kidney tubular epithelial cells </w:t>
      </w:r>
      <w:r w:rsidR="00857716" w:rsidRPr="0025423A">
        <w:rPr>
          <w:rFonts w:ascii="Times New Roman" w:hAnsi="Times New Roman"/>
          <w:sz w:val="24"/>
          <w:szCs w:val="24"/>
        </w:rPr>
        <w:fldChar w:fldCharType="begin"/>
      </w:r>
      <w:r w:rsidR="00DB09CE" w:rsidRPr="0025423A">
        <w:rPr>
          <w:rFonts w:ascii="Times New Roman" w:hAnsi="Times New Roman"/>
          <w:sz w:val="24"/>
          <w:szCs w:val="24"/>
        </w:rPr>
        <w:instrText xml:space="preserve"> ADDIN EN.CITE &lt;EndNote&gt;&lt;Cite&gt;&lt;Author&gt;Fassett&lt;/Author&gt;&lt;Year&gt;2011&lt;/Year&gt;&lt;RecNum&gt;28&lt;/RecNum&gt;&lt;DisplayText&gt;(Fassett et al., 2011)&lt;/DisplayText&gt;&lt;record&gt;&lt;rec-number&gt;28&lt;/rec-number&gt;&lt;foreign-keys&gt;&lt;key app="EN" db-id="5saws0wt82f0fjevttx5tv2mftwrezxrvxtp"&gt;28&lt;/key&gt;&lt;/foreign-keys&gt;&lt;ref-type name="Journal Article"&gt;17&lt;/ref-type&gt;&lt;contributors&gt;&lt;authors&gt;&lt;author&gt;Fassett, R. G.&lt;/author&gt;&lt;author&gt;Venuthurupalli, S. K.&lt;/author&gt;&lt;author&gt;Gobe, G. C.&lt;/author&gt;&lt;author&gt;Coombes, J. S.&lt;/author&gt;&lt;author&gt;Cooper, M. A.&lt;/author&gt;&lt;author&gt;Hoy, W. E.&lt;/author&gt;&lt;/authors&gt;&lt;/contributors&gt;&lt;auth-address&gt;Renal Research, Royal Brisbane and Women&amp;apos;s Hospital, Brisbane, Queensland, Australia. r.fassett@uq.edu.au&lt;/auth-address&gt;&lt;titles&gt;&lt;title&gt;Biomarkers in chronic kidney disease: a review&lt;/title&gt;&lt;secondary-title&gt;Kidney Int&lt;/secondary-title&gt;&lt;/titles&gt;&lt;periodical&gt;&lt;full-title&gt;Kidney Int&lt;/full-title&gt;&lt;abbr-1&gt;Kidney international&lt;/abbr-1&gt;&lt;/periodical&gt;&lt;pages&gt;806-21&lt;/pages&gt;&lt;volume&gt;80&lt;/volume&gt;&lt;number&gt;8&lt;/number&gt;&lt;dates&gt;&lt;year&gt;2011&lt;/year&gt;&lt;pub-dates&gt;&lt;date&gt;Oct&lt;/date&gt;&lt;/pub-dates&gt;&lt;/dates&gt;&lt;accession-num&gt;21697815&lt;/accession-num&gt;&lt;urls&gt;&lt;related-urls&gt;&lt;url&gt;http://www.ncbi.nlm.nih.gov/entrez/query.fcgi?cmd=Retrieve&amp;amp;db=PubMed&amp;amp;dopt=Citation&amp;amp;list_uids=21697815 &lt;/url&gt;&lt;/related-urls&gt;&lt;/urls&gt;&lt;/record&gt;&lt;/Cite&gt;&lt;/EndNote&gt;</w:instrText>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64" w:tooltip="Fassett, 2011 #28" w:history="1">
        <w:r w:rsidR="00310F70" w:rsidRPr="0025423A">
          <w:rPr>
            <w:rFonts w:ascii="Times New Roman" w:hAnsi="Times New Roman"/>
            <w:noProof/>
            <w:sz w:val="24"/>
            <w:szCs w:val="24"/>
          </w:rPr>
          <w:t>Fassett et al., 2011</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xml:space="preserve">.  This difference has the potential to improve the specificity of NGAL as a renal biomarker.  In one study, it has been shown that the NGAL level is very high in proximal tubules in IgA nephropathy patients </w:t>
      </w:r>
      <w:r w:rsidR="00857716" w:rsidRPr="0025423A">
        <w:rPr>
          <w:rFonts w:ascii="Times New Roman" w:hAnsi="Times New Roman"/>
          <w:sz w:val="24"/>
          <w:szCs w:val="24"/>
        </w:rPr>
        <w:fldChar w:fldCharType="begin">
          <w:fldData xml:space="preserve">PEVuZE5vdGU+PENpdGU+PEF1dGhvcj5Cb2xpZ25hbm88L0F1dGhvcj48WWVhcj4yMDA5PC9ZZWFy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</w:fldData>
        </w:fldChar>
      </w:r>
      <w:r w:rsidR="00DB09CE" w:rsidRPr="0025423A">
        <w:rPr>
          <w:rFonts w:ascii="Times New Roman" w:hAnsi="Times New Roman"/>
          <w:sz w:val="24"/>
          <w:szCs w:val="24"/>
        </w:rPr>
        <w:instrText xml:space="preserve"> ADDIN EN.CITE </w:instrText>
      </w:r>
      <w:r w:rsidR="00857716" w:rsidRPr="0025423A">
        <w:rPr>
          <w:rFonts w:ascii="Times New Roman" w:hAnsi="Times New Roman"/>
          <w:sz w:val="24"/>
          <w:szCs w:val="24"/>
        </w:rPr>
        <w:fldChar w:fldCharType="begin">
          <w:fldData xml:space="preserve">PEVuZE5vdGU+PENpdGU+PEF1dGhvcj5Cb2xpZ25hbm88L0F1dGhvcj48WWVhcj4yMDA5PC9ZZWFy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</w:fldData>
        </w:fldChar>
      </w:r>
      <w:r w:rsidR="00DB09CE" w:rsidRPr="0025423A">
        <w:rPr>
          <w:rFonts w:ascii="Times New Roman" w:hAnsi="Times New Roman"/>
          <w:sz w:val="24"/>
          <w:szCs w:val="24"/>
        </w:rPr>
        <w:instrText xml:space="preserve"> ADDIN EN.CITE.DATA </w:instrText>
      </w:r>
      <w:r w:rsidR="00857716" w:rsidRPr="0025423A">
        <w:rPr>
          <w:rFonts w:ascii="Times New Roman" w:hAnsi="Times New Roman"/>
          <w:sz w:val="24"/>
          <w:szCs w:val="24"/>
        </w:rPr>
      </w:r>
      <w:r w:rsidR="00857716" w:rsidRPr="0025423A">
        <w:rPr>
          <w:rFonts w:ascii="Times New Roman" w:hAnsi="Times New Roman"/>
          <w:sz w:val="24"/>
          <w:szCs w:val="24"/>
        </w:rPr>
        <w:fldChar w:fldCharType="end"/>
      </w:r>
      <w:r w:rsidR="00857716" w:rsidRPr="0025423A">
        <w:rPr>
          <w:rFonts w:ascii="Times New Roman" w:hAnsi="Times New Roman"/>
          <w:sz w:val="24"/>
          <w:szCs w:val="24"/>
        </w:rPr>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22" w:tooltip="Bolignano, 2009 #11" w:history="1">
        <w:r w:rsidR="00310F70" w:rsidRPr="0025423A">
          <w:rPr>
            <w:rFonts w:ascii="Times New Roman" w:hAnsi="Times New Roman"/>
            <w:noProof/>
            <w:sz w:val="24"/>
            <w:szCs w:val="24"/>
          </w:rPr>
          <w:t>Bolignano et al., 2009</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xml:space="preserve">.  NGAL may have a role in repairing the damaged tubules, as it has been seen to regulate the morphogenesis of tubular epithelial cells in cultured kidney </w:t>
      </w:r>
      <w:r w:rsidR="00857716" w:rsidRPr="0025423A">
        <w:rPr>
          <w:rFonts w:ascii="Times New Roman" w:hAnsi="Times New Roman"/>
          <w:sz w:val="24"/>
          <w:szCs w:val="24"/>
        </w:rPr>
        <w:fldChar w:fldCharType="begin"/>
      </w:r>
      <w:r w:rsidR="00DB09CE" w:rsidRPr="0025423A">
        <w:rPr>
          <w:rFonts w:ascii="Times New Roman" w:hAnsi="Times New Roman"/>
          <w:sz w:val="24"/>
          <w:szCs w:val="24"/>
        </w:rPr>
        <w:instrText xml:space="preserve"> ADDIN EN.CITE &lt;EndNote&gt;&lt;Cite&gt;&lt;Author&gt;Abassi&lt;/Author&gt;&lt;Year&gt;2011&lt;/Year&gt;&lt;RecNum&gt;1&lt;/RecNum&gt;&lt;DisplayText&gt;(Abassi et al., 2011)&lt;/DisplayText&gt;&lt;record&gt;&lt;rec-number&gt;1&lt;/rec-number&gt;&lt;foreign-keys&gt;&lt;key app="EN" db-id="5saws0wt82f0fjevttx5tv2mftwrezxrvxtp"&gt;1&lt;/key&gt;&lt;/foreign-keys&gt;&lt;ref-type name="Journal Article"&gt;17&lt;/ref-type&gt;&lt;contributors&gt;&lt;authors&gt;&lt;author&gt;Abassi, Z.&lt;/author&gt;&lt;author&gt;Sagi, O.&lt;/author&gt;&lt;author&gt;Armaly, Z.&lt;/author&gt;&lt;author&gt;Bishara, B.&lt;/author&gt;&lt;/authors&gt;&lt;/contributors&gt;&lt;auth-address&gt;Department of Physiology, Faculty of Medicine, Technion, Haifa, Israel. abassi@tx.technion.ac.il&lt;/auth-address&gt;&lt;titles&gt;&lt;title&gt;[Neutrophil gelatinase-associated lipocalin (NAGL): a novel biomarker for acute kidney injury]&lt;/title&gt;&lt;secondary-title&gt;Harefuah&lt;/secondary-title&gt;&lt;/titles&gt;&lt;pages&gt;111-6, 207, 206&lt;/pages&gt;&lt;volume&gt;150&lt;/volume&gt;&lt;number&gt;2&lt;/number&gt;&lt;dates&gt;&lt;year&gt;2011&lt;/year&gt;&lt;pub-dates&gt;&lt;date&gt;Feb&lt;/date&gt;&lt;/pub-dates&gt;&lt;/dates&gt;&lt;accession-num&gt;22164937&lt;/accession-num&gt;&lt;urls&gt;&lt;related-urls&gt;&lt;url&gt;http://www.ncbi.nlm.nih.gov/entrez/query.fcgi?cmd=Retrieve&amp;amp;db=PubMed&amp;amp;dopt=Citation&amp;amp;list_uids=22164937 &lt;/url&gt;&lt;/related-urls&gt;&lt;/urls&gt;&lt;/record&gt;&lt;/Cite&gt;&lt;/EndNote&gt;</w:instrText>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1" w:tooltip="Abassi, 2011 #1" w:history="1">
        <w:r w:rsidR="00310F70" w:rsidRPr="0025423A">
          <w:rPr>
            <w:rFonts w:ascii="Times New Roman" w:hAnsi="Times New Roman"/>
            <w:noProof/>
            <w:sz w:val="24"/>
            <w:szCs w:val="24"/>
          </w:rPr>
          <w:t>Abassi et al., 2011</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xml:space="preserve">.  Its role as a marker of tubular damage is also confirmed in kidney transplant recipients in terms of delayed graft function </w:t>
      </w:r>
      <w:r w:rsidR="00857716" w:rsidRPr="0025423A">
        <w:rPr>
          <w:rFonts w:ascii="Times New Roman" w:hAnsi="Times New Roman"/>
          <w:sz w:val="24"/>
          <w:szCs w:val="24"/>
        </w:rPr>
        <w:fldChar w:fldCharType="begin">
          <w:fldData xml:space="preserve">PEVuZE5vdGU+PENpdGU+PEF1dGhvcj5Ib2xsbWVuPC9BdXRob3I+PFllYXI+MjAxMTwvWWVhcj48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</w:fldData>
        </w:fldChar>
      </w:r>
      <w:r w:rsidR="00DB09CE" w:rsidRPr="0025423A">
        <w:rPr>
          <w:rFonts w:ascii="Times New Roman" w:hAnsi="Times New Roman"/>
          <w:sz w:val="24"/>
          <w:szCs w:val="24"/>
        </w:rPr>
        <w:instrText xml:space="preserve"> ADDIN EN.CITE </w:instrText>
      </w:r>
      <w:r w:rsidR="00857716" w:rsidRPr="0025423A">
        <w:rPr>
          <w:rFonts w:ascii="Times New Roman" w:hAnsi="Times New Roman"/>
          <w:sz w:val="24"/>
          <w:szCs w:val="24"/>
        </w:rPr>
        <w:fldChar w:fldCharType="begin">
          <w:fldData xml:space="preserve">PEVuZE5vdGU+PENpdGU+PEF1dGhvcj5Ib2xsbWVuPC9BdXRob3I+PFllYXI+MjAxMTwvWWVhcj48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</w:fldData>
        </w:fldChar>
      </w:r>
      <w:r w:rsidR="00DB09CE" w:rsidRPr="0025423A">
        <w:rPr>
          <w:rFonts w:ascii="Times New Roman" w:hAnsi="Times New Roman"/>
          <w:sz w:val="24"/>
          <w:szCs w:val="24"/>
        </w:rPr>
        <w:instrText xml:space="preserve"> ADDIN EN.CITE.DATA </w:instrText>
      </w:r>
      <w:r w:rsidR="00857716" w:rsidRPr="0025423A">
        <w:rPr>
          <w:rFonts w:ascii="Times New Roman" w:hAnsi="Times New Roman"/>
          <w:sz w:val="24"/>
          <w:szCs w:val="24"/>
        </w:rPr>
      </w:r>
      <w:r w:rsidR="00857716" w:rsidRPr="0025423A">
        <w:rPr>
          <w:rFonts w:ascii="Times New Roman" w:hAnsi="Times New Roman"/>
          <w:sz w:val="24"/>
          <w:szCs w:val="24"/>
        </w:rPr>
        <w:fldChar w:fldCharType="end"/>
      </w:r>
      <w:r w:rsidR="00857716" w:rsidRPr="0025423A">
        <w:rPr>
          <w:rFonts w:ascii="Times New Roman" w:hAnsi="Times New Roman"/>
          <w:sz w:val="24"/>
          <w:szCs w:val="24"/>
        </w:rPr>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87" w:tooltip="Hollmen, 2011 #112" w:history="1">
        <w:r w:rsidR="00310F70" w:rsidRPr="0025423A">
          <w:rPr>
            <w:rFonts w:ascii="Times New Roman" w:hAnsi="Times New Roman"/>
            <w:noProof/>
            <w:sz w:val="24"/>
            <w:szCs w:val="24"/>
          </w:rPr>
          <w:t>Hollmen et al., 2011</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xml:space="preserve">, acute rejection </w:t>
      </w:r>
      <w:r w:rsidR="00874CEF" w:rsidRPr="0025423A">
        <w:rPr>
          <w:rFonts w:ascii="Times New Roman" w:hAnsi="Times New Roman"/>
          <w:noProof/>
          <w:sz w:val="24"/>
          <w:szCs w:val="24"/>
        </w:rPr>
        <w:t>(</w:t>
      </w:r>
      <w:hyperlink w:anchor="_ENREF_130" w:tooltip="Makris, 2009 #12" w:history="1">
        <w:r w:rsidR="00874CEF" w:rsidRPr="0025423A">
          <w:rPr>
            <w:rFonts w:ascii="Times New Roman" w:hAnsi="Times New Roman"/>
            <w:noProof/>
            <w:sz w:val="24"/>
            <w:szCs w:val="24"/>
          </w:rPr>
          <w:t>Makris et al., 2009</w:t>
        </w:r>
      </w:hyperlink>
      <w:r w:rsidR="00874CEF">
        <w:rPr>
          <w:rFonts w:ascii="Times New Roman" w:hAnsi="Times New Roman"/>
          <w:noProof/>
          <w:sz w:val="24"/>
          <w:szCs w:val="24"/>
        </w:rPr>
        <w:t xml:space="preserve">) </w:t>
      </w:r>
      <w:r w:rsidRPr="0025423A">
        <w:rPr>
          <w:rFonts w:ascii="Times New Roman" w:hAnsi="Times New Roman"/>
          <w:sz w:val="24"/>
          <w:szCs w:val="24"/>
        </w:rPr>
        <w:t xml:space="preserve">and early detection of tubulointerstitial damage in cyclosporine-A nephrotoxicity </w:t>
      </w:r>
      <w:r w:rsidR="00857716" w:rsidRPr="0025423A">
        <w:rPr>
          <w:rFonts w:ascii="Times New Roman" w:hAnsi="Times New Roman"/>
          <w:sz w:val="24"/>
          <w:szCs w:val="24"/>
        </w:rPr>
        <w:fldChar w:fldCharType="begin">
          <w:fldData xml:space="preserve">PEVuZE5vdGU+PENpdGU+PEF1dGhvcj5NYWtyaXM8L0F1dGhvcj48WWVhcj4yMDA5PC9ZZWFyPjxS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</w:fldData>
        </w:fldChar>
      </w:r>
      <w:r w:rsidR="00DB09CE" w:rsidRPr="0025423A">
        <w:rPr>
          <w:rFonts w:ascii="Times New Roman" w:hAnsi="Times New Roman"/>
          <w:sz w:val="24"/>
          <w:szCs w:val="24"/>
        </w:rPr>
        <w:instrText xml:space="preserve"> ADDIN EN.CITE </w:instrText>
      </w:r>
      <w:r w:rsidR="00857716" w:rsidRPr="0025423A">
        <w:rPr>
          <w:rFonts w:ascii="Times New Roman" w:hAnsi="Times New Roman"/>
          <w:sz w:val="24"/>
          <w:szCs w:val="24"/>
        </w:rPr>
        <w:fldChar w:fldCharType="begin">
          <w:fldData xml:space="preserve">PEVuZE5vdGU+PENpdGU+PEF1dGhvcj5NYWtyaXM8L0F1dGhvcj48WWVhcj4yMDA5PC9ZZWFyPjxS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</w:fldData>
        </w:fldChar>
      </w:r>
      <w:r w:rsidR="00DB09CE" w:rsidRPr="0025423A">
        <w:rPr>
          <w:rFonts w:ascii="Times New Roman" w:hAnsi="Times New Roman"/>
          <w:sz w:val="24"/>
          <w:szCs w:val="24"/>
        </w:rPr>
        <w:instrText xml:space="preserve"> ADDIN EN.CITE.DATA </w:instrText>
      </w:r>
      <w:r w:rsidR="00857716" w:rsidRPr="0025423A">
        <w:rPr>
          <w:rFonts w:ascii="Times New Roman" w:hAnsi="Times New Roman"/>
          <w:sz w:val="24"/>
          <w:szCs w:val="24"/>
        </w:rPr>
      </w:r>
      <w:r w:rsidR="00857716" w:rsidRPr="0025423A">
        <w:rPr>
          <w:rFonts w:ascii="Times New Roman" w:hAnsi="Times New Roman"/>
          <w:sz w:val="24"/>
          <w:szCs w:val="24"/>
        </w:rPr>
        <w:fldChar w:fldCharType="end"/>
      </w:r>
      <w:r w:rsidR="00857716" w:rsidRPr="0025423A">
        <w:rPr>
          <w:rFonts w:ascii="Times New Roman" w:hAnsi="Times New Roman"/>
          <w:sz w:val="24"/>
          <w:szCs w:val="24"/>
        </w:rPr>
      </w:r>
      <w:r w:rsidR="00857716" w:rsidRPr="0025423A">
        <w:rPr>
          <w:rFonts w:ascii="Times New Roman" w:hAnsi="Times New Roman"/>
          <w:sz w:val="24"/>
          <w:szCs w:val="24"/>
        </w:rPr>
        <w:fldChar w:fldCharType="separate"/>
      </w:r>
      <w:r w:rsidR="00874CEF">
        <w:rPr>
          <w:rFonts w:ascii="Times New Roman" w:hAnsi="Times New Roman"/>
          <w:noProof/>
          <w:sz w:val="24"/>
          <w:szCs w:val="24"/>
        </w:rPr>
        <w:t>(</w:t>
      </w:r>
      <w:hyperlink w:anchor="_ENREF_223" w:tooltip="Wu, 2010 #8" w:history="1">
        <w:r w:rsidR="00310F70" w:rsidRPr="0025423A">
          <w:rPr>
            <w:rFonts w:ascii="Times New Roman" w:hAnsi="Times New Roman"/>
            <w:noProof/>
            <w:sz w:val="24"/>
            <w:szCs w:val="24"/>
          </w:rPr>
          <w:t>Wu et al., 2010</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00530FF0" w:rsidRPr="0025423A">
        <w:rPr>
          <w:rFonts w:ascii="Times New Roman" w:hAnsi="Times New Roman"/>
          <w:sz w:val="24"/>
          <w:szCs w:val="24"/>
        </w:rPr>
        <w:t>.   U</w:t>
      </w:r>
      <w:r w:rsidRPr="0025423A">
        <w:rPr>
          <w:rFonts w:ascii="Times New Roman" w:hAnsi="Times New Roman"/>
          <w:sz w:val="24"/>
          <w:szCs w:val="24"/>
        </w:rPr>
        <w:t>rinary NGAL levels are markedly increased in acute kidney injury, diabetic nephropathy, nephriti</w:t>
      </w:r>
      <w:r w:rsidR="00E27353">
        <w:rPr>
          <w:rFonts w:ascii="Times New Roman" w:hAnsi="Times New Roman"/>
          <w:sz w:val="24"/>
          <w:szCs w:val="24"/>
        </w:rPr>
        <w:t xml:space="preserve">c syndrome and tubulointeristitial </w:t>
      </w:r>
      <w:r w:rsidRPr="0025423A">
        <w:rPr>
          <w:rFonts w:ascii="Times New Roman" w:hAnsi="Times New Roman"/>
          <w:sz w:val="24"/>
          <w:szCs w:val="24"/>
        </w:rPr>
        <w:t>nephritis</w:t>
      </w:r>
      <w:r w:rsidR="00360199">
        <w:rPr>
          <w:rFonts w:ascii="Times New Roman" w:hAnsi="Times New Roman"/>
          <w:sz w:val="24"/>
          <w:szCs w:val="24"/>
        </w:rPr>
        <w:t xml:space="preserve"> </w:t>
      </w:r>
      <w:r w:rsidR="00857716" w:rsidRPr="0025423A">
        <w:rPr>
          <w:rFonts w:ascii="Times New Roman" w:hAnsi="Times New Roman"/>
          <w:sz w:val="24"/>
          <w:szCs w:val="24"/>
        </w:rPr>
        <w:fldChar w:fldCharType="begin">
          <w:fldData xml:space="preserve">PEVuZE5vdGU+PENpdGU+PEF1dGhvcj5NYWx5c3prbzwvQXV0aG9yPjxZZWFyPjIwMDg8L1llYXI+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</w:fldData>
        </w:fldChar>
      </w:r>
      <w:r w:rsidR="00DB09CE" w:rsidRPr="0025423A">
        <w:rPr>
          <w:rFonts w:ascii="Times New Roman" w:hAnsi="Times New Roman"/>
          <w:sz w:val="24"/>
          <w:szCs w:val="24"/>
        </w:rPr>
        <w:instrText xml:space="preserve"> ADDIN EN.CITE </w:instrText>
      </w:r>
      <w:r w:rsidR="00857716" w:rsidRPr="0025423A">
        <w:rPr>
          <w:rFonts w:ascii="Times New Roman" w:hAnsi="Times New Roman"/>
          <w:sz w:val="24"/>
          <w:szCs w:val="24"/>
        </w:rPr>
        <w:fldChar w:fldCharType="begin">
          <w:fldData xml:space="preserve">PEVuZE5vdGU+PENpdGU+PEF1dGhvcj5NYWx5c3prbzwvQXV0aG9yPjxZZWFyPjIwMDg8L1llYXI+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</w:fldData>
        </w:fldChar>
      </w:r>
      <w:r w:rsidR="00DB09CE" w:rsidRPr="0025423A">
        <w:rPr>
          <w:rFonts w:ascii="Times New Roman" w:hAnsi="Times New Roman"/>
          <w:sz w:val="24"/>
          <w:szCs w:val="24"/>
        </w:rPr>
        <w:instrText xml:space="preserve"> ADDIN EN.CITE.DATA </w:instrText>
      </w:r>
      <w:r w:rsidR="00857716" w:rsidRPr="0025423A">
        <w:rPr>
          <w:rFonts w:ascii="Times New Roman" w:hAnsi="Times New Roman"/>
          <w:sz w:val="24"/>
          <w:szCs w:val="24"/>
        </w:rPr>
      </w:r>
      <w:r w:rsidR="00857716" w:rsidRPr="0025423A">
        <w:rPr>
          <w:rFonts w:ascii="Times New Roman" w:hAnsi="Times New Roman"/>
          <w:sz w:val="24"/>
          <w:szCs w:val="24"/>
        </w:rPr>
        <w:fldChar w:fldCharType="end"/>
      </w:r>
      <w:r w:rsidR="00857716" w:rsidRPr="0025423A">
        <w:rPr>
          <w:rFonts w:ascii="Times New Roman" w:hAnsi="Times New Roman"/>
          <w:sz w:val="24"/>
          <w:szCs w:val="24"/>
        </w:rPr>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131" w:tooltip="Malyszko, 2008 #15" w:history="1">
        <w:r w:rsidR="00310F70" w:rsidRPr="0025423A">
          <w:rPr>
            <w:rFonts w:ascii="Times New Roman" w:hAnsi="Times New Roman"/>
            <w:noProof/>
            <w:sz w:val="24"/>
            <w:szCs w:val="24"/>
          </w:rPr>
          <w:t>Malyszko et al., 2008</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00044DF6" w:rsidRPr="0025423A">
        <w:rPr>
          <w:rFonts w:ascii="Times New Roman" w:hAnsi="Times New Roman"/>
          <w:sz w:val="24"/>
          <w:szCs w:val="24"/>
        </w:rPr>
        <w:t xml:space="preserve">.  A </w:t>
      </w:r>
      <w:r w:rsidRPr="0025423A">
        <w:rPr>
          <w:rFonts w:ascii="Times New Roman" w:hAnsi="Times New Roman"/>
          <w:sz w:val="24"/>
          <w:szCs w:val="24"/>
        </w:rPr>
        <w:t>study showed that increased urinary NGAL levels are associated with ob</w:t>
      </w:r>
      <w:r w:rsidR="00E74EAE" w:rsidRPr="0025423A">
        <w:rPr>
          <w:rFonts w:ascii="Times New Roman" w:hAnsi="Times New Roman"/>
          <w:sz w:val="24"/>
          <w:szCs w:val="24"/>
        </w:rPr>
        <w:t>structive uropathy</w:t>
      </w:r>
      <w:r w:rsidR="00360199">
        <w:rPr>
          <w:rFonts w:ascii="Times New Roman" w:hAnsi="Times New Roman"/>
          <w:sz w:val="24"/>
          <w:szCs w:val="24"/>
        </w:rPr>
        <w:t xml:space="preserve"> </w:t>
      </w:r>
      <w:r w:rsidR="00857716" w:rsidRPr="0025423A">
        <w:rPr>
          <w:rFonts w:ascii="Times New Roman" w:hAnsi="Times New Roman"/>
          <w:sz w:val="24"/>
          <w:szCs w:val="24"/>
        </w:rPr>
        <w:fldChar w:fldCharType="begin"/>
      </w:r>
      <w:r w:rsidR="00DB09CE" w:rsidRPr="0025423A">
        <w:rPr>
          <w:rFonts w:ascii="Times New Roman" w:hAnsi="Times New Roman"/>
          <w:sz w:val="24"/>
          <w:szCs w:val="24"/>
        </w:rPr>
        <w:instrText xml:space="preserve"> ADDIN EN.CITE &lt;EndNote&gt;&lt;Cite&gt;&lt;Author&gt;Wasilewska&lt;/Author&gt;&lt;Year&gt;2011&lt;/Year&gt;&lt;RecNum&gt;5&lt;/RecNum&gt;&lt;DisplayText&gt;(Wasilewska et al., 2011)&lt;/DisplayText&gt;&lt;record&gt;&lt;rec-number&gt;5&lt;/rec-number&gt;&lt;foreign-keys&gt;&lt;key app="EN" db-id="5saws0wt82f0fjevttx5tv2mftwrezxrvxtp"&gt;5&lt;/key&gt;&lt;/foreign-keys&gt;&lt;ref-type name="Journal Article"&gt;17&lt;/ref-type&gt;&lt;contributors&gt;&lt;authors&gt;&lt;author&gt;Wasilewska, A.&lt;/author&gt;&lt;author&gt;Taranta-Janusz, K.&lt;/author&gt;&lt;author&gt;Debek, W.&lt;/author&gt;&lt;author&gt;Zoch-Zwierz, W.&lt;/author&gt;&lt;author&gt;Kuroczycka-Saniutycz, E.&lt;/author&gt;&lt;/authors&gt;&lt;/contributors&gt;&lt;auth-address&gt;Department of Pediatrics and Nephrology, Medical University of Bialystok, Waszyngtona 17, 15-274, Bialystok, Poland. annwasil@interia.pl&lt;/auth-address&gt;&lt;titles&gt;&lt;title&gt;KIM-1 and NGAL: new markers of obstructive nephropathy&lt;/title&gt;&lt;secondary-title&gt;Pediatr Nephrol&lt;/secondary-title&gt;&lt;/titles&gt;&lt;periodical&gt;&lt;full-title&gt;Pediatr Nephrol&lt;/full-title&gt;&lt;abbr-1&gt;Pediatric nephrology&lt;/abbr-1&gt;&lt;/periodical&gt;&lt;pages&gt;579-86&lt;/pages&gt;&lt;volume&gt;26&lt;/volume&gt;&lt;number&gt;4&lt;/number&gt;&lt;keywords&gt;&lt;keyword&gt;Acute-Phase Proteins/*urine&lt;/keyword&gt;&lt;keyword&gt;Adolescent&lt;/keyword&gt;&lt;keyword&gt;Area Under Curve&lt;/keyword&gt;&lt;keyword&gt;Biological Markers/urine&lt;/keyword&gt;&lt;keyword&gt;Case-Control Studies&lt;/keyword&gt;&lt;keyword&gt;Child&lt;/keyword&gt;&lt;keyword&gt;Child, Preschool&lt;/keyword&gt;&lt;keyword&gt;Enzyme-Linked Immunosorbent Assay&lt;/keyword&gt;&lt;keyword&gt;Female&lt;/keyword&gt;&lt;keyword&gt;Humans&lt;/keyword&gt;&lt;keyword&gt;Hydronephrosis/congenital/*diagnosis/*urine&lt;/keyword&gt;&lt;keyword&gt;Infant&lt;/keyword&gt;&lt;keyword&gt;Infant, Newborn&lt;/keyword&gt;&lt;keyword&gt;Lipocalins/*urine&lt;/keyword&gt;&lt;keyword&gt;Male&lt;/keyword&gt;&lt;keyword&gt;Membrane Glycoproteins/*urine&lt;/keyword&gt;&lt;keyword&gt;Proto-Oncogene Proteins/*urine&lt;/keyword&gt;&lt;keyword&gt;ROC Curve&lt;/keyword&gt;&lt;keyword&gt;Receptors, Virus&lt;/keyword&gt;&lt;keyword&gt;Sensitivity and Specificity&lt;/keyword&gt;&lt;/keywords&gt;&lt;dates&gt;&lt;year&gt;2011&lt;/year&gt;&lt;pub-dates&gt;&lt;date&gt;Apr&lt;/date&gt;&lt;/pub-dates&gt;&lt;/dates&gt;&lt;accession-num&gt;21279810&lt;/accession-num&gt;&lt;urls&gt;&lt;related-urls&gt;&lt;url&gt;http://www.ncbi.nlm.nih.gov/entrez/query.fcgi?cmd=Retrieve&amp;amp;db=PubMed&amp;amp;dopt=Citation&amp;amp;list_uids=21279810 &lt;/url&gt;&lt;/related-urls&gt;&lt;/urls&gt;&lt;/record&gt;&lt;/Cite&gt;&lt;/EndNote&gt;</w:instrText>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216" w:tooltip="Wasilewska, 2011 #5" w:history="1">
        <w:r w:rsidR="00310F70" w:rsidRPr="0025423A">
          <w:rPr>
            <w:rFonts w:ascii="Times New Roman" w:hAnsi="Times New Roman"/>
            <w:noProof/>
            <w:sz w:val="24"/>
            <w:szCs w:val="24"/>
          </w:rPr>
          <w:t>Wasilewska et al., 2011</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00E74EAE" w:rsidRPr="0025423A">
        <w:rPr>
          <w:rFonts w:ascii="Times New Roman" w:hAnsi="Times New Roman"/>
          <w:sz w:val="24"/>
          <w:szCs w:val="24"/>
        </w:rPr>
        <w:t>.  Another</w:t>
      </w:r>
      <w:r w:rsidRPr="0025423A">
        <w:rPr>
          <w:rFonts w:ascii="Times New Roman" w:hAnsi="Times New Roman"/>
          <w:sz w:val="24"/>
          <w:szCs w:val="24"/>
        </w:rPr>
        <w:t xml:space="preserve"> study showed that plasma NGAL could be a good marker of DKD as plasma NGAL le</w:t>
      </w:r>
      <w:r w:rsidR="00360199">
        <w:rPr>
          <w:rFonts w:ascii="Times New Roman" w:hAnsi="Times New Roman"/>
          <w:sz w:val="24"/>
          <w:szCs w:val="24"/>
        </w:rPr>
        <w:t>vel is elevated in CKD patients</w:t>
      </w:r>
      <w:r w:rsidRPr="0025423A">
        <w:rPr>
          <w:rFonts w:ascii="Times New Roman" w:hAnsi="Times New Roman"/>
          <w:sz w:val="24"/>
          <w:szCs w:val="24"/>
        </w:rPr>
        <w:t xml:space="preserve"> and st</w:t>
      </w:r>
      <w:r w:rsidR="00907461" w:rsidRPr="0025423A">
        <w:rPr>
          <w:rFonts w:ascii="Times New Roman" w:hAnsi="Times New Roman"/>
          <w:sz w:val="24"/>
          <w:szCs w:val="24"/>
        </w:rPr>
        <w:t>rongly correlate with the SCr</w:t>
      </w:r>
      <w:r w:rsidRPr="0025423A">
        <w:rPr>
          <w:rFonts w:ascii="Times New Roman" w:hAnsi="Times New Roman"/>
          <w:sz w:val="24"/>
          <w:szCs w:val="24"/>
        </w:rPr>
        <w:t xml:space="preserve"> and eGFR, compared to healthy control </w:t>
      </w:r>
      <w:r w:rsidR="00857716" w:rsidRPr="0025423A">
        <w:rPr>
          <w:rFonts w:ascii="Times New Roman" w:hAnsi="Times New Roman"/>
          <w:sz w:val="24"/>
          <w:szCs w:val="24"/>
        </w:rPr>
        <w:fldChar w:fldCharType="begin"/>
      </w:r>
      <w:r w:rsidR="00DB09CE" w:rsidRPr="0025423A">
        <w:rPr>
          <w:rFonts w:ascii="Times New Roman" w:hAnsi="Times New Roman"/>
          <w:sz w:val="24"/>
          <w:szCs w:val="24"/>
        </w:rPr>
        <w:instrText xml:space="preserve"> ADDIN EN.CITE &lt;EndNote&gt;&lt;Cite&gt;&lt;Author&gt;Wu&lt;/Author&gt;&lt;Year&gt;2013&lt;/Year&gt;&lt;RecNum&gt;184&lt;/RecNum&gt;&lt;DisplayText&gt;(Wu et al., 2013)&lt;/DisplayText&gt;&lt;record&gt;&lt;rec-number&gt;184&lt;/rec-number&gt;&lt;foreign-keys&gt;&lt;key app="EN" db-id="5saws0wt82f0fjevttx5tv2mftwrezxrvxtp"&gt;184&lt;/key&gt;&lt;/foreign-keys&gt;&lt;ref-type name="Journal Article"&gt;17&lt;/ref-type&gt;&lt;contributors&gt;&lt;authors&gt;&lt;author&gt;Wu, K. D.&lt;/author&gt;&lt;author&gt;Hsing, L. L.&lt;/author&gt;&lt;author&gt;Huang, Y. F.&lt;/author&gt;&lt;/authors&gt;&lt;/contributors&gt;&lt;auth-address&gt;Department of Clinical Laboratory, Pingtung Christian Hospital, Taiwan.&lt;/auth-address&gt;&lt;titles&gt;&lt;title&gt;Concentration of plasma neutrophil gelatinase-associated lipocalin in patients with chronic kidney disease&lt;/title&gt;&lt;secondary-title&gt;Clin Lab&lt;/secondary-title&gt;&lt;alt-title&gt;Clinical laboratory&lt;/alt-title&gt;&lt;/titles&gt;&lt;periodical&gt;&lt;full-title&gt;Clin Lab&lt;/full-title&gt;&lt;abbr-1&gt;Clinical laboratory&lt;/abbr-1&gt;&lt;/periodical&gt;&lt;alt-periodical&gt;&lt;full-title&gt;Clin Lab&lt;/full-title&gt;&lt;abbr-1&gt;Clinical laboratory&lt;/abbr-1&gt;&lt;/alt-periodical&gt;&lt;pages&gt;909-13&lt;/pages&gt;&lt;volume&gt;59&lt;/volume&gt;&lt;number&gt;7-8&lt;/number&gt;&lt;keywords&gt;&lt;keyword&gt;Acute-Phase Proteins&lt;/keyword&gt;&lt;keyword&gt;Aged&lt;/keyword&gt;&lt;keyword&gt;Glomerular Filtration Rate&lt;/keyword&gt;&lt;keyword&gt;Humans&lt;/keyword&gt;&lt;keyword&gt;Kidney Failure, Chronic/*blood/physiopathology&lt;/keyword&gt;&lt;keyword&gt;Lipocalins/*blood&lt;/keyword&gt;&lt;keyword&gt;Middle Aged&lt;/keyword&gt;&lt;keyword&gt;Proto-Oncogene Proteins/*blood&lt;/keyword&gt;&lt;/keywords&gt;&lt;dates&gt;&lt;year&gt;2013&lt;/year&gt;&lt;/dates&gt;&lt;isbn&gt;1433-6510 (Print)&amp;#xD;1433-6510 (Linking)&lt;/isbn&gt;&lt;accession-num&gt;24133923&lt;/accession-num&gt;&lt;urls&gt;&lt;related-urls&gt;&lt;url&gt;http://www.ncbi.nlm.nih.gov/pubmed/24133923&lt;/url&gt;&lt;/related-urls&gt;&lt;/urls&gt;&lt;/record&gt;&lt;/Cite&gt;&lt;/EndNote&gt;</w:instrText>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221" w:tooltip="Wu, 2013 #184" w:history="1">
        <w:r w:rsidR="00310F70" w:rsidRPr="0025423A">
          <w:rPr>
            <w:rFonts w:ascii="Times New Roman" w:hAnsi="Times New Roman"/>
            <w:noProof/>
            <w:sz w:val="24"/>
            <w:szCs w:val="24"/>
          </w:rPr>
          <w:t>Wu et al., 2013</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00530FF0" w:rsidRPr="0025423A">
        <w:rPr>
          <w:rFonts w:ascii="Times New Roman" w:hAnsi="Times New Roman"/>
          <w:sz w:val="24"/>
          <w:szCs w:val="24"/>
        </w:rPr>
        <w:t xml:space="preserve">.  Similar result was seen in another study, where serum NGAL can predict the progression of CKD in 92 CKD patients (stage 2-4) caused by primary chronic glomerulonephritis </w:t>
      </w:r>
      <w:r w:rsidR="00857716" w:rsidRPr="0025423A">
        <w:rPr>
          <w:rFonts w:ascii="Times New Roman" w:hAnsi="Times New Roman"/>
          <w:sz w:val="24"/>
          <w:szCs w:val="24"/>
        </w:rPr>
        <w:fldChar w:fldCharType="begin">
          <w:fldData xml:space="preserve">PEVuZE5vdGU+PENpdGU+PEF1dGhvcj5TaGVuPC9BdXRob3I+PFllYXI+MjAxNDwvWWVhcj48UmVj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</w:fldData>
        </w:fldChar>
      </w:r>
      <w:r w:rsidR="00A00562" w:rsidRPr="0025423A">
        <w:rPr>
          <w:rFonts w:ascii="Times New Roman" w:hAnsi="Times New Roman"/>
          <w:sz w:val="24"/>
          <w:szCs w:val="24"/>
        </w:rPr>
        <w:instrText xml:space="preserve"> ADDIN EN.CITE </w:instrText>
      </w:r>
      <w:r w:rsidR="00857716" w:rsidRPr="0025423A">
        <w:rPr>
          <w:rFonts w:ascii="Times New Roman" w:hAnsi="Times New Roman"/>
          <w:sz w:val="24"/>
          <w:szCs w:val="24"/>
        </w:rPr>
        <w:fldChar w:fldCharType="begin">
          <w:fldData xml:space="preserve">PEVuZE5vdGU+PENpdGU+PEF1dGhvcj5TaGVuPC9BdXRob3I+PFllYXI+MjAxNDwvWWVhcj48UmVj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</w:fldData>
        </w:fldChar>
      </w:r>
      <w:r w:rsidR="00A00562" w:rsidRPr="0025423A">
        <w:rPr>
          <w:rFonts w:ascii="Times New Roman" w:hAnsi="Times New Roman"/>
          <w:sz w:val="24"/>
          <w:szCs w:val="24"/>
        </w:rPr>
        <w:instrText xml:space="preserve"> ADDIN EN.CITE.DATA </w:instrText>
      </w:r>
      <w:r w:rsidR="00857716" w:rsidRPr="0025423A">
        <w:rPr>
          <w:rFonts w:ascii="Times New Roman" w:hAnsi="Times New Roman"/>
          <w:sz w:val="24"/>
          <w:szCs w:val="24"/>
        </w:rPr>
      </w:r>
      <w:r w:rsidR="00857716" w:rsidRPr="0025423A">
        <w:rPr>
          <w:rFonts w:ascii="Times New Roman" w:hAnsi="Times New Roman"/>
          <w:sz w:val="24"/>
          <w:szCs w:val="24"/>
        </w:rPr>
        <w:fldChar w:fldCharType="end"/>
      </w:r>
      <w:r w:rsidR="00857716" w:rsidRPr="0025423A">
        <w:rPr>
          <w:rFonts w:ascii="Times New Roman" w:hAnsi="Times New Roman"/>
          <w:sz w:val="24"/>
          <w:szCs w:val="24"/>
        </w:rPr>
      </w:r>
      <w:r w:rsidR="00857716" w:rsidRPr="0025423A">
        <w:rPr>
          <w:rFonts w:ascii="Times New Roman" w:hAnsi="Times New Roman"/>
          <w:sz w:val="24"/>
          <w:szCs w:val="24"/>
        </w:rPr>
        <w:fldChar w:fldCharType="separate"/>
      </w:r>
      <w:r w:rsidR="00A00562" w:rsidRPr="0025423A">
        <w:rPr>
          <w:rFonts w:ascii="Times New Roman" w:hAnsi="Times New Roman"/>
          <w:noProof/>
          <w:sz w:val="24"/>
          <w:szCs w:val="24"/>
        </w:rPr>
        <w:t>(</w:t>
      </w:r>
      <w:hyperlink w:anchor="_ENREF_181" w:tooltip="Shen, 2014 #314" w:history="1">
        <w:r w:rsidR="00310F70" w:rsidRPr="0025423A">
          <w:rPr>
            <w:rFonts w:ascii="Times New Roman" w:hAnsi="Times New Roman"/>
            <w:noProof/>
            <w:sz w:val="24"/>
            <w:szCs w:val="24"/>
          </w:rPr>
          <w:t>Shen et al., 2014</w:t>
        </w:r>
      </w:hyperlink>
      <w:r w:rsidR="00A00562" w:rsidRPr="0025423A">
        <w:rPr>
          <w:rFonts w:ascii="Times New Roman" w:hAnsi="Times New Roman"/>
          <w:noProof/>
          <w:sz w:val="24"/>
          <w:szCs w:val="24"/>
        </w:rPr>
        <w:t>)</w:t>
      </w:r>
      <w:r w:rsidR="00857716" w:rsidRPr="0025423A">
        <w:rPr>
          <w:rFonts w:ascii="Times New Roman" w:hAnsi="Times New Roman"/>
          <w:sz w:val="24"/>
          <w:szCs w:val="24"/>
        </w:rPr>
        <w:fldChar w:fldCharType="end"/>
      </w:r>
      <w:r w:rsidR="00530FF0" w:rsidRPr="0025423A">
        <w:rPr>
          <w:rFonts w:ascii="Times New Roman" w:hAnsi="Times New Roman"/>
          <w:sz w:val="24"/>
          <w:szCs w:val="24"/>
        </w:rPr>
        <w:t>.</w:t>
      </w:r>
      <w:r w:rsidRPr="0025423A">
        <w:rPr>
          <w:rFonts w:ascii="Times New Roman" w:hAnsi="Times New Roman"/>
          <w:sz w:val="24"/>
          <w:szCs w:val="24"/>
        </w:rPr>
        <w:t xml:space="preserve"> In another study</w:t>
      </w:r>
      <w:r w:rsidR="00360199">
        <w:rPr>
          <w:rFonts w:ascii="Times New Roman" w:hAnsi="Times New Roman"/>
          <w:sz w:val="24"/>
          <w:szCs w:val="24"/>
        </w:rPr>
        <w:t xml:space="preserve"> </w:t>
      </w:r>
      <w:r w:rsidR="00857716" w:rsidRPr="0025423A">
        <w:rPr>
          <w:rFonts w:ascii="Times New Roman" w:hAnsi="Times New Roman"/>
          <w:sz w:val="24"/>
          <w:szCs w:val="24"/>
        </w:rPr>
        <w:fldChar w:fldCharType="begin">
          <w:fldData xml:space="preserve">PEVuZE5vdGU+PENpdGU+PEF1dGhvcj5TbWl0aDwvQXV0aG9yPjxZZWFyPjIwMTM8L1llYXI+PFJl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</w:fldData>
        </w:fldChar>
      </w:r>
      <w:r w:rsidR="00D15A1B" w:rsidRPr="0025423A">
        <w:rPr>
          <w:rFonts w:ascii="Times New Roman" w:hAnsi="Times New Roman"/>
          <w:sz w:val="24"/>
          <w:szCs w:val="24"/>
        </w:rPr>
        <w:instrText xml:space="preserve"> ADDIN EN.CITE </w:instrText>
      </w:r>
      <w:r w:rsidR="00857716" w:rsidRPr="0025423A">
        <w:rPr>
          <w:rFonts w:ascii="Times New Roman" w:hAnsi="Times New Roman"/>
          <w:sz w:val="24"/>
          <w:szCs w:val="24"/>
        </w:rPr>
        <w:fldChar w:fldCharType="begin">
          <w:fldData xml:space="preserve">PEVuZE5vdGU+PENpdGU+PEF1dGhvcj5TbWl0aDwvQXV0aG9yPjxZZWFyPjIwMTM8L1llYXI+PFJl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</w:fldData>
        </w:fldChar>
      </w:r>
      <w:r w:rsidR="00D15A1B" w:rsidRPr="0025423A">
        <w:rPr>
          <w:rFonts w:ascii="Times New Roman" w:hAnsi="Times New Roman"/>
          <w:sz w:val="24"/>
          <w:szCs w:val="24"/>
        </w:rPr>
        <w:instrText xml:space="preserve"> ADDIN EN.CITE.DATA </w:instrText>
      </w:r>
      <w:r w:rsidR="00857716" w:rsidRPr="0025423A">
        <w:rPr>
          <w:rFonts w:ascii="Times New Roman" w:hAnsi="Times New Roman"/>
          <w:sz w:val="24"/>
          <w:szCs w:val="24"/>
        </w:rPr>
      </w:r>
      <w:r w:rsidR="00857716" w:rsidRPr="0025423A">
        <w:rPr>
          <w:rFonts w:ascii="Times New Roman" w:hAnsi="Times New Roman"/>
          <w:sz w:val="24"/>
          <w:szCs w:val="24"/>
        </w:rPr>
        <w:fldChar w:fldCharType="end"/>
      </w:r>
      <w:r w:rsidR="00857716" w:rsidRPr="0025423A">
        <w:rPr>
          <w:rFonts w:ascii="Times New Roman" w:hAnsi="Times New Roman"/>
          <w:sz w:val="24"/>
          <w:szCs w:val="24"/>
        </w:rPr>
      </w:r>
      <w:r w:rsidR="00857716" w:rsidRPr="0025423A">
        <w:rPr>
          <w:rFonts w:ascii="Times New Roman" w:hAnsi="Times New Roman"/>
          <w:sz w:val="24"/>
          <w:szCs w:val="24"/>
        </w:rPr>
        <w:fldChar w:fldCharType="separate"/>
      </w:r>
      <w:r w:rsidR="00D15A1B" w:rsidRPr="0025423A">
        <w:rPr>
          <w:rFonts w:ascii="Times New Roman" w:hAnsi="Times New Roman"/>
          <w:noProof/>
          <w:sz w:val="24"/>
          <w:szCs w:val="24"/>
        </w:rPr>
        <w:t>(</w:t>
      </w:r>
      <w:hyperlink w:anchor="_ENREF_185" w:tooltip="Smith, 2013 #196" w:history="1">
        <w:r w:rsidR="00310F70" w:rsidRPr="0025423A">
          <w:rPr>
            <w:rFonts w:ascii="Times New Roman" w:hAnsi="Times New Roman"/>
            <w:noProof/>
            <w:sz w:val="24"/>
            <w:szCs w:val="24"/>
          </w:rPr>
          <w:t>Smith et al., 2013</w:t>
        </w:r>
      </w:hyperlink>
      <w:r w:rsidR="00D15A1B" w:rsidRPr="0025423A">
        <w:rPr>
          <w:rFonts w:ascii="Times New Roman" w:hAnsi="Times New Roman"/>
          <w:noProof/>
          <w:sz w:val="24"/>
          <w:szCs w:val="24"/>
        </w:rPr>
        <w:t>)</w:t>
      </w:r>
      <w:r w:rsidR="00857716" w:rsidRPr="0025423A">
        <w:rPr>
          <w:rFonts w:ascii="Times New Roman" w:hAnsi="Times New Roman"/>
          <w:sz w:val="24"/>
          <w:szCs w:val="24"/>
        </w:rPr>
        <w:fldChar w:fldCharType="end"/>
      </w:r>
      <w:r w:rsidR="00D15A1B" w:rsidRPr="0025423A">
        <w:rPr>
          <w:rFonts w:ascii="Times New Roman" w:hAnsi="Times New Roman"/>
          <w:sz w:val="24"/>
          <w:szCs w:val="24"/>
        </w:rPr>
        <w:t>, base</w:t>
      </w:r>
      <w:r w:rsidRPr="0025423A">
        <w:rPr>
          <w:rFonts w:ascii="Times New Roman" w:hAnsi="Times New Roman"/>
          <w:sz w:val="24"/>
          <w:szCs w:val="24"/>
        </w:rPr>
        <w:t xml:space="preserve">line urinary NGAL was found to be associated with the initiation of renal replacement therapy (RRT) or death and after correcting the NGAL value with creatinine, associated with the rapid progression of renal disease requiring </w:t>
      </w:r>
      <w:r w:rsidR="00E74EAE" w:rsidRPr="0025423A">
        <w:rPr>
          <w:rFonts w:ascii="Times New Roman" w:hAnsi="Times New Roman"/>
          <w:sz w:val="24"/>
          <w:szCs w:val="24"/>
        </w:rPr>
        <w:t xml:space="preserve">renal </w:t>
      </w:r>
      <w:r w:rsidR="00E74EAE" w:rsidRPr="0025423A">
        <w:rPr>
          <w:rFonts w:ascii="Times New Roman" w:hAnsi="Times New Roman"/>
          <w:sz w:val="24"/>
          <w:szCs w:val="24"/>
        </w:rPr>
        <w:lastRenderedPageBreak/>
        <w:t>replacement therapy (</w:t>
      </w:r>
      <w:r w:rsidRPr="0025423A">
        <w:rPr>
          <w:rFonts w:ascii="Times New Roman" w:hAnsi="Times New Roman"/>
          <w:sz w:val="24"/>
          <w:szCs w:val="24"/>
        </w:rPr>
        <w:t>RRT</w:t>
      </w:r>
      <w:r w:rsidR="00E74EAE" w:rsidRPr="0025423A">
        <w:rPr>
          <w:rFonts w:ascii="Times New Roman" w:hAnsi="Times New Roman"/>
          <w:sz w:val="24"/>
          <w:szCs w:val="24"/>
        </w:rPr>
        <w:t>)</w:t>
      </w:r>
      <w:r w:rsidR="00D15A1B" w:rsidRPr="0025423A">
        <w:rPr>
          <w:rFonts w:ascii="Times New Roman" w:hAnsi="Times New Roman"/>
          <w:sz w:val="24"/>
          <w:szCs w:val="24"/>
        </w:rPr>
        <w:t>;</w:t>
      </w:r>
      <w:r w:rsidR="00360199">
        <w:rPr>
          <w:rFonts w:ascii="Times New Roman" w:hAnsi="Times New Roman"/>
          <w:sz w:val="24"/>
          <w:szCs w:val="24"/>
        </w:rPr>
        <w:t xml:space="preserve"> </w:t>
      </w:r>
      <w:r w:rsidR="00D15A1B" w:rsidRPr="0025423A">
        <w:rPr>
          <w:rFonts w:ascii="Times New Roman" w:hAnsi="Times New Roman"/>
          <w:sz w:val="24"/>
          <w:szCs w:val="24"/>
        </w:rPr>
        <w:t>i</w:t>
      </w:r>
      <w:r w:rsidRPr="0025423A">
        <w:rPr>
          <w:rFonts w:ascii="Times New Roman" w:hAnsi="Times New Roman"/>
          <w:sz w:val="24"/>
          <w:szCs w:val="24"/>
        </w:rPr>
        <w:t>n this study most of the population were elderly (m</w:t>
      </w:r>
      <w:r w:rsidR="00E74EAE" w:rsidRPr="0025423A">
        <w:rPr>
          <w:rFonts w:ascii="Times New Roman" w:hAnsi="Times New Roman"/>
          <w:sz w:val="24"/>
          <w:szCs w:val="24"/>
        </w:rPr>
        <w:t>ean age 69±12 years)</w:t>
      </w:r>
      <w:r w:rsidRPr="0025423A">
        <w:rPr>
          <w:rFonts w:ascii="Times New Roman" w:hAnsi="Times New Roman"/>
          <w:sz w:val="24"/>
          <w:szCs w:val="24"/>
        </w:rPr>
        <w:t xml:space="preserve">. </w:t>
      </w:r>
      <w:r w:rsidR="00360199">
        <w:rPr>
          <w:rFonts w:ascii="Times New Roman" w:hAnsi="Times New Roman"/>
          <w:sz w:val="24"/>
          <w:szCs w:val="24"/>
        </w:rPr>
        <w:t xml:space="preserve"> However, in another study, Liu </w:t>
      </w:r>
      <w:r w:rsidRPr="0025423A">
        <w:rPr>
          <w:rFonts w:ascii="Times New Roman" w:hAnsi="Times New Roman"/>
          <w:i/>
          <w:sz w:val="24"/>
          <w:szCs w:val="24"/>
        </w:rPr>
        <w:t xml:space="preserve">et al </w:t>
      </w:r>
      <w:r w:rsidRPr="0025423A">
        <w:rPr>
          <w:rFonts w:ascii="Times New Roman" w:hAnsi="Times New Roman"/>
          <w:sz w:val="24"/>
          <w:szCs w:val="24"/>
        </w:rPr>
        <w:t xml:space="preserve">found </w:t>
      </w:r>
      <w:r w:rsidR="00E74EAE" w:rsidRPr="0025423A">
        <w:rPr>
          <w:rFonts w:ascii="Times New Roman" w:hAnsi="Times New Roman"/>
          <w:sz w:val="24"/>
          <w:szCs w:val="24"/>
        </w:rPr>
        <w:t xml:space="preserve">urinary </w:t>
      </w:r>
      <w:r w:rsidRPr="0025423A">
        <w:rPr>
          <w:rFonts w:ascii="Times New Roman" w:hAnsi="Times New Roman"/>
          <w:sz w:val="24"/>
          <w:szCs w:val="24"/>
        </w:rPr>
        <w:t>NGAL as an independent risk factor for CKD progression in established CKD patients</w:t>
      </w:r>
      <w:r w:rsidR="00BE28E0" w:rsidRPr="0025423A">
        <w:rPr>
          <w:rFonts w:ascii="Times New Roman" w:hAnsi="Times New Roman"/>
          <w:sz w:val="24"/>
          <w:szCs w:val="24"/>
        </w:rPr>
        <w:t xml:space="preserve"> (</w:t>
      </w:r>
      <w:r w:rsidR="00825AEE" w:rsidRPr="0025423A">
        <w:rPr>
          <w:rFonts w:ascii="Times New Roman" w:hAnsi="Times New Roman"/>
          <w:sz w:val="24"/>
          <w:szCs w:val="24"/>
        </w:rPr>
        <w:t xml:space="preserve">total study population was </w:t>
      </w:r>
      <w:r w:rsidR="00BE28E0" w:rsidRPr="0025423A">
        <w:rPr>
          <w:rFonts w:ascii="Times New Roman" w:hAnsi="Times New Roman"/>
          <w:sz w:val="24"/>
          <w:szCs w:val="24"/>
        </w:rPr>
        <w:t>3386</w:t>
      </w:r>
      <w:r w:rsidR="00825AEE" w:rsidRPr="0025423A">
        <w:rPr>
          <w:rFonts w:ascii="Times New Roman" w:hAnsi="Times New Roman"/>
          <w:sz w:val="24"/>
          <w:szCs w:val="24"/>
        </w:rPr>
        <w:t xml:space="preserve"> and mean ag</w:t>
      </w:r>
      <w:r w:rsidR="00360199">
        <w:rPr>
          <w:rFonts w:ascii="Times New Roman" w:hAnsi="Times New Roman"/>
          <w:sz w:val="24"/>
          <w:szCs w:val="24"/>
        </w:rPr>
        <w:t xml:space="preserve">e was 58.2 ±11 and out of them, </w:t>
      </w:r>
      <w:r w:rsidR="00825AEE" w:rsidRPr="0025423A">
        <w:rPr>
          <w:rFonts w:ascii="Times New Roman" w:hAnsi="Times New Roman"/>
          <w:sz w:val="24"/>
          <w:szCs w:val="24"/>
        </w:rPr>
        <w:t>689 developed ESRD</w:t>
      </w:r>
      <w:r w:rsidRPr="0025423A">
        <w:rPr>
          <w:rFonts w:ascii="Times New Roman" w:hAnsi="Times New Roman"/>
          <w:sz w:val="24"/>
          <w:szCs w:val="24"/>
        </w:rPr>
        <w:t xml:space="preserve"> but it did not improve the prediction of outcome in terms of halving of the eGFR</w:t>
      </w:r>
      <w:r w:rsidR="00907461" w:rsidRPr="0025423A">
        <w:rPr>
          <w:rFonts w:ascii="Times New Roman" w:hAnsi="Times New Roman"/>
          <w:sz w:val="24"/>
          <w:szCs w:val="24"/>
        </w:rPr>
        <w:t xml:space="preserve"> or patients reaching to the ESR</w:t>
      </w:r>
      <w:r w:rsidRPr="0025423A">
        <w:rPr>
          <w:rFonts w:ascii="Times New Roman" w:hAnsi="Times New Roman"/>
          <w:sz w:val="24"/>
          <w:szCs w:val="24"/>
        </w:rPr>
        <w:t>D</w:t>
      </w:r>
      <w:r w:rsidR="00E72FB3">
        <w:rPr>
          <w:rFonts w:ascii="Times New Roman" w:hAnsi="Times New Roman"/>
          <w:sz w:val="24"/>
          <w:szCs w:val="24"/>
        </w:rPr>
        <w:t>)</w:t>
      </w:r>
      <w:r w:rsidRPr="0025423A">
        <w:rPr>
          <w:rFonts w:ascii="Times New Roman" w:hAnsi="Times New Roman"/>
          <w:sz w:val="24"/>
          <w:szCs w:val="24"/>
        </w:rPr>
        <w:t xml:space="preserve"> </w:t>
      </w:r>
      <w:r w:rsidR="00857716" w:rsidRPr="0025423A">
        <w:rPr>
          <w:rFonts w:ascii="Times New Roman" w:hAnsi="Times New Roman"/>
          <w:sz w:val="24"/>
          <w:szCs w:val="24"/>
        </w:rPr>
        <w:fldChar w:fldCharType="begin"/>
      </w:r>
      <w:r w:rsidR="00DB09CE" w:rsidRPr="0025423A">
        <w:rPr>
          <w:rFonts w:ascii="Times New Roman" w:hAnsi="Times New Roman"/>
          <w:sz w:val="24"/>
          <w:szCs w:val="24"/>
        </w:rPr>
        <w:instrText xml:space="preserve"> ADDIN EN.CITE &lt;EndNote&gt;&lt;Cite&gt;&lt;Author&gt;Liu&lt;/Author&gt;&lt;Year&gt;2013&lt;/Year&gt;&lt;RecNum&gt;194&lt;/RecNum&gt;&lt;DisplayText&gt;(Liu et al., 2013)&lt;/DisplayText&gt;&lt;record&gt;&lt;rec-number&gt;194&lt;/rec-number&gt;&lt;foreign-keys&gt;&lt;key app="EN" db-id="5saws0wt82f0fjevttx5tv2mftwrezxrvxtp"&gt;194&lt;/key&gt;&lt;/foreign-keys&gt;&lt;ref-type name="Journal Article"&gt;17&lt;/ref-type&gt;&lt;contributors&gt;&lt;authors&gt;&lt;author&gt;Liu, K. D.&lt;/author&gt;&lt;author&gt;Yang, W.&lt;/author&gt;&lt;author&gt;Anderson, A. H.&lt;/author&gt;&lt;author&gt;Feldman, H. I.&lt;/author&gt;&lt;author&gt;Demirjian, S.&lt;/author&gt;&lt;author&gt;Hamano, T.&lt;/author&gt;&lt;author&gt;He, J.&lt;/author&gt;&lt;author&gt;Lash, J.&lt;/author&gt;&lt;author&gt;Lustigova, E.&lt;/author&gt;&lt;author&gt;Rosas, S. E.&lt;/author&gt;&lt;author&gt;Simonson, M. S.&lt;/author&gt;&lt;author&gt;Tao, K.&lt;/author&gt;&lt;author&gt;Hsu, C. Y.&lt;/author&gt;&lt;author&gt;Chronic Renal Insufficiency Cohort study, investigators&lt;/author&gt;&lt;/authors&gt;&lt;/contributors&gt;&lt;auth-address&gt;Division of Nephrology, University of California, San Francisco, San Francisco, California, USA.&lt;/auth-address&gt;&lt;titles&gt;&lt;title&gt;Urine neutrophil gelatinase-associated lipocalin levels do not improve risk prediction of progressive chronic kidney disease&lt;/title&gt;&lt;secondary-title&gt;Kidney Int&lt;/secondary-title&gt;&lt;alt-title&gt;Kidney international&lt;/alt-title&gt;&lt;/titles&gt;&lt;periodical&gt;&lt;full-title&gt;Kidney Int&lt;/full-title&gt;&lt;abbr-1&gt;Kidney international&lt;/abbr-1&gt;&lt;/periodical&gt;&lt;alt-periodical&gt;&lt;full-title&gt;Kidney Int&lt;/full-title&gt;&lt;abbr-1&gt;Kidney international&lt;/abbr-1&gt;&lt;/alt-periodical&gt;&lt;pages&gt;909-14&lt;/pages&gt;&lt;volume&gt;83&lt;/volume&gt;&lt;number&gt;5&lt;/number&gt;&lt;dates&gt;&lt;year&gt;2013&lt;/year&gt;&lt;pub-dates&gt;&lt;date&gt;May&lt;/date&gt;&lt;/pub-dates&gt;&lt;/dates&gt;&lt;isbn&gt;1523-1755 (Electronic)&amp;#xD;0085-2538 (Linking)&lt;/isbn&gt;&lt;accession-num&gt;23344473&lt;/accession-num&gt;&lt;urls&gt;&lt;related-urls&gt;&lt;url&gt;http://www.ncbi.nlm.nih.gov/pubmed/23344473&lt;/url&gt;&lt;/related-urls&gt;&lt;/urls&gt;&lt;custom2&gt;3642209&lt;/custom2&gt;&lt;electronic-resource-num&gt;10.1038/ki.2012.458&lt;/electronic-resource-num&gt;&lt;/record&gt;&lt;/Cite&gt;&lt;/EndNote&gt;</w:instrText>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122" w:tooltip="Liu, 2013 #194" w:history="1">
        <w:r w:rsidR="00310F70" w:rsidRPr="0025423A">
          <w:rPr>
            <w:rFonts w:ascii="Times New Roman" w:hAnsi="Times New Roman"/>
            <w:noProof/>
            <w:sz w:val="24"/>
            <w:szCs w:val="24"/>
          </w:rPr>
          <w:t>Liu et al., 2013</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w:t>
      </w:r>
    </w:p>
    <w:p w:rsidR="00683D04" w:rsidRDefault="00034A9F" w:rsidP="0025423A">
      <w:pPr>
        <w:pStyle w:val="LightList-Accent51"/>
        <w:spacing w:line="360" w:lineRule="auto"/>
        <w:ind w:left="0"/>
        <w:jc w:val="both"/>
        <w:rPr>
          <w:rFonts w:ascii="Times New Roman" w:hAnsi="Times New Roman"/>
          <w:sz w:val="24"/>
          <w:szCs w:val="24"/>
        </w:rPr>
      </w:pPr>
      <w:r>
        <w:rPr>
          <w:rFonts w:ascii="Times New Roman" w:hAnsi="Times New Roman"/>
          <w:sz w:val="24"/>
          <w:szCs w:val="24"/>
        </w:rPr>
        <w:t>In conclusion,</w:t>
      </w:r>
      <w:r w:rsidR="00825AEE" w:rsidRPr="0025423A">
        <w:rPr>
          <w:rFonts w:ascii="Times New Roman" w:hAnsi="Times New Roman"/>
          <w:sz w:val="24"/>
          <w:szCs w:val="24"/>
        </w:rPr>
        <w:t xml:space="preserve"> the role of NGAL as a marker of CKD progression is not clear, more studies are required to evaluate the role of NGAL as a marker of CKD progression. </w:t>
      </w:r>
    </w:p>
    <w:p w:rsidR="001746DB" w:rsidRPr="0025423A" w:rsidRDefault="001746DB" w:rsidP="0025423A">
      <w:pPr>
        <w:pStyle w:val="LightList-Accent51"/>
        <w:spacing w:line="360" w:lineRule="auto"/>
        <w:ind w:left="0"/>
        <w:jc w:val="both"/>
        <w:rPr>
          <w:rFonts w:ascii="Times New Roman" w:hAnsi="Times New Roman"/>
          <w:sz w:val="24"/>
          <w:szCs w:val="24"/>
        </w:rPr>
      </w:pPr>
    </w:p>
    <w:p w:rsidR="004247DB" w:rsidRPr="0025423A" w:rsidRDefault="004247DB" w:rsidP="00E66394">
      <w:pPr>
        <w:pStyle w:val="Heading4"/>
      </w:pPr>
      <w:r w:rsidRPr="0025423A">
        <w:t>Kidney injury molecule-1 (KIM-1)</w:t>
      </w:r>
    </w:p>
    <w:p w:rsidR="00D15A1B" w:rsidRPr="0025423A" w:rsidRDefault="004247DB" w:rsidP="0025423A">
      <w:pPr>
        <w:pStyle w:val="LightList-Accent51"/>
        <w:spacing w:line="360" w:lineRule="auto"/>
        <w:ind w:left="0"/>
        <w:jc w:val="both"/>
        <w:rPr>
          <w:rFonts w:ascii="Times New Roman" w:hAnsi="Times New Roman"/>
          <w:sz w:val="24"/>
          <w:szCs w:val="24"/>
        </w:rPr>
      </w:pPr>
      <w:r w:rsidRPr="0025423A">
        <w:rPr>
          <w:rFonts w:ascii="Times New Roman" w:hAnsi="Times New Roman"/>
          <w:sz w:val="24"/>
          <w:szCs w:val="24"/>
        </w:rPr>
        <w:t>KIM-1 is a transmembrane glycoprotein.  The extra-cytoplasmic domain has three parts, including these are a domain containing</w:t>
      </w:r>
      <w:r w:rsidR="00907461" w:rsidRPr="0025423A">
        <w:rPr>
          <w:rFonts w:ascii="Times New Roman" w:hAnsi="Times New Roman"/>
          <w:sz w:val="24"/>
          <w:szCs w:val="24"/>
        </w:rPr>
        <w:t xml:space="preserve"> six-cysteine immunoglobulin</w:t>
      </w:r>
      <w:r w:rsidR="00E27353" w:rsidRPr="0025423A">
        <w:rPr>
          <w:rFonts w:ascii="Times New Roman" w:hAnsi="Times New Roman"/>
          <w:sz w:val="24"/>
          <w:szCs w:val="24"/>
        </w:rPr>
        <w:t>; two</w:t>
      </w:r>
      <w:r w:rsidRPr="0025423A">
        <w:rPr>
          <w:rFonts w:ascii="Times New Roman" w:hAnsi="Times New Roman"/>
          <w:sz w:val="24"/>
          <w:szCs w:val="24"/>
        </w:rPr>
        <w:t xml:space="preserve"> sites for N-glycosylation; &amp; a domain high in threonine/ serine and proline, which is the primary feature of mucin like O-glycosylated proteins </w:t>
      </w:r>
      <w:r w:rsidR="00857716" w:rsidRPr="0025423A">
        <w:rPr>
          <w:rFonts w:ascii="Times New Roman" w:hAnsi="Times New Roman"/>
          <w:sz w:val="24"/>
          <w:szCs w:val="24"/>
        </w:rPr>
        <w:fldChar w:fldCharType="begin"/>
      </w:r>
      <w:r w:rsidR="00DB09CE" w:rsidRPr="0025423A">
        <w:rPr>
          <w:rFonts w:ascii="Times New Roman" w:hAnsi="Times New Roman"/>
          <w:sz w:val="24"/>
          <w:szCs w:val="24"/>
        </w:rPr>
        <w:instrText xml:space="preserve"> ADDIN EN.CITE &lt;EndNote&gt;&lt;Cite&gt;&lt;Author&gt;Waanders&lt;/Author&gt;&lt;Year&gt;2010&lt;/Year&gt;&lt;RecNum&gt;29&lt;/RecNum&gt;&lt;DisplayText&gt;(Waanders et al., 2010)&lt;/DisplayText&gt;&lt;record&gt;&lt;rec-number&gt;29&lt;/rec-number&gt;&lt;foreign-keys&gt;&lt;key app="EN" db-id="5saws0wt82f0fjevttx5tv2mftwrezxrvxtp"&gt;29&lt;/key&gt;&lt;/foreign-keys&gt;&lt;ref-type name="Journal Article"&gt;17&lt;/ref-type&gt;&lt;contributors&gt;&lt;authors&gt;&lt;author&gt;Waanders, F.&lt;/author&gt;&lt;author&gt;van Timmeren, M. M.&lt;/author&gt;&lt;author&gt;Stegeman, C. A.&lt;/author&gt;&lt;author&gt;Bakker, S. J.&lt;/author&gt;&lt;author&gt;van Goor, H.&lt;/author&gt;&lt;/authors&gt;&lt;/contributors&gt;&lt;auth-address&gt;Kidney Centre, University Medical Centre Groningen, University of Groningen, 9700 RB Groningen, The Netherlands. f.waanders@int.umcg.nl&lt;/auth-address&gt;&lt;titles&gt;&lt;title&gt;Kidney injury molecule-1 in renal disease&lt;/title&gt;&lt;secondary-title&gt;J Pathol&lt;/secondary-title&gt;&lt;/titles&gt;&lt;pages&gt;7-16&lt;/pages&gt;&lt;volume&gt;220&lt;/volume&gt;&lt;number&gt;1&lt;/number&gt;&lt;keywords&gt;&lt;keyword&gt;Biological Markers/metabolism&lt;/keyword&gt;&lt;keyword&gt;Drug Monitoring/methods&lt;/keyword&gt;&lt;keyword&gt;Humans&lt;/keyword&gt;&lt;keyword&gt;Kidney Diseases/diagnosis/drug therapy/*metabolism&lt;/keyword&gt;&lt;keyword&gt;Kidney Tubules/metabolism&lt;/keyword&gt;&lt;keyword&gt;Membrane Glycoproteins/*metabolism/physiology&lt;/keyword&gt;&lt;keyword&gt;Phagocytosis/physiology&lt;/keyword&gt;&lt;keyword&gt;Prognosis&lt;/keyword&gt;&lt;keyword&gt;Receptors, Virus/*metabolism/physiology&lt;/keyword&gt;&lt;/keywords&gt;&lt;dates&gt;&lt;year&gt;2010&lt;/year&gt;&lt;pub-dates&gt;&lt;date&gt;Jan&lt;/date&gt;&lt;/pub-dates&gt;&lt;/dates&gt;&lt;accession-num&gt;19921716&lt;/accession-num&gt;&lt;urls&gt;&lt;related-urls&gt;&lt;url&gt;http://www.ncbi.nlm.nih.gov/entrez/query.fcgi?cmd=Retrieve&amp;amp;db=PubMed&amp;amp;dopt=Citation&amp;amp;list_uids=19921716 &lt;/url&gt;&lt;/related-urls&gt;&lt;/urls&gt;&lt;/record&gt;&lt;/Cite&gt;&lt;/EndNote&gt;</w:instrText>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210" w:tooltip="Waanders, 2010 #29" w:history="1">
        <w:r w:rsidR="00310F70" w:rsidRPr="0025423A">
          <w:rPr>
            <w:rFonts w:ascii="Times New Roman" w:hAnsi="Times New Roman"/>
            <w:noProof/>
            <w:sz w:val="24"/>
            <w:szCs w:val="24"/>
          </w:rPr>
          <w:t>Waanders et al., 2010</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The endocytoplasmic domain of KIM-1 is relatively short.  KIM-1 posses features of signaling molecules, as it has a tyrosine kinase phosphorylated motif at position 350.  KIM-1 is expressed on the cell surface as a 104kDa peptide.  In ki</w:t>
      </w:r>
      <w:r w:rsidR="00F13272">
        <w:rPr>
          <w:rFonts w:ascii="Times New Roman" w:hAnsi="Times New Roman"/>
          <w:sz w:val="24"/>
          <w:szCs w:val="24"/>
        </w:rPr>
        <w:t>dney injury, KIM-1 can be shed</w:t>
      </w:r>
      <w:r w:rsidRPr="0025423A">
        <w:rPr>
          <w:rFonts w:ascii="Times New Roman" w:hAnsi="Times New Roman"/>
          <w:sz w:val="24"/>
          <w:szCs w:val="24"/>
        </w:rPr>
        <w:t xml:space="preserve"> and becomes a soluble protein in urine of approximately 90 KDa.  KIM-1 has two homologues in human</w:t>
      </w:r>
      <w:r w:rsidR="00E27353">
        <w:rPr>
          <w:rFonts w:ascii="Times New Roman" w:hAnsi="Times New Roman"/>
          <w:sz w:val="24"/>
          <w:szCs w:val="24"/>
        </w:rPr>
        <w:t>,</w:t>
      </w:r>
      <w:r w:rsidRPr="0025423A">
        <w:rPr>
          <w:rFonts w:ascii="Times New Roman" w:hAnsi="Times New Roman"/>
          <w:sz w:val="24"/>
          <w:szCs w:val="24"/>
        </w:rPr>
        <w:t xml:space="preserve"> KIM-1a and KIM-1b.  They are identical except the KIM</w:t>
      </w:r>
      <w:r w:rsidR="00A16BF5">
        <w:rPr>
          <w:rFonts w:ascii="Times New Roman" w:hAnsi="Times New Roman"/>
          <w:sz w:val="24"/>
          <w:szCs w:val="24"/>
        </w:rPr>
        <w:t>-</w:t>
      </w:r>
      <w:r w:rsidRPr="0025423A">
        <w:rPr>
          <w:rFonts w:ascii="Times New Roman" w:hAnsi="Times New Roman"/>
          <w:sz w:val="24"/>
          <w:szCs w:val="24"/>
        </w:rPr>
        <w:t xml:space="preserve">1a is lacking of the endocytoplasmic tyrosine kinase phosphorylation site at the C-terminal.  KIM1a is mainly expressed in liver and KIM-1b is predominantly expressed in kidney </w:t>
      </w:r>
      <w:r w:rsidR="00857716" w:rsidRPr="0025423A">
        <w:rPr>
          <w:rFonts w:ascii="Times New Roman" w:hAnsi="Times New Roman"/>
          <w:sz w:val="24"/>
          <w:szCs w:val="24"/>
        </w:rPr>
        <w:fldChar w:fldCharType="begin"/>
      </w:r>
      <w:r w:rsidR="00DB09CE" w:rsidRPr="0025423A">
        <w:rPr>
          <w:rFonts w:ascii="Times New Roman" w:hAnsi="Times New Roman"/>
          <w:sz w:val="24"/>
          <w:szCs w:val="24"/>
        </w:rPr>
        <w:instrText xml:space="preserve"> ADDIN EN.CITE &lt;EndNote&gt;&lt;Cite&gt;&lt;Author&gt;Waanders&lt;/Author&gt;&lt;Year&gt;2010&lt;/Year&gt;&lt;RecNum&gt;29&lt;/RecNum&gt;&lt;DisplayText&gt;(Waanders et al., 2010)&lt;/DisplayText&gt;&lt;record&gt;&lt;rec-number&gt;29&lt;/rec-number&gt;&lt;foreign-keys&gt;&lt;key app="EN" db-id="5saws0wt82f0fjevttx5tv2mftwrezxrvxtp"&gt;29&lt;/key&gt;&lt;/foreign-keys&gt;&lt;ref-type name="Journal Article"&gt;17&lt;/ref-type&gt;&lt;contributors&gt;&lt;authors&gt;&lt;author&gt;Waanders, F.&lt;/author&gt;&lt;author&gt;van Timmeren, M. M.&lt;/author&gt;&lt;author&gt;Stegeman, C. A.&lt;/author&gt;&lt;author&gt;Bakker, S. J.&lt;/author&gt;&lt;author&gt;van Goor, H.&lt;/author&gt;&lt;/authors&gt;&lt;/contributors&gt;&lt;auth-address&gt;Kidney Centre, University Medical Centre Groningen, University of Groningen, 9700 RB Groningen, The Netherlands. f.waanders@int.umcg.nl&lt;/auth-address&gt;&lt;titles&gt;&lt;title&gt;Kidney injury molecule-1 in renal disease&lt;/title&gt;&lt;secondary-title&gt;J Pathol&lt;/secondary-title&gt;&lt;/titles&gt;&lt;pages&gt;7-16&lt;/pages&gt;&lt;volume&gt;220&lt;/volume&gt;&lt;number&gt;1&lt;/number&gt;&lt;keywords&gt;&lt;keyword&gt;Biological Markers/metabolism&lt;/keyword&gt;&lt;keyword&gt;Drug Monitoring/methods&lt;/keyword&gt;&lt;keyword&gt;Humans&lt;/keyword&gt;&lt;keyword&gt;Kidney Diseases/diagnosis/drug therapy/*metabolism&lt;/keyword&gt;&lt;keyword&gt;Kidney Tubules/metabolism&lt;/keyword&gt;&lt;keyword&gt;Membrane Glycoproteins/*metabolism/physiology&lt;/keyword&gt;&lt;keyword&gt;Phagocytosis/physiology&lt;/keyword&gt;&lt;keyword&gt;Prognosis&lt;/keyword&gt;&lt;keyword&gt;Receptors, Virus/*metabolism/physiology&lt;/keyword&gt;&lt;/keywords&gt;&lt;dates&gt;&lt;year&gt;2010&lt;/year&gt;&lt;pub-dates&gt;&lt;date&gt;Jan&lt;/date&gt;&lt;/pub-dates&gt;&lt;/dates&gt;&lt;accession-num&gt;19921716&lt;/accession-num&gt;&lt;urls&gt;&lt;related-urls&gt;&lt;url&gt;http://www.ncbi.nlm.nih.gov/entrez/query.fcgi?cmd=Retrieve&amp;amp;db=PubMed&amp;amp;dopt=Citation&amp;amp;list_uids=19921716 &lt;/url&gt;&lt;/related-urls&gt;&lt;/urls&gt;&lt;/record&gt;&lt;/Cite&gt;&lt;/EndNote&gt;</w:instrText>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210" w:tooltip="Waanders, 2010 #29" w:history="1">
        <w:r w:rsidR="00310F70" w:rsidRPr="0025423A">
          <w:rPr>
            <w:rFonts w:ascii="Times New Roman" w:hAnsi="Times New Roman"/>
            <w:noProof/>
            <w:sz w:val="24"/>
            <w:szCs w:val="24"/>
          </w:rPr>
          <w:t>Waanders et al., 2010</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00D4049C" w:rsidRPr="0025423A">
        <w:rPr>
          <w:rFonts w:ascii="Times New Roman" w:hAnsi="Times New Roman"/>
          <w:sz w:val="24"/>
          <w:szCs w:val="24"/>
        </w:rPr>
        <w:t xml:space="preserve">.  </w:t>
      </w:r>
      <w:r w:rsidRPr="0025423A">
        <w:rPr>
          <w:rFonts w:ascii="Times New Roman" w:hAnsi="Times New Roman"/>
          <w:sz w:val="24"/>
          <w:szCs w:val="24"/>
        </w:rPr>
        <w:t>KIM-1 is undetectable in healthy kidney, but abundantly generated in experimental and post-</w:t>
      </w:r>
      <w:r w:rsidR="00F13272" w:rsidRPr="0025423A">
        <w:rPr>
          <w:rFonts w:ascii="Times New Roman" w:hAnsi="Times New Roman"/>
          <w:sz w:val="24"/>
          <w:szCs w:val="24"/>
          <w:lang w:val="en-GB"/>
        </w:rPr>
        <w:t>ischemic</w:t>
      </w:r>
      <w:r w:rsidRPr="0025423A">
        <w:rPr>
          <w:rFonts w:ascii="Times New Roman" w:hAnsi="Times New Roman"/>
          <w:sz w:val="24"/>
          <w:szCs w:val="24"/>
        </w:rPr>
        <w:t xml:space="preserve"> kidneys </w:t>
      </w:r>
      <w:r w:rsidR="00857716" w:rsidRPr="0025423A">
        <w:rPr>
          <w:rFonts w:ascii="Times New Roman" w:hAnsi="Times New Roman"/>
          <w:sz w:val="24"/>
          <w:szCs w:val="24"/>
        </w:rPr>
        <w:fldChar w:fldCharType="begin"/>
      </w:r>
      <w:r w:rsidR="00DB09CE" w:rsidRPr="0025423A">
        <w:rPr>
          <w:rFonts w:ascii="Times New Roman" w:hAnsi="Times New Roman"/>
          <w:sz w:val="24"/>
          <w:szCs w:val="24"/>
        </w:rPr>
        <w:instrText xml:space="preserve"> ADDIN EN.CITE &lt;EndNote&gt;&lt;Cite&gt;&lt;Author&gt;Bonventre&lt;/Author&gt;&lt;Year&gt;2008&lt;/Year&gt;&lt;RecNum&gt;13&lt;/RecNum&gt;&lt;DisplayText&gt;(Bonventre, 2008)&lt;/DisplayText&gt;&lt;record&gt;&lt;rec-number&gt;13&lt;/rec-number&gt;&lt;foreign-keys&gt;&lt;key app="EN" db-id="5saws0wt82f0fjevttx5tv2mftwrezxrvxtp"&gt;13&lt;/key&gt;&lt;/foreign-keys&gt;&lt;ref-type name="Journal Article"&gt;17&lt;/ref-type&gt;&lt;contributors&gt;&lt;authors&gt;&lt;author&gt;Bonventre, J. V.&lt;/author&gt;&lt;/authors&gt;&lt;/contributors&gt;&lt;auth-address&gt;Renal Division, Department of Medicine, Brigham and Women&amp;apos;s Hospital, Harvard Medical School, Boston, MA 02115, USA. joseph_bonventre@hms.harvard.edu&lt;/auth-address&gt;&lt;titles&gt;&lt;title&gt;Kidney Injury Molecule-1 (KIM-1): a specific and sensitive biomarker of kidney injury&lt;/title&gt;&lt;secondary-title&gt;Scand J Clin Lab Invest Suppl&lt;/secondary-title&gt;&lt;/titles&gt;&lt;pages&gt;78-83&lt;/pages&gt;&lt;volume&gt;241&lt;/volume&gt;&lt;keywords&gt;&lt;keyword&gt;Animals&lt;/keyword&gt;&lt;keyword&gt;Biological Markers/*urine&lt;/keyword&gt;&lt;keyword&gt;Humans&lt;/keyword&gt;&lt;keyword&gt;Kidney Diseases/*diagnosis/urine&lt;/keyword&gt;&lt;keyword&gt;Kidney Tubules, Proximal/pathology&lt;/keyword&gt;&lt;keyword&gt;Membrane Glycoproteins/chemistry/genetics/*urine&lt;/keyword&gt;&lt;keyword&gt;RNA, Messenger/analysis&lt;/keyword&gt;&lt;keyword&gt;Receptors, Virus/chemistry/genetics&lt;/keyword&gt;&lt;keyword&gt;Sensitivity and Specificity&lt;/keyword&gt;&lt;/keywords&gt;&lt;dates&gt;&lt;year&gt;2008&lt;/year&gt;&lt;/dates&gt;&lt;accession-num&gt;18569971&lt;/accession-num&gt;&lt;urls&gt;&lt;related-urls&gt;&lt;url&gt;http://www.ncbi.nlm.nih.gov/entrez/query.fcgi?cmd=Retrieve&amp;amp;db=PubMed&amp;amp;dopt=Citation&amp;amp;list_uids=18569971 &lt;/url&gt;&lt;/related-urls&gt;&lt;/urls&gt;&lt;/record&gt;&lt;/Cite&gt;&lt;/EndNote&gt;</w:instrText>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24" w:tooltip="Bonventre, 2008 #13" w:history="1">
        <w:r w:rsidR="00310F70" w:rsidRPr="0025423A">
          <w:rPr>
            <w:rFonts w:ascii="Times New Roman" w:hAnsi="Times New Roman"/>
            <w:noProof/>
            <w:sz w:val="24"/>
            <w:szCs w:val="24"/>
          </w:rPr>
          <w:t>Bonventre, 2008</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KIM-1 is mostly expressed in the apical membrane</w:t>
      </w:r>
      <w:r w:rsidR="00360199">
        <w:rPr>
          <w:rFonts w:ascii="Times New Roman" w:hAnsi="Times New Roman"/>
          <w:sz w:val="24"/>
          <w:szCs w:val="24"/>
        </w:rPr>
        <w:t xml:space="preserve"> of proximal tubules.  It is up</w:t>
      </w:r>
      <w:r w:rsidRPr="0025423A">
        <w:rPr>
          <w:rFonts w:ascii="Times New Roman" w:hAnsi="Times New Roman"/>
          <w:sz w:val="24"/>
          <w:szCs w:val="24"/>
        </w:rPr>
        <w:t>regulated in various human primary and secondary kidney disease</w:t>
      </w:r>
      <w:r w:rsidR="00E27353">
        <w:rPr>
          <w:rFonts w:ascii="Times New Roman" w:hAnsi="Times New Roman"/>
          <w:sz w:val="24"/>
          <w:szCs w:val="24"/>
        </w:rPr>
        <w:t>s</w:t>
      </w:r>
      <w:r w:rsidRPr="0025423A">
        <w:rPr>
          <w:rFonts w:ascii="Times New Roman" w:hAnsi="Times New Roman"/>
          <w:sz w:val="24"/>
          <w:szCs w:val="24"/>
        </w:rPr>
        <w:t xml:space="preserve"> (like focal glomerulosclerosis, IgA nephropathy, or membranoproliferative glomerulonephritis) and in allograft nephropathy.  KIM-1 up-regulation is caused by cisplatin, cyclosporine, iodinated contrast agent, S-(1,1,2,2-tetrafluoroethyl)1-cysteine and other nephrotoxins </w:t>
      </w:r>
      <w:r w:rsidR="00857716" w:rsidRPr="0025423A">
        <w:rPr>
          <w:rFonts w:ascii="Times New Roman" w:hAnsi="Times New Roman"/>
          <w:sz w:val="24"/>
          <w:szCs w:val="24"/>
        </w:rPr>
        <w:fldChar w:fldCharType="begin">
          <w:fldData xml:space="preserve">PEVuZE5vdGU+PENpdGU+PEF1dGhvcj52YW4gVGltbWVyZW48L0F1dGhvcj48WWVhcj4yMDA3PC9Z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</w:fldData>
        </w:fldChar>
      </w:r>
      <w:r w:rsidR="00DB09CE" w:rsidRPr="0025423A">
        <w:rPr>
          <w:rFonts w:ascii="Times New Roman" w:hAnsi="Times New Roman"/>
          <w:sz w:val="24"/>
          <w:szCs w:val="24"/>
        </w:rPr>
        <w:instrText xml:space="preserve"> ADDIN EN.CITE </w:instrText>
      </w:r>
      <w:r w:rsidR="00857716" w:rsidRPr="0025423A">
        <w:rPr>
          <w:rFonts w:ascii="Times New Roman" w:hAnsi="Times New Roman"/>
          <w:sz w:val="24"/>
          <w:szCs w:val="24"/>
        </w:rPr>
        <w:fldChar w:fldCharType="begin">
          <w:fldData xml:space="preserve">PEVuZE5vdGU+PENpdGU+PEF1dGhvcj52YW4gVGltbWVyZW48L0F1dGhvcj48WWVhcj4yMDA3PC9Z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</w:fldData>
        </w:fldChar>
      </w:r>
      <w:r w:rsidR="00DB09CE" w:rsidRPr="0025423A">
        <w:rPr>
          <w:rFonts w:ascii="Times New Roman" w:hAnsi="Times New Roman"/>
          <w:sz w:val="24"/>
          <w:szCs w:val="24"/>
        </w:rPr>
        <w:instrText xml:space="preserve"> ADDIN EN.CITE.DATA </w:instrText>
      </w:r>
      <w:r w:rsidR="00857716" w:rsidRPr="0025423A">
        <w:rPr>
          <w:rFonts w:ascii="Times New Roman" w:hAnsi="Times New Roman"/>
          <w:sz w:val="24"/>
          <w:szCs w:val="24"/>
        </w:rPr>
      </w:r>
      <w:r w:rsidR="00857716" w:rsidRPr="0025423A">
        <w:rPr>
          <w:rFonts w:ascii="Times New Roman" w:hAnsi="Times New Roman"/>
          <w:sz w:val="24"/>
          <w:szCs w:val="24"/>
        </w:rPr>
        <w:fldChar w:fldCharType="end"/>
      </w:r>
      <w:r w:rsidR="00857716" w:rsidRPr="0025423A">
        <w:rPr>
          <w:rFonts w:ascii="Times New Roman" w:hAnsi="Times New Roman"/>
          <w:sz w:val="24"/>
          <w:szCs w:val="24"/>
        </w:rPr>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207" w:tooltip="van Timmeren, 2007 #66" w:history="1">
        <w:r w:rsidR="00310F70" w:rsidRPr="0025423A">
          <w:rPr>
            <w:rFonts w:ascii="Times New Roman" w:hAnsi="Times New Roman"/>
            <w:noProof/>
            <w:sz w:val="24"/>
            <w:szCs w:val="24"/>
          </w:rPr>
          <w:t>van Timmeren et al., 2007</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xml:space="preserve">.  </w:t>
      </w:r>
    </w:p>
    <w:p w:rsidR="00D15A1B" w:rsidRPr="0025423A" w:rsidRDefault="004247DB" w:rsidP="0025423A">
      <w:pPr>
        <w:pStyle w:val="LightList-Accent51"/>
        <w:spacing w:line="360" w:lineRule="auto"/>
        <w:ind w:left="0"/>
        <w:jc w:val="both"/>
        <w:rPr>
          <w:rFonts w:ascii="Times New Roman" w:hAnsi="Times New Roman"/>
          <w:sz w:val="24"/>
          <w:szCs w:val="24"/>
        </w:rPr>
      </w:pPr>
      <w:r w:rsidRPr="0025423A">
        <w:rPr>
          <w:rFonts w:ascii="Times New Roman" w:hAnsi="Times New Roman"/>
          <w:sz w:val="24"/>
          <w:szCs w:val="24"/>
        </w:rPr>
        <w:t xml:space="preserve">KIM-1 is thought to be a good </w:t>
      </w:r>
      <w:r w:rsidR="00D15A1B" w:rsidRPr="0025423A">
        <w:rPr>
          <w:rFonts w:ascii="Times New Roman" w:hAnsi="Times New Roman"/>
          <w:sz w:val="24"/>
          <w:szCs w:val="24"/>
        </w:rPr>
        <w:t>marker of acute kidney damage. I</w:t>
      </w:r>
      <w:r w:rsidRPr="0025423A">
        <w:rPr>
          <w:rFonts w:ascii="Times New Roman" w:hAnsi="Times New Roman"/>
          <w:sz w:val="24"/>
          <w:szCs w:val="24"/>
        </w:rPr>
        <w:t>t is thought to be also associated with interstitial fibrosis, as KIM-1 positive atrophic tubules are surrounded by fibrosis and inflammation in many cases.  It is also highly expressed in renal cell carcinoma (RCC), even when the RCC</w:t>
      </w:r>
      <w:r w:rsidRPr="0025423A">
        <w:rPr>
          <w:rFonts w:ascii="Times New Roman" w:hAnsi="Times New Roman"/>
          <w:sz w:val="24"/>
          <w:szCs w:val="24"/>
          <w:lang w:val="en-GB"/>
        </w:rPr>
        <w:t xml:space="preserve"> tumour</w:t>
      </w:r>
      <w:r w:rsidRPr="0025423A">
        <w:rPr>
          <w:rFonts w:ascii="Times New Roman" w:hAnsi="Times New Roman"/>
          <w:sz w:val="24"/>
          <w:szCs w:val="24"/>
        </w:rPr>
        <w:t xml:space="preserve"> cells are negative </w:t>
      </w:r>
      <w:r w:rsidR="00857716" w:rsidRPr="0025423A">
        <w:rPr>
          <w:rFonts w:ascii="Times New Roman" w:hAnsi="Times New Roman"/>
          <w:sz w:val="24"/>
          <w:szCs w:val="24"/>
        </w:rPr>
        <w:fldChar w:fldCharType="begin"/>
      </w:r>
      <w:r w:rsidR="00311922" w:rsidRPr="0025423A">
        <w:rPr>
          <w:rFonts w:ascii="Times New Roman" w:hAnsi="Times New Roman"/>
          <w:sz w:val="24"/>
          <w:szCs w:val="24"/>
        </w:rPr>
        <w:instrText xml:space="preserve"> ADDIN EN.CITE &lt;EndNote&gt;&lt;Cite&gt;&lt;Author&gt;Morrissey&lt;/Author&gt;&lt;Year&gt;2011&lt;/Year&gt;&lt;RecNum&gt;64&lt;/RecNum&gt;&lt;DisplayText&gt;(Morrissey et al., 2011)&lt;/DisplayText&gt;&lt;record&gt;&lt;rec-number&gt;64&lt;/rec-number&gt;&lt;foreign-keys&gt;&lt;key app="EN" db-id="5saws0wt82f0fjevttx5tv2mftwrezxrvxtp"&gt;64&lt;/key&gt;&lt;/foreign-keys&gt;&lt;ref-type name="Journal Article"&gt;17&lt;/ref-type&gt;&lt;contributors&gt;&lt;authors&gt;&lt;author&gt;Morrissey, J. J.&lt;/author&gt;&lt;author&gt;London, A. N.&lt;/author&gt;&lt;author&gt;Lambert, M. C.&lt;/author&gt;&lt;author&gt;Kharasch, E. D.&lt;/author&gt;&lt;/authors&gt;&lt;/contributors&gt;&lt;auth-address&gt;Department of Anesthesiology, Division of Clinical and Translational Research, Washington University in St. Louis, St. Louis, Miss., USA.&lt;/auth-address&gt;&lt;titles&gt;&lt;title&gt;Sensitivity and specificity of urinary neutrophil gelatinase-associated lipocalin and kidney injury molecule-1 for the diagnosis of renal cell carcinoma&lt;/title&gt;&lt;secondary-title&gt;Am J Nephrol&lt;/secondary-title&gt;&lt;/titles&gt;&lt;periodical&gt;&lt;full-title&gt;Am J Nephrol&lt;/full-title&gt;&lt;abbr-1&gt;American journal of nephrology&lt;/abbr-1&gt;&lt;/periodical&gt;&lt;pages&gt;391-8&lt;/pages&gt;&lt;volume&gt;34&lt;/volume&gt;&lt;number&gt;5&lt;/number&gt;&lt;dates&gt;&lt;year&gt;2011&lt;/year&gt;&lt;/dates&gt;&lt;accession-num&gt;21912102&lt;/accession-num&gt;&lt;urls&gt;&lt;related-urls&gt;&lt;url&gt;http://www.ncbi.nlm.nih.gov/entrez/query.fcgi?cmd=Retrieve&amp;amp;db=PubMed&amp;amp;dopt=Citation&amp;amp;list_uids=21912102 &lt;/url&gt;&lt;/related-urls&gt;&lt;/urls&gt;&lt;/record&gt;&lt;/Cite&gt;&lt;/EndNote&gt;</w:instrText>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141" w:tooltip="Morrissey, 2011 #64" w:history="1">
        <w:r w:rsidR="00310F70" w:rsidRPr="0025423A">
          <w:rPr>
            <w:rFonts w:ascii="Times New Roman" w:hAnsi="Times New Roman"/>
            <w:noProof/>
            <w:sz w:val="24"/>
            <w:szCs w:val="24"/>
          </w:rPr>
          <w:t xml:space="preserve">Morrissey et al., </w:t>
        </w:r>
        <w:r w:rsidR="00310F70" w:rsidRPr="0025423A">
          <w:rPr>
            <w:rFonts w:ascii="Times New Roman" w:hAnsi="Times New Roman"/>
            <w:noProof/>
            <w:sz w:val="24"/>
            <w:szCs w:val="24"/>
          </w:rPr>
          <w:lastRenderedPageBreak/>
          <w:t>2011</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KIM-1 can be useful in diagnosing AKI.  In ischemic acute tubular necrosis, ther</w:t>
      </w:r>
      <w:r w:rsidR="00360199">
        <w:rPr>
          <w:rFonts w:ascii="Times New Roman" w:hAnsi="Times New Roman"/>
          <w:sz w:val="24"/>
          <w:szCs w:val="24"/>
        </w:rPr>
        <w:t>e is 12 fold higher KIM-1 value</w:t>
      </w:r>
      <w:r w:rsidRPr="0025423A">
        <w:rPr>
          <w:rFonts w:ascii="Times New Roman" w:hAnsi="Times New Roman"/>
          <w:sz w:val="24"/>
          <w:szCs w:val="24"/>
        </w:rPr>
        <w:t xml:space="preserve"> than the normal </w:t>
      </w:r>
      <w:r w:rsidR="00857716" w:rsidRPr="0025423A">
        <w:rPr>
          <w:rFonts w:ascii="Times New Roman" w:hAnsi="Times New Roman"/>
          <w:sz w:val="24"/>
          <w:szCs w:val="24"/>
        </w:rPr>
        <w:fldChar w:fldCharType="begin"/>
      </w:r>
      <w:r w:rsidR="00DB09CE" w:rsidRPr="0025423A">
        <w:rPr>
          <w:rFonts w:ascii="Times New Roman" w:hAnsi="Times New Roman"/>
          <w:sz w:val="24"/>
          <w:szCs w:val="24"/>
        </w:rPr>
        <w:instrText xml:space="preserve"> ADDIN EN.CITE &lt;EndNote&gt;&lt;Cite&gt;&lt;Author&gt;Han&lt;/Author&gt;&lt;Year&gt;2002&lt;/Year&gt;&lt;RecNum&gt;67&lt;/RecNum&gt;&lt;DisplayText&gt;(Han et al., 2002)&lt;/DisplayText&gt;&lt;record&gt;&lt;rec-number&gt;67&lt;/rec-number&gt;&lt;foreign-keys&gt;&lt;key app="EN" db-id="5saws0wt82f0fjevttx5tv2mftwrezxrvxtp"&gt;67&lt;/key&gt;&lt;/foreign-keys&gt;&lt;ref-type name="Journal Article"&gt;17&lt;/ref-type&gt;&lt;contributors&gt;&lt;authors&gt;&lt;author&gt;Han, W. K.&lt;/author&gt;&lt;author&gt;Bailly, V.&lt;/author&gt;&lt;author&gt;Abichandani, R.&lt;/author&gt;&lt;author&gt;Thadhani, R.&lt;/author&gt;&lt;author&gt;Bonventre, J. V.&lt;/author&gt;&lt;/authors&gt;&lt;/contributors&gt;&lt;auth-address&gt;Medical Services, Department of Medicine, Massachusetts General Hospital, Harvard Medical School, Charlestown, Massachusetts, USA.&lt;/auth-address&gt;&lt;titles&gt;&lt;title&gt;Kidney Injury Molecule-1 (KIM-1): a novel biomarker for human renal proximal tubule injury&lt;/title&gt;&lt;secondary-title&gt;Kidney Int&lt;/secondary-title&gt;&lt;/titles&gt;&lt;periodical&gt;&lt;full-title&gt;Kidney Int&lt;/full-title&gt;&lt;abbr-1&gt;Kidney international&lt;/abbr-1&gt;&lt;/periodical&gt;&lt;pages&gt;237-44&lt;/pages&gt;&lt;volume&gt;62&lt;/volume&gt;&lt;number&gt;1&lt;/number&gt;&lt;keywords&gt;&lt;keyword&gt;Acute Kidney Injury/diagnosis/urine&lt;/keyword&gt;&lt;keyword&gt;Aged&lt;/keyword&gt;&lt;keyword&gt;Aged, 80 and over&lt;/keyword&gt;&lt;keyword&gt;Biological Markers&lt;/keyword&gt;&lt;keyword&gt;Cell Adhesion Molecules/*urine&lt;/keyword&gt;&lt;keyword&gt;Female&lt;/keyword&gt;&lt;keyword&gt;Humans&lt;/keyword&gt;&lt;keyword&gt;Kidney Tubular Necrosis, Acute/urine&lt;/keyword&gt;&lt;keyword&gt;Kidney Tubules, Proximal/*pathology&lt;/keyword&gt;&lt;keyword&gt;Male&lt;/keyword&gt;&lt;keyword&gt;*Membrane Proteins&lt;/keyword&gt;&lt;keyword&gt;Middle Aged&lt;/keyword&gt;&lt;/keywords&gt;&lt;dates&gt;&lt;year&gt;2002&lt;/year&gt;&lt;pub-dates&gt;&lt;date&gt;Jul&lt;/date&gt;&lt;/pub-dates&gt;&lt;/dates&gt;&lt;accession-num&gt;12081583&lt;/accession-num&gt;&lt;urls&gt;&lt;related-urls&gt;&lt;url&gt;http://www.ncbi.nlm.nih.gov/entrez/query.fcgi?cmd=Retrieve&amp;amp;db=PubMed&amp;amp;dopt=Citation&amp;amp;list_uids=12081583 &lt;/url&gt;&lt;/related-urls&gt;&lt;/urls&gt;&lt;/record&gt;&lt;/Cite&gt;&lt;/EndNote&gt;</w:instrText>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84" w:tooltip="Han, 2002 #67" w:history="1">
        <w:r w:rsidR="00310F70" w:rsidRPr="0025423A">
          <w:rPr>
            <w:rFonts w:ascii="Times New Roman" w:hAnsi="Times New Roman"/>
            <w:noProof/>
            <w:sz w:val="24"/>
            <w:szCs w:val="24"/>
          </w:rPr>
          <w:t>Han et al., 2002</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It can also predict adverse clinical outcome.  Based on a study of 201</w:t>
      </w:r>
      <w:r w:rsidRPr="0025423A">
        <w:rPr>
          <w:rFonts w:ascii="Times New Roman" w:hAnsi="Times New Roman"/>
          <w:sz w:val="24"/>
          <w:szCs w:val="24"/>
          <w:lang w:val="en-GB"/>
        </w:rPr>
        <w:t xml:space="preserve"> hospitalised</w:t>
      </w:r>
      <w:r w:rsidRPr="0025423A">
        <w:rPr>
          <w:rFonts w:ascii="Times New Roman" w:hAnsi="Times New Roman"/>
          <w:sz w:val="24"/>
          <w:szCs w:val="24"/>
        </w:rPr>
        <w:t xml:space="preserve"> patients with AKI, there was 3.2 times more risk of dialysis or </w:t>
      </w:r>
      <w:r w:rsidR="00034A9F">
        <w:rPr>
          <w:rFonts w:ascii="Times New Roman" w:hAnsi="Times New Roman"/>
          <w:sz w:val="24"/>
          <w:szCs w:val="24"/>
        </w:rPr>
        <w:t>hospital death in patients with</w:t>
      </w:r>
      <w:r w:rsidRPr="0025423A">
        <w:rPr>
          <w:rFonts w:ascii="Times New Roman" w:hAnsi="Times New Roman"/>
          <w:sz w:val="24"/>
          <w:szCs w:val="24"/>
        </w:rPr>
        <w:t xml:space="preserve"> urine</w:t>
      </w:r>
      <w:r w:rsidR="00034A9F">
        <w:rPr>
          <w:rFonts w:ascii="Times New Roman" w:hAnsi="Times New Roman"/>
          <w:sz w:val="24"/>
          <w:szCs w:val="24"/>
        </w:rPr>
        <w:t xml:space="preserve"> level</w:t>
      </w:r>
      <w:r w:rsidR="001746DB">
        <w:rPr>
          <w:rFonts w:ascii="Times New Roman" w:hAnsi="Times New Roman"/>
          <w:sz w:val="24"/>
          <w:szCs w:val="24"/>
        </w:rPr>
        <w:t>s</w:t>
      </w:r>
      <w:r w:rsidR="00360199">
        <w:rPr>
          <w:rFonts w:ascii="Times New Roman" w:hAnsi="Times New Roman"/>
          <w:sz w:val="24"/>
          <w:szCs w:val="24"/>
        </w:rPr>
        <w:t xml:space="preserve"> of</w:t>
      </w:r>
      <w:r w:rsidR="00034A9F">
        <w:rPr>
          <w:rFonts w:ascii="Times New Roman" w:hAnsi="Times New Roman"/>
          <w:sz w:val="24"/>
          <w:szCs w:val="24"/>
        </w:rPr>
        <w:t xml:space="preserve"> KIM-1</w:t>
      </w:r>
      <w:r w:rsidRPr="0025423A">
        <w:rPr>
          <w:rFonts w:ascii="Times New Roman" w:hAnsi="Times New Roman"/>
          <w:sz w:val="24"/>
          <w:szCs w:val="24"/>
        </w:rPr>
        <w:t xml:space="preserve"> in highest quartile of KIM-1 </w:t>
      </w:r>
      <w:r w:rsidR="00034A9F">
        <w:rPr>
          <w:rFonts w:ascii="Times New Roman" w:hAnsi="Times New Roman"/>
          <w:sz w:val="24"/>
          <w:szCs w:val="24"/>
        </w:rPr>
        <w:t>relative to</w:t>
      </w:r>
      <w:r w:rsidRPr="0025423A">
        <w:rPr>
          <w:rFonts w:ascii="Times New Roman" w:hAnsi="Times New Roman"/>
          <w:sz w:val="24"/>
          <w:szCs w:val="24"/>
        </w:rPr>
        <w:t xml:space="preserve"> the lowest quartile </w:t>
      </w:r>
      <w:r w:rsidR="00857716" w:rsidRPr="0025423A">
        <w:rPr>
          <w:rFonts w:ascii="Times New Roman" w:hAnsi="Times New Roman"/>
          <w:sz w:val="24"/>
          <w:szCs w:val="24"/>
        </w:rPr>
        <w:fldChar w:fldCharType="begin">
          <w:fldData xml:space="preserve">PEVuZE5vdGU+PENpdGU+PEF1dGhvcj5MaWFuZ29zPC9BdXRob3I+PFllYXI+MjAwNzwvWWVhcj48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</w:fldData>
        </w:fldChar>
      </w:r>
      <w:r w:rsidR="00DB09CE" w:rsidRPr="0025423A">
        <w:rPr>
          <w:rFonts w:ascii="Times New Roman" w:hAnsi="Times New Roman"/>
          <w:sz w:val="24"/>
          <w:szCs w:val="24"/>
        </w:rPr>
        <w:instrText xml:space="preserve"> ADDIN EN.CITE </w:instrText>
      </w:r>
      <w:r w:rsidR="00857716" w:rsidRPr="0025423A">
        <w:rPr>
          <w:rFonts w:ascii="Times New Roman" w:hAnsi="Times New Roman"/>
          <w:sz w:val="24"/>
          <w:szCs w:val="24"/>
        </w:rPr>
        <w:fldChar w:fldCharType="begin">
          <w:fldData xml:space="preserve">PEVuZE5vdGU+PENpdGU+PEF1dGhvcj5MaWFuZ29zPC9BdXRob3I+PFllYXI+MjAwNzwvWWVhcj48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</w:fldData>
        </w:fldChar>
      </w:r>
      <w:r w:rsidR="00DB09CE" w:rsidRPr="0025423A">
        <w:rPr>
          <w:rFonts w:ascii="Times New Roman" w:hAnsi="Times New Roman"/>
          <w:sz w:val="24"/>
          <w:szCs w:val="24"/>
        </w:rPr>
        <w:instrText xml:space="preserve"> ADDIN EN.CITE.DATA </w:instrText>
      </w:r>
      <w:r w:rsidR="00857716" w:rsidRPr="0025423A">
        <w:rPr>
          <w:rFonts w:ascii="Times New Roman" w:hAnsi="Times New Roman"/>
          <w:sz w:val="24"/>
          <w:szCs w:val="24"/>
        </w:rPr>
      </w:r>
      <w:r w:rsidR="00857716" w:rsidRPr="0025423A">
        <w:rPr>
          <w:rFonts w:ascii="Times New Roman" w:hAnsi="Times New Roman"/>
          <w:sz w:val="24"/>
          <w:szCs w:val="24"/>
        </w:rPr>
        <w:fldChar w:fldCharType="end"/>
      </w:r>
      <w:r w:rsidR="00857716" w:rsidRPr="0025423A">
        <w:rPr>
          <w:rFonts w:ascii="Times New Roman" w:hAnsi="Times New Roman"/>
          <w:sz w:val="24"/>
          <w:szCs w:val="24"/>
        </w:rPr>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119" w:tooltip="Liangos, 2007 #114" w:history="1">
        <w:r w:rsidR="00310F70" w:rsidRPr="0025423A">
          <w:rPr>
            <w:rFonts w:ascii="Times New Roman" w:hAnsi="Times New Roman"/>
            <w:noProof/>
            <w:sz w:val="24"/>
            <w:szCs w:val="24"/>
          </w:rPr>
          <w:t>Liangos et al., 2007</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xml:space="preserve">.  </w:t>
      </w:r>
    </w:p>
    <w:p w:rsidR="004247DB" w:rsidRPr="0025423A" w:rsidRDefault="00D15A1B" w:rsidP="0025423A">
      <w:pPr>
        <w:pStyle w:val="LightList-Accent51"/>
        <w:spacing w:line="360" w:lineRule="auto"/>
        <w:ind w:left="0"/>
        <w:jc w:val="both"/>
        <w:rPr>
          <w:rFonts w:ascii="Times New Roman" w:hAnsi="Times New Roman"/>
          <w:sz w:val="24"/>
          <w:szCs w:val="24"/>
        </w:rPr>
      </w:pPr>
      <w:r w:rsidRPr="0025423A">
        <w:rPr>
          <w:rFonts w:ascii="Times New Roman" w:hAnsi="Times New Roman"/>
          <w:sz w:val="24"/>
          <w:szCs w:val="24"/>
        </w:rPr>
        <w:t xml:space="preserve">There are studies suggesting that </w:t>
      </w:r>
      <w:r w:rsidR="00EC51B4" w:rsidRPr="0025423A">
        <w:rPr>
          <w:rFonts w:ascii="Times New Roman" w:hAnsi="Times New Roman"/>
          <w:sz w:val="24"/>
          <w:szCs w:val="24"/>
        </w:rPr>
        <w:t>KIM-1 can also be used as a marker of CKD</w:t>
      </w:r>
      <w:r w:rsidR="000319C6" w:rsidRPr="0025423A">
        <w:rPr>
          <w:rFonts w:ascii="Times New Roman" w:hAnsi="Times New Roman"/>
          <w:sz w:val="24"/>
          <w:szCs w:val="24"/>
        </w:rPr>
        <w:t xml:space="preserve"> progression</w:t>
      </w:r>
      <w:r w:rsidR="00EC51B4" w:rsidRPr="0025423A">
        <w:rPr>
          <w:rFonts w:ascii="Times New Roman" w:hAnsi="Times New Roman"/>
          <w:sz w:val="24"/>
          <w:szCs w:val="24"/>
        </w:rPr>
        <w:t xml:space="preserve">. In a matched case control study of </w:t>
      </w:r>
      <w:r w:rsidR="000319C6" w:rsidRPr="0025423A">
        <w:rPr>
          <w:rFonts w:ascii="Times New Roman" w:hAnsi="Times New Roman"/>
          <w:sz w:val="24"/>
          <w:szCs w:val="24"/>
        </w:rPr>
        <w:t xml:space="preserve">135 patients and 186 controls found that KIM-1 might be associated with the higher risk of incident ESRD </w:t>
      </w:r>
      <w:r w:rsidR="00857716" w:rsidRPr="0025423A">
        <w:rPr>
          <w:rFonts w:ascii="Times New Roman" w:hAnsi="Times New Roman"/>
          <w:sz w:val="24"/>
          <w:szCs w:val="24"/>
        </w:rPr>
        <w:fldChar w:fldCharType="begin"/>
      </w:r>
      <w:r w:rsidR="00A00562" w:rsidRPr="0025423A">
        <w:rPr>
          <w:rFonts w:ascii="Times New Roman" w:hAnsi="Times New Roman"/>
          <w:sz w:val="24"/>
          <w:szCs w:val="24"/>
        </w:rPr>
        <w:instrText xml:space="preserve"> ADDIN EN.CITE &lt;EndNote&gt;&lt;Cite&gt;&lt;Author&gt;Foster&lt;/Author&gt;&lt;Year&gt;2015&lt;/Year&gt;&lt;RecNum&gt;316&lt;/RecNum&gt;&lt;DisplayText&gt;(Foster et al., 2015)&lt;/DisplayText&gt;&lt;record&gt;&lt;rec-number&gt;316&lt;/rec-number&gt;&lt;foreign-keys&gt;&lt;key app="EN" db-id="5saws0wt82f0fjevttx5tv2mftwrezxrvxtp"&gt;316&lt;/key&gt;&lt;/foreign-keys&gt;&lt;ref-type name="Journal Article"&gt;17&lt;/ref-type&gt;&lt;contributors&gt;&lt;authors&gt;&lt;author&gt;Foster, M. C.&lt;/author&gt;&lt;author&gt;Coresh, J.&lt;/author&gt;&lt;author&gt;Bonventre, J. V.&lt;/author&gt;&lt;author&gt;Sabbisetti, V. S.&lt;/author&gt;&lt;author&gt;Waikar, S. S.&lt;/author&gt;&lt;author&gt;Mifflin, T. E.&lt;/author&gt;&lt;author&gt;Nelson, R. G.&lt;/author&gt;&lt;author&gt;Grams, M.&lt;/author&gt;&lt;author&gt;Feldman, H. I.&lt;/author&gt;&lt;author&gt;Vasan, R. S.&lt;/author&gt;&lt;author&gt;Kimmel, P. L.&lt;/author&gt;&lt;author&gt;Hsu, C. Y.&lt;/author&gt;&lt;author&gt;Liu, K. D.&lt;/author&gt;&lt;author&gt;C. K. D. Biomarkers Consortium&lt;/author&gt;&lt;/authors&gt;&lt;/contributors&gt;&lt;auth-address&gt;Due to the number of contributing authors, the affiliations are provided in the Supplemental Material.&amp;#xD;Due to the number of contributing authors, the affiliations are provided in the Supplemental Material. kathleen.liu@ucsf.edu.&lt;/auth-address&gt;&lt;titles&gt;&lt;title&gt;Urinary Biomarkers and Risk of ESRD in the Atherosclerosis Risk in Communities Study&lt;/title&gt;&lt;secondary-title&gt;Clin J Am Soc Nephrol&lt;/secondary-title&gt;&lt;alt-title&gt;Clinical journal of the American Society of Nephrology : CJASN&lt;/alt-title&gt;&lt;/titles&gt;&lt;periodical&gt;&lt;full-title&gt;Clin J Am Soc Nephrol&lt;/full-title&gt;&lt;abbr-1&gt;Clinical journal of the American Society of Nephrology : CJASN&lt;/abbr-1&gt;&lt;/periodical&gt;&lt;alt-periodical&gt;&lt;full-title&gt;Clin J Am Soc Nephrol&lt;/full-title&gt;&lt;abbr-1&gt;Clinical journal of the American Society of Nephrology : CJASN&lt;/abbr-1&gt;&lt;/alt-periodical&gt;&lt;dates&gt;&lt;year&gt;2015&lt;/year&gt;&lt;pub-dates&gt;&lt;date&gt;Sep 8&lt;/date&gt;&lt;/pub-dates&gt;&lt;/dates&gt;&lt;isbn&gt;1555-905X (Electronic)&amp;#xD;1555-9041 (Linking)&lt;/isbn&gt;&lt;accession-num&gt;26350438&lt;/accession-num&gt;&lt;urls&gt;&lt;related-urls&gt;&lt;url&gt;http://www.ncbi.nlm.nih.gov/pubmed/26350438&lt;/url&gt;&lt;/related-urls&gt;&lt;/urls&gt;&lt;electronic-resource-num&gt;10.2215/CJN.02590315&lt;/electronic-resource-num&gt;&lt;/record&gt;&lt;/Cite&gt;&lt;/EndNote&gt;</w:instrText>
      </w:r>
      <w:r w:rsidR="00857716" w:rsidRPr="0025423A">
        <w:rPr>
          <w:rFonts w:ascii="Times New Roman" w:hAnsi="Times New Roman"/>
          <w:sz w:val="24"/>
          <w:szCs w:val="24"/>
        </w:rPr>
        <w:fldChar w:fldCharType="separate"/>
      </w:r>
      <w:r w:rsidR="00A00562" w:rsidRPr="0025423A">
        <w:rPr>
          <w:rFonts w:ascii="Times New Roman" w:hAnsi="Times New Roman"/>
          <w:noProof/>
          <w:sz w:val="24"/>
          <w:szCs w:val="24"/>
        </w:rPr>
        <w:t>(</w:t>
      </w:r>
      <w:hyperlink w:anchor="_ENREF_65" w:tooltip="Foster, 2015 #316" w:history="1">
        <w:r w:rsidR="00310F70" w:rsidRPr="0025423A">
          <w:rPr>
            <w:rFonts w:ascii="Times New Roman" w:hAnsi="Times New Roman"/>
            <w:noProof/>
            <w:sz w:val="24"/>
            <w:szCs w:val="24"/>
          </w:rPr>
          <w:t>Foster et al., 2015</w:t>
        </w:r>
      </w:hyperlink>
      <w:r w:rsidR="00A00562" w:rsidRPr="0025423A">
        <w:rPr>
          <w:rFonts w:ascii="Times New Roman" w:hAnsi="Times New Roman"/>
          <w:noProof/>
          <w:sz w:val="24"/>
          <w:szCs w:val="24"/>
        </w:rPr>
        <w:t>)</w:t>
      </w:r>
      <w:r w:rsidR="00857716" w:rsidRPr="0025423A">
        <w:rPr>
          <w:rFonts w:ascii="Times New Roman" w:hAnsi="Times New Roman"/>
          <w:sz w:val="24"/>
          <w:szCs w:val="24"/>
        </w:rPr>
        <w:fldChar w:fldCharType="end"/>
      </w:r>
      <w:r w:rsidR="00413BF4" w:rsidRPr="0025423A">
        <w:rPr>
          <w:rFonts w:ascii="Times New Roman" w:hAnsi="Times New Roman"/>
          <w:sz w:val="24"/>
          <w:szCs w:val="24"/>
        </w:rPr>
        <w:t xml:space="preserve">.  </w:t>
      </w:r>
      <w:r w:rsidR="00EC51B4" w:rsidRPr="0025423A">
        <w:rPr>
          <w:rFonts w:ascii="Times New Roman" w:hAnsi="Times New Roman"/>
          <w:sz w:val="24"/>
          <w:szCs w:val="24"/>
        </w:rPr>
        <w:t xml:space="preserve">In a study of 149 patients with CKD and chronic heart failure showed that urinary KIM-1 was strongly associated with the progression of CKD in a 5 year follow-up period </w:t>
      </w:r>
      <w:r w:rsidR="00857716" w:rsidRPr="0025423A">
        <w:rPr>
          <w:rFonts w:ascii="Times New Roman" w:hAnsi="Times New Roman"/>
          <w:sz w:val="24"/>
          <w:szCs w:val="24"/>
        </w:rPr>
        <w:fldChar w:fldCharType="begin"/>
      </w:r>
      <w:r w:rsidR="00A00562" w:rsidRPr="0025423A">
        <w:rPr>
          <w:rFonts w:ascii="Times New Roman" w:hAnsi="Times New Roman"/>
          <w:sz w:val="24"/>
          <w:szCs w:val="24"/>
        </w:rPr>
        <w:instrText xml:space="preserve"> ADDIN EN.CITE &lt;EndNote&gt;&lt;Cite&gt;&lt;Author&gt;Jungbauer&lt;/Author&gt;&lt;Year&gt;2015&lt;/Year&gt;&lt;RecNum&gt;315&lt;/RecNum&gt;&lt;DisplayText&gt;(Jungbauer et al., 2015)&lt;/DisplayText&gt;&lt;record&gt;&lt;rec-number&gt;315&lt;/rec-number&gt;&lt;foreign-keys&gt;&lt;key app="EN" db-id="5saws0wt82f0fjevttx5tv2mftwrezxrvxtp"&gt;315&lt;/key&gt;&lt;/foreign-keys&gt;&lt;ref-type name="Journal Article"&gt;17&lt;/ref-type&gt;&lt;contributors&gt;&lt;authors&gt;&lt;author&gt;Jungbauer, C.&lt;/author&gt;&lt;author&gt;Stadler, S.&lt;/author&gt;&lt;author&gt;Maier, L. S.&lt;/author&gt;&lt;author&gt;Luchner, A.&lt;/author&gt;&lt;/authors&gt;&lt;/contributors&gt;&lt;auth-address&gt;Univ Hosp Regensburg, Cardiol, Regensburg, Germany&lt;/auth-address&gt;&lt;titles&gt;&lt;title&gt;KIM-1 and NAG: new predictors for long-term progression of chronic kidney disease in patients with heart failure&lt;/title&gt;&lt;secondary-title&gt;European Heart Journal&lt;/secondary-title&gt;&lt;alt-title&gt;Eur Heart J&lt;/alt-title&gt;&lt;/titles&gt;&lt;periodical&gt;&lt;full-title&gt;European Heart Journal&lt;/full-title&gt;&lt;abbr-1&gt;Eur Heart J&lt;/abbr-1&gt;&lt;/periodical&gt;&lt;alt-periodical&gt;&lt;full-title&gt;European Heart Journal&lt;/full-title&gt;&lt;abbr-1&gt;Eur Heart J&lt;/abbr-1&gt;&lt;/alt-periodical&gt;&lt;pages&gt;1182-1182&lt;/pages&gt;&lt;volume&gt;36&lt;/volume&gt;&lt;dates&gt;&lt;year&gt;2015&lt;/year&gt;&lt;pub-dates&gt;&lt;date&gt;Aug 1&lt;/date&gt;&lt;/pub-dates&gt;&lt;/dates&gt;&lt;isbn&gt;0195-668X&lt;/isbn&gt;&lt;accession-num&gt;WOS:000361205107597&lt;/accession-num&gt;&lt;urls&gt;&lt;related-urls&gt;&lt;url&gt;&amp;lt;Go to ISI&amp;gt;://WOS:000361205107597&lt;/url&gt;&lt;/related-urls&gt;&lt;/urls&gt;&lt;language&gt;English&lt;/language&gt;&lt;/record&gt;&lt;/Cite&gt;&lt;/EndNote&gt;</w:instrText>
      </w:r>
      <w:r w:rsidR="00857716" w:rsidRPr="0025423A">
        <w:rPr>
          <w:rFonts w:ascii="Times New Roman" w:hAnsi="Times New Roman"/>
          <w:sz w:val="24"/>
          <w:szCs w:val="24"/>
        </w:rPr>
        <w:fldChar w:fldCharType="separate"/>
      </w:r>
      <w:r w:rsidR="00A00562" w:rsidRPr="0025423A">
        <w:rPr>
          <w:rFonts w:ascii="Times New Roman" w:hAnsi="Times New Roman"/>
          <w:noProof/>
          <w:sz w:val="24"/>
          <w:szCs w:val="24"/>
        </w:rPr>
        <w:t>(</w:t>
      </w:r>
      <w:hyperlink w:anchor="_ENREF_99" w:tooltip="Jungbauer, 2015 #315" w:history="1">
        <w:r w:rsidR="00310F70" w:rsidRPr="0025423A">
          <w:rPr>
            <w:rFonts w:ascii="Times New Roman" w:hAnsi="Times New Roman"/>
            <w:noProof/>
            <w:sz w:val="24"/>
            <w:szCs w:val="24"/>
          </w:rPr>
          <w:t>Jungbauer et al., 2015</w:t>
        </w:r>
      </w:hyperlink>
      <w:r w:rsidR="00A00562" w:rsidRPr="0025423A">
        <w:rPr>
          <w:rFonts w:ascii="Times New Roman" w:hAnsi="Times New Roman"/>
          <w:noProof/>
          <w:sz w:val="24"/>
          <w:szCs w:val="24"/>
        </w:rPr>
        <w:t>)</w:t>
      </w:r>
      <w:r w:rsidR="00857716" w:rsidRPr="0025423A">
        <w:rPr>
          <w:rFonts w:ascii="Times New Roman" w:hAnsi="Times New Roman"/>
          <w:sz w:val="24"/>
          <w:szCs w:val="24"/>
        </w:rPr>
        <w:fldChar w:fldCharType="end"/>
      </w:r>
      <w:r w:rsidR="00EC51B4" w:rsidRPr="0025423A">
        <w:rPr>
          <w:rFonts w:ascii="Times New Roman" w:hAnsi="Times New Roman"/>
          <w:sz w:val="24"/>
          <w:szCs w:val="24"/>
        </w:rPr>
        <w:t>.</w:t>
      </w:r>
      <w:r w:rsidR="00413BF4" w:rsidRPr="0025423A">
        <w:rPr>
          <w:rFonts w:ascii="Times New Roman" w:hAnsi="Times New Roman"/>
          <w:sz w:val="24"/>
          <w:szCs w:val="24"/>
        </w:rPr>
        <w:t xml:space="preserve">  A positive correlation was seen between the urinary KIM-1 and hypertensive CKD patients in a study of 80 participants, where 40 participants were controls and 40 were hypertensive CKD patients (suffering from CKD for at least 5 years) </w:t>
      </w:r>
      <w:r w:rsidR="00857716" w:rsidRPr="0025423A">
        <w:rPr>
          <w:rFonts w:ascii="Times New Roman" w:hAnsi="Times New Roman"/>
          <w:sz w:val="24"/>
          <w:szCs w:val="24"/>
        </w:rPr>
        <w:fldChar w:fldCharType="begin"/>
      </w:r>
      <w:r w:rsidR="00A00562" w:rsidRPr="0025423A">
        <w:rPr>
          <w:rFonts w:ascii="Times New Roman" w:hAnsi="Times New Roman"/>
          <w:sz w:val="24"/>
          <w:szCs w:val="24"/>
        </w:rPr>
        <w:instrText xml:space="preserve"> ADDIN EN.CITE &lt;EndNote&gt;&lt;Cite&gt;&lt;Author&gt;Kadioglu&lt;/Author&gt;&lt;Year&gt;2015&lt;/Year&gt;&lt;RecNum&gt;317&lt;/RecNum&gt;&lt;DisplayText&gt;(Kadioglu et al., 2015)&lt;/DisplayText&gt;&lt;record&gt;&lt;rec-number&gt;317&lt;/rec-number&gt;&lt;foreign-keys&gt;&lt;key app="EN" db-id="5saws0wt82f0fjevttx5tv2mftwrezxrvxtp"&gt;317&lt;/key&gt;&lt;/foreign-keys&gt;&lt;ref-type name="Journal Article"&gt;17&lt;/ref-type&gt;&lt;contributors&gt;&lt;authors&gt;&lt;author&gt;Kadioglu, T.&lt;/author&gt;&lt;author&gt;Uzunlulu, M.&lt;/author&gt;&lt;author&gt;Yigit Kaya, S.&lt;/author&gt;&lt;author&gt;Oguz, A.&lt;/author&gt;&lt;author&gt;Gonenli, G.&lt;/author&gt;&lt;author&gt;Isbilen, B.&lt;/author&gt;&lt;author&gt;Isman, F. K.&lt;/author&gt;&lt;/authors&gt;&lt;/contributors&gt;&lt;auth-address&gt;Department of Internal Medicine, Medeniyet University, Goztepe Training and ResearchHospital, Istanbul, Turkey - ggonenli@yahoo.com.&lt;/auth-address&gt;&lt;titles&gt;&lt;title&gt;Urinary kidney injury molecule-1 levels as a marker of early kidney injury in hypertensive patients&lt;/title&gt;&lt;secondary-title&gt;Minerva Urol Nefrol&lt;/secondary-title&gt;&lt;alt-title&gt;Minerva urologica e nefrologica = The Italian journal of urology and nephrology&lt;/alt-title&gt;&lt;/titles&gt;&lt;periodical&gt;&lt;full-title&gt;Minerva Urol Nefrol&lt;/full-title&gt;&lt;abbr-1&gt;Minerva urologica e nefrologica = The Italian journal of urology and nephrology&lt;/abbr-1&gt;&lt;/periodical&gt;&lt;alt-periodical&gt;&lt;full-title&gt;Minerva Urol Nefrol&lt;/full-title&gt;&lt;abbr-1&gt;Minerva urologica e nefrologica = The Italian journal of urology and nephrology&lt;/abbr-1&gt;&lt;/alt-periodical&gt;&lt;dates&gt;&lt;year&gt;2015&lt;/year&gt;&lt;pub-dates&gt;&lt;date&gt;Apr 29&lt;/date&gt;&lt;/pub-dates&gt;&lt;/dates&gt;&lt;isbn&gt;0393-2249 (Print)&amp;#xD;0393-2249 (Linking)&lt;/isbn&gt;&lt;accession-num&gt;25923545&lt;/accession-num&gt;&lt;urls&gt;&lt;related-urls&gt;&lt;url&gt;http://www.ncbi.nlm.nih.gov/pubmed/25923545&lt;/url&gt;&lt;/related-urls&gt;&lt;/urls&gt;&lt;/record&gt;&lt;/Cite&gt;&lt;/EndNote&gt;</w:instrText>
      </w:r>
      <w:r w:rsidR="00857716" w:rsidRPr="0025423A">
        <w:rPr>
          <w:rFonts w:ascii="Times New Roman" w:hAnsi="Times New Roman"/>
          <w:sz w:val="24"/>
          <w:szCs w:val="24"/>
        </w:rPr>
        <w:fldChar w:fldCharType="separate"/>
      </w:r>
      <w:r w:rsidR="00A00562" w:rsidRPr="0025423A">
        <w:rPr>
          <w:rFonts w:ascii="Times New Roman" w:hAnsi="Times New Roman"/>
          <w:noProof/>
          <w:sz w:val="24"/>
          <w:szCs w:val="24"/>
        </w:rPr>
        <w:t>(</w:t>
      </w:r>
      <w:hyperlink w:anchor="_ENREF_100" w:tooltip="Kadioglu, 2015 #317" w:history="1">
        <w:r w:rsidR="00310F70" w:rsidRPr="0025423A">
          <w:rPr>
            <w:rFonts w:ascii="Times New Roman" w:hAnsi="Times New Roman"/>
            <w:noProof/>
            <w:sz w:val="24"/>
            <w:szCs w:val="24"/>
          </w:rPr>
          <w:t>Kadioglu et al., 2015</w:t>
        </w:r>
      </w:hyperlink>
      <w:r w:rsidR="00A00562" w:rsidRPr="0025423A">
        <w:rPr>
          <w:rFonts w:ascii="Times New Roman" w:hAnsi="Times New Roman"/>
          <w:noProof/>
          <w:sz w:val="24"/>
          <w:szCs w:val="24"/>
        </w:rPr>
        <w:t>)</w:t>
      </w:r>
      <w:r w:rsidR="00857716" w:rsidRPr="0025423A">
        <w:rPr>
          <w:rFonts w:ascii="Times New Roman" w:hAnsi="Times New Roman"/>
          <w:sz w:val="24"/>
          <w:szCs w:val="24"/>
        </w:rPr>
        <w:fldChar w:fldCharType="end"/>
      </w:r>
      <w:r w:rsidR="00A00562" w:rsidRPr="0025423A">
        <w:rPr>
          <w:rFonts w:ascii="Times New Roman" w:hAnsi="Times New Roman"/>
          <w:sz w:val="24"/>
          <w:szCs w:val="24"/>
        </w:rPr>
        <w:t xml:space="preserve">.  </w:t>
      </w:r>
      <w:r w:rsidR="004247DB" w:rsidRPr="0025423A">
        <w:rPr>
          <w:rFonts w:ascii="Times New Roman" w:hAnsi="Times New Roman"/>
          <w:sz w:val="24"/>
          <w:szCs w:val="24"/>
        </w:rPr>
        <w:t>However, in another study</w:t>
      </w:r>
      <w:r w:rsidR="004247DB" w:rsidRPr="00360199">
        <w:rPr>
          <w:rFonts w:ascii="Times New Roman" w:hAnsi="Times New Roman"/>
          <w:sz w:val="24"/>
          <w:szCs w:val="24"/>
        </w:rPr>
        <w:t>, Bhavsar</w:t>
      </w:r>
      <w:r w:rsidR="004247DB" w:rsidRPr="0025423A">
        <w:rPr>
          <w:rFonts w:ascii="Times New Roman" w:hAnsi="Times New Roman"/>
          <w:i/>
          <w:sz w:val="24"/>
          <w:szCs w:val="24"/>
        </w:rPr>
        <w:t xml:space="preserve"> et al.</w:t>
      </w:r>
      <w:r w:rsidR="00360199">
        <w:rPr>
          <w:rFonts w:ascii="Times New Roman" w:hAnsi="Times New Roman"/>
          <w:i/>
          <w:sz w:val="24"/>
          <w:szCs w:val="24"/>
        </w:rPr>
        <w:t xml:space="preserve"> </w:t>
      </w:r>
      <w:r w:rsidR="004247DB" w:rsidRPr="0025423A">
        <w:rPr>
          <w:rFonts w:ascii="Times New Roman" w:hAnsi="Times New Roman"/>
          <w:sz w:val="24"/>
          <w:szCs w:val="24"/>
        </w:rPr>
        <w:t>studied 286 (control=143, case CKD-3=143) participants to find out the association between the level of KIM-1 and CKD-3, but they did not find any significant association between the KIM-1 and CKD-3</w:t>
      </w:r>
      <w:r w:rsidR="00360199">
        <w:rPr>
          <w:rFonts w:ascii="Times New Roman" w:hAnsi="Times New Roman"/>
          <w:sz w:val="24"/>
          <w:szCs w:val="24"/>
        </w:rPr>
        <w:t xml:space="preserve"> </w:t>
      </w:r>
      <w:r w:rsidR="00857716" w:rsidRPr="0025423A">
        <w:rPr>
          <w:rFonts w:ascii="Times New Roman" w:hAnsi="Times New Roman"/>
          <w:sz w:val="24"/>
          <w:szCs w:val="24"/>
        </w:rPr>
        <w:fldChar w:fldCharType="begin"/>
      </w:r>
      <w:r w:rsidR="00311922" w:rsidRPr="0025423A">
        <w:rPr>
          <w:rFonts w:ascii="Times New Roman" w:hAnsi="Times New Roman"/>
          <w:sz w:val="24"/>
          <w:szCs w:val="24"/>
        </w:rPr>
        <w:instrText xml:space="preserve"> ADDIN EN.CITE &lt;EndNote&gt;&lt;Cite&gt;&lt;Author&gt;Bhavsar&lt;/Author&gt;&lt;Year&gt;2012&lt;/Year&gt;&lt;RecNum&gt;166&lt;/RecNum&gt;&lt;DisplayText&gt;(Bhavsar et al., 2012)&lt;/DisplayText&gt;&lt;record&gt;&lt;rec-number&gt;166&lt;/rec-number&gt;&lt;foreign-keys&gt;&lt;key app="EN" db-id="5saws0wt82f0fjevttx5tv2mftwrezxrvxtp"&gt;166&lt;/key&gt;&lt;/foreign-keys&gt;&lt;ref-type name="Journal Article"&gt;17&lt;/ref-type&gt;&lt;contributors&gt;&lt;authors&gt;&lt;author&gt;Bhavsar, N. A.&lt;/author&gt;&lt;author&gt;Kottgen, A.&lt;/author&gt;&lt;author&gt;Coresh, J.&lt;/author&gt;&lt;author&gt;Astor, B. C.&lt;/author&gt;&lt;/authors&gt;&lt;/contributors&gt;&lt;auth-address&gt;Welch Center for Prevention, Epidemiology and Clinical Research, The Johns Hopkins University, Baltimore, MD, USA.&lt;/auth-address&gt;&lt;titles&gt;&lt;title&gt;Neutrophil gelatinase-associated lipocalin (NGAL) and kidney injury molecule 1 (KIM-1) as predictors of incident CKD stage 3: the Atherosclerosis Risk in Communities (ARIC) Study&lt;/title&gt;&lt;secondary-title&gt;Am J Kidney Dis&lt;/secondary-title&gt;&lt;/titles&gt;&lt;periodical&gt;&lt;full-title&gt;Am J Kidney Dis&lt;/full-title&gt;&lt;abbr-1&gt;American journal of kidney diseases : the official journal of the National Kidney Foundation&lt;/abbr-1&gt;&lt;/periodical&gt;&lt;pages&gt;233-40&lt;/pages&gt;&lt;volume&gt;60&lt;/volume&gt;&lt;number&gt;2&lt;/number&gt;&lt;keywords&gt;&lt;keyword&gt;Acute-Phase Proteins/*urine&lt;/keyword&gt;&lt;keyword&gt;Albuminuria/epidemiology&lt;/keyword&gt;&lt;keyword&gt;Atherosclerosis/ethnology&lt;/keyword&gt;&lt;keyword&gt;Biological Markers/*urine&lt;/keyword&gt;&lt;keyword&gt;Case-Control Studies&lt;/keyword&gt;&lt;keyword&gt;Creatinine/blood/urine&lt;/keyword&gt;&lt;keyword&gt;Female&lt;/keyword&gt;&lt;keyword&gt;Humans&lt;/keyword&gt;&lt;keyword&gt;Kidney Failure, Chronic&lt;/keyword&gt;&lt;keyword&gt;Lipocalins/*urine&lt;/keyword&gt;&lt;keyword&gt;Male&lt;/keyword&gt;&lt;keyword&gt;Membrane Glycoproteins/*blood/*urine&lt;/keyword&gt;&lt;keyword&gt;Middle Aged&lt;/keyword&gt;&lt;keyword&gt;Prognosis&lt;/keyword&gt;&lt;keyword&gt;Proto-Oncogene Proteins/*urine&lt;/keyword&gt;&lt;keyword&gt;Receptors, Virus/*blood&lt;/keyword&gt;&lt;/keywords&gt;&lt;dates&gt;&lt;year&gt;2012&lt;/year&gt;&lt;pub-dates&gt;&lt;date&gt;Aug&lt;/date&gt;&lt;/pub-dates&gt;&lt;/dates&gt;&lt;accession-num&gt;22542304&lt;/accession-num&gt;&lt;urls&gt;&lt;related-urls&gt;&lt;url&gt;http://www.ncbi.nlm.nih.gov/entrez/query.fcgi?cmd=Retrieve&amp;amp;db=PubMed&amp;amp;dopt=Citation&amp;amp;list_uids=22542304 &lt;/url&gt;&lt;/related-urls&gt;&lt;/urls&gt;&lt;/record&gt;&lt;/Cite&gt;&lt;/EndNote&gt;</w:instrText>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18" w:tooltip="Bhavsar, 2012 #166" w:history="1">
        <w:r w:rsidR="00310F70" w:rsidRPr="0025423A">
          <w:rPr>
            <w:rFonts w:ascii="Times New Roman" w:hAnsi="Times New Roman"/>
            <w:noProof/>
            <w:sz w:val="24"/>
            <w:szCs w:val="24"/>
          </w:rPr>
          <w:t>Bhavsar et al., 2012</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004247DB" w:rsidRPr="0025423A">
        <w:rPr>
          <w:rFonts w:ascii="Times New Roman" w:hAnsi="Times New Roman"/>
          <w:sz w:val="24"/>
          <w:szCs w:val="24"/>
        </w:rPr>
        <w:t xml:space="preserve">.  Other studies also suggest that KIM-1 is a poor marker of CKD </w:t>
      </w:r>
      <w:r w:rsidR="00857716" w:rsidRPr="0025423A">
        <w:rPr>
          <w:rFonts w:ascii="Times New Roman" w:hAnsi="Times New Roman"/>
          <w:sz w:val="24"/>
          <w:szCs w:val="24"/>
        </w:rPr>
        <w:fldChar w:fldCharType="begin">
          <w:fldData xml:space="preserve">PEVuZE5vdGU+PENpdGU+PEF1dGhvcj52YW4gVGltbWVyZW48L0F1dGhvcj48WWVhcj4yMDA3PC9Z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</w:fldData>
        </w:fldChar>
      </w:r>
      <w:r w:rsidR="00DB09CE" w:rsidRPr="0025423A">
        <w:rPr>
          <w:rFonts w:ascii="Times New Roman" w:hAnsi="Times New Roman"/>
          <w:sz w:val="24"/>
          <w:szCs w:val="24"/>
        </w:rPr>
        <w:instrText xml:space="preserve"> ADDIN EN.CITE </w:instrText>
      </w:r>
      <w:r w:rsidR="00857716" w:rsidRPr="0025423A">
        <w:rPr>
          <w:rFonts w:ascii="Times New Roman" w:hAnsi="Times New Roman"/>
          <w:sz w:val="24"/>
          <w:szCs w:val="24"/>
        </w:rPr>
        <w:fldChar w:fldCharType="begin">
          <w:fldData xml:space="preserve">PEVuZE5vdGU+PENpdGU+PEF1dGhvcj52YW4gVGltbWVyZW48L0F1dGhvcj48WWVhcj4yMDA3PC9Z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</w:fldData>
        </w:fldChar>
      </w:r>
      <w:r w:rsidR="00DB09CE" w:rsidRPr="0025423A">
        <w:rPr>
          <w:rFonts w:ascii="Times New Roman" w:hAnsi="Times New Roman"/>
          <w:sz w:val="24"/>
          <w:szCs w:val="24"/>
        </w:rPr>
        <w:instrText xml:space="preserve"> ADDIN EN.CITE.DATA </w:instrText>
      </w:r>
      <w:r w:rsidR="00857716" w:rsidRPr="0025423A">
        <w:rPr>
          <w:rFonts w:ascii="Times New Roman" w:hAnsi="Times New Roman"/>
          <w:sz w:val="24"/>
          <w:szCs w:val="24"/>
        </w:rPr>
      </w:r>
      <w:r w:rsidR="00857716" w:rsidRPr="0025423A">
        <w:rPr>
          <w:rFonts w:ascii="Times New Roman" w:hAnsi="Times New Roman"/>
          <w:sz w:val="24"/>
          <w:szCs w:val="24"/>
        </w:rPr>
        <w:fldChar w:fldCharType="end"/>
      </w:r>
      <w:r w:rsidR="00857716" w:rsidRPr="0025423A">
        <w:rPr>
          <w:rFonts w:ascii="Times New Roman" w:hAnsi="Times New Roman"/>
          <w:sz w:val="24"/>
          <w:szCs w:val="24"/>
        </w:rPr>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207" w:tooltip="van Timmeren, 2007 #66" w:history="1">
        <w:r w:rsidR="00310F70" w:rsidRPr="0025423A">
          <w:rPr>
            <w:rFonts w:ascii="Times New Roman" w:hAnsi="Times New Roman"/>
            <w:noProof/>
            <w:sz w:val="24"/>
            <w:szCs w:val="24"/>
          </w:rPr>
          <w:t>van Timmeren et al., 2007</w:t>
        </w:r>
      </w:hyperlink>
      <w:r w:rsidR="00DB09CE" w:rsidRPr="0025423A">
        <w:rPr>
          <w:rFonts w:ascii="Times New Roman" w:hAnsi="Times New Roman"/>
          <w:noProof/>
          <w:sz w:val="24"/>
          <w:szCs w:val="24"/>
        </w:rPr>
        <w:t xml:space="preserve">, </w:t>
      </w:r>
      <w:hyperlink w:anchor="_ENREF_210" w:tooltip="Waanders, 2010 #29" w:history="1">
        <w:r w:rsidR="00310F70" w:rsidRPr="0025423A">
          <w:rPr>
            <w:rFonts w:ascii="Times New Roman" w:hAnsi="Times New Roman"/>
            <w:noProof/>
            <w:sz w:val="24"/>
            <w:szCs w:val="24"/>
          </w:rPr>
          <w:t>Waanders et al., 2010</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p>
    <w:p w:rsidR="004247DB" w:rsidRPr="0025423A" w:rsidRDefault="004247DB" w:rsidP="0025423A">
      <w:pPr>
        <w:pStyle w:val="LightList-Accent51"/>
        <w:spacing w:line="360" w:lineRule="auto"/>
        <w:ind w:left="0"/>
        <w:jc w:val="both"/>
        <w:rPr>
          <w:rFonts w:ascii="Times New Roman" w:hAnsi="Times New Roman"/>
          <w:sz w:val="24"/>
          <w:szCs w:val="24"/>
        </w:rPr>
      </w:pPr>
      <w:r w:rsidRPr="0025423A">
        <w:rPr>
          <w:rFonts w:ascii="Times New Roman" w:hAnsi="Times New Roman"/>
          <w:sz w:val="24"/>
          <w:szCs w:val="24"/>
        </w:rPr>
        <w:t>KIM-1 is also called hepatitis-A virus cellular receptor-1 (HAVCR-1) and generated by hepatocytes, aiding the entry of the virus into the cells. It is also known as TIM-1 (T cell immunoglobulin mucin</w:t>
      </w:r>
      <w:r w:rsidR="00360199">
        <w:rPr>
          <w:rFonts w:ascii="Times New Roman" w:hAnsi="Times New Roman"/>
          <w:sz w:val="24"/>
          <w:szCs w:val="24"/>
        </w:rPr>
        <w:t xml:space="preserve"> domains-1), as it is produced </w:t>
      </w:r>
      <w:r w:rsidRPr="0025423A">
        <w:rPr>
          <w:rFonts w:ascii="Times New Roman" w:hAnsi="Times New Roman"/>
          <w:sz w:val="24"/>
          <w:szCs w:val="24"/>
        </w:rPr>
        <w:t xml:space="preserve">at low levels by a subpopulation of activated T cells </w:t>
      </w:r>
      <w:r w:rsidR="00857716" w:rsidRPr="0025423A">
        <w:rPr>
          <w:rFonts w:ascii="Times New Roman" w:hAnsi="Times New Roman"/>
          <w:sz w:val="24"/>
          <w:szCs w:val="24"/>
        </w:rPr>
        <w:fldChar w:fldCharType="begin"/>
      </w:r>
      <w:r w:rsidR="00DB09CE" w:rsidRPr="0025423A">
        <w:rPr>
          <w:rFonts w:ascii="Times New Roman" w:hAnsi="Times New Roman"/>
          <w:sz w:val="24"/>
          <w:szCs w:val="24"/>
        </w:rPr>
        <w:instrText xml:space="preserve"> ADDIN EN.CITE &lt;EndNote&gt;&lt;Cite&gt;&lt;Author&gt;Waanders&lt;/Author&gt;&lt;Year&gt;2010&lt;/Year&gt;&lt;RecNum&gt;29&lt;/RecNum&gt;&lt;DisplayText&gt;(Waanders et al., 2010)&lt;/DisplayText&gt;&lt;record&gt;&lt;rec-number&gt;29&lt;/rec-number&gt;&lt;foreign-keys&gt;&lt;key app="EN" db-id="5saws0wt82f0fjevttx5tv2mftwrezxrvxtp"&gt;29&lt;/key&gt;&lt;/foreign-keys&gt;&lt;ref-type name="Journal Article"&gt;17&lt;/ref-type&gt;&lt;contributors&gt;&lt;authors&gt;&lt;author&gt;Waanders, F.&lt;/author&gt;&lt;author&gt;van Timmeren, M. M.&lt;/author&gt;&lt;author&gt;Stegeman, C. A.&lt;/author&gt;&lt;author&gt;Bakker, S. J.&lt;/author&gt;&lt;author&gt;van Goor, H.&lt;/author&gt;&lt;/authors&gt;&lt;/contributors&gt;&lt;auth-address&gt;Kidney Centre, University Medical Centre Groningen, University of Groningen, 9700 RB Groningen, The Netherlands. f.waanders@int.umcg.nl&lt;/auth-address&gt;&lt;titles&gt;&lt;title&gt;Kidney injury molecule-1 in renal disease&lt;/title&gt;&lt;secondary-title&gt;J Pathol&lt;/secondary-title&gt;&lt;/titles&gt;&lt;pages&gt;7-16&lt;/pages&gt;&lt;volume&gt;220&lt;/volume&gt;&lt;number&gt;1&lt;/number&gt;&lt;keywords&gt;&lt;keyword&gt;Biological Markers/metabolism&lt;/keyword&gt;&lt;keyword&gt;Drug Monitoring/methods&lt;/keyword&gt;&lt;keyword&gt;Humans&lt;/keyword&gt;&lt;keyword&gt;Kidney Diseases/diagnosis/drug therapy/*metabolism&lt;/keyword&gt;&lt;keyword&gt;Kidney Tubules/metabolism&lt;/keyword&gt;&lt;keyword&gt;Membrane Glycoproteins/*metabolism/physiology&lt;/keyword&gt;&lt;keyword&gt;Phagocytosis/physiology&lt;/keyword&gt;&lt;keyword&gt;Prognosis&lt;/keyword&gt;&lt;keyword&gt;Receptors, Virus/*metabolism/physiology&lt;/keyword&gt;&lt;/keywords&gt;&lt;dates&gt;&lt;year&gt;2010&lt;/year&gt;&lt;pub-dates&gt;&lt;date&gt;Jan&lt;/date&gt;&lt;/pub-dates&gt;&lt;/dates&gt;&lt;accession-num&gt;19921716&lt;/accession-num&gt;&lt;urls&gt;&lt;related-urls&gt;&lt;url&gt;http://www.ncbi.nlm.nih.gov/entrez/query.fcgi?cmd=Retrieve&amp;amp;db=PubMed&amp;amp;dopt=Citation&amp;amp;list_uids=19921716 &lt;/url&gt;&lt;/related-urls&gt;&lt;/urls&gt;&lt;/record&gt;&lt;/Cite&gt;&lt;/EndNote&gt;</w:instrText>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210" w:tooltip="Waanders, 2010 #29" w:history="1">
        <w:r w:rsidR="00310F70" w:rsidRPr="0025423A">
          <w:rPr>
            <w:rFonts w:ascii="Times New Roman" w:hAnsi="Times New Roman"/>
            <w:noProof/>
            <w:sz w:val="24"/>
            <w:szCs w:val="24"/>
          </w:rPr>
          <w:t>Waanders et al., 2010</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xml:space="preserve">.  The specific function of soluble KIM-1 in the kidney is not known.  </w:t>
      </w:r>
      <w:r w:rsidR="00360199">
        <w:rPr>
          <w:rFonts w:ascii="Times New Roman" w:hAnsi="Times New Roman"/>
          <w:sz w:val="24"/>
          <w:szCs w:val="24"/>
        </w:rPr>
        <w:t xml:space="preserve">It has been suggested that a </w:t>
      </w:r>
      <w:r w:rsidRPr="0025423A">
        <w:rPr>
          <w:rFonts w:ascii="Times New Roman" w:hAnsi="Times New Roman"/>
          <w:sz w:val="24"/>
          <w:szCs w:val="24"/>
        </w:rPr>
        <w:t xml:space="preserve">protective layer may </w:t>
      </w:r>
      <w:r w:rsidR="00CA54C6">
        <w:rPr>
          <w:rFonts w:ascii="Times New Roman" w:hAnsi="Times New Roman"/>
          <w:sz w:val="24"/>
          <w:szCs w:val="24"/>
        </w:rPr>
        <w:t>be formed by the soluble</w:t>
      </w:r>
      <w:r w:rsidR="00360199">
        <w:rPr>
          <w:rFonts w:ascii="Times New Roman" w:hAnsi="Times New Roman"/>
          <w:sz w:val="24"/>
          <w:szCs w:val="24"/>
        </w:rPr>
        <w:t xml:space="preserve"> s</w:t>
      </w:r>
      <w:r w:rsidR="00CA54C6">
        <w:rPr>
          <w:rFonts w:ascii="Times New Roman" w:hAnsi="Times New Roman"/>
          <w:sz w:val="24"/>
          <w:szCs w:val="24"/>
        </w:rPr>
        <w:t>hed</w:t>
      </w:r>
      <w:r w:rsidRPr="0025423A">
        <w:rPr>
          <w:rFonts w:ascii="Times New Roman" w:hAnsi="Times New Roman"/>
          <w:sz w:val="24"/>
          <w:szCs w:val="24"/>
        </w:rPr>
        <w:t xml:space="preserve"> KIM-1 on the proximal tubular cells, thereby protecting the lumi</w:t>
      </w:r>
      <w:r w:rsidR="00360199">
        <w:rPr>
          <w:rFonts w:ascii="Times New Roman" w:hAnsi="Times New Roman"/>
          <w:sz w:val="24"/>
          <w:szCs w:val="24"/>
        </w:rPr>
        <w:t>nal cells from the protein cast that</w:t>
      </w:r>
      <w:r w:rsidRPr="0025423A">
        <w:rPr>
          <w:rFonts w:ascii="Times New Roman" w:hAnsi="Times New Roman"/>
          <w:sz w:val="24"/>
          <w:szCs w:val="24"/>
        </w:rPr>
        <w:t xml:space="preserve"> </w:t>
      </w:r>
      <w:r w:rsidR="00360199">
        <w:rPr>
          <w:rFonts w:ascii="Times New Roman" w:hAnsi="Times New Roman"/>
          <w:sz w:val="24"/>
          <w:szCs w:val="24"/>
        </w:rPr>
        <w:t>is</w:t>
      </w:r>
      <w:r w:rsidRPr="0025423A">
        <w:rPr>
          <w:rFonts w:ascii="Times New Roman" w:hAnsi="Times New Roman"/>
          <w:sz w:val="24"/>
          <w:szCs w:val="24"/>
        </w:rPr>
        <w:t xml:space="preserve"> formed within the lumen</w:t>
      </w:r>
      <w:r w:rsidR="00360199">
        <w:rPr>
          <w:rFonts w:ascii="Times New Roman" w:hAnsi="Times New Roman"/>
          <w:sz w:val="24"/>
          <w:szCs w:val="24"/>
        </w:rPr>
        <w:t xml:space="preserve"> </w:t>
      </w:r>
      <w:r w:rsidR="00857716" w:rsidRPr="0025423A">
        <w:rPr>
          <w:rFonts w:ascii="Times New Roman" w:hAnsi="Times New Roman"/>
          <w:sz w:val="24"/>
          <w:szCs w:val="24"/>
        </w:rPr>
        <w:fldChar w:fldCharType="begin">
          <w:fldData xml:space="preserve">PEVuZE5vdGU+PENpdGU+PEF1dGhvcj5WYWlkeWE8L0F1dGhvcj48WWVhcj4yMDExPC9ZZWFyPjxS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</w:fldData>
        </w:fldChar>
      </w:r>
      <w:r w:rsidR="00DB09CE" w:rsidRPr="0025423A">
        <w:rPr>
          <w:rFonts w:ascii="Times New Roman" w:hAnsi="Times New Roman"/>
          <w:sz w:val="24"/>
          <w:szCs w:val="24"/>
        </w:rPr>
        <w:instrText xml:space="preserve"> ADDIN EN.CITE </w:instrText>
      </w:r>
      <w:r w:rsidR="00857716" w:rsidRPr="0025423A">
        <w:rPr>
          <w:rFonts w:ascii="Times New Roman" w:hAnsi="Times New Roman"/>
          <w:sz w:val="24"/>
          <w:szCs w:val="24"/>
        </w:rPr>
        <w:fldChar w:fldCharType="begin">
          <w:fldData xml:space="preserve">PEVuZE5vdGU+PENpdGU+PEF1dGhvcj5WYWlkeWE8L0F1dGhvcj48WWVhcj4yMDExPC9ZZWFyPjxS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</w:fldData>
        </w:fldChar>
      </w:r>
      <w:r w:rsidR="00DB09CE" w:rsidRPr="0025423A">
        <w:rPr>
          <w:rFonts w:ascii="Times New Roman" w:hAnsi="Times New Roman"/>
          <w:sz w:val="24"/>
          <w:szCs w:val="24"/>
        </w:rPr>
        <w:instrText xml:space="preserve"> ADDIN EN.CITE.DATA </w:instrText>
      </w:r>
      <w:r w:rsidR="00857716" w:rsidRPr="0025423A">
        <w:rPr>
          <w:rFonts w:ascii="Times New Roman" w:hAnsi="Times New Roman"/>
          <w:sz w:val="24"/>
          <w:szCs w:val="24"/>
        </w:rPr>
      </w:r>
      <w:r w:rsidR="00857716" w:rsidRPr="0025423A">
        <w:rPr>
          <w:rFonts w:ascii="Times New Roman" w:hAnsi="Times New Roman"/>
          <w:sz w:val="24"/>
          <w:szCs w:val="24"/>
        </w:rPr>
        <w:fldChar w:fldCharType="end"/>
      </w:r>
      <w:r w:rsidR="00857716" w:rsidRPr="0025423A">
        <w:rPr>
          <w:rFonts w:ascii="Times New Roman" w:hAnsi="Times New Roman"/>
          <w:sz w:val="24"/>
          <w:szCs w:val="24"/>
        </w:rPr>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204" w:tooltip="Vaidya, 2011 #68" w:history="1">
        <w:r w:rsidR="00310F70" w:rsidRPr="0025423A">
          <w:rPr>
            <w:rFonts w:ascii="Times New Roman" w:hAnsi="Times New Roman"/>
            <w:noProof/>
            <w:sz w:val="24"/>
            <w:szCs w:val="24"/>
          </w:rPr>
          <w:t>Vaidya et al., 2011</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xml:space="preserve">.  However this is somewhat controversial and it remains unclear whether KIM-1 is actively involved in the regulation of inflammatory processes or it is expressed just as a response to damage </w:t>
      </w:r>
      <w:r w:rsidR="00857716" w:rsidRPr="0025423A">
        <w:rPr>
          <w:rFonts w:ascii="Times New Roman" w:hAnsi="Times New Roman"/>
          <w:sz w:val="24"/>
          <w:szCs w:val="24"/>
        </w:rPr>
        <w:fldChar w:fldCharType="begin"/>
      </w:r>
      <w:r w:rsidR="00DB09CE" w:rsidRPr="0025423A">
        <w:rPr>
          <w:rFonts w:ascii="Times New Roman" w:hAnsi="Times New Roman"/>
          <w:sz w:val="24"/>
          <w:szCs w:val="24"/>
        </w:rPr>
        <w:instrText xml:space="preserve"> ADDIN EN.CITE &lt;EndNote&gt;&lt;Cite&gt;&lt;Author&gt;Waring&lt;/Author&gt;&lt;Year&gt;2011&lt;/Year&gt;&lt;RecNum&gt;63&lt;/RecNum&gt;&lt;DisplayText&gt;(Waring and Moonie, 2011)&lt;/DisplayText&gt;&lt;record&gt;&lt;rec-number&gt;63&lt;/rec-number&gt;&lt;foreign-keys&gt;&lt;key app="EN" db-id="5saws0wt82f0fjevttx5tv2mftwrezxrvxtp"&gt;63&lt;/key&gt;&lt;/foreign-keys&gt;&lt;ref-type name="Journal Article"&gt;17&lt;/ref-type&gt;&lt;contributors&gt;&lt;authors&gt;&lt;author&gt;Waring, W. S.&lt;/author&gt;&lt;author&gt;Moonie, A.&lt;/author&gt;&lt;/authors&gt;&lt;/contributors&gt;&lt;auth-address&gt;Acute Medical Unit, York Hospital, York, UK. stephen.waring@york.nhs.uk&lt;/auth-address&gt;&lt;titles&gt;&lt;title&gt;Earlier recognition of nephrotoxicity using novel biomarkers of acute kidney injury&lt;/title&gt;&lt;secondary-title&gt;Clin Toxicol (Phila)&lt;/secondary-title&gt;&lt;/titles&gt;&lt;pages&gt;720-8&lt;/pages&gt;&lt;volume&gt;49&lt;/volume&gt;&lt;number&gt;8&lt;/number&gt;&lt;keywords&gt;&lt;keyword&gt;*Acute Kidney Injury/blood/etiology/urine&lt;/keyword&gt;&lt;keyword&gt;Animals&lt;/keyword&gt;&lt;keyword&gt;*Biological Markers/blood/urine&lt;/keyword&gt;&lt;keyword&gt;Early Diagnosis&lt;/keyword&gt;&lt;keyword&gt;Humans&lt;/keyword&gt;&lt;keyword&gt;Kidney/*drug effects/enzymology/metabolism&lt;/keyword&gt;&lt;keyword&gt;Pharmaceutical Preparations/adverse effects&lt;/keyword&gt;&lt;/keywords&gt;&lt;dates&gt;&lt;year&gt;2011&lt;/year&gt;&lt;pub-dates&gt;&lt;date&gt;Oct&lt;/date&gt;&lt;/pub-dates&gt;&lt;/dates&gt;&lt;accession-num&gt;21970770&lt;/accession-num&gt;&lt;urls&gt;&lt;related-urls&gt;&lt;url&gt;http://www.ncbi.nlm.nih.gov/entrez/query.fcgi?cmd=Retrieve&amp;amp;db=PubMed&amp;amp;dopt=Citation&amp;amp;list_uids=21970770 &lt;/url&gt;&lt;/related-urls&gt;&lt;/urls&gt;&lt;/record&gt;&lt;/Cite&gt;&lt;/EndNote&gt;</w:instrText>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215" w:tooltip="Waring, 2011 #63" w:history="1">
        <w:r w:rsidR="00310F70" w:rsidRPr="0025423A">
          <w:rPr>
            <w:rFonts w:ascii="Times New Roman" w:hAnsi="Times New Roman"/>
            <w:noProof/>
            <w:sz w:val="24"/>
            <w:szCs w:val="24"/>
          </w:rPr>
          <w:t>Waring and Moonie, 2011</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w:t>
      </w:r>
    </w:p>
    <w:p w:rsidR="004247DB" w:rsidRPr="0025423A" w:rsidRDefault="004247DB" w:rsidP="0025423A">
      <w:pPr>
        <w:pStyle w:val="LightList-Accent51"/>
        <w:spacing w:line="360" w:lineRule="auto"/>
        <w:ind w:left="0"/>
        <w:jc w:val="both"/>
        <w:rPr>
          <w:rFonts w:ascii="Times New Roman" w:hAnsi="Times New Roman"/>
          <w:sz w:val="24"/>
          <w:szCs w:val="24"/>
        </w:rPr>
      </w:pPr>
    </w:p>
    <w:p w:rsidR="004247DB" w:rsidRPr="006D3F7C" w:rsidRDefault="004247DB" w:rsidP="00E66394">
      <w:pPr>
        <w:pStyle w:val="Heading4"/>
      </w:pPr>
      <w:r w:rsidRPr="006D3F7C">
        <w:lastRenderedPageBreak/>
        <w:t>N-acetyl-</w:t>
      </w:r>
      <w:r w:rsidRPr="0025423A">
        <w:t>β</w:t>
      </w:r>
      <w:r w:rsidRPr="006D3F7C">
        <w:t xml:space="preserve">-0-glucosaminidase (NAG) </w:t>
      </w:r>
    </w:p>
    <w:p w:rsidR="004247DB" w:rsidRPr="0025423A" w:rsidRDefault="004247DB" w:rsidP="0025423A">
      <w:pPr>
        <w:pStyle w:val="LightList-Accent51"/>
        <w:spacing w:line="360" w:lineRule="auto"/>
        <w:ind w:left="0"/>
        <w:jc w:val="both"/>
        <w:rPr>
          <w:rFonts w:ascii="Times New Roman" w:hAnsi="Times New Roman"/>
          <w:sz w:val="24"/>
          <w:szCs w:val="24"/>
        </w:rPr>
      </w:pPr>
      <w:r w:rsidRPr="0025423A">
        <w:rPr>
          <w:rFonts w:ascii="Times New Roman" w:hAnsi="Times New Roman"/>
          <w:sz w:val="24"/>
          <w:szCs w:val="24"/>
        </w:rPr>
        <w:t xml:space="preserve">NAG is a lysosomal enzyme of proximal tubules.  It appears in urine when the proximal tubular cells are damaged </w:t>
      </w:r>
      <w:r w:rsidR="00857716" w:rsidRPr="0025423A">
        <w:rPr>
          <w:rFonts w:ascii="Times New Roman" w:hAnsi="Times New Roman"/>
          <w:sz w:val="24"/>
          <w:szCs w:val="24"/>
        </w:rPr>
        <w:fldChar w:fldCharType="begin">
          <w:fldData xml:space="preserve">PEVuZE5vdGU+PENpdGU+PEF1dGhvcj5GYXNzZXR0PC9BdXRob3I+PFllYXI+MjAxMTwvWWVhcj48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</w:fldData>
        </w:fldChar>
      </w:r>
      <w:r w:rsidR="00DB09CE" w:rsidRPr="0025423A">
        <w:rPr>
          <w:rFonts w:ascii="Times New Roman" w:hAnsi="Times New Roman"/>
          <w:sz w:val="24"/>
          <w:szCs w:val="24"/>
        </w:rPr>
        <w:instrText xml:space="preserve"> ADDIN EN.CITE </w:instrText>
      </w:r>
      <w:r w:rsidR="00857716" w:rsidRPr="0025423A">
        <w:rPr>
          <w:rFonts w:ascii="Times New Roman" w:hAnsi="Times New Roman"/>
          <w:sz w:val="24"/>
          <w:szCs w:val="24"/>
        </w:rPr>
        <w:fldChar w:fldCharType="begin">
          <w:fldData xml:space="preserve">PEVuZE5vdGU+PENpdGU+PEF1dGhvcj5GYXNzZXR0PC9BdXRob3I+PFllYXI+MjAxMTwvWWVhcj48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</w:fldData>
        </w:fldChar>
      </w:r>
      <w:r w:rsidR="00DB09CE" w:rsidRPr="0025423A">
        <w:rPr>
          <w:rFonts w:ascii="Times New Roman" w:hAnsi="Times New Roman"/>
          <w:sz w:val="24"/>
          <w:szCs w:val="24"/>
        </w:rPr>
        <w:instrText xml:space="preserve"> ADDIN EN.CITE.DATA </w:instrText>
      </w:r>
      <w:r w:rsidR="00857716" w:rsidRPr="0025423A">
        <w:rPr>
          <w:rFonts w:ascii="Times New Roman" w:hAnsi="Times New Roman"/>
          <w:sz w:val="24"/>
          <w:szCs w:val="24"/>
        </w:rPr>
      </w:r>
      <w:r w:rsidR="00857716" w:rsidRPr="0025423A">
        <w:rPr>
          <w:rFonts w:ascii="Times New Roman" w:hAnsi="Times New Roman"/>
          <w:sz w:val="24"/>
          <w:szCs w:val="24"/>
        </w:rPr>
        <w:fldChar w:fldCharType="end"/>
      </w:r>
      <w:r w:rsidR="00857716" w:rsidRPr="0025423A">
        <w:rPr>
          <w:rFonts w:ascii="Times New Roman" w:hAnsi="Times New Roman"/>
          <w:sz w:val="24"/>
          <w:szCs w:val="24"/>
        </w:rPr>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64" w:tooltip="Fassett, 2011 #28" w:history="1">
        <w:r w:rsidR="00310F70" w:rsidRPr="0025423A">
          <w:rPr>
            <w:rFonts w:ascii="Times New Roman" w:hAnsi="Times New Roman"/>
            <w:noProof/>
            <w:sz w:val="24"/>
            <w:szCs w:val="24"/>
          </w:rPr>
          <w:t>Fassett et al., 2011</w:t>
        </w:r>
      </w:hyperlink>
      <w:r w:rsidR="00DB09CE" w:rsidRPr="0025423A">
        <w:rPr>
          <w:rFonts w:ascii="Times New Roman" w:hAnsi="Times New Roman"/>
          <w:noProof/>
          <w:sz w:val="24"/>
          <w:szCs w:val="24"/>
        </w:rPr>
        <w:t xml:space="preserve">, </w:t>
      </w:r>
      <w:hyperlink w:anchor="_ENREF_113" w:tooltip="Lapointe, 2008 #14" w:history="1">
        <w:r w:rsidR="00310F70" w:rsidRPr="0025423A">
          <w:rPr>
            <w:rFonts w:ascii="Times New Roman" w:hAnsi="Times New Roman"/>
            <w:noProof/>
            <w:sz w:val="24"/>
            <w:szCs w:val="24"/>
          </w:rPr>
          <w:t>Lapointe et al., 2008</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003A38D0" w:rsidRPr="0025423A">
        <w:rPr>
          <w:rFonts w:ascii="Times New Roman" w:hAnsi="Times New Roman"/>
          <w:sz w:val="24"/>
          <w:szCs w:val="24"/>
        </w:rPr>
        <w:t xml:space="preserve">.  </w:t>
      </w:r>
      <w:r w:rsidRPr="0025423A">
        <w:rPr>
          <w:rFonts w:ascii="Times New Roman" w:hAnsi="Times New Roman"/>
          <w:sz w:val="24"/>
          <w:szCs w:val="24"/>
        </w:rPr>
        <w:t>It may become positive in response to injury to other parts of the nephron.  NAG can be detected by ELISA, when its level is high in injured kidney due to tubulointersti</w:t>
      </w:r>
      <w:r w:rsidR="00E27353">
        <w:rPr>
          <w:rFonts w:ascii="Times New Roman" w:hAnsi="Times New Roman"/>
          <w:sz w:val="24"/>
          <w:szCs w:val="24"/>
        </w:rPr>
        <w:t>ti</w:t>
      </w:r>
      <w:r w:rsidRPr="0025423A">
        <w:rPr>
          <w:rFonts w:ascii="Times New Roman" w:hAnsi="Times New Roman"/>
          <w:sz w:val="24"/>
          <w:szCs w:val="24"/>
        </w:rPr>
        <w:t xml:space="preserve">al damage </w:t>
      </w:r>
      <w:r w:rsidR="00857716" w:rsidRPr="0025423A">
        <w:rPr>
          <w:rFonts w:ascii="Times New Roman" w:hAnsi="Times New Roman"/>
          <w:sz w:val="24"/>
          <w:szCs w:val="24"/>
        </w:rPr>
        <w:fldChar w:fldCharType="begin"/>
      </w:r>
      <w:r w:rsidR="00DB09CE" w:rsidRPr="0025423A">
        <w:rPr>
          <w:rFonts w:ascii="Times New Roman" w:hAnsi="Times New Roman"/>
          <w:sz w:val="24"/>
          <w:szCs w:val="24"/>
        </w:rPr>
        <w:instrText xml:space="preserve"> ADDIN EN.CITE &lt;EndNote&gt;&lt;Cite&gt;&lt;Author&gt;Chaudhary&lt;/Author&gt;&lt;Year&gt;2010&lt;/Year&gt;&lt;RecNum&gt;9&lt;/RecNum&gt;&lt;DisplayText&gt;(Chaudhary et al., 2010)&lt;/DisplayText&gt;&lt;record&gt;&lt;rec-number&gt;9&lt;/rec-number&gt;&lt;foreign-keys&gt;&lt;key app="EN" db-id="5saws0wt82f0fjevttx5tv2mftwrezxrvxtp"&gt;9&lt;/key&gt;&lt;/foreign-keys&gt;&lt;ref-type name="Journal Article"&gt;17&lt;/ref-type&gt;&lt;contributors&gt;&lt;authors&gt;&lt;author&gt;Chaudhary, K.&lt;/author&gt;&lt;author&gt;Phadke, G.&lt;/author&gt;&lt;author&gt;Nistala, R.&lt;/author&gt;&lt;author&gt;Weidmeyer, C. E.&lt;/author&gt;&lt;author&gt;McFarlane, S. I.&lt;/author&gt;&lt;author&gt;Whaley-Connell, A.&lt;/author&gt;&lt;/authors&gt;&lt;/contributors&gt;&lt;auth-address&gt;Department of Internal Medicine, Division of Nephrology and Hypertension, University of Missouri-Columbia School of Medicine, CE417, DC043.0, Five Hospital Drive, Columbia, MO 65212, USA.&lt;/auth-address&gt;&lt;titles&gt;&lt;title&gt;The emerging role of biomarkers in diabetic and hypertensive chronic kidney disease&lt;/title&gt;&lt;secondary-title&gt;Curr Diab Rep&lt;/secondary-title&gt;&lt;/titles&gt;&lt;pages&gt;37-42&lt;/pages&gt;&lt;volume&gt;10&lt;/volume&gt;&lt;number&gt;1&lt;/number&gt;&lt;keywords&gt;&lt;keyword&gt;Albuminuria/blood/complications/physiopathology/urine&lt;/keyword&gt;&lt;keyword&gt;Animals&lt;/keyword&gt;&lt;keyword&gt;Biological Markers/blood/*metabolism/urine&lt;/keyword&gt;&lt;keyword&gt;Diabetes Complications/blood/*metabolism/physiopathology/urine&lt;/keyword&gt;&lt;keyword&gt;Glomerular Filtration Rate/physiology&lt;/keyword&gt;&lt;keyword&gt;Humans&lt;/keyword&gt;&lt;keyword&gt;Hypertension/blood/*complications/urine&lt;/keyword&gt;&lt;keyword&gt;Kidney Failure, Chronic/*complications/*metabolism/physiopathology&lt;/keyword&gt;&lt;/keywords&gt;&lt;dates&gt;&lt;year&gt;2010&lt;/year&gt;&lt;pub-dates&gt;&lt;date&gt;Feb&lt;/date&gt;&lt;/pub-dates&gt;&lt;/dates&gt;&lt;accession-num&gt;20425065&lt;/accession-num&gt;&lt;urls&gt;&lt;related-urls&gt;&lt;url&gt;http://www.ncbi.nlm.nih.gov/entrez/query.fcgi?cmd=Retrieve&amp;amp;db=PubMed&amp;amp;dopt=Citation&amp;amp;list_uids=20425065 &lt;/url&gt;&lt;/related-urls&gt;&lt;/urls&gt;&lt;/record&gt;&lt;/Cite&gt;&lt;/EndNote&gt;</w:instrText>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37" w:tooltip="Chaudhary, 2010 #9" w:history="1">
        <w:r w:rsidR="00310F70" w:rsidRPr="0025423A">
          <w:rPr>
            <w:rFonts w:ascii="Times New Roman" w:hAnsi="Times New Roman"/>
            <w:noProof/>
            <w:sz w:val="24"/>
            <w:szCs w:val="24"/>
          </w:rPr>
          <w:t>Chaudhary et al., 2010</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006E4A73" w:rsidRPr="0025423A">
        <w:rPr>
          <w:rFonts w:ascii="Times New Roman" w:hAnsi="Times New Roman"/>
          <w:sz w:val="24"/>
          <w:szCs w:val="24"/>
        </w:rPr>
        <w:t>.  In a</w:t>
      </w:r>
      <w:r w:rsidRPr="0025423A">
        <w:rPr>
          <w:rFonts w:ascii="Times New Roman" w:hAnsi="Times New Roman"/>
          <w:sz w:val="24"/>
          <w:szCs w:val="24"/>
        </w:rPr>
        <w:t xml:space="preserve"> study, regression of microalbuminuria was associated with low level of NAG.  In the study</w:t>
      </w:r>
      <w:r w:rsidR="003A38D0" w:rsidRPr="0025423A">
        <w:rPr>
          <w:rFonts w:ascii="Times New Roman" w:hAnsi="Times New Roman"/>
          <w:sz w:val="24"/>
          <w:szCs w:val="24"/>
        </w:rPr>
        <w:t>,</w:t>
      </w:r>
      <w:r w:rsidRPr="0025423A">
        <w:rPr>
          <w:rFonts w:ascii="Times New Roman" w:hAnsi="Times New Roman"/>
          <w:sz w:val="24"/>
          <w:szCs w:val="24"/>
        </w:rPr>
        <w:t xml:space="preserve"> the patients were divided into three groups.  One group consisted of 363 patients of type 1 diabetes with normoalbuminuria (DM-NA group), second group consisted of 296 patients of type1 diabetes and microalbuminuria (DM-MA group) and in third group, there was 38 non</w:t>
      </w:r>
      <w:r w:rsidR="00E27353">
        <w:rPr>
          <w:rFonts w:ascii="Times New Roman" w:hAnsi="Times New Roman"/>
          <w:sz w:val="24"/>
          <w:szCs w:val="24"/>
        </w:rPr>
        <w:t>-</w:t>
      </w:r>
      <w:r w:rsidRPr="0025423A">
        <w:rPr>
          <w:rFonts w:ascii="Times New Roman" w:hAnsi="Times New Roman"/>
          <w:sz w:val="24"/>
          <w:szCs w:val="24"/>
        </w:rPr>
        <w:t xml:space="preserve">diabetic healthy individual, considered as control.  NAG concentration was significantly lower in MA regression group than MA stable group </w:t>
      </w:r>
      <w:r w:rsidR="00857716" w:rsidRPr="0025423A">
        <w:rPr>
          <w:rFonts w:ascii="Times New Roman" w:hAnsi="Times New Roman"/>
          <w:sz w:val="24"/>
          <w:szCs w:val="24"/>
        </w:rPr>
        <w:fldChar w:fldCharType="begin">
          <w:fldData xml:space="preserve">PEVuZE5vdGU+PENpdGU+PEF1dGhvcj5WYWlkeWE8L0F1dGhvcj48WWVhcj4yMDExPC9ZZWFyPjxS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</w:fldData>
        </w:fldChar>
      </w:r>
      <w:r w:rsidR="00DB09CE" w:rsidRPr="0025423A">
        <w:rPr>
          <w:rFonts w:ascii="Times New Roman" w:hAnsi="Times New Roman"/>
          <w:sz w:val="24"/>
          <w:szCs w:val="24"/>
        </w:rPr>
        <w:instrText xml:space="preserve"> ADDIN EN.CITE </w:instrText>
      </w:r>
      <w:r w:rsidR="00857716" w:rsidRPr="0025423A">
        <w:rPr>
          <w:rFonts w:ascii="Times New Roman" w:hAnsi="Times New Roman"/>
          <w:sz w:val="24"/>
          <w:szCs w:val="24"/>
        </w:rPr>
        <w:fldChar w:fldCharType="begin">
          <w:fldData xml:space="preserve">PEVuZE5vdGU+PENpdGU+PEF1dGhvcj5WYWlkeWE8L0F1dGhvcj48WWVhcj4yMDExPC9ZZWFyPjxS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</w:fldData>
        </w:fldChar>
      </w:r>
      <w:r w:rsidR="00DB09CE" w:rsidRPr="0025423A">
        <w:rPr>
          <w:rFonts w:ascii="Times New Roman" w:hAnsi="Times New Roman"/>
          <w:sz w:val="24"/>
          <w:szCs w:val="24"/>
        </w:rPr>
        <w:instrText xml:space="preserve"> ADDIN EN.CITE.DATA </w:instrText>
      </w:r>
      <w:r w:rsidR="00857716" w:rsidRPr="0025423A">
        <w:rPr>
          <w:rFonts w:ascii="Times New Roman" w:hAnsi="Times New Roman"/>
          <w:sz w:val="24"/>
          <w:szCs w:val="24"/>
        </w:rPr>
      </w:r>
      <w:r w:rsidR="00857716" w:rsidRPr="0025423A">
        <w:rPr>
          <w:rFonts w:ascii="Times New Roman" w:hAnsi="Times New Roman"/>
          <w:sz w:val="24"/>
          <w:szCs w:val="24"/>
        </w:rPr>
        <w:fldChar w:fldCharType="end"/>
      </w:r>
      <w:r w:rsidR="00857716" w:rsidRPr="0025423A">
        <w:rPr>
          <w:rFonts w:ascii="Times New Roman" w:hAnsi="Times New Roman"/>
          <w:sz w:val="24"/>
          <w:szCs w:val="24"/>
        </w:rPr>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204" w:tooltip="Vaidya, 2011 #68" w:history="1">
        <w:r w:rsidR="00310F70" w:rsidRPr="0025423A">
          <w:rPr>
            <w:rFonts w:ascii="Times New Roman" w:hAnsi="Times New Roman"/>
            <w:noProof/>
            <w:sz w:val="24"/>
            <w:szCs w:val="24"/>
          </w:rPr>
          <w:t>Vaidya et al., 2011</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w:t>
      </w:r>
      <w:r w:rsidR="006E4A73" w:rsidRPr="0025423A">
        <w:rPr>
          <w:rFonts w:ascii="Times New Roman" w:hAnsi="Times New Roman"/>
          <w:sz w:val="24"/>
          <w:szCs w:val="24"/>
        </w:rPr>
        <w:t xml:space="preserve">  In another study, baseline urine was measured in 260</w:t>
      </w:r>
      <w:r w:rsidR="002C77C3" w:rsidRPr="0025423A">
        <w:rPr>
          <w:rFonts w:ascii="Times New Roman" w:hAnsi="Times New Roman"/>
          <w:sz w:val="24"/>
          <w:szCs w:val="24"/>
        </w:rPr>
        <w:t xml:space="preserve"> type 2 diabetic</w:t>
      </w:r>
      <w:r w:rsidR="006E4A73" w:rsidRPr="0025423A">
        <w:rPr>
          <w:rFonts w:ascii="Times New Roman" w:hAnsi="Times New Roman"/>
          <w:sz w:val="24"/>
          <w:szCs w:val="24"/>
        </w:rPr>
        <w:t xml:space="preserve"> Pima India</w:t>
      </w:r>
      <w:r w:rsidR="00360199">
        <w:rPr>
          <w:rFonts w:ascii="Times New Roman" w:hAnsi="Times New Roman"/>
          <w:sz w:val="24"/>
          <w:szCs w:val="24"/>
        </w:rPr>
        <w:t>ns and followed up for 14 years</w:t>
      </w:r>
      <w:r w:rsidR="006E4A73" w:rsidRPr="0025423A">
        <w:rPr>
          <w:rFonts w:ascii="Times New Roman" w:hAnsi="Times New Roman"/>
          <w:sz w:val="24"/>
          <w:szCs w:val="24"/>
        </w:rPr>
        <w:t>, where they found that the concentration of NAG was highest in macroalbuminuric patients but after multivariable adjustment NAG/Cr was not associated with the progression of ESRD</w:t>
      </w:r>
      <w:r w:rsidR="00360199">
        <w:rPr>
          <w:rFonts w:ascii="Times New Roman" w:hAnsi="Times New Roman"/>
          <w:sz w:val="24"/>
          <w:szCs w:val="24"/>
        </w:rPr>
        <w:t xml:space="preserve"> </w:t>
      </w:r>
      <w:r w:rsidR="00857716" w:rsidRPr="0025423A">
        <w:rPr>
          <w:rFonts w:ascii="Times New Roman" w:hAnsi="Times New Roman"/>
          <w:sz w:val="24"/>
          <w:szCs w:val="24"/>
        </w:rPr>
        <w:fldChar w:fldCharType="begin">
          <w:fldData xml:space="preserve">PEVuZE5vdGU+PENpdGU+PEF1dGhvcj5GdWZhYTwvQXV0aG9yPjxZZWFyPjIwMTU8L1llYXI+PFJl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</w:fldData>
        </w:fldChar>
      </w:r>
      <w:r w:rsidR="00B10A52" w:rsidRPr="0025423A">
        <w:rPr>
          <w:rFonts w:ascii="Times New Roman" w:hAnsi="Times New Roman"/>
          <w:sz w:val="24"/>
          <w:szCs w:val="24"/>
        </w:rPr>
        <w:instrText xml:space="preserve"> ADDIN EN.CITE </w:instrText>
      </w:r>
      <w:r w:rsidR="00857716" w:rsidRPr="0025423A">
        <w:rPr>
          <w:rFonts w:ascii="Times New Roman" w:hAnsi="Times New Roman"/>
          <w:sz w:val="24"/>
          <w:szCs w:val="24"/>
        </w:rPr>
        <w:fldChar w:fldCharType="begin">
          <w:fldData xml:space="preserve">PEVuZE5vdGU+PENpdGU+PEF1dGhvcj5GdWZhYTwvQXV0aG9yPjxZZWFyPjIwMTU8L1llYXI+PFJl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</w:fldData>
        </w:fldChar>
      </w:r>
      <w:r w:rsidR="00B10A52" w:rsidRPr="0025423A">
        <w:rPr>
          <w:rFonts w:ascii="Times New Roman" w:hAnsi="Times New Roman"/>
          <w:sz w:val="24"/>
          <w:szCs w:val="24"/>
        </w:rPr>
        <w:instrText xml:space="preserve"> ADDIN EN.CITE.DATA </w:instrText>
      </w:r>
      <w:r w:rsidR="00857716" w:rsidRPr="0025423A">
        <w:rPr>
          <w:rFonts w:ascii="Times New Roman" w:hAnsi="Times New Roman"/>
          <w:sz w:val="24"/>
          <w:szCs w:val="24"/>
        </w:rPr>
      </w:r>
      <w:r w:rsidR="00857716" w:rsidRPr="0025423A">
        <w:rPr>
          <w:rFonts w:ascii="Times New Roman" w:hAnsi="Times New Roman"/>
          <w:sz w:val="24"/>
          <w:szCs w:val="24"/>
        </w:rPr>
        <w:fldChar w:fldCharType="end"/>
      </w:r>
      <w:r w:rsidR="00857716" w:rsidRPr="0025423A">
        <w:rPr>
          <w:rFonts w:ascii="Times New Roman" w:hAnsi="Times New Roman"/>
          <w:sz w:val="24"/>
          <w:szCs w:val="24"/>
        </w:rPr>
      </w:r>
      <w:r w:rsidR="00857716" w:rsidRPr="0025423A">
        <w:rPr>
          <w:rFonts w:ascii="Times New Roman" w:hAnsi="Times New Roman"/>
          <w:sz w:val="24"/>
          <w:szCs w:val="24"/>
        </w:rPr>
        <w:fldChar w:fldCharType="separate"/>
      </w:r>
      <w:r w:rsidR="00B10A52" w:rsidRPr="0025423A">
        <w:rPr>
          <w:rFonts w:ascii="Times New Roman" w:hAnsi="Times New Roman"/>
          <w:noProof/>
          <w:sz w:val="24"/>
          <w:szCs w:val="24"/>
        </w:rPr>
        <w:t>(</w:t>
      </w:r>
      <w:hyperlink w:anchor="_ENREF_66" w:tooltip="Fufaa, 2015 #318" w:history="1">
        <w:r w:rsidR="00310F70" w:rsidRPr="0025423A">
          <w:rPr>
            <w:rFonts w:ascii="Times New Roman" w:hAnsi="Times New Roman"/>
            <w:noProof/>
            <w:sz w:val="24"/>
            <w:szCs w:val="24"/>
          </w:rPr>
          <w:t>Fufaa et al., 2015</w:t>
        </w:r>
      </w:hyperlink>
      <w:r w:rsidR="00B10A52" w:rsidRPr="0025423A">
        <w:rPr>
          <w:rFonts w:ascii="Times New Roman" w:hAnsi="Times New Roman"/>
          <w:noProof/>
          <w:sz w:val="24"/>
          <w:szCs w:val="24"/>
        </w:rPr>
        <w:t>)</w:t>
      </w:r>
      <w:r w:rsidR="00857716" w:rsidRPr="0025423A">
        <w:rPr>
          <w:rFonts w:ascii="Times New Roman" w:hAnsi="Times New Roman"/>
          <w:sz w:val="24"/>
          <w:szCs w:val="24"/>
        </w:rPr>
        <w:fldChar w:fldCharType="end"/>
      </w:r>
      <w:r w:rsidR="006E4A73" w:rsidRPr="0025423A">
        <w:rPr>
          <w:rFonts w:ascii="Times New Roman" w:hAnsi="Times New Roman"/>
          <w:sz w:val="24"/>
          <w:szCs w:val="24"/>
        </w:rPr>
        <w:t>.</w:t>
      </w:r>
      <w:r w:rsidR="002C77C3" w:rsidRPr="0025423A">
        <w:rPr>
          <w:rFonts w:ascii="Times New Roman" w:hAnsi="Times New Roman"/>
          <w:sz w:val="24"/>
          <w:szCs w:val="24"/>
        </w:rPr>
        <w:t xml:space="preserve">  In another study of 135 patients and 186 controls, no significant association was found between the NAG/Cr and ESRD </w:t>
      </w:r>
      <w:r w:rsidR="00857716" w:rsidRPr="0025423A">
        <w:rPr>
          <w:rFonts w:ascii="Times New Roman" w:hAnsi="Times New Roman"/>
          <w:sz w:val="24"/>
          <w:szCs w:val="24"/>
        </w:rPr>
        <w:fldChar w:fldCharType="begin"/>
      </w:r>
      <w:r w:rsidR="00B10A52" w:rsidRPr="0025423A">
        <w:rPr>
          <w:rFonts w:ascii="Times New Roman" w:hAnsi="Times New Roman"/>
          <w:sz w:val="24"/>
          <w:szCs w:val="24"/>
        </w:rPr>
        <w:instrText xml:space="preserve"> ADDIN EN.CITE &lt;EndNote&gt;&lt;Cite&gt;&lt;Author&gt;Foster&lt;/Author&gt;&lt;Year&gt;2015&lt;/Year&gt;&lt;RecNum&gt;316&lt;/RecNum&gt;&lt;DisplayText&gt;(Foster et al., 2015)&lt;/DisplayText&gt;&lt;record&gt;&lt;rec-number&gt;316&lt;/rec-number&gt;&lt;foreign-keys&gt;&lt;key app="EN" db-id="5saws0wt82f0fjevttx5tv2mftwrezxrvxtp"&gt;316&lt;/key&gt;&lt;/foreign-keys&gt;&lt;ref-type name="Journal Article"&gt;17&lt;/ref-type&gt;&lt;contributors&gt;&lt;authors&gt;&lt;author&gt;Foster, M. C.&lt;/author&gt;&lt;author&gt;Coresh, J.&lt;/author&gt;&lt;author&gt;Bonventre, J. V.&lt;/author&gt;&lt;author&gt;Sabbisetti, V. S.&lt;/author&gt;&lt;author&gt;Waikar, S. S.&lt;/author&gt;&lt;author&gt;Mifflin, T. E.&lt;/author&gt;&lt;author&gt;Nelson, R. G.&lt;/author&gt;&lt;author&gt;Grams, M.&lt;/author&gt;&lt;author&gt;Feldman, H. I.&lt;/author&gt;&lt;author&gt;Vasan, R. S.&lt;/author&gt;&lt;author&gt;Kimmel, P. L.&lt;/author&gt;&lt;author&gt;Hsu, C. Y.&lt;/author&gt;&lt;author&gt;Liu, K. D.&lt;/author&gt;&lt;author&gt;C. K. D. Biomarkers Consortium&lt;/author&gt;&lt;/authors&gt;&lt;/contributors&gt;&lt;auth-address&gt;Due to the number of contributing authors, the affiliations are provided in the Supplemental Material.&amp;#xD;Due to the number of contributing authors, the affiliations are provided in the Supplemental Material. kathleen.liu@ucsf.edu.&lt;/auth-address&gt;&lt;titles&gt;&lt;title&gt;Urinary Biomarkers and Risk of ESRD in the Atherosclerosis Risk in Communities Study&lt;/title&gt;&lt;secondary-title&gt;Clin J Am Soc Nephrol&lt;/secondary-title&gt;&lt;alt-title&gt;Clinical journal of the American Society of Nephrology : CJASN&lt;/alt-title&gt;&lt;/titles&gt;&lt;periodical&gt;&lt;full-title&gt;Clin J Am Soc Nephrol&lt;/full-title&gt;&lt;abbr-1&gt;Clinical journal of the American Society of Nephrology : CJASN&lt;/abbr-1&gt;&lt;/periodical&gt;&lt;alt-periodical&gt;&lt;full-title&gt;Clin J Am Soc Nephrol&lt;/full-title&gt;&lt;abbr-1&gt;Clinical journal of the American Society of Nephrology : CJASN&lt;/abbr-1&gt;&lt;/alt-periodical&gt;&lt;dates&gt;&lt;year&gt;2015&lt;/year&gt;&lt;pub-dates&gt;&lt;date&gt;Sep 8&lt;/date&gt;&lt;/pub-dates&gt;&lt;/dates&gt;&lt;isbn&gt;1555-905X (Electronic)&amp;#xD;1555-9041 (Linking)&lt;/isbn&gt;&lt;accession-num&gt;26350438&lt;/accession-num&gt;&lt;urls&gt;&lt;related-urls&gt;&lt;url&gt;http://www.ncbi.nlm.nih.gov/pubmed/26350438&lt;/url&gt;&lt;/related-urls&gt;&lt;/urls&gt;&lt;electronic-resource-num&gt;10.2215/CJN.02590315&lt;/electronic-resource-num&gt;&lt;/record&gt;&lt;/Cite&gt;&lt;/EndNote&gt;</w:instrText>
      </w:r>
      <w:r w:rsidR="00857716" w:rsidRPr="0025423A">
        <w:rPr>
          <w:rFonts w:ascii="Times New Roman" w:hAnsi="Times New Roman"/>
          <w:sz w:val="24"/>
          <w:szCs w:val="24"/>
        </w:rPr>
        <w:fldChar w:fldCharType="separate"/>
      </w:r>
      <w:r w:rsidR="00B10A52" w:rsidRPr="0025423A">
        <w:rPr>
          <w:rFonts w:ascii="Times New Roman" w:hAnsi="Times New Roman"/>
          <w:noProof/>
          <w:sz w:val="24"/>
          <w:szCs w:val="24"/>
        </w:rPr>
        <w:t>(</w:t>
      </w:r>
      <w:hyperlink w:anchor="_ENREF_65" w:tooltip="Foster, 2015 #316" w:history="1">
        <w:r w:rsidR="00310F70" w:rsidRPr="0025423A">
          <w:rPr>
            <w:rFonts w:ascii="Times New Roman" w:hAnsi="Times New Roman"/>
            <w:noProof/>
            <w:sz w:val="24"/>
            <w:szCs w:val="24"/>
          </w:rPr>
          <w:t>Foster et al., 2015</w:t>
        </w:r>
      </w:hyperlink>
      <w:r w:rsidR="00B10A52" w:rsidRPr="0025423A">
        <w:rPr>
          <w:rFonts w:ascii="Times New Roman" w:hAnsi="Times New Roman"/>
          <w:noProof/>
          <w:sz w:val="24"/>
          <w:szCs w:val="24"/>
        </w:rPr>
        <w:t>)</w:t>
      </w:r>
      <w:r w:rsidR="00857716" w:rsidRPr="0025423A">
        <w:rPr>
          <w:rFonts w:ascii="Times New Roman" w:hAnsi="Times New Roman"/>
          <w:sz w:val="24"/>
          <w:szCs w:val="24"/>
        </w:rPr>
        <w:fldChar w:fldCharType="end"/>
      </w:r>
      <w:r w:rsidR="002C77C3" w:rsidRPr="0025423A">
        <w:rPr>
          <w:rFonts w:ascii="Times New Roman" w:hAnsi="Times New Roman"/>
          <w:sz w:val="24"/>
          <w:szCs w:val="24"/>
        </w:rPr>
        <w:t xml:space="preserve">.  </w:t>
      </w:r>
    </w:p>
    <w:p w:rsidR="00D15A1B" w:rsidRPr="0025423A" w:rsidRDefault="00D15A1B" w:rsidP="0025423A">
      <w:pPr>
        <w:pStyle w:val="LightList-Accent51"/>
        <w:spacing w:line="360" w:lineRule="auto"/>
        <w:ind w:left="0"/>
        <w:jc w:val="both"/>
        <w:rPr>
          <w:rFonts w:ascii="Times New Roman" w:hAnsi="Times New Roman"/>
          <w:sz w:val="24"/>
          <w:szCs w:val="24"/>
        </w:rPr>
      </w:pPr>
    </w:p>
    <w:p w:rsidR="004247DB" w:rsidRPr="0025423A" w:rsidRDefault="004247DB" w:rsidP="00E66394">
      <w:pPr>
        <w:pStyle w:val="Heading4"/>
      </w:pPr>
      <w:r w:rsidRPr="0025423A">
        <w:t>Liver-type fatty acid-binding protein (L-FABP)</w:t>
      </w:r>
    </w:p>
    <w:p w:rsidR="004247DB" w:rsidRPr="0025423A" w:rsidRDefault="004247DB" w:rsidP="0025423A">
      <w:pPr>
        <w:pStyle w:val="LightList-Accent51"/>
        <w:spacing w:line="360" w:lineRule="auto"/>
        <w:ind w:left="0"/>
        <w:jc w:val="both"/>
        <w:rPr>
          <w:rFonts w:ascii="Times New Roman" w:hAnsi="Times New Roman"/>
          <w:sz w:val="24"/>
          <w:szCs w:val="24"/>
        </w:rPr>
      </w:pPr>
      <w:r w:rsidRPr="0025423A">
        <w:rPr>
          <w:rFonts w:ascii="Times New Roman" w:hAnsi="Times New Roman"/>
          <w:sz w:val="24"/>
          <w:szCs w:val="24"/>
        </w:rPr>
        <w:t xml:space="preserve">L-FABP is a marker of proximal tubular cells, which is shed in response to hypoxia from decreased peritubular capillary flow.  It is a sensitive indicator of acute and chronic tubulointerstitial injury.  Increasing level of L-FABP correlate with the declining renal function in CKD </w:t>
      </w:r>
      <w:r w:rsidR="00857716" w:rsidRPr="0025423A">
        <w:rPr>
          <w:rFonts w:ascii="Times New Roman" w:hAnsi="Times New Roman"/>
          <w:sz w:val="24"/>
          <w:szCs w:val="24"/>
        </w:rPr>
        <w:fldChar w:fldCharType="begin"/>
      </w:r>
      <w:r w:rsidR="00DB09CE" w:rsidRPr="0025423A">
        <w:rPr>
          <w:rFonts w:ascii="Times New Roman" w:hAnsi="Times New Roman"/>
          <w:sz w:val="24"/>
          <w:szCs w:val="24"/>
        </w:rPr>
        <w:instrText xml:space="preserve"> ADDIN EN.CITE &lt;EndNote&gt;&lt;Cite&gt;&lt;Author&gt;Kamijo&lt;/Author&gt;&lt;Year&gt;2006&lt;/Year&gt;&lt;RecNum&gt;18&lt;/RecNum&gt;&lt;DisplayText&gt;(Kamijo et al., 2006)&lt;/DisplayText&gt;&lt;record&gt;&lt;rec-number&gt;18&lt;/rec-number&gt;&lt;foreign-keys&gt;&lt;key app="EN" db-id="5saws0wt82f0fjevttx5tv2mftwrezxrvxtp"&gt;18&lt;/key&gt;&lt;/foreign-keys&gt;&lt;ref-type name="Journal Article"&gt;17&lt;/ref-type&gt;&lt;contributors&gt;&lt;authors&gt;&lt;author&gt;Kamijo, A.&lt;/author&gt;&lt;author&gt;Sugaya, T.&lt;/author&gt;&lt;author&gt;Hikawa, A.&lt;/author&gt;&lt;author&gt;Yamanouchi, M.&lt;/author&gt;&lt;author&gt;Hirata, Y.&lt;/author&gt;&lt;author&gt;Ishimitsu, T.&lt;/author&gt;&lt;author&gt;Numabe, A.&lt;/author&gt;&lt;author&gt;Takagi, M.&lt;/author&gt;&lt;author&gt;Hayakawa, H.&lt;/author&gt;&lt;author&gt;Tabei, F.&lt;/author&gt;&lt;author&gt;Sugimoto, T.&lt;/author&gt;&lt;author&gt;Mise, N.&lt;/author&gt;&lt;author&gt;Omata, M.&lt;/author&gt;&lt;author&gt;Kimura, K.&lt;/author&gt;&lt;/authors&gt;&lt;/contributors&gt;&lt;auth-address&gt;Internal Medicine, St. Marianna University School of Medicine, Kanagawa, Japan.&lt;/auth-address&gt;&lt;titles&gt;&lt;title&gt;Urinary liver-type fatty acid binding protein as a useful biomarker in chronic kidney disease&lt;/title&gt;&lt;secondary-title&gt;Mol Cell Biochem&lt;/secondary-title&gt;&lt;/titles&gt;&lt;pages&gt;175-82&lt;/pages&gt;&lt;volume&gt;284&lt;/volume&gt;&lt;number&gt;1-2&lt;/number&gt;&lt;keywords&gt;&lt;keyword&gt;Adult&lt;/keyword&gt;&lt;keyword&gt;Aged&lt;/keyword&gt;&lt;keyword&gt;Biological Markers/blood/urine&lt;/keyword&gt;&lt;keyword&gt;Enzyme-Linked Immunosorbent Assay&lt;/keyword&gt;&lt;keyword&gt;Fatty Acid-Binding Proteins/*blood/*urine&lt;/keyword&gt;&lt;keyword&gt;Female&lt;/keyword&gt;&lt;keyword&gt;Humans&lt;/keyword&gt;&lt;keyword&gt;Kidney Failure, Chronic/*diagnosis&lt;/keyword&gt;&lt;keyword&gt;Liver/metabolism&lt;/keyword&gt;&lt;keyword&gt;Male&lt;/keyword&gt;&lt;keyword&gt;Middle Aged&lt;/keyword&gt;&lt;/keywords&gt;&lt;dates&gt;&lt;year&gt;2006&lt;/year&gt;&lt;pub-dates&gt;&lt;date&gt;Mar&lt;/date&gt;&lt;/pub-dates&gt;&lt;/dates&gt;&lt;accession-num&gt;16532260&lt;/accession-num&gt;&lt;urls&gt;&lt;related-urls&gt;&lt;url&gt;http://www.ncbi.nlm.nih.gov/entrez/query.fcgi?cmd=Retrieve&amp;amp;db=PubMed&amp;amp;dopt=Citation&amp;amp;list_uids=16532260 &lt;/url&gt;&lt;/related-urls&gt;&lt;/urls&gt;&lt;/record&gt;&lt;/Cite&gt;&lt;/EndNote&gt;</w:instrText>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104" w:tooltip="Kamijo, 2006 #18" w:history="1">
        <w:r w:rsidR="00310F70" w:rsidRPr="0025423A">
          <w:rPr>
            <w:rFonts w:ascii="Times New Roman" w:hAnsi="Times New Roman"/>
            <w:noProof/>
            <w:sz w:val="24"/>
            <w:szCs w:val="24"/>
          </w:rPr>
          <w:t>Kamijo et al., 2006</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xml:space="preserve">.  In a study of 50 CKD patients urinary L-FABP was correlated with both urinary protein and severity of tubulointerstitial injury </w:t>
      </w:r>
      <w:r w:rsidR="00857716" w:rsidRPr="0025423A">
        <w:rPr>
          <w:rFonts w:ascii="Times New Roman" w:hAnsi="Times New Roman"/>
          <w:sz w:val="24"/>
          <w:szCs w:val="24"/>
        </w:rPr>
        <w:fldChar w:fldCharType="begin">
          <w:fldData xml:space="preserve">PEVuZE5vdGU+PENpdGU+PEF1dGhvcj5LYW1pam88L0F1dGhvcj48WWVhcj4yMDA0PC9ZZWFyPjxS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</w:fldData>
        </w:fldChar>
      </w:r>
      <w:r w:rsidR="00403A91" w:rsidRPr="0025423A">
        <w:rPr>
          <w:rFonts w:ascii="Times New Roman" w:hAnsi="Times New Roman"/>
          <w:sz w:val="24"/>
          <w:szCs w:val="24"/>
        </w:rPr>
        <w:instrText xml:space="preserve"> ADDIN EN.CITE </w:instrText>
      </w:r>
      <w:r w:rsidR="00857716" w:rsidRPr="0025423A">
        <w:rPr>
          <w:rFonts w:ascii="Times New Roman" w:hAnsi="Times New Roman"/>
          <w:sz w:val="24"/>
          <w:szCs w:val="24"/>
        </w:rPr>
        <w:fldChar w:fldCharType="begin">
          <w:fldData xml:space="preserve">PEVuZE5vdGU+PENpdGU+PEF1dGhvcj5LYW1pam88L0F1dGhvcj48WWVhcj4yMDA0PC9ZZWFyPjxS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</w:fldData>
        </w:fldChar>
      </w:r>
      <w:r w:rsidR="00403A91" w:rsidRPr="0025423A">
        <w:rPr>
          <w:rFonts w:ascii="Times New Roman" w:hAnsi="Times New Roman"/>
          <w:sz w:val="24"/>
          <w:szCs w:val="24"/>
        </w:rPr>
        <w:instrText xml:space="preserve"> ADDIN EN.CITE.DATA </w:instrText>
      </w:r>
      <w:r w:rsidR="00857716" w:rsidRPr="0025423A">
        <w:rPr>
          <w:rFonts w:ascii="Times New Roman" w:hAnsi="Times New Roman"/>
          <w:sz w:val="24"/>
          <w:szCs w:val="24"/>
        </w:rPr>
      </w:r>
      <w:r w:rsidR="00857716" w:rsidRPr="0025423A">
        <w:rPr>
          <w:rFonts w:ascii="Times New Roman" w:hAnsi="Times New Roman"/>
          <w:sz w:val="24"/>
          <w:szCs w:val="24"/>
        </w:rPr>
        <w:fldChar w:fldCharType="end"/>
      </w:r>
      <w:r w:rsidR="00857716" w:rsidRPr="0025423A">
        <w:rPr>
          <w:rFonts w:ascii="Times New Roman" w:hAnsi="Times New Roman"/>
          <w:sz w:val="24"/>
          <w:szCs w:val="24"/>
        </w:rPr>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102" w:tooltip="Kamijo, 2004 #115" w:history="1">
        <w:r w:rsidR="00310F70" w:rsidRPr="0025423A">
          <w:rPr>
            <w:rFonts w:ascii="Times New Roman" w:hAnsi="Times New Roman"/>
            <w:noProof/>
            <w:sz w:val="24"/>
            <w:szCs w:val="24"/>
          </w:rPr>
          <w:t>Kamijo et al., 2004</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xml:space="preserve">. In one prospective study urinary L-FABP was found to be more sensitive than proteinuria in predicting the progression of CKD.  In the multicenter trial, clinical markers were measured in patients with non-diabetic CKD patients (n=48) every 1 to 2 months for a year.  According to the rate of the progression of the disease, the patients were divided retrospectively into progression (n=32) and non-progression (n=16) group.  The study showed that urinary L-FABP was a better marker than protein in the prediction of the progression of CKD.  </w:t>
      </w:r>
      <w:r w:rsidRPr="0025423A">
        <w:rPr>
          <w:rFonts w:ascii="Times New Roman" w:hAnsi="Times New Roman"/>
          <w:sz w:val="24"/>
          <w:szCs w:val="24"/>
        </w:rPr>
        <w:lastRenderedPageBreak/>
        <w:t>The changes of L-FABP correlate with the progression of CKD but not with the proteinuria</w:t>
      </w:r>
      <w:r w:rsidR="00360199">
        <w:rPr>
          <w:rFonts w:ascii="Times New Roman" w:hAnsi="Times New Roman"/>
          <w:sz w:val="24"/>
          <w:szCs w:val="24"/>
        </w:rPr>
        <w:t xml:space="preserve"> </w:t>
      </w:r>
      <w:r w:rsidR="00857716" w:rsidRPr="0025423A">
        <w:rPr>
          <w:rFonts w:ascii="Times New Roman" w:hAnsi="Times New Roman"/>
          <w:sz w:val="24"/>
          <w:szCs w:val="24"/>
        </w:rPr>
        <w:fldChar w:fldCharType="begin"/>
      </w:r>
      <w:r w:rsidR="00DB09CE" w:rsidRPr="0025423A">
        <w:rPr>
          <w:rFonts w:ascii="Times New Roman" w:hAnsi="Times New Roman"/>
          <w:sz w:val="24"/>
          <w:szCs w:val="24"/>
        </w:rPr>
        <w:instrText xml:space="preserve"> ADDIN EN.CITE &lt;EndNote&gt;&lt;Cite&gt;&lt;Author&gt;Kamijo&lt;/Author&gt;&lt;Year&gt;2005&lt;/Year&gt;&lt;RecNum&gt;19&lt;/RecNum&gt;&lt;DisplayText&gt;(Kamijo et al., 2005)&lt;/DisplayText&gt;&lt;record&gt;&lt;rec-number&gt;19&lt;/rec-number&gt;&lt;foreign-keys&gt;&lt;key app="EN" db-id="5saws0wt82f0fjevttx5tv2mftwrezxrvxtp"&gt;19&lt;/key&gt;&lt;/foreign-keys&gt;&lt;ref-type name="Journal Article"&gt;17&lt;/ref-type&gt;&lt;contributors&gt;&lt;authors&gt;&lt;author&gt;Kamijo, A.&lt;/author&gt;&lt;author&gt;Sugaya, T.&lt;/author&gt;&lt;author&gt;Hikawa, A.&lt;/author&gt;&lt;author&gt;Yamanouchi, M.&lt;/author&gt;&lt;author&gt;Hirata, Y.&lt;/author&gt;&lt;author&gt;Ishimitsu, T.&lt;/author&gt;&lt;author&gt;Numabe, A.&lt;/author&gt;&lt;author&gt;Takagi, M.&lt;/author&gt;&lt;author&gt;Hayakawa, H.&lt;/author&gt;&lt;author&gt;Tabei, F.&lt;/author&gt;&lt;author&gt;Sugimoto, T.&lt;/author&gt;&lt;author&gt;Mise, N.&lt;/author&gt;&lt;author&gt;Kimura, K.&lt;/author&gt;&lt;/authors&gt;&lt;/contributors&gt;&lt;auth-address&gt;Department of Internal Medicine, St. Marianna University School of Medicine, Kawasaki, Japan.&lt;/auth-address&gt;&lt;titles&gt;&lt;title&gt;Clinical evaluation of urinary excretion of liver-type fatty acid-binding protein as a marker for the monitoring of chronic kidney disease: a multicenter trial&lt;/title&gt;&lt;secondary-title&gt;J Lab Clin Med&lt;/secondary-title&gt;&lt;/titles&gt;&lt;pages&gt;125-33&lt;/pages&gt;&lt;volume&gt;145&lt;/volume&gt;&lt;number&gt;3&lt;/number&gt;&lt;keywords&gt;&lt;keyword&gt;Adult&lt;/keyword&gt;&lt;keyword&gt;Aged&lt;/keyword&gt;&lt;keyword&gt;Biological Markers/*urine&lt;/keyword&gt;&lt;keyword&gt;Carrier Proteins/*urine&lt;/keyword&gt;&lt;keyword&gt;Chronic Disease&lt;/keyword&gt;&lt;keyword&gt;Disease Progression&lt;/keyword&gt;&lt;keyword&gt;Fatty Acid-Binding Proteins&lt;/keyword&gt;&lt;keyword&gt;Female&lt;/keyword&gt;&lt;keyword&gt;Humans&lt;/keyword&gt;&lt;keyword&gt;Kidney Diseases/diagnosis/*urine&lt;/keyword&gt;&lt;keyword&gt;Liver/*metabolism&lt;/keyword&gt;&lt;keyword&gt;Male&lt;/keyword&gt;&lt;keyword&gt;Middle Aged&lt;/keyword&gt;&lt;keyword&gt;Outpatients&lt;/keyword&gt;&lt;/keywords&gt;&lt;dates&gt;&lt;year&gt;2005&lt;/year&gt;&lt;pub-dates&gt;&lt;date&gt;Mar&lt;/date&gt;&lt;/pub-dates&gt;&lt;/dates&gt;&lt;accession-num&gt;15871303&lt;/accession-num&gt;&lt;urls&gt;&lt;related-urls&gt;&lt;url&gt;http://www.ncbi.nlm.nih.gov/entrez/query.fcgi?cmd=Retrieve&amp;amp;db=PubMed&amp;amp;dopt=Citation&amp;amp;list_uids=15871303 &lt;/url&gt;&lt;/related-urls&gt;&lt;/urls&gt;&lt;/record&gt;&lt;/Cite&gt;&lt;/EndNote&gt;</w:instrText>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103" w:tooltip="Kamijo, 2005 #19" w:history="1">
        <w:r w:rsidR="00310F70" w:rsidRPr="0025423A">
          <w:rPr>
            <w:rFonts w:ascii="Times New Roman" w:hAnsi="Times New Roman"/>
            <w:noProof/>
            <w:sz w:val="24"/>
            <w:szCs w:val="24"/>
          </w:rPr>
          <w:t>Kamijo et al., 2005</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002C77C3" w:rsidRPr="0025423A">
        <w:rPr>
          <w:rFonts w:ascii="Times New Roman" w:hAnsi="Times New Roman"/>
          <w:sz w:val="24"/>
          <w:szCs w:val="24"/>
        </w:rPr>
        <w:t>.  However</w:t>
      </w:r>
      <w:r w:rsidR="00D15A1B" w:rsidRPr="0025423A">
        <w:rPr>
          <w:rFonts w:ascii="Times New Roman" w:hAnsi="Times New Roman"/>
          <w:sz w:val="24"/>
          <w:szCs w:val="24"/>
        </w:rPr>
        <w:t xml:space="preserve"> two recent studies have suggested that L-FABP may not be a good indicator of progression: a case-control study </w:t>
      </w:r>
      <w:r w:rsidR="002C77C3" w:rsidRPr="0025423A">
        <w:rPr>
          <w:rFonts w:ascii="Times New Roman" w:hAnsi="Times New Roman"/>
          <w:sz w:val="24"/>
          <w:szCs w:val="24"/>
        </w:rPr>
        <w:t xml:space="preserve">found that L-FABP/ Cr was not associated with the ESRD </w:t>
      </w:r>
      <w:r w:rsidR="00857716" w:rsidRPr="0025423A">
        <w:rPr>
          <w:rFonts w:ascii="Times New Roman" w:hAnsi="Times New Roman"/>
          <w:sz w:val="24"/>
          <w:szCs w:val="24"/>
        </w:rPr>
        <w:fldChar w:fldCharType="begin"/>
      </w:r>
      <w:r w:rsidR="00B10A52" w:rsidRPr="0025423A">
        <w:rPr>
          <w:rFonts w:ascii="Times New Roman" w:hAnsi="Times New Roman"/>
          <w:sz w:val="24"/>
          <w:szCs w:val="24"/>
        </w:rPr>
        <w:instrText xml:space="preserve"> ADDIN EN.CITE &lt;EndNote&gt;&lt;Cite&gt;&lt;Author&gt;Foster&lt;/Author&gt;&lt;Year&gt;2015&lt;/Year&gt;&lt;RecNum&gt;316&lt;/RecNum&gt;&lt;DisplayText&gt;(Foster et al., 2015)&lt;/DisplayText&gt;&lt;record&gt;&lt;rec-number&gt;316&lt;/rec-number&gt;&lt;foreign-keys&gt;&lt;key app="EN" db-id="5saws0wt82f0fjevttx5tv2mftwrezxrvxtp"&gt;316&lt;/key&gt;&lt;/foreign-keys&gt;&lt;ref-type name="Journal Article"&gt;17&lt;/ref-type&gt;&lt;contributors&gt;&lt;authors&gt;&lt;author&gt;Foster, M. C.&lt;/author&gt;&lt;author&gt;Coresh, J.&lt;/author&gt;&lt;author&gt;Bonventre, J. V.&lt;/author&gt;&lt;author&gt;Sabbisetti, V. S.&lt;/author&gt;&lt;author&gt;Waikar, S. S.&lt;/author&gt;&lt;author&gt;Mifflin, T. E.&lt;/author&gt;&lt;author&gt;Nelson, R. G.&lt;/author&gt;&lt;author&gt;Grams, M.&lt;/author&gt;&lt;author&gt;Feldman, H. I.&lt;/author&gt;&lt;author&gt;Vasan, R. S.&lt;/author&gt;&lt;author&gt;Kimmel, P. L.&lt;/author&gt;&lt;author&gt;Hsu, C. Y.&lt;/author&gt;&lt;author&gt;Liu, K. D.&lt;/author&gt;&lt;author&gt;C. K. D. Biomarkers Consortium&lt;/author&gt;&lt;/authors&gt;&lt;/contributors&gt;&lt;auth-address&gt;Due to the number of contributing authors, the affiliations are provided in the Supplemental Material.&amp;#xD;Due to the number of contributing authors, the affiliations are provided in the Supplemental Material. kathleen.liu@ucsf.edu.&lt;/auth-address&gt;&lt;titles&gt;&lt;title&gt;Urinary Biomarkers and Risk of ESRD in the Atherosclerosis Risk in Communities Study&lt;/title&gt;&lt;secondary-title&gt;Clin J Am Soc Nephrol&lt;/secondary-title&gt;&lt;alt-title&gt;Clinical journal of the American Society of Nephrology : CJASN&lt;/alt-title&gt;&lt;/titles&gt;&lt;periodical&gt;&lt;full-title&gt;Clin J Am Soc Nephrol&lt;/full-title&gt;&lt;abbr-1&gt;Clinical journal of the American Society of Nephrology : CJASN&lt;/abbr-1&gt;&lt;/periodical&gt;&lt;alt-periodical&gt;&lt;full-title&gt;Clin J Am Soc Nephrol&lt;/full-title&gt;&lt;abbr-1&gt;Clinical journal of the American Society of Nephrology : CJASN&lt;/abbr-1&gt;&lt;/alt-periodical&gt;&lt;dates&gt;&lt;year&gt;2015&lt;/year&gt;&lt;pub-dates&gt;&lt;date&gt;Sep 8&lt;/date&gt;&lt;/pub-dates&gt;&lt;/dates&gt;&lt;isbn&gt;1555-905X (Electronic)&amp;#xD;1555-9041 (Linking)&lt;/isbn&gt;&lt;accession-num&gt;26350438&lt;/accession-num&gt;&lt;urls&gt;&lt;related-urls&gt;&lt;url&gt;http://www.ncbi.nlm.nih.gov/pubmed/26350438&lt;/url&gt;&lt;/related-urls&gt;&lt;/urls&gt;&lt;electronic-resource-num&gt;10.2215/CJN.02590315&lt;/electronic-resource-num&gt;&lt;/record&gt;&lt;/Cite&gt;&lt;/EndNote&gt;</w:instrText>
      </w:r>
      <w:r w:rsidR="00857716" w:rsidRPr="0025423A">
        <w:rPr>
          <w:rFonts w:ascii="Times New Roman" w:hAnsi="Times New Roman"/>
          <w:sz w:val="24"/>
          <w:szCs w:val="24"/>
        </w:rPr>
        <w:fldChar w:fldCharType="separate"/>
      </w:r>
      <w:r w:rsidR="00B10A52" w:rsidRPr="0025423A">
        <w:rPr>
          <w:rFonts w:ascii="Times New Roman" w:hAnsi="Times New Roman"/>
          <w:noProof/>
          <w:sz w:val="24"/>
          <w:szCs w:val="24"/>
        </w:rPr>
        <w:t>(</w:t>
      </w:r>
      <w:hyperlink w:anchor="_ENREF_65" w:tooltip="Foster, 2015 #316" w:history="1">
        <w:r w:rsidR="00310F70" w:rsidRPr="0025423A">
          <w:rPr>
            <w:rFonts w:ascii="Times New Roman" w:hAnsi="Times New Roman"/>
            <w:noProof/>
            <w:sz w:val="24"/>
            <w:szCs w:val="24"/>
          </w:rPr>
          <w:t>Foster et al., 2015</w:t>
        </w:r>
      </w:hyperlink>
      <w:r w:rsidR="00B10A52" w:rsidRPr="0025423A">
        <w:rPr>
          <w:rFonts w:ascii="Times New Roman" w:hAnsi="Times New Roman"/>
          <w:noProof/>
          <w:sz w:val="24"/>
          <w:szCs w:val="24"/>
        </w:rPr>
        <w:t>)</w:t>
      </w:r>
      <w:r w:rsidR="00857716" w:rsidRPr="0025423A">
        <w:rPr>
          <w:rFonts w:ascii="Times New Roman" w:hAnsi="Times New Roman"/>
          <w:sz w:val="24"/>
          <w:szCs w:val="24"/>
        </w:rPr>
        <w:fldChar w:fldCharType="end"/>
      </w:r>
      <w:r w:rsidR="00D15A1B" w:rsidRPr="0025423A">
        <w:rPr>
          <w:rFonts w:ascii="Times New Roman" w:hAnsi="Times New Roman"/>
          <w:sz w:val="24"/>
          <w:szCs w:val="24"/>
        </w:rPr>
        <w:t xml:space="preserve"> and in </w:t>
      </w:r>
      <w:r w:rsidR="00356E1C" w:rsidRPr="0025423A">
        <w:rPr>
          <w:rFonts w:ascii="Times New Roman" w:hAnsi="Times New Roman"/>
          <w:sz w:val="24"/>
          <w:szCs w:val="24"/>
        </w:rPr>
        <w:t>another study, L-FABP/Cr was found to be inversely associated with the ESRD</w:t>
      </w:r>
      <w:r w:rsidR="00360199">
        <w:rPr>
          <w:rFonts w:ascii="Times New Roman" w:hAnsi="Times New Roman"/>
          <w:sz w:val="24"/>
          <w:szCs w:val="24"/>
        </w:rPr>
        <w:t xml:space="preserve"> </w:t>
      </w:r>
      <w:r w:rsidR="00857716" w:rsidRPr="0025423A">
        <w:rPr>
          <w:rFonts w:ascii="Times New Roman" w:hAnsi="Times New Roman"/>
          <w:sz w:val="24"/>
          <w:szCs w:val="24"/>
        </w:rPr>
        <w:fldChar w:fldCharType="begin">
          <w:fldData xml:space="preserve">PEVuZE5vdGU+PENpdGU+PEF1dGhvcj5GdWZhYTwvQXV0aG9yPjxZZWFyPjIwMTU8L1llYXI+PFJl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</w:fldData>
        </w:fldChar>
      </w:r>
      <w:r w:rsidR="00B10A52" w:rsidRPr="0025423A">
        <w:rPr>
          <w:rFonts w:ascii="Times New Roman" w:hAnsi="Times New Roman"/>
          <w:sz w:val="24"/>
          <w:szCs w:val="24"/>
        </w:rPr>
        <w:instrText xml:space="preserve"> ADDIN EN.CITE </w:instrText>
      </w:r>
      <w:r w:rsidR="00857716" w:rsidRPr="0025423A">
        <w:rPr>
          <w:rFonts w:ascii="Times New Roman" w:hAnsi="Times New Roman"/>
          <w:sz w:val="24"/>
          <w:szCs w:val="24"/>
        </w:rPr>
        <w:fldChar w:fldCharType="begin">
          <w:fldData xml:space="preserve">PEVuZE5vdGU+PENpdGU+PEF1dGhvcj5GdWZhYTwvQXV0aG9yPjxZZWFyPjIwMTU8L1llYXI+PFJl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</w:fldData>
        </w:fldChar>
      </w:r>
      <w:r w:rsidR="00B10A52" w:rsidRPr="0025423A">
        <w:rPr>
          <w:rFonts w:ascii="Times New Roman" w:hAnsi="Times New Roman"/>
          <w:sz w:val="24"/>
          <w:szCs w:val="24"/>
        </w:rPr>
        <w:instrText xml:space="preserve"> ADDIN EN.CITE.DATA </w:instrText>
      </w:r>
      <w:r w:rsidR="00857716" w:rsidRPr="0025423A">
        <w:rPr>
          <w:rFonts w:ascii="Times New Roman" w:hAnsi="Times New Roman"/>
          <w:sz w:val="24"/>
          <w:szCs w:val="24"/>
        </w:rPr>
      </w:r>
      <w:r w:rsidR="00857716" w:rsidRPr="0025423A">
        <w:rPr>
          <w:rFonts w:ascii="Times New Roman" w:hAnsi="Times New Roman"/>
          <w:sz w:val="24"/>
          <w:szCs w:val="24"/>
        </w:rPr>
        <w:fldChar w:fldCharType="end"/>
      </w:r>
      <w:r w:rsidR="00857716" w:rsidRPr="0025423A">
        <w:rPr>
          <w:rFonts w:ascii="Times New Roman" w:hAnsi="Times New Roman"/>
          <w:sz w:val="24"/>
          <w:szCs w:val="24"/>
        </w:rPr>
      </w:r>
      <w:r w:rsidR="00857716" w:rsidRPr="0025423A">
        <w:rPr>
          <w:rFonts w:ascii="Times New Roman" w:hAnsi="Times New Roman"/>
          <w:sz w:val="24"/>
          <w:szCs w:val="24"/>
        </w:rPr>
        <w:fldChar w:fldCharType="separate"/>
      </w:r>
      <w:r w:rsidR="00B10A52" w:rsidRPr="0025423A">
        <w:rPr>
          <w:rFonts w:ascii="Times New Roman" w:hAnsi="Times New Roman"/>
          <w:noProof/>
          <w:sz w:val="24"/>
          <w:szCs w:val="24"/>
        </w:rPr>
        <w:t>(</w:t>
      </w:r>
      <w:hyperlink w:anchor="_ENREF_66" w:tooltip="Fufaa, 2015 #318" w:history="1">
        <w:r w:rsidR="00310F70" w:rsidRPr="0025423A">
          <w:rPr>
            <w:rFonts w:ascii="Times New Roman" w:hAnsi="Times New Roman"/>
            <w:noProof/>
            <w:sz w:val="24"/>
            <w:szCs w:val="24"/>
          </w:rPr>
          <w:t>Fufaa et al., 2015</w:t>
        </w:r>
      </w:hyperlink>
      <w:r w:rsidR="00B10A52" w:rsidRPr="0025423A">
        <w:rPr>
          <w:rFonts w:ascii="Times New Roman" w:hAnsi="Times New Roman"/>
          <w:noProof/>
          <w:sz w:val="24"/>
          <w:szCs w:val="24"/>
        </w:rPr>
        <w:t>)</w:t>
      </w:r>
      <w:r w:rsidR="00857716" w:rsidRPr="0025423A">
        <w:rPr>
          <w:rFonts w:ascii="Times New Roman" w:hAnsi="Times New Roman"/>
          <w:sz w:val="24"/>
          <w:szCs w:val="24"/>
        </w:rPr>
        <w:fldChar w:fldCharType="end"/>
      </w:r>
      <w:r w:rsidR="00356E1C" w:rsidRPr="0025423A">
        <w:rPr>
          <w:rFonts w:ascii="Times New Roman" w:hAnsi="Times New Roman"/>
          <w:sz w:val="24"/>
          <w:szCs w:val="24"/>
        </w:rPr>
        <w:t xml:space="preserve">.  </w:t>
      </w:r>
    </w:p>
    <w:p w:rsidR="000A0246" w:rsidRPr="0025423A" w:rsidRDefault="000A0246" w:rsidP="000A0246">
      <w:pPr>
        <w:pStyle w:val="LightList-Accent51"/>
        <w:spacing w:line="360" w:lineRule="auto"/>
        <w:ind w:left="0"/>
        <w:jc w:val="both"/>
        <w:rPr>
          <w:rFonts w:ascii="Times New Roman" w:hAnsi="Times New Roman"/>
          <w:sz w:val="24"/>
          <w:szCs w:val="24"/>
        </w:rPr>
      </w:pPr>
    </w:p>
    <w:p w:rsidR="000A0246" w:rsidRPr="00EF3FF6" w:rsidRDefault="000A0246" w:rsidP="00E66394">
      <w:pPr>
        <w:pStyle w:val="Heading4"/>
      </w:pPr>
      <w:r w:rsidRPr="00EF3FF6">
        <w:t>γ –glutamyltransferase (GGT)</w:t>
      </w:r>
    </w:p>
    <w:p w:rsidR="000A0246" w:rsidRDefault="000A0246" w:rsidP="000A0246">
      <w:pPr>
        <w:pStyle w:val="LightList-Accent51"/>
        <w:spacing w:line="360" w:lineRule="auto"/>
        <w:ind w:left="0"/>
        <w:jc w:val="both"/>
        <w:rPr>
          <w:rFonts w:ascii="Times New Roman" w:hAnsi="Times New Roman"/>
          <w:sz w:val="24"/>
          <w:szCs w:val="24"/>
        </w:rPr>
      </w:pPr>
      <w:r w:rsidRPr="0025423A">
        <w:rPr>
          <w:rFonts w:ascii="Times New Roman" w:hAnsi="Times New Roman"/>
          <w:sz w:val="24"/>
          <w:szCs w:val="24"/>
        </w:rPr>
        <w:t xml:space="preserve">GGT is a 90 kDa membrane-bound enzyme.  It is present in the proximal tubule, liver, pancreas (ductules and acinar cells) and intestine.  GGT is mainly used as marker of liver disease and alcohol intake.  However this enzyme can be used as a marker of kidney injury </w:t>
      </w:r>
      <w:r w:rsidR="00857716" w:rsidRPr="0025423A">
        <w:rPr>
          <w:rFonts w:ascii="Times New Roman" w:hAnsi="Times New Roman"/>
          <w:sz w:val="24"/>
          <w:szCs w:val="24"/>
        </w:rPr>
        <w:fldChar w:fldCharType="begin"/>
      </w:r>
      <w:r w:rsidRPr="0025423A">
        <w:rPr>
          <w:rFonts w:ascii="Times New Roman" w:hAnsi="Times New Roman"/>
          <w:sz w:val="24"/>
          <w:szCs w:val="24"/>
        </w:rPr>
        <w:instrText xml:space="preserve"> ADDIN EN.CITE &lt;EndNote&gt;&lt;Cite&gt;&lt;Author&gt;Waring&lt;/Author&gt;&lt;Year&gt;2011&lt;/Year&gt;&lt;RecNum&gt;63&lt;/RecNum&gt;&lt;DisplayText&gt;(Waring and Moonie, 2011)&lt;/DisplayText&gt;&lt;record&gt;&lt;rec-number&gt;63&lt;/rec-number&gt;&lt;foreign-keys&gt;&lt;key app="EN" db-id="5saws0wt82f0fjevttx5tv2mftwrezxrvxtp"&gt;63&lt;/key&gt;&lt;/foreign-keys&gt;&lt;ref-type name="Journal Article"&gt;17&lt;/ref-type&gt;&lt;contributors&gt;&lt;authors&gt;&lt;author&gt;Waring, W. S.&lt;/author&gt;&lt;author&gt;Moonie, A.&lt;/author&gt;&lt;/authors&gt;&lt;/contributors&gt;&lt;auth-address&gt;Acute Medical Unit, York Hospital, York, UK. stephen.waring@york.nhs.uk&lt;/auth-address&gt;&lt;titles&gt;&lt;title&gt;Earlier recognition of nephrotoxicity using novel biomarkers of acute kidney injury&lt;/title&gt;&lt;secondary-title&gt;Clin Toxicol (Phila)&lt;/secondary-title&gt;&lt;/titles&gt;&lt;pages&gt;720-8&lt;/pages&gt;&lt;volume&gt;49&lt;/volume&gt;&lt;number&gt;8&lt;/number&gt;&lt;keywords&gt;&lt;keyword&gt;*Acute Kidney Injury/blood/etiology/urine&lt;/keyword&gt;&lt;keyword&gt;Animals&lt;/keyword&gt;&lt;keyword&gt;*Biological Markers/blood/urine&lt;/keyword&gt;&lt;keyword&gt;Early Diagnosis&lt;/keyword&gt;&lt;keyword&gt;Humans&lt;/keyword&gt;&lt;keyword&gt;Kidney/*drug effects/enzymology/metabolism&lt;/keyword&gt;&lt;keyword&gt;Pharmaceutical Preparations/adverse effects&lt;/keyword&gt;&lt;/keywords&gt;&lt;dates&gt;&lt;year&gt;2011&lt;/year&gt;&lt;pub-dates&gt;&lt;date&gt;Oct&lt;/date&gt;&lt;/pub-dates&gt;&lt;/dates&gt;&lt;accession-num&gt;21970770&lt;/accession-num&gt;&lt;urls&gt;&lt;related-urls&gt;&lt;url&gt;http://www.ncbi.nlm.nih.gov/entrez/query.fcgi?cmd=Retrieve&amp;amp;db=PubMed&amp;amp;dopt=Citation&amp;amp;list_uids=21970770 &lt;/url&gt;&lt;/related-urls&gt;&lt;/urls&gt;&lt;/record&gt;&lt;/Cite&gt;&lt;/EndNote&gt;</w:instrText>
      </w:r>
      <w:r w:rsidR="00857716" w:rsidRPr="0025423A">
        <w:rPr>
          <w:rFonts w:ascii="Times New Roman" w:hAnsi="Times New Roman"/>
          <w:sz w:val="24"/>
          <w:szCs w:val="24"/>
        </w:rPr>
        <w:fldChar w:fldCharType="separate"/>
      </w:r>
      <w:r w:rsidRPr="0025423A">
        <w:rPr>
          <w:rFonts w:ascii="Times New Roman" w:hAnsi="Times New Roman"/>
          <w:noProof/>
          <w:sz w:val="24"/>
          <w:szCs w:val="24"/>
        </w:rPr>
        <w:t>(</w:t>
      </w:r>
      <w:hyperlink w:anchor="_ENREF_215" w:tooltip="Waring, 2011 #63" w:history="1">
        <w:r w:rsidR="00310F70" w:rsidRPr="0025423A">
          <w:rPr>
            <w:rFonts w:ascii="Times New Roman" w:hAnsi="Times New Roman"/>
            <w:noProof/>
            <w:sz w:val="24"/>
            <w:szCs w:val="24"/>
          </w:rPr>
          <w:t>Waring and Moonie, 2011</w:t>
        </w:r>
      </w:hyperlink>
      <w:r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As GGT has high molecular weight, it is not filtered by the glomerulus, but can be</w:t>
      </w:r>
      <w:r w:rsidRPr="0025423A">
        <w:rPr>
          <w:rFonts w:ascii="Times New Roman" w:hAnsi="Times New Roman"/>
          <w:sz w:val="24"/>
          <w:szCs w:val="24"/>
          <w:lang w:val="en-GB"/>
        </w:rPr>
        <w:t xml:space="preserve"> synthesised</w:t>
      </w:r>
      <w:r w:rsidRPr="0025423A">
        <w:rPr>
          <w:rFonts w:ascii="Times New Roman" w:hAnsi="Times New Roman"/>
          <w:sz w:val="24"/>
          <w:szCs w:val="24"/>
        </w:rPr>
        <w:t xml:space="preserve"> in renal tubular cells and excreted in urine.  One study has showed that urinary GGT levels were three fold higher in type 2 diabetic patients with nephropathy in comparison to those diabetics without nephropathy </w:t>
      </w:r>
      <w:r w:rsidR="00857716" w:rsidRPr="0025423A">
        <w:rPr>
          <w:rFonts w:ascii="Times New Roman" w:hAnsi="Times New Roman"/>
          <w:sz w:val="24"/>
          <w:szCs w:val="24"/>
        </w:rPr>
        <w:fldChar w:fldCharType="begin"/>
      </w:r>
      <w:r w:rsidRPr="0025423A">
        <w:rPr>
          <w:rFonts w:ascii="Times New Roman" w:hAnsi="Times New Roman"/>
          <w:sz w:val="24"/>
          <w:szCs w:val="24"/>
        </w:rPr>
        <w:instrText xml:space="preserve"> ADDIN EN.CITE &lt;EndNote&gt;&lt;Cite&gt;&lt;Author&gt;De Carvalho&lt;/Author&gt;&lt;Year&gt;2011&lt;/Year&gt;&lt;RecNum&gt;93&lt;/RecNum&gt;&lt;DisplayText&gt;(De Carvalho et al., 2011)&lt;/DisplayText&gt;&lt;record&gt;&lt;rec-number&gt;93&lt;/rec-number&gt;&lt;foreign-keys&gt;&lt;key app="EN" db-id="5saws0wt82f0fjevttx5tv2mftwrezxrvxtp"&gt;93&lt;/key&gt;&lt;/foreign-keys&gt;&lt;ref-type name="Journal Article"&gt;17&lt;/ref-type&gt;&lt;contributors&gt;&lt;authors&gt;&lt;author&gt;De Carvalho, J. A.&lt;/author&gt;&lt;author&gt;Piva, S. J.&lt;/author&gt;&lt;author&gt;Hausen, B. S.&lt;/author&gt;&lt;author&gt;Bochi, G. V.&lt;/author&gt;&lt;author&gt;Kaefer, M.&lt;/author&gt;&lt;author&gt;Coelho, A. C.&lt;/author&gt;&lt;author&gt;Duarte, M. M.&lt;/author&gt;&lt;author&gt;Moresco, R. N.&lt;/author&gt;&lt;/authors&gt;&lt;/contributors&gt;&lt;auth-address&gt;Laboratorio de Bioquimica Clinica, Departamento de Analises Clinicas e Toxicologicas, Centro de Ciencias da Saude, Universidade Federal de Santa Maria, Santa Maria, RS, Brazil.&lt;/auth-address&gt;&lt;titles&gt;&lt;title&gt;Assessment of urinary gamma-glutamyltransferase and alkaline phosphatase for diagnosis of diabetic nephropathy&lt;/title&gt;&lt;secondary-title&gt;Clin Chim Acta&lt;/secondary-title&gt;&lt;/titles&gt;&lt;pages&gt;1407-11&lt;/pages&gt;&lt;volume&gt;412&lt;/volume&gt;&lt;number&gt;15-16&lt;/number&gt;&lt;keywords&gt;&lt;keyword&gt;Adult&lt;/keyword&gt;&lt;keyword&gt;Aged&lt;/keyword&gt;&lt;keyword&gt;Aged, 80 and over&lt;/keyword&gt;&lt;keyword&gt;Alkaline Phosphatase/blood/metabolism/*urine&lt;/keyword&gt;&lt;keyword&gt;Diabetes Mellitus, Type 2/blood/*diagnosis&lt;/keyword&gt;&lt;keyword&gt;Diabetic Nephropathies/blood/*diagnosis&lt;/keyword&gt;&lt;keyword&gt;Female&lt;/keyword&gt;&lt;keyword&gt;Humans&lt;/keyword&gt;&lt;keyword&gt;Male&lt;/keyword&gt;&lt;keyword&gt;Middle Aged&lt;/keyword&gt;&lt;keyword&gt;ROC Curve&lt;/keyword&gt;&lt;keyword&gt;gamma-Glutamyltransferase/blood/metabolism/*urine&lt;/keyword&gt;&lt;/keywords&gt;&lt;dates&gt;&lt;year&gt;2011&lt;/year&gt;&lt;pub-dates&gt;&lt;date&gt;Jul 15&lt;/date&gt;&lt;/pub-dates&gt;&lt;/dates&gt;&lt;accession-num&gt;21527256&lt;/accession-num&gt;&lt;urls&gt;&lt;related-urls&gt;&lt;url&gt;http://www.ncbi.nlm.nih.gov/entrez/query.fcgi?cmd=Retrieve&amp;amp;db=PubMed&amp;amp;dopt=Citation&amp;amp;list_uids=21527256 &lt;/url&gt;&lt;/related-urls&gt;&lt;/urls&gt;&lt;/record&gt;&lt;/Cite&gt;&lt;/EndNote&gt;</w:instrText>
      </w:r>
      <w:r w:rsidR="00857716" w:rsidRPr="0025423A">
        <w:rPr>
          <w:rFonts w:ascii="Times New Roman" w:hAnsi="Times New Roman"/>
          <w:sz w:val="24"/>
          <w:szCs w:val="24"/>
        </w:rPr>
        <w:fldChar w:fldCharType="separate"/>
      </w:r>
      <w:r w:rsidRPr="0025423A">
        <w:rPr>
          <w:rFonts w:ascii="Times New Roman" w:hAnsi="Times New Roman"/>
          <w:noProof/>
          <w:sz w:val="24"/>
          <w:szCs w:val="24"/>
        </w:rPr>
        <w:t>(</w:t>
      </w:r>
      <w:hyperlink w:anchor="_ENREF_55" w:tooltip="De Carvalho, 2011 #93" w:history="1">
        <w:r w:rsidR="00310F70" w:rsidRPr="0025423A">
          <w:rPr>
            <w:rFonts w:ascii="Times New Roman" w:hAnsi="Times New Roman"/>
            <w:noProof/>
            <w:sz w:val="24"/>
            <w:szCs w:val="24"/>
          </w:rPr>
          <w:t>De Carvalho et al., 2011</w:t>
        </w:r>
      </w:hyperlink>
      <w:r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xml:space="preserve">.  In addition significant correlations were found between urinary albumin and GGT.  GGT can differentiate between patients suffering from type 2 diabetes with nephropathy and without nephropathy </w:t>
      </w:r>
      <w:r w:rsidR="00857716" w:rsidRPr="0025423A">
        <w:rPr>
          <w:rFonts w:ascii="Times New Roman" w:hAnsi="Times New Roman"/>
          <w:sz w:val="24"/>
          <w:szCs w:val="24"/>
        </w:rPr>
        <w:fldChar w:fldCharType="begin"/>
      </w:r>
      <w:r w:rsidRPr="0025423A">
        <w:rPr>
          <w:rFonts w:ascii="Times New Roman" w:hAnsi="Times New Roman"/>
          <w:sz w:val="24"/>
          <w:szCs w:val="24"/>
        </w:rPr>
        <w:instrText xml:space="preserve"> ADDIN EN.CITE &lt;EndNote&gt;&lt;Cite&gt;&lt;Author&gt;De Carvalho&lt;/Author&gt;&lt;Year&gt;2011&lt;/Year&gt;&lt;RecNum&gt;93&lt;/RecNum&gt;&lt;DisplayText&gt;(De Carvalho et al., 2011)&lt;/DisplayText&gt;&lt;record&gt;&lt;rec-number&gt;93&lt;/rec-number&gt;&lt;foreign-keys&gt;&lt;key app="EN" db-id="5saws0wt82f0fjevttx5tv2mftwrezxrvxtp"&gt;93&lt;/key&gt;&lt;/foreign-keys&gt;&lt;ref-type name="Journal Article"&gt;17&lt;/ref-type&gt;&lt;contributors&gt;&lt;authors&gt;&lt;author&gt;De Carvalho, J. A.&lt;/author&gt;&lt;author&gt;Piva, S. J.&lt;/author&gt;&lt;author&gt;Hausen, B. S.&lt;/author&gt;&lt;author&gt;Bochi, G. V.&lt;/author&gt;&lt;author&gt;Kaefer, M.&lt;/author&gt;&lt;author&gt;Coelho, A. C.&lt;/author&gt;&lt;author&gt;Duarte, M. M.&lt;/author&gt;&lt;author&gt;Moresco, R. N.&lt;/author&gt;&lt;/authors&gt;&lt;/contributors&gt;&lt;auth-address&gt;Laboratorio de Bioquimica Clinica, Departamento de Analises Clinicas e Toxicologicas, Centro de Ciencias da Saude, Universidade Federal de Santa Maria, Santa Maria, RS, Brazil.&lt;/auth-address&gt;&lt;titles&gt;&lt;title&gt;Assessment of urinary gamma-glutamyltransferase and alkaline phosphatase for diagnosis of diabetic nephropathy&lt;/title&gt;&lt;secondary-title&gt;Clin Chim Acta&lt;/secondary-title&gt;&lt;/titles&gt;&lt;pages&gt;1407-11&lt;/pages&gt;&lt;volume&gt;412&lt;/volume&gt;&lt;number&gt;15-16&lt;/number&gt;&lt;keywords&gt;&lt;keyword&gt;Adult&lt;/keyword&gt;&lt;keyword&gt;Aged&lt;/keyword&gt;&lt;keyword&gt;Aged, 80 and over&lt;/keyword&gt;&lt;keyword&gt;Alkaline Phosphatase/blood/metabolism/*urine&lt;/keyword&gt;&lt;keyword&gt;Diabetes Mellitus, Type 2/blood/*diagnosis&lt;/keyword&gt;&lt;keyword&gt;Diabetic Nephropathies/blood/*diagnosis&lt;/keyword&gt;&lt;keyword&gt;Female&lt;/keyword&gt;&lt;keyword&gt;Humans&lt;/keyword&gt;&lt;keyword&gt;Male&lt;/keyword&gt;&lt;keyword&gt;Middle Aged&lt;/keyword&gt;&lt;keyword&gt;ROC Curve&lt;/keyword&gt;&lt;keyword&gt;gamma-Glutamyltransferase/blood/metabolism/*urine&lt;/keyword&gt;&lt;/keywords&gt;&lt;dates&gt;&lt;year&gt;2011&lt;/year&gt;&lt;pub-dates&gt;&lt;date&gt;Jul 15&lt;/date&gt;&lt;/pub-dates&gt;&lt;/dates&gt;&lt;accession-num&gt;21527256&lt;/accession-num&gt;&lt;urls&gt;&lt;related-urls&gt;&lt;url&gt;http://www.ncbi.nlm.nih.gov/entrez/query.fcgi?cmd=Retrieve&amp;amp;db=PubMed&amp;amp;dopt=Citation&amp;amp;list_uids=21527256 &lt;/url&gt;&lt;/related-urls&gt;&lt;/urls&gt;&lt;/record&gt;&lt;/Cite&gt;&lt;/EndNote&gt;</w:instrText>
      </w:r>
      <w:r w:rsidR="00857716" w:rsidRPr="0025423A">
        <w:rPr>
          <w:rFonts w:ascii="Times New Roman" w:hAnsi="Times New Roman"/>
          <w:sz w:val="24"/>
          <w:szCs w:val="24"/>
        </w:rPr>
        <w:fldChar w:fldCharType="separate"/>
      </w:r>
      <w:r w:rsidRPr="0025423A">
        <w:rPr>
          <w:rFonts w:ascii="Times New Roman" w:hAnsi="Times New Roman"/>
          <w:noProof/>
          <w:sz w:val="24"/>
          <w:szCs w:val="24"/>
        </w:rPr>
        <w:t>(</w:t>
      </w:r>
      <w:hyperlink w:anchor="_ENREF_55" w:tooltip="De Carvalho, 2011 #93" w:history="1">
        <w:r w:rsidR="00310F70" w:rsidRPr="0025423A">
          <w:rPr>
            <w:rFonts w:ascii="Times New Roman" w:hAnsi="Times New Roman"/>
            <w:noProof/>
            <w:sz w:val="24"/>
            <w:szCs w:val="24"/>
          </w:rPr>
          <w:t>De Carvalho et al., 2011</w:t>
        </w:r>
      </w:hyperlink>
      <w:r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xml:space="preserve">.   Changes </w:t>
      </w:r>
      <w:r>
        <w:rPr>
          <w:rFonts w:ascii="Times New Roman" w:hAnsi="Times New Roman"/>
          <w:sz w:val="24"/>
          <w:szCs w:val="24"/>
        </w:rPr>
        <w:t>related to AKI</w:t>
      </w:r>
      <w:r w:rsidRPr="0025423A">
        <w:rPr>
          <w:rFonts w:ascii="Times New Roman" w:hAnsi="Times New Roman"/>
          <w:sz w:val="24"/>
          <w:szCs w:val="24"/>
        </w:rPr>
        <w:t xml:space="preserve"> can be identified by measuring this enzymes in the urine, long before, than using the conventional measurements such as SCr and GFR </w:t>
      </w:r>
      <w:r w:rsidR="00857716" w:rsidRPr="0025423A">
        <w:rPr>
          <w:rFonts w:ascii="Times New Roman" w:hAnsi="Times New Roman"/>
          <w:sz w:val="24"/>
          <w:szCs w:val="24"/>
        </w:rPr>
        <w:fldChar w:fldCharType="begin"/>
      </w:r>
      <w:r w:rsidRPr="0025423A">
        <w:rPr>
          <w:rFonts w:ascii="Times New Roman" w:hAnsi="Times New Roman"/>
          <w:sz w:val="24"/>
          <w:szCs w:val="24"/>
        </w:rPr>
        <w:instrText xml:space="preserve"> ADDIN EN.CITE &lt;EndNote&gt;&lt;Cite&gt;&lt;Author&gt;Waring&lt;/Author&gt;&lt;Year&gt;2011&lt;/Year&gt;&lt;RecNum&gt;63&lt;/RecNum&gt;&lt;DisplayText&gt;(Waring and Moonie, 2011)&lt;/DisplayText&gt;&lt;record&gt;&lt;rec-number&gt;63&lt;/rec-number&gt;&lt;foreign-keys&gt;&lt;key app="EN" db-id="5saws0wt82f0fjevttx5tv2mftwrezxrvxtp"&gt;63&lt;/key&gt;&lt;/foreign-keys&gt;&lt;ref-type name="Journal Article"&gt;17&lt;/ref-type&gt;&lt;contributors&gt;&lt;authors&gt;&lt;author&gt;Waring, W. S.&lt;/author&gt;&lt;author&gt;Moonie, A.&lt;/author&gt;&lt;/authors&gt;&lt;/contributors&gt;&lt;auth-address&gt;Acute Medical Unit, York Hospital, York, UK. stephen.waring@york.nhs.uk&lt;/auth-address&gt;&lt;titles&gt;&lt;title&gt;Earlier recognition of nephrotoxicity using novel biomarkers of acute kidney injury&lt;/title&gt;&lt;secondary-title&gt;Clin Toxicol (Phila)&lt;/secondary-title&gt;&lt;/titles&gt;&lt;pages&gt;720-8&lt;/pages&gt;&lt;volume&gt;49&lt;/volume&gt;&lt;number&gt;8&lt;/number&gt;&lt;keywords&gt;&lt;keyword&gt;*Acute Kidney Injury/blood/etiology/urine&lt;/keyword&gt;&lt;keyword&gt;Animals&lt;/keyword&gt;&lt;keyword&gt;*Biological Markers/blood/urine&lt;/keyword&gt;&lt;keyword&gt;Early Diagnosis&lt;/keyword&gt;&lt;keyword&gt;Humans&lt;/keyword&gt;&lt;keyword&gt;Kidney/*drug effects/enzymology/metabolism&lt;/keyword&gt;&lt;keyword&gt;Pharmaceutical Preparations/adverse effects&lt;/keyword&gt;&lt;/keywords&gt;&lt;dates&gt;&lt;year&gt;2011&lt;/year&gt;&lt;pub-dates&gt;&lt;date&gt;Oct&lt;/date&gt;&lt;/pub-dates&gt;&lt;/dates&gt;&lt;accession-num&gt;21970770&lt;/accession-num&gt;&lt;urls&gt;&lt;related-urls&gt;&lt;url&gt;http://www.ncbi.nlm.nih.gov/entrez/query.fcgi?cmd=Retrieve&amp;amp;db=PubMed&amp;amp;dopt=Citation&amp;amp;list_uids=21970770 &lt;/url&gt;&lt;/related-urls&gt;&lt;/urls&gt;&lt;/record&gt;&lt;/Cite&gt;&lt;/EndNote&gt;</w:instrText>
      </w:r>
      <w:r w:rsidR="00857716" w:rsidRPr="0025423A">
        <w:rPr>
          <w:rFonts w:ascii="Times New Roman" w:hAnsi="Times New Roman"/>
          <w:sz w:val="24"/>
          <w:szCs w:val="24"/>
        </w:rPr>
        <w:fldChar w:fldCharType="separate"/>
      </w:r>
      <w:r w:rsidRPr="0025423A">
        <w:rPr>
          <w:rFonts w:ascii="Times New Roman" w:hAnsi="Times New Roman"/>
          <w:noProof/>
          <w:sz w:val="24"/>
          <w:szCs w:val="24"/>
        </w:rPr>
        <w:t>(</w:t>
      </w:r>
      <w:hyperlink w:anchor="_ENREF_215" w:tooltip="Waring, 2011 #63" w:history="1">
        <w:r w:rsidR="00310F70" w:rsidRPr="0025423A">
          <w:rPr>
            <w:rFonts w:ascii="Times New Roman" w:hAnsi="Times New Roman"/>
            <w:noProof/>
            <w:sz w:val="24"/>
            <w:szCs w:val="24"/>
          </w:rPr>
          <w:t>Waring and Moonie, 2011</w:t>
        </w:r>
      </w:hyperlink>
      <w:r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w:t>
      </w:r>
      <w:r>
        <w:rPr>
          <w:rFonts w:ascii="Times New Roman" w:hAnsi="Times New Roman"/>
          <w:sz w:val="24"/>
          <w:szCs w:val="24"/>
        </w:rPr>
        <w:t xml:space="preserve"> A study of 332,296 Japanese found that individuals with high levels of serum GGT had a higher probability of proteinuria i</w:t>
      </w:r>
      <w:r w:rsidR="00360199">
        <w:rPr>
          <w:rFonts w:ascii="Times New Roman" w:hAnsi="Times New Roman"/>
          <w:sz w:val="24"/>
          <w:szCs w:val="24"/>
        </w:rPr>
        <w:t xml:space="preserve">rrespective of alcohol intake, </w:t>
      </w:r>
      <w:r>
        <w:rPr>
          <w:rFonts w:ascii="Times New Roman" w:hAnsi="Times New Roman"/>
          <w:sz w:val="24"/>
          <w:szCs w:val="24"/>
        </w:rPr>
        <w:t xml:space="preserve">suggesting that GGT has higher effect on CKD than alcohol consumption </w:t>
      </w:r>
      <w:r w:rsidR="00857716">
        <w:rPr>
          <w:rFonts w:ascii="Times New Roman" w:hAnsi="Times New Roman"/>
          <w:sz w:val="24"/>
          <w:szCs w:val="24"/>
        </w:rPr>
        <w:fldChar w:fldCharType="begin">
          <w:fldData xml:space="preserve">PEVuZE5vdGU+PENpdGU+PEF1dGhvcj5Jc2hpZ2FtaTwvQXV0aG9yPjxZZWFyPjIwMTQ8L1llYXI+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</w:fldData>
        </w:fldChar>
      </w:r>
      <w:r>
        <w:rPr>
          <w:rFonts w:ascii="Times New Roman" w:hAnsi="Times New Roman"/>
          <w:sz w:val="24"/>
          <w:szCs w:val="24"/>
        </w:rPr>
        <w:instrText xml:space="preserve"> ADDIN EN.CITE </w:instrText>
      </w:r>
      <w:r w:rsidR="00857716">
        <w:rPr>
          <w:rFonts w:ascii="Times New Roman" w:hAnsi="Times New Roman"/>
          <w:sz w:val="24"/>
          <w:szCs w:val="24"/>
        </w:rPr>
        <w:fldChar w:fldCharType="begin">
          <w:fldData xml:space="preserve">PEVuZE5vdGU+PENpdGU+PEF1dGhvcj5Jc2hpZ2FtaTwvQXV0aG9yPjxZZWFyPjIwMTQ8L1llYXI+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</w:fldData>
        </w:fldChar>
      </w:r>
      <w:r>
        <w:rPr>
          <w:rFonts w:ascii="Times New Roman" w:hAnsi="Times New Roman"/>
          <w:sz w:val="24"/>
          <w:szCs w:val="24"/>
        </w:rPr>
        <w:instrText xml:space="preserve"> ADDIN EN.CITE.DATA </w:instrText>
      </w:r>
      <w:r w:rsidR="00857716">
        <w:rPr>
          <w:rFonts w:ascii="Times New Roman" w:hAnsi="Times New Roman"/>
          <w:sz w:val="24"/>
          <w:szCs w:val="24"/>
        </w:rPr>
      </w:r>
      <w:r w:rsidR="00857716">
        <w:rPr>
          <w:rFonts w:ascii="Times New Roman" w:hAnsi="Times New Roman"/>
          <w:sz w:val="24"/>
          <w:szCs w:val="24"/>
        </w:rPr>
        <w:fldChar w:fldCharType="end"/>
      </w:r>
      <w:r w:rsidR="00857716">
        <w:rPr>
          <w:rFonts w:ascii="Times New Roman" w:hAnsi="Times New Roman"/>
          <w:sz w:val="24"/>
          <w:szCs w:val="24"/>
        </w:rPr>
      </w:r>
      <w:r w:rsidR="00857716">
        <w:rPr>
          <w:rFonts w:ascii="Times New Roman" w:hAnsi="Times New Roman"/>
          <w:sz w:val="24"/>
          <w:szCs w:val="24"/>
        </w:rPr>
        <w:fldChar w:fldCharType="separate"/>
      </w:r>
      <w:r>
        <w:rPr>
          <w:rFonts w:ascii="Times New Roman" w:hAnsi="Times New Roman"/>
          <w:noProof/>
          <w:sz w:val="24"/>
          <w:szCs w:val="24"/>
        </w:rPr>
        <w:t>(</w:t>
      </w:r>
      <w:hyperlink w:anchor="_ENREF_92" w:tooltip="Ishigami, 2014 #368" w:history="1">
        <w:r w:rsidR="00310F70">
          <w:rPr>
            <w:rFonts w:ascii="Times New Roman" w:hAnsi="Times New Roman"/>
            <w:noProof/>
            <w:sz w:val="24"/>
            <w:szCs w:val="24"/>
          </w:rPr>
          <w:t>Ishigami et al., 2014</w:t>
        </w:r>
      </w:hyperlink>
      <w:r>
        <w:rPr>
          <w:rFonts w:ascii="Times New Roman" w:hAnsi="Times New Roman"/>
          <w:noProof/>
          <w:sz w:val="24"/>
          <w:szCs w:val="24"/>
        </w:rPr>
        <w:t>)</w:t>
      </w:r>
      <w:r w:rsidR="00857716">
        <w:rPr>
          <w:rFonts w:ascii="Times New Roman" w:hAnsi="Times New Roman"/>
          <w:sz w:val="24"/>
          <w:szCs w:val="24"/>
        </w:rPr>
        <w:fldChar w:fldCharType="end"/>
      </w:r>
      <w:r>
        <w:rPr>
          <w:rFonts w:ascii="Times New Roman" w:hAnsi="Times New Roman"/>
          <w:sz w:val="24"/>
          <w:szCs w:val="24"/>
        </w:rPr>
        <w:t xml:space="preserve">. </w:t>
      </w:r>
    </w:p>
    <w:p w:rsidR="004247DB" w:rsidRPr="0025423A" w:rsidRDefault="004247DB" w:rsidP="0025423A">
      <w:pPr>
        <w:pStyle w:val="LightList-Accent51"/>
        <w:spacing w:line="360" w:lineRule="auto"/>
        <w:ind w:left="0"/>
        <w:jc w:val="both"/>
        <w:rPr>
          <w:rFonts w:ascii="Times New Roman" w:hAnsi="Times New Roman"/>
          <w:sz w:val="24"/>
          <w:szCs w:val="24"/>
        </w:rPr>
      </w:pPr>
    </w:p>
    <w:p w:rsidR="004247DB" w:rsidRPr="0025423A" w:rsidRDefault="001546E5" w:rsidP="00764077">
      <w:pPr>
        <w:pStyle w:val="Heading3"/>
      </w:pPr>
      <w:r>
        <w:t>Experimental m</w:t>
      </w:r>
      <w:r w:rsidRPr="0025423A">
        <w:t xml:space="preserve">arkers </w:t>
      </w:r>
      <w:r w:rsidR="004247DB" w:rsidRPr="0025423A">
        <w:t>of glomerular injury</w:t>
      </w:r>
    </w:p>
    <w:p w:rsidR="004247DB" w:rsidRPr="0025423A" w:rsidRDefault="004247DB" w:rsidP="0025423A">
      <w:pPr>
        <w:pStyle w:val="LightList-Accent51"/>
        <w:spacing w:line="360" w:lineRule="auto"/>
        <w:ind w:left="0"/>
        <w:jc w:val="both"/>
        <w:rPr>
          <w:rFonts w:ascii="Times New Roman" w:hAnsi="Times New Roman"/>
          <w:sz w:val="24"/>
          <w:szCs w:val="24"/>
        </w:rPr>
      </w:pPr>
      <w:r w:rsidRPr="0025423A">
        <w:rPr>
          <w:rFonts w:ascii="Times New Roman" w:hAnsi="Times New Roman"/>
          <w:sz w:val="24"/>
          <w:szCs w:val="24"/>
        </w:rPr>
        <w:t>Severely damaged podocytes can detach from glomerular basement membrane and can appear in urine.  These can be detected by urine cytology using podocyte specific molecules, like nephrin, podocin and podocaly</w:t>
      </w:r>
      <w:r w:rsidR="00034A9F">
        <w:rPr>
          <w:rFonts w:ascii="Times New Roman" w:hAnsi="Times New Roman"/>
          <w:sz w:val="24"/>
          <w:szCs w:val="24"/>
        </w:rPr>
        <w:t xml:space="preserve">xin as cell markers. </w:t>
      </w:r>
      <w:r w:rsidRPr="0025423A">
        <w:rPr>
          <w:rFonts w:ascii="Times New Roman" w:hAnsi="Times New Roman"/>
          <w:sz w:val="24"/>
          <w:szCs w:val="24"/>
        </w:rPr>
        <w:t>ELISA</w:t>
      </w:r>
      <w:r w:rsidR="00034A9F">
        <w:rPr>
          <w:rFonts w:ascii="Times New Roman" w:hAnsi="Times New Roman"/>
          <w:sz w:val="24"/>
          <w:szCs w:val="24"/>
        </w:rPr>
        <w:t xml:space="preserve"> can also detect urinary levels of nephrin, podocin and podocalyxin</w:t>
      </w:r>
      <w:r w:rsidRPr="0025423A">
        <w:rPr>
          <w:rFonts w:ascii="Times New Roman" w:hAnsi="Times New Roman"/>
          <w:sz w:val="24"/>
          <w:szCs w:val="24"/>
        </w:rPr>
        <w:t xml:space="preserve"> as they are often shed from the damaged podocyte.</w:t>
      </w:r>
    </w:p>
    <w:p w:rsidR="004247DB" w:rsidRPr="0025423A" w:rsidRDefault="004247DB" w:rsidP="0025423A">
      <w:pPr>
        <w:pStyle w:val="LightList-Accent51"/>
        <w:spacing w:line="360" w:lineRule="auto"/>
        <w:ind w:left="0"/>
        <w:jc w:val="both"/>
        <w:rPr>
          <w:rFonts w:ascii="Times New Roman" w:hAnsi="Times New Roman"/>
          <w:sz w:val="24"/>
          <w:szCs w:val="24"/>
        </w:rPr>
      </w:pPr>
      <w:r w:rsidRPr="0025423A">
        <w:rPr>
          <w:rFonts w:ascii="Times New Roman" w:hAnsi="Times New Roman"/>
          <w:sz w:val="24"/>
          <w:szCs w:val="24"/>
        </w:rPr>
        <w:t xml:space="preserve">Urinary podocin and nephrin is elevated in diabetic nephropathy </w:t>
      </w:r>
      <w:r w:rsidR="00857716" w:rsidRPr="0025423A">
        <w:rPr>
          <w:rFonts w:ascii="Times New Roman" w:hAnsi="Times New Roman"/>
          <w:sz w:val="24"/>
          <w:szCs w:val="24"/>
        </w:rPr>
        <w:fldChar w:fldCharType="begin"/>
      </w:r>
      <w:r w:rsidR="00EA1C92">
        <w:rPr>
          <w:rFonts w:ascii="Times New Roman" w:hAnsi="Times New Roman"/>
          <w:sz w:val="24"/>
          <w:szCs w:val="24"/>
        </w:rPr>
        <w:instrText xml:space="preserve"> ADDIN EN.CITE &lt;EndNote&gt;&lt;Cite&gt;&lt;Author&gt;Wang&lt;/Author&gt;&lt;Year&gt;2007&lt;/Year&gt;&lt;RecNum&gt;71&lt;/RecNum&gt;&lt;DisplayText&gt;(Wang et al., 2007)&lt;/DisplayText&gt;&lt;record&gt;&lt;rec-number&gt;71&lt;/rec-number&gt;&lt;foreign-keys&gt;&lt;key app="EN" db-id="5saws0wt82f0fjevttx5tv2mftwrezxrvxtp"&gt;71&lt;/key&gt;&lt;/foreign-keys&gt;&lt;ref-type name="Journal Article"&gt;17&lt;/ref-type&gt;&lt;contributors&gt;&lt;authors&gt;&lt;author&gt;Wang, G.&lt;/author&gt;&lt;author&gt;Lai, F. M.&lt;/author&gt;&lt;author&gt;Lai, K. B.&lt;/author&gt;&lt;author&gt;Chow, K. M.&lt;/author&gt;&lt;author&gt;Li, K. T.&lt;/author&gt;&lt;author&gt;Szeto, C. C.&lt;/author&gt;&lt;/authors&gt;&lt;/contributors&gt;&lt;auth-address&gt;Department of Medicine and Therapeutics, Prince of Wales Hospital, Chinese University of Hong Kong, Hong Kong, SAR, China.&lt;/auth-address&gt;&lt;titles&gt;&lt;title&gt;Messenger RNA expression of podocyte-associated molecules in the urinary sediment of patients with diabetic nephropathy&lt;/title&gt;&lt;secondary-title&gt;Nephron Clin Pract&lt;/secondary-title&gt;&lt;/titles&gt;&lt;periodical&gt;&lt;full-title&gt;Nephron Clin Pract&lt;/full-title&gt;&lt;abbr-1&gt;Nephron. Clinical practice&lt;/abbr-1&gt;&lt;/periodical&gt;&lt;pages&gt;c169-79&lt;/pages&gt;&lt;volume&gt;106&lt;/volume&gt;&lt;number&gt;4&lt;/number&gt;&lt;keywords&gt;&lt;keyword&gt;Adult&lt;/keyword&gt;&lt;keyword&gt;Diabetic Nephropathies/*urine&lt;/keyword&gt;&lt;keyword&gt;Female&lt;/keyword&gt;&lt;keyword&gt;Humans&lt;/keyword&gt;&lt;keyword&gt;Intracellular Signaling Peptides and Proteins/*urine&lt;/keyword&gt;&lt;keyword&gt;Male&lt;/keyword&gt;&lt;keyword&gt;Middle Aged&lt;/keyword&gt;&lt;keyword&gt;Podocytes/*metabolism&lt;/keyword&gt;&lt;keyword&gt;RNA, Messenger/*urine&lt;/keyword&gt;&lt;/keywords&gt;&lt;dates&gt;&lt;year&gt;2007&lt;/year&gt;&lt;/dates&gt;&lt;accession-num&gt;17596726&lt;/accession-num&gt;&lt;urls&gt;&lt;related-urls&gt;&lt;url&gt;http://www.ncbi.nlm.nih.gov/entrez/query.fcgi?cmd=Retrieve&amp;amp;db=PubMed&amp;amp;dopt=Citation&amp;amp;list_uids=17596726 &lt;/url&gt;&lt;/related-urls&gt;&lt;/urls&gt;&lt;/record&gt;&lt;/Cite&gt;&lt;/EndNote&gt;</w:instrText>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214" w:tooltip="Wang, 2007 #71" w:history="1">
        <w:r w:rsidR="00310F70" w:rsidRPr="0025423A">
          <w:rPr>
            <w:rFonts w:ascii="Times New Roman" w:hAnsi="Times New Roman"/>
            <w:noProof/>
            <w:sz w:val="24"/>
            <w:szCs w:val="24"/>
          </w:rPr>
          <w:t>Wang et al., 2007</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00356E1C" w:rsidRPr="0025423A">
        <w:rPr>
          <w:rFonts w:ascii="Times New Roman" w:hAnsi="Times New Roman"/>
          <w:sz w:val="24"/>
          <w:szCs w:val="24"/>
        </w:rPr>
        <w:t xml:space="preserve">.  In a </w:t>
      </w:r>
      <w:r w:rsidRPr="0025423A">
        <w:rPr>
          <w:rFonts w:ascii="Times New Roman" w:hAnsi="Times New Roman"/>
          <w:sz w:val="24"/>
          <w:szCs w:val="24"/>
        </w:rPr>
        <w:t xml:space="preserve">non-randomised study, 71 patients were studied, who had diabetic nephropathy </w:t>
      </w:r>
      <w:r w:rsidRPr="0025423A">
        <w:rPr>
          <w:rFonts w:ascii="Times New Roman" w:hAnsi="Times New Roman"/>
          <w:sz w:val="24"/>
          <w:szCs w:val="24"/>
        </w:rPr>
        <w:lastRenderedPageBreak/>
        <w:t>and w</w:t>
      </w:r>
      <w:r w:rsidR="00360199">
        <w:rPr>
          <w:rFonts w:ascii="Times New Roman" w:hAnsi="Times New Roman"/>
          <w:sz w:val="24"/>
          <w:szCs w:val="24"/>
        </w:rPr>
        <w:t>ere</w:t>
      </w:r>
      <w:r w:rsidRPr="0025423A">
        <w:rPr>
          <w:rFonts w:ascii="Times New Roman" w:hAnsi="Times New Roman"/>
          <w:sz w:val="24"/>
          <w:szCs w:val="24"/>
        </w:rPr>
        <w:t xml:space="preserve"> on fixed dose of angiotensin converting enzyme inhibitor (ACEI).  Angiotensin receptor blocker (ARB) was a</w:t>
      </w:r>
      <w:r w:rsidR="00360199">
        <w:rPr>
          <w:rFonts w:ascii="Times New Roman" w:hAnsi="Times New Roman"/>
          <w:sz w:val="24"/>
          <w:szCs w:val="24"/>
        </w:rPr>
        <w:t>lso used</w:t>
      </w:r>
      <w:r w:rsidRPr="0025423A">
        <w:rPr>
          <w:rFonts w:ascii="Times New Roman" w:hAnsi="Times New Roman"/>
          <w:sz w:val="24"/>
          <w:szCs w:val="24"/>
        </w:rPr>
        <w:t xml:space="preserve"> in 37 patients (combination group).  In </w:t>
      </w:r>
      <w:r w:rsidR="00360199">
        <w:rPr>
          <w:rFonts w:ascii="Times New Roman" w:hAnsi="Times New Roman"/>
          <w:sz w:val="24"/>
          <w:szCs w:val="24"/>
        </w:rPr>
        <w:t xml:space="preserve">the </w:t>
      </w:r>
      <w:r w:rsidRPr="0025423A">
        <w:rPr>
          <w:rFonts w:ascii="Times New Roman" w:hAnsi="Times New Roman"/>
          <w:sz w:val="24"/>
          <w:szCs w:val="24"/>
        </w:rPr>
        <w:t>control group, 34 patients had the A</w:t>
      </w:r>
      <w:r w:rsidR="002825C6">
        <w:rPr>
          <w:rFonts w:ascii="Times New Roman" w:hAnsi="Times New Roman"/>
          <w:sz w:val="24"/>
          <w:szCs w:val="24"/>
        </w:rPr>
        <w:t>C</w:t>
      </w:r>
      <w:r w:rsidRPr="0025423A">
        <w:rPr>
          <w:rFonts w:ascii="Times New Roman" w:hAnsi="Times New Roman"/>
          <w:sz w:val="24"/>
          <w:szCs w:val="24"/>
        </w:rPr>
        <w:t>EI alone.  At 0 and 12 weeks, the mRNA expression of nephrin, podocin and synaptopodin were</w:t>
      </w:r>
      <w:r w:rsidR="00DD24DE">
        <w:rPr>
          <w:rFonts w:ascii="Times New Roman" w:hAnsi="Times New Roman"/>
          <w:sz w:val="24"/>
          <w:szCs w:val="24"/>
        </w:rPr>
        <w:t xml:space="preserve"> measured in urine.  The nep</w:t>
      </w:r>
      <w:r w:rsidR="00E27353">
        <w:rPr>
          <w:rFonts w:ascii="Times New Roman" w:hAnsi="Times New Roman"/>
          <w:sz w:val="24"/>
          <w:szCs w:val="24"/>
        </w:rPr>
        <w:t>h</w:t>
      </w:r>
      <w:r w:rsidR="00DD24DE">
        <w:rPr>
          <w:rFonts w:ascii="Times New Roman" w:hAnsi="Times New Roman"/>
          <w:sz w:val="24"/>
          <w:szCs w:val="24"/>
        </w:rPr>
        <w:t>rin</w:t>
      </w:r>
      <w:r w:rsidR="00360199">
        <w:rPr>
          <w:rFonts w:ascii="Times New Roman" w:hAnsi="Times New Roman"/>
          <w:sz w:val="24"/>
          <w:szCs w:val="24"/>
        </w:rPr>
        <w:t xml:space="preserve">, podocin </w:t>
      </w:r>
      <w:r w:rsidRPr="0025423A">
        <w:rPr>
          <w:rFonts w:ascii="Times New Roman" w:hAnsi="Times New Roman"/>
          <w:sz w:val="24"/>
          <w:szCs w:val="24"/>
        </w:rPr>
        <w:t xml:space="preserve">and </w:t>
      </w:r>
      <w:r w:rsidR="00E27353" w:rsidRPr="0025423A">
        <w:rPr>
          <w:rFonts w:ascii="Times New Roman" w:hAnsi="Times New Roman"/>
          <w:sz w:val="24"/>
          <w:szCs w:val="24"/>
        </w:rPr>
        <w:t>synaptodin expression</w:t>
      </w:r>
      <w:r w:rsidRPr="0025423A">
        <w:rPr>
          <w:rFonts w:ascii="Times New Roman" w:hAnsi="Times New Roman"/>
          <w:sz w:val="24"/>
          <w:szCs w:val="24"/>
        </w:rPr>
        <w:t xml:space="preserve"> were correlate</w:t>
      </w:r>
      <w:r w:rsidR="00356E1C" w:rsidRPr="0025423A">
        <w:rPr>
          <w:rFonts w:ascii="Times New Roman" w:hAnsi="Times New Roman"/>
          <w:sz w:val="24"/>
          <w:szCs w:val="24"/>
        </w:rPr>
        <w:t>d to the baseline GFR.  The perc</w:t>
      </w:r>
      <w:r w:rsidRPr="0025423A">
        <w:rPr>
          <w:rFonts w:ascii="Times New Roman" w:hAnsi="Times New Roman"/>
          <w:sz w:val="24"/>
          <w:szCs w:val="24"/>
        </w:rPr>
        <w:t>entage of GFR decline rate over 1 year period had a modest correlation with the podocin e</w:t>
      </w:r>
      <w:r w:rsidR="00360199">
        <w:rPr>
          <w:rFonts w:ascii="Times New Roman" w:hAnsi="Times New Roman"/>
          <w:sz w:val="24"/>
          <w:szCs w:val="24"/>
        </w:rPr>
        <w:t>xpression of 12 weeks treatment</w:t>
      </w:r>
      <w:r w:rsidRPr="0025423A">
        <w:rPr>
          <w:rFonts w:ascii="Times New Roman" w:hAnsi="Times New Roman"/>
          <w:sz w:val="24"/>
          <w:szCs w:val="24"/>
        </w:rPr>
        <w:t xml:space="preserve"> </w:t>
      </w:r>
      <w:r w:rsidR="00857716" w:rsidRPr="0025423A">
        <w:rPr>
          <w:rFonts w:ascii="Times New Roman" w:hAnsi="Times New Roman"/>
          <w:sz w:val="24"/>
          <w:szCs w:val="24"/>
        </w:rPr>
        <w:fldChar w:fldCharType="begin">
          <w:fldData xml:space="preserve">PEVuZE5vdGU+PENpdGU+PEF1dGhvcj5XYW5nPC9BdXRob3I+PFllYXI+MjAwODwvWWVhcj48UmVj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</w:fldData>
        </w:fldChar>
      </w:r>
      <w:r w:rsidR="00DB09CE" w:rsidRPr="0025423A">
        <w:rPr>
          <w:rFonts w:ascii="Times New Roman" w:hAnsi="Times New Roman"/>
          <w:sz w:val="24"/>
          <w:szCs w:val="24"/>
        </w:rPr>
        <w:instrText xml:space="preserve"> ADDIN EN.CITE </w:instrText>
      </w:r>
      <w:r w:rsidR="00857716" w:rsidRPr="0025423A">
        <w:rPr>
          <w:rFonts w:ascii="Times New Roman" w:hAnsi="Times New Roman"/>
          <w:sz w:val="24"/>
          <w:szCs w:val="24"/>
        </w:rPr>
        <w:fldChar w:fldCharType="begin">
          <w:fldData xml:space="preserve">PEVuZE5vdGU+PENpdGU+PEF1dGhvcj5XYW5nPC9BdXRob3I+PFllYXI+MjAwODwvWWVhcj48UmVj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</w:fldData>
        </w:fldChar>
      </w:r>
      <w:r w:rsidR="00DB09CE" w:rsidRPr="0025423A">
        <w:rPr>
          <w:rFonts w:ascii="Times New Roman" w:hAnsi="Times New Roman"/>
          <w:sz w:val="24"/>
          <w:szCs w:val="24"/>
        </w:rPr>
        <w:instrText xml:space="preserve"> ADDIN EN.CITE.DATA </w:instrText>
      </w:r>
      <w:r w:rsidR="00857716" w:rsidRPr="0025423A">
        <w:rPr>
          <w:rFonts w:ascii="Times New Roman" w:hAnsi="Times New Roman"/>
          <w:sz w:val="24"/>
          <w:szCs w:val="24"/>
        </w:rPr>
      </w:r>
      <w:r w:rsidR="00857716" w:rsidRPr="0025423A">
        <w:rPr>
          <w:rFonts w:ascii="Times New Roman" w:hAnsi="Times New Roman"/>
          <w:sz w:val="24"/>
          <w:szCs w:val="24"/>
        </w:rPr>
        <w:fldChar w:fldCharType="end"/>
      </w:r>
      <w:r w:rsidR="00857716" w:rsidRPr="0025423A">
        <w:rPr>
          <w:rFonts w:ascii="Times New Roman" w:hAnsi="Times New Roman"/>
          <w:sz w:val="24"/>
          <w:szCs w:val="24"/>
        </w:rPr>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213" w:tooltip="Wang, 2008 #70" w:history="1">
        <w:r w:rsidR="00310F70" w:rsidRPr="0025423A">
          <w:rPr>
            <w:rFonts w:ascii="Times New Roman" w:hAnsi="Times New Roman"/>
            <w:noProof/>
            <w:sz w:val="24"/>
            <w:szCs w:val="24"/>
          </w:rPr>
          <w:t>Wang et al., 2008</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xml:space="preserve">. </w:t>
      </w:r>
      <w:r w:rsidR="00590019">
        <w:rPr>
          <w:rFonts w:ascii="Times New Roman" w:hAnsi="Times New Roman"/>
          <w:sz w:val="24"/>
          <w:szCs w:val="24"/>
        </w:rPr>
        <w:t>In another study that looked at three groups of DN patients (normoalbuminuric, microalbuminuric and macroalbuminuric, according to their UAE), the urinary mRNA was higher in all DN patients compared to healthy individuals</w:t>
      </w:r>
      <w:r w:rsidRPr="0025423A">
        <w:rPr>
          <w:rFonts w:ascii="Times New Roman" w:hAnsi="Times New Roman"/>
          <w:sz w:val="24"/>
          <w:szCs w:val="24"/>
        </w:rPr>
        <w:t xml:space="preserve"> </w:t>
      </w:r>
      <w:r w:rsidR="00857716" w:rsidRPr="0025423A">
        <w:rPr>
          <w:rFonts w:ascii="Times New Roman" w:hAnsi="Times New Roman"/>
          <w:sz w:val="24"/>
          <w:szCs w:val="24"/>
        </w:rPr>
        <w:fldChar w:fldCharType="begin"/>
      </w:r>
      <w:r w:rsidR="00DB09CE" w:rsidRPr="0025423A">
        <w:rPr>
          <w:rFonts w:ascii="Times New Roman" w:hAnsi="Times New Roman"/>
          <w:sz w:val="24"/>
          <w:szCs w:val="24"/>
        </w:rPr>
        <w:instrText xml:space="preserve"> ADDIN EN.CITE &lt;EndNote&gt;&lt;Cite&gt;&lt;Author&gt;Zheng&lt;/Author&gt;&lt;Year&gt;2011&lt;/Year&gt;&lt;RecNum&gt;72&lt;/RecNum&gt;&lt;DisplayText&gt;(Zheng et al., 2011)&lt;/DisplayText&gt;&lt;record&gt;&lt;rec-number&gt;72&lt;/rec-number&gt;&lt;foreign-keys&gt;&lt;key app="EN" db-id="5saws0wt82f0fjevttx5tv2mftwrezxrvxtp"&gt;72&lt;/key&gt;&lt;/foreign-keys&gt;&lt;ref-type name="Journal Article"&gt;17&lt;/ref-type&gt;&lt;contributors&gt;&lt;authors&gt;&lt;author&gt;Zheng, M.&lt;/author&gt;&lt;author&gt;Lv, L. L.&lt;/author&gt;&lt;author&gt;Ni, J.&lt;/author&gt;&lt;author&gt;Ni, H. F.&lt;/author&gt;&lt;author&gt;Li, Q.&lt;/author&gt;&lt;author&gt;Ma, K. L.&lt;/author&gt;&lt;author&gt;Liu, B. C.&lt;/author&gt;&lt;/authors&gt;&lt;/contributors&gt;&lt;auth-address&gt;Institute of Nephrology, Zhong Da Hospital, Southeast University School of Medicine, Nanjing, China.&lt;/auth-address&gt;&lt;titles&gt;&lt;title&gt;Urinary podocyte-associated mRNA profile in various stages of diabetic nephropathy&lt;/title&gt;&lt;secondary-title&gt;PLoS One&lt;/secondary-title&gt;&lt;/titles&gt;&lt;periodical&gt;&lt;full-title&gt;PLoS One&lt;/full-title&gt;&lt;abbr-1&gt;PloS one&lt;/abbr-1&gt;&lt;/periodical&gt;&lt;pages&gt;e20431&lt;/pages&gt;&lt;volume&gt;6&lt;/volume&gt;&lt;number&gt;5&lt;/number&gt;&lt;keywords&gt;&lt;keyword&gt;Actinin/genetics&lt;/keyword&gt;&lt;keyword&gt;Adaptor Proteins, Signal Transducing/genetics&lt;/keyword&gt;&lt;keyword&gt;Adult&lt;/keyword&gt;&lt;keyword&gt;Creatinine/blood&lt;/keyword&gt;&lt;keyword&gt;Cytoskeletal Proteins/genetics&lt;/keyword&gt;&lt;keyword&gt;Diabetic Nephropathies/blood/*urine&lt;/keyword&gt;&lt;keyword&gt;Female&lt;/keyword&gt;&lt;keyword&gt;Humans&lt;/keyword&gt;&lt;keyword&gt;Intracellular Signaling Peptides and Proteins/genetics&lt;/keyword&gt;&lt;keyword&gt;Male&lt;/keyword&gt;&lt;keyword&gt;Membrane Proteins/genetics&lt;/keyword&gt;&lt;keyword&gt;Microfilament Proteins/genetics&lt;/keyword&gt;&lt;keyword&gt;Middle Aged&lt;/keyword&gt;&lt;keyword&gt;Podocytes/*metabolism&lt;/keyword&gt;&lt;keyword&gt;RNA, Messenger/*blood&lt;/keyword&gt;&lt;keyword&gt;Reverse Transcriptase Polymerase Chain Reaction&lt;/keyword&gt;&lt;keyword&gt;Sialoglycoproteins/genetics&lt;/keyword&gt;&lt;/keywords&gt;&lt;dates&gt;&lt;year&gt;2011&lt;/year&gt;&lt;/dates&gt;&lt;accession-num&gt;21655212&lt;/accession-num&gt;&lt;urls&gt;&lt;related-urls&gt;&lt;url&gt;http://www.ncbi.nlm.nih.gov/entrez/query.fcgi?cmd=Retrieve&amp;amp;db=PubMed&amp;amp;dopt=Citation&amp;amp;list_uids=21655212 &lt;/url&gt;&lt;/related-urls&gt;&lt;/urls&gt;&lt;/record&gt;&lt;/Cite&gt;&lt;/EndNote&gt;</w:instrText>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234" w:tooltip="Zheng, 2011 #72" w:history="1">
        <w:r w:rsidR="00310F70" w:rsidRPr="0025423A">
          <w:rPr>
            <w:rFonts w:ascii="Times New Roman" w:hAnsi="Times New Roman"/>
            <w:noProof/>
            <w:sz w:val="24"/>
            <w:szCs w:val="24"/>
          </w:rPr>
          <w:t>Zheng et al., 2011</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xml:space="preserve">.  Podocalyxin level is increased in patient with IgA nephropathy, post-streptococcal glomerulonephritis and lupus nephritis </w:t>
      </w:r>
      <w:r w:rsidR="00857716" w:rsidRPr="0025423A">
        <w:rPr>
          <w:rFonts w:ascii="Times New Roman" w:hAnsi="Times New Roman"/>
          <w:sz w:val="24"/>
          <w:szCs w:val="24"/>
        </w:rPr>
        <w:fldChar w:fldCharType="begin"/>
      </w:r>
      <w:r w:rsidR="00EA1C92">
        <w:rPr>
          <w:rFonts w:ascii="Times New Roman" w:hAnsi="Times New Roman"/>
          <w:sz w:val="24"/>
          <w:szCs w:val="24"/>
        </w:rPr>
        <w:instrText xml:space="preserve"> ADDIN EN.CITE &lt;EndNote&gt;&lt;Cite&gt;&lt;Author&gt;Kanno&lt;/Author&gt;&lt;Year&gt;2003&lt;/Year&gt;&lt;RecNum&gt;73&lt;/RecNum&gt;&lt;DisplayText&gt;(Kanno et al., 2003)&lt;/DisplayText&gt;&lt;record&gt;&lt;rec-number&gt;73&lt;/rec-number&gt;&lt;foreign-keys&gt;&lt;key app="EN" db-id="5saws0wt82f0fjevttx5tv2mftwrezxrvxtp"&gt;73&lt;/key&gt;&lt;/foreign-keys&gt;&lt;ref-type name="Journal Article"&gt;17&lt;/ref-type&gt;&lt;contributors&gt;&lt;authors&gt;&lt;author&gt;Kanno, K.&lt;/author&gt;&lt;author&gt;Kawachi, H.&lt;/author&gt;&lt;author&gt;Uchida, Y.&lt;/author&gt;&lt;author&gt;Hara, M.&lt;/author&gt;&lt;author&gt;Shimizu, F.&lt;/author&gt;&lt;author&gt;Uchiyama, M.&lt;/author&gt;&lt;/authors&gt;&lt;/contributors&gt;&lt;auth-address&gt;Division of Pediatrics, Department of Homeostatic Regulation and Development, Niigata University Graduate School of Medical and Dental Science, Niigata, Japan.&lt;/auth-address&gt;&lt;titles&gt;&lt;title&gt;Urinary sediment podocalyxin in children with glomerular diseases&lt;/title&gt;&lt;secondary-title&gt;Nephron Clin Pract&lt;/secondary-title&gt;&lt;/titles&gt;&lt;periodical&gt;&lt;full-title&gt;Nephron Clin Pract&lt;/full-title&gt;&lt;abbr-1&gt;Nephron. Clinical practice&lt;/abbr-1&gt;&lt;/periodical&gt;&lt;pages&gt;c91-9&lt;/pages&gt;&lt;volume&gt;95&lt;/volume&gt;&lt;number&gt;3&lt;/number&gt;&lt;keywords&gt;&lt;keyword&gt;Adolescent&lt;/keyword&gt;&lt;keyword&gt;Adult&lt;/keyword&gt;&lt;keyword&gt;Biopsy&lt;/keyword&gt;&lt;keyword&gt;Child&lt;/keyword&gt;&lt;keyword&gt;Enzyme-Linked Immunosorbent Assay&lt;/keyword&gt;&lt;keyword&gt;Female&lt;/keyword&gt;&lt;keyword&gt;Humans&lt;/keyword&gt;&lt;keyword&gt;Kidney Diseases/pathology/*urine&lt;/keyword&gt;&lt;keyword&gt;Kidney Glomerulus/pathology&lt;/keyword&gt;&lt;keyword&gt;Male&lt;/keyword&gt;&lt;keyword&gt;Sialoglycoproteins/*urine&lt;/keyword&gt;&lt;/keywords&gt;&lt;dates&gt;&lt;year&gt;2003&lt;/year&gt;&lt;/dates&gt;&lt;accession-num&gt;14646369&lt;/accession-num&gt;&lt;urls&gt;&lt;related-urls&gt;&lt;url&gt;http://www.ncbi.nlm.nih.gov/entrez/query.fcgi?cmd=Retrieve&amp;amp;db=PubMed&amp;amp;dopt=Citation&amp;amp;list_uids=14646369 &lt;/url&gt;&lt;/related-urls&gt;&lt;/urls&gt;&lt;/record&gt;&lt;/Cite&gt;&lt;/EndNote&gt;</w:instrText>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105" w:tooltip="Kanno, 2003 #73" w:history="1">
        <w:r w:rsidR="00310F70" w:rsidRPr="0025423A">
          <w:rPr>
            <w:rFonts w:ascii="Times New Roman" w:hAnsi="Times New Roman"/>
            <w:noProof/>
            <w:sz w:val="24"/>
            <w:szCs w:val="24"/>
          </w:rPr>
          <w:t>Kanno et al., 2003</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xml:space="preserve">. </w:t>
      </w:r>
      <w:r w:rsidR="002D3210">
        <w:rPr>
          <w:rFonts w:ascii="Times New Roman" w:hAnsi="Times New Roman"/>
          <w:sz w:val="24"/>
          <w:szCs w:val="24"/>
        </w:rPr>
        <w:t xml:space="preserve">In a study of diabetic patients found that podocalyxin </w:t>
      </w:r>
      <w:r w:rsidR="002912A0">
        <w:rPr>
          <w:rFonts w:ascii="Times New Roman" w:hAnsi="Times New Roman"/>
          <w:sz w:val="24"/>
          <w:szCs w:val="24"/>
        </w:rPr>
        <w:t>was</w:t>
      </w:r>
      <w:r w:rsidR="002D3210">
        <w:rPr>
          <w:rFonts w:ascii="Times New Roman" w:hAnsi="Times New Roman"/>
          <w:sz w:val="24"/>
          <w:szCs w:val="24"/>
        </w:rPr>
        <w:t xml:space="preserve"> superior to </w:t>
      </w:r>
      <w:r w:rsidR="00E27353">
        <w:rPr>
          <w:rFonts w:ascii="Times New Roman" w:hAnsi="Times New Roman"/>
          <w:sz w:val="24"/>
          <w:szCs w:val="24"/>
        </w:rPr>
        <w:t>albuminuria for predicting</w:t>
      </w:r>
      <w:r w:rsidR="002D3210">
        <w:rPr>
          <w:rFonts w:ascii="Times New Roman" w:hAnsi="Times New Roman"/>
          <w:sz w:val="24"/>
          <w:szCs w:val="24"/>
        </w:rPr>
        <w:t xml:space="preserve"> the progression of</w:t>
      </w:r>
      <w:r w:rsidR="002912A0">
        <w:rPr>
          <w:rFonts w:ascii="Times New Roman" w:hAnsi="Times New Roman"/>
          <w:sz w:val="24"/>
          <w:szCs w:val="24"/>
        </w:rPr>
        <w:t xml:space="preserve"> DKD (PhD thesis 2012, unpublished Nagi Altemtam).</w:t>
      </w:r>
      <w:r w:rsidR="00360199">
        <w:rPr>
          <w:rFonts w:ascii="Times New Roman" w:hAnsi="Times New Roman"/>
          <w:sz w:val="24"/>
          <w:szCs w:val="24"/>
        </w:rPr>
        <w:t xml:space="preserve"> </w:t>
      </w:r>
      <w:r w:rsidRPr="0025423A">
        <w:rPr>
          <w:rFonts w:ascii="Times New Roman" w:hAnsi="Times New Roman"/>
          <w:sz w:val="24"/>
          <w:szCs w:val="24"/>
        </w:rPr>
        <w:t>Although promising, these biomarkers required more detailed assessment before reaching clinical utility.</w:t>
      </w:r>
    </w:p>
    <w:p w:rsidR="00683D04" w:rsidRPr="0025423A" w:rsidRDefault="00683D04" w:rsidP="0025423A">
      <w:pPr>
        <w:pStyle w:val="LightList-Accent51"/>
        <w:spacing w:line="360" w:lineRule="auto"/>
        <w:ind w:left="0"/>
        <w:jc w:val="both"/>
        <w:rPr>
          <w:rFonts w:ascii="Times New Roman" w:hAnsi="Times New Roman"/>
          <w:b/>
          <w:bCs/>
          <w:sz w:val="24"/>
          <w:szCs w:val="24"/>
        </w:rPr>
      </w:pPr>
    </w:p>
    <w:p w:rsidR="004247DB" w:rsidRPr="0025423A" w:rsidRDefault="001546E5" w:rsidP="00764077">
      <w:pPr>
        <w:pStyle w:val="Heading3"/>
      </w:pPr>
      <w:r>
        <w:t>Experimental</w:t>
      </w:r>
      <w:r w:rsidR="00453869">
        <w:t xml:space="preserve"> markers</w:t>
      </w:r>
      <w:r>
        <w:t xml:space="preserve"> of inflammation</w:t>
      </w:r>
    </w:p>
    <w:p w:rsidR="00365E7E" w:rsidRDefault="004247DB" w:rsidP="0025423A">
      <w:pPr>
        <w:pStyle w:val="LightList-Accent51"/>
        <w:spacing w:line="360" w:lineRule="auto"/>
        <w:ind w:left="0"/>
        <w:jc w:val="both"/>
        <w:rPr>
          <w:rFonts w:ascii="Times New Roman" w:hAnsi="Times New Roman"/>
          <w:sz w:val="24"/>
          <w:szCs w:val="24"/>
        </w:rPr>
      </w:pPr>
      <w:r w:rsidRPr="0025423A">
        <w:rPr>
          <w:rFonts w:ascii="Times New Roman" w:hAnsi="Times New Roman"/>
          <w:sz w:val="24"/>
          <w:szCs w:val="24"/>
        </w:rPr>
        <w:t xml:space="preserve"> Immunoglobulin, </w:t>
      </w:r>
      <w:r w:rsidRPr="003E5DDB">
        <w:rPr>
          <w:rFonts w:ascii="Times New Roman" w:hAnsi="Times New Roman"/>
          <w:sz w:val="24"/>
          <w:szCs w:val="24"/>
          <w:lang w:val="en-GB"/>
        </w:rPr>
        <w:t>chemokines</w:t>
      </w:r>
      <w:r w:rsidRPr="0025423A">
        <w:rPr>
          <w:rFonts w:ascii="Times New Roman" w:hAnsi="Times New Roman"/>
          <w:sz w:val="24"/>
          <w:szCs w:val="24"/>
        </w:rPr>
        <w:t xml:space="preserve">, complement components, leukocyte adhesion molecules, pro-inflammatory cytokines and their soluble receptors are known to have an important role in the initiation of inflammatory </w:t>
      </w:r>
      <w:r w:rsidRPr="0025423A">
        <w:rPr>
          <w:rFonts w:ascii="Times New Roman" w:hAnsi="Times New Roman"/>
          <w:sz w:val="24"/>
          <w:szCs w:val="24"/>
          <w:lang w:val="en-GB"/>
        </w:rPr>
        <w:t>process</w:t>
      </w:r>
      <w:r w:rsidRPr="0025423A">
        <w:rPr>
          <w:rFonts w:ascii="Times New Roman" w:hAnsi="Times New Roman"/>
          <w:sz w:val="24"/>
          <w:szCs w:val="24"/>
        </w:rPr>
        <w:t xml:space="preserve"> in kidney.  Some of these </w:t>
      </w:r>
      <w:r w:rsidR="00360199">
        <w:rPr>
          <w:rFonts w:ascii="Times New Roman" w:hAnsi="Times New Roman"/>
          <w:sz w:val="24"/>
          <w:szCs w:val="24"/>
        </w:rPr>
        <w:t>molecules</w:t>
      </w:r>
      <w:r w:rsidR="00360199" w:rsidRPr="0025423A">
        <w:rPr>
          <w:rFonts w:ascii="Times New Roman" w:hAnsi="Times New Roman"/>
          <w:sz w:val="24"/>
          <w:szCs w:val="24"/>
        </w:rPr>
        <w:t xml:space="preserve"> </w:t>
      </w:r>
      <w:r w:rsidRPr="0025423A">
        <w:rPr>
          <w:rFonts w:ascii="Times New Roman" w:hAnsi="Times New Roman"/>
          <w:sz w:val="24"/>
          <w:szCs w:val="24"/>
        </w:rPr>
        <w:t xml:space="preserve">can be the sensitive markers of inflamed kidney and </w:t>
      </w:r>
      <w:r w:rsidR="00360199">
        <w:rPr>
          <w:rFonts w:ascii="Times New Roman" w:hAnsi="Times New Roman"/>
          <w:sz w:val="24"/>
          <w:szCs w:val="24"/>
        </w:rPr>
        <w:t xml:space="preserve">can be measured by </w:t>
      </w:r>
      <w:r w:rsidRPr="0025423A">
        <w:rPr>
          <w:rFonts w:ascii="Times New Roman" w:hAnsi="Times New Roman"/>
          <w:sz w:val="24"/>
          <w:szCs w:val="24"/>
        </w:rPr>
        <w:t>ELISA in serum or in urine</w:t>
      </w:r>
      <w:r w:rsidR="00360199">
        <w:rPr>
          <w:rFonts w:ascii="Times New Roman" w:hAnsi="Times New Roman"/>
          <w:sz w:val="24"/>
          <w:szCs w:val="24"/>
        </w:rPr>
        <w:t xml:space="preserve"> </w:t>
      </w:r>
      <w:r w:rsidR="00857716" w:rsidRPr="0025423A">
        <w:rPr>
          <w:rFonts w:ascii="Times New Roman" w:hAnsi="Times New Roman"/>
          <w:sz w:val="24"/>
          <w:szCs w:val="24"/>
        </w:rPr>
        <w:fldChar w:fldCharType="begin">
          <w:fldData xml:space="preserve">PEVuZE5vdGU+PENpdGU+PEF1dGhvcj5GYXNzZXR0PC9BdXRob3I+PFllYXI+MjAxMTwvWWVhcj48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</w:fldData>
        </w:fldChar>
      </w:r>
      <w:r w:rsidR="00DB09CE" w:rsidRPr="0025423A">
        <w:rPr>
          <w:rFonts w:ascii="Times New Roman" w:hAnsi="Times New Roman"/>
          <w:sz w:val="24"/>
          <w:szCs w:val="24"/>
        </w:rPr>
        <w:instrText xml:space="preserve"> ADDIN EN.CITE </w:instrText>
      </w:r>
      <w:r w:rsidR="00857716" w:rsidRPr="0025423A">
        <w:rPr>
          <w:rFonts w:ascii="Times New Roman" w:hAnsi="Times New Roman"/>
          <w:sz w:val="24"/>
          <w:szCs w:val="24"/>
        </w:rPr>
        <w:fldChar w:fldCharType="begin">
          <w:fldData xml:space="preserve">PEVuZE5vdGU+PENpdGU+PEF1dGhvcj5GYXNzZXR0PC9BdXRob3I+PFllYXI+MjAxMTwvWWVhcj48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</w:fldData>
        </w:fldChar>
      </w:r>
      <w:r w:rsidR="00DB09CE" w:rsidRPr="0025423A">
        <w:rPr>
          <w:rFonts w:ascii="Times New Roman" w:hAnsi="Times New Roman"/>
          <w:sz w:val="24"/>
          <w:szCs w:val="24"/>
        </w:rPr>
        <w:instrText xml:space="preserve"> ADDIN EN.CITE.DATA </w:instrText>
      </w:r>
      <w:r w:rsidR="00857716" w:rsidRPr="0025423A">
        <w:rPr>
          <w:rFonts w:ascii="Times New Roman" w:hAnsi="Times New Roman"/>
          <w:sz w:val="24"/>
          <w:szCs w:val="24"/>
        </w:rPr>
      </w:r>
      <w:r w:rsidR="00857716" w:rsidRPr="0025423A">
        <w:rPr>
          <w:rFonts w:ascii="Times New Roman" w:hAnsi="Times New Roman"/>
          <w:sz w:val="24"/>
          <w:szCs w:val="24"/>
        </w:rPr>
        <w:fldChar w:fldCharType="end"/>
      </w:r>
      <w:r w:rsidR="00857716" w:rsidRPr="0025423A">
        <w:rPr>
          <w:rFonts w:ascii="Times New Roman" w:hAnsi="Times New Roman"/>
          <w:sz w:val="24"/>
          <w:szCs w:val="24"/>
        </w:rPr>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64" w:tooltip="Fassett, 2011 #28" w:history="1">
        <w:r w:rsidR="00310F70" w:rsidRPr="0025423A">
          <w:rPr>
            <w:rFonts w:ascii="Times New Roman" w:hAnsi="Times New Roman"/>
            <w:noProof/>
            <w:sz w:val="24"/>
            <w:szCs w:val="24"/>
          </w:rPr>
          <w:t>Fassett et al., 2011</w:t>
        </w:r>
      </w:hyperlink>
      <w:r w:rsidR="00DB09CE" w:rsidRPr="0025423A">
        <w:rPr>
          <w:rFonts w:ascii="Times New Roman" w:hAnsi="Times New Roman"/>
          <w:noProof/>
          <w:sz w:val="24"/>
          <w:szCs w:val="24"/>
        </w:rPr>
        <w:t xml:space="preserve">, </w:t>
      </w:r>
      <w:hyperlink w:anchor="_ENREF_150" w:tooltip="Oberg, 2004 #77" w:history="1">
        <w:r w:rsidR="00310F70" w:rsidRPr="0025423A">
          <w:rPr>
            <w:rFonts w:ascii="Times New Roman" w:hAnsi="Times New Roman"/>
            <w:noProof/>
            <w:sz w:val="24"/>
            <w:szCs w:val="24"/>
          </w:rPr>
          <w:t>Oberg et al., 2004</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xml:space="preserve">.  </w:t>
      </w:r>
      <w:r w:rsidR="00365E7E" w:rsidRPr="0025423A">
        <w:rPr>
          <w:rFonts w:ascii="Times New Roman" w:hAnsi="Times New Roman"/>
          <w:sz w:val="24"/>
          <w:szCs w:val="24"/>
        </w:rPr>
        <w:t xml:space="preserve">We will </w:t>
      </w:r>
      <w:r w:rsidR="00E27353" w:rsidRPr="0025423A">
        <w:rPr>
          <w:rFonts w:ascii="Times New Roman" w:hAnsi="Times New Roman"/>
          <w:sz w:val="24"/>
          <w:szCs w:val="24"/>
          <w:lang w:val="en-GB"/>
        </w:rPr>
        <w:t>summarise here</w:t>
      </w:r>
      <w:r w:rsidR="00365E7E" w:rsidRPr="0025423A">
        <w:rPr>
          <w:rFonts w:ascii="Times New Roman" w:hAnsi="Times New Roman"/>
          <w:sz w:val="24"/>
          <w:szCs w:val="24"/>
        </w:rPr>
        <w:t xml:space="preserve"> the evidence on molecules that have attracted the interest of researchers: immunoglobulins, complement factors, two chemokines (MCP-1 and IL-8) and</w:t>
      </w:r>
      <w:r w:rsidR="001546E5">
        <w:rPr>
          <w:rFonts w:ascii="Times New Roman" w:hAnsi="Times New Roman"/>
          <w:sz w:val="24"/>
          <w:szCs w:val="24"/>
        </w:rPr>
        <w:t xml:space="preserve"> two cytokines</w:t>
      </w:r>
      <w:r w:rsidR="00360199">
        <w:rPr>
          <w:rFonts w:ascii="Times New Roman" w:hAnsi="Times New Roman"/>
          <w:sz w:val="24"/>
          <w:szCs w:val="24"/>
        </w:rPr>
        <w:t xml:space="preserve"> </w:t>
      </w:r>
      <w:r w:rsidR="001546E5">
        <w:rPr>
          <w:rFonts w:ascii="Times New Roman" w:hAnsi="Times New Roman"/>
          <w:sz w:val="24"/>
          <w:szCs w:val="24"/>
        </w:rPr>
        <w:t>(</w:t>
      </w:r>
      <w:r w:rsidR="00365E7E" w:rsidRPr="0025423A">
        <w:rPr>
          <w:rFonts w:ascii="Times New Roman" w:hAnsi="Times New Roman"/>
          <w:sz w:val="24"/>
          <w:szCs w:val="24"/>
        </w:rPr>
        <w:t>leptin</w:t>
      </w:r>
      <w:r w:rsidR="001546E5">
        <w:rPr>
          <w:rFonts w:ascii="Times New Roman" w:hAnsi="Times New Roman"/>
          <w:sz w:val="24"/>
          <w:szCs w:val="24"/>
        </w:rPr>
        <w:t xml:space="preserve"> and adiponectin)</w:t>
      </w:r>
      <w:r w:rsidR="00365E7E" w:rsidRPr="0025423A">
        <w:rPr>
          <w:rFonts w:ascii="Times New Roman" w:hAnsi="Times New Roman"/>
          <w:sz w:val="24"/>
          <w:szCs w:val="24"/>
        </w:rPr>
        <w:t>.</w:t>
      </w:r>
    </w:p>
    <w:p w:rsidR="00590019" w:rsidRPr="0025423A" w:rsidRDefault="00590019" w:rsidP="0025423A">
      <w:pPr>
        <w:pStyle w:val="LightList-Accent51"/>
        <w:spacing w:line="360" w:lineRule="auto"/>
        <w:ind w:left="0"/>
        <w:jc w:val="both"/>
        <w:rPr>
          <w:rFonts w:ascii="Times New Roman" w:hAnsi="Times New Roman"/>
          <w:sz w:val="24"/>
          <w:szCs w:val="24"/>
        </w:rPr>
      </w:pPr>
    </w:p>
    <w:p w:rsidR="001546E5" w:rsidRPr="0025423A" w:rsidRDefault="001546E5" w:rsidP="00E66394">
      <w:pPr>
        <w:pStyle w:val="Heading4"/>
      </w:pPr>
      <w:r>
        <w:t>I</w:t>
      </w:r>
      <w:r w:rsidRPr="0025423A">
        <w:t>mmunoglobulins</w:t>
      </w:r>
    </w:p>
    <w:p w:rsidR="00365E7E" w:rsidRDefault="004247DB" w:rsidP="0025423A">
      <w:pPr>
        <w:pStyle w:val="LightList-Accent51"/>
        <w:spacing w:line="360" w:lineRule="auto"/>
        <w:ind w:left="0"/>
        <w:jc w:val="both"/>
        <w:rPr>
          <w:rFonts w:ascii="Times New Roman" w:hAnsi="Times New Roman"/>
          <w:sz w:val="24"/>
          <w:szCs w:val="24"/>
        </w:rPr>
      </w:pPr>
      <w:r w:rsidRPr="0025423A">
        <w:rPr>
          <w:rFonts w:ascii="Times New Roman" w:hAnsi="Times New Roman"/>
          <w:sz w:val="24"/>
          <w:szCs w:val="24"/>
          <w:lang w:val="en-GB"/>
        </w:rPr>
        <w:t>Due</w:t>
      </w:r>
      <w:r w:rsidRPr="0025423A">
        <w:rPr>
          <w:rFonts w:ascii="Times New Roman" w:hAnsi="Times New Roman"/>
          <w:sz w:val="24"/>
          <w:szCs w:val="24"/>
        </w:rPr>
        <w:t xml:space="preserve"> to the high molecular weight of the </w:t>
      </w:r>
      <w:r w:rsidR="00E22BFD" w:rsidRPr="0025423A">
        <w:rPr>
          <w:rFonts w:ascii="Times New Roman" w:hAnsi="Times New Roman"/>
          <w:sz w:val="24"/>
          <w:szCs w:val="24"/>
        </w:rPr>
        <w:t>immunoglobulins</w:t>
      </w:r>
      <w:r w:rsidRPr="0025423A">
        <w:rPr>
          <w:rFonts w:ascii="Times New Roman" w:hAnsi="Times New Roman"/>
          <w:sz w:val="24"/>
          <w:szCs w:val="24"/>
        </w:rPr>
        <w:t xml:space="preserve">, they are not usually filtered by the healthy glomerulus.  As such the presence of immunoglobulins in </w:t>
      </w:r>
      <w:r w:rsidRPr="0025423A">
        <w:rPr>
          <w:rFonts w:ascii="Times New Roman" w:hAnsi="Times New Roman"/>
          <w:sz w:val="24"/>
          <w:szCs w:val="24"/>
          <w:lang w:val="en-GB"/>
        </w:rPr>
        <w:t>the</w:t>
      </w:r>
      <w:r w:rsidRPr="0025423A">
        <w:rPr>
          <w:rFonts w:ascii="Times New Roman" w:hAnsi="Times New Roman"/>
          <w:sz w:val="24"/>
          <w:szCs w:val="24"/>
        </w:rPr>
        <w:t xml:space="preserve"> urine provides a marker of renal inflammation.  Urinary levels of IgA can be a marker of severity of IgA </w:t>
      </w:r>
      <w:r w:rsidRPr="0025423A">
        <w:rPr>
          <w:rFonts w:ascii="Times New Roman" w:hAnsi="Times New Roman"/>
          <w:sz w:val="24"/>
          <w:szCs w:val="24"/>
          <w:lang w:val="en-GB"/>
        </w:rPr>
        <w:t>nephropathy</w:t>
      </w:r>
      <w:r w:rsidRPr="0025423A">
        <w:rPr>
          <w:rFonts w:ascii="Times New Roman" w:hAnsi="Times New Roman"/>
          <w:sz w:val="24"/>
          <w:szCs w:val="24"/>
        </w:rPr>
        <w:t xml:space="preserve"> and the fractional excretion of IgG has been shown to </w:t>
      </w:r>
      <w:r w:rsidRPr="0025423A">
        <w:rPr>
          <w:rFonts w:ascii="Times New Roman" w:hAnsi="Times New Roman"/>
          <w:sz w:val="24"/>
          <w:szCs w:val="24"/>
        </w:rPr>
        <w:lastRenderedPageBreak/>
        <w:t xml:space="preserve">predict the progression of primary FSGS </w:t>
      </w:r>
      <w:r w:rsidR="00857716" w:rsidRPr="0025423A">
        <w:rPr>
          <w:rFonts w:ascii="Times New Roman" w:hAnsi="Times New Roman"/>
          <w:sz w:val="24"/>
          <w:szCs w:val="24"/>
        </w:rPr>
        <w:fldChar w:fldCharType="begin">
          <w:fldData xml:space="preserve">PEVuZE5vdGU+PENpdGU+PEF1dGhvcj5CYXp6aTwvQXV0aG9yPjxZZWFyPjIwMDM8L1llYXI+PFJl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</w:fldData>
        </w:fldChar>
      </w:r>
      <w:r w:rsidR="00311922" w:rsidRPr="0025423A">
        <w:rPr>
          <w:rFonts w:ascii="Times New Roman" w:hAnsi="Times New Roman"/>
          <w:sz w:val="24"/>
          <w:szCs w:val="24"/>
        </w:rPr>
        <w:instrText xml:space="preserve"> ADDIN EN.CITE </w:instrText>
      </w:r>
      <w:r w:rsidR="00857716" w:rsidRPr="0025423A">
        <w:rPr>
          <w:rFonts w:ascii="Times New Roman" w:hAnsi="Times New Roman"/>
          <w:sz w:val="24"/>
          <w:szCs w:val="24"/>
        </w:rPr>
        <w:fldChar w:fldCharType="begin">
          <w:fldData xml:space="preserve">PEVuZE5vdGU+PENpdGU+PEF1dGhvcj5CYXp6aTwvQXV0aG9yPjxZZWFyPjIwMDM8L1llYXI+PFJl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</w:fldData>
        </w:fldChar>
      </w:r>
      <w:r w:rsidR="00311922" w:rsidRPr="0025423A">
        <w:rPr>
          <w:rFonts w:ascii="Times New Roman" w:hAnsi="Times New Roman"/>
          <w:sz w:val="24"/>
          <w:szCs w:val="24"/>
        </w:rPr>
        <w:instrText xml:space="preserve"> ADDIN EN.CITE.DATA </w:instrText>
      </w:r>
      <w:r w:rsidR="00857716" w:rsidRPr="0025423A">
        <w:rPr>
          <w:rFonts w:ascii="Times New Roman" w:hAnsi="Times New Roman"/>
          <w:sz w:val="24"/>
          <w:szCs w:val="24"/>
        </w:rPr>
      </w:r>
      <w:r w:rsidR="00857716" w:rsidRPr="0025423A">
        <w:rPr>
          <w:rFonts w:ascii="Times New Roman" w:hAnsi="Times New Roman"/>
          <w:sz w:val="24"/>
          <w:szCs w:val="24"/>
        </w:rPr>
        <w:fldChar w:fldCharType="end"/>
      </w:r>
      <w:r w:rsidR="00857716" w:rsidRPr="0025423A">
        <w:rPr>
          <w:rFonts w:ascii="Times New Roman" w:hAnsi="Times New Roman"/>
          <w:sz w:val="24"/>
          <w:szCs w:val="24"/>
        </w:rPr>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14" w:tooltip="Bazzi, 2003 #30" w:history="1">
        <w:r w:rsidR="00310F70" w:rsidRPr="0025423A">
          <w:rPr>
            <w:rFonts w:ascii="Times New Roman" w:hAnsi="Times New Roman"/>
            <w:noProof/>
            <w:sz w:val="24"/>
            <w:szCs w:val="24"/>
          </w:rPr>
          <w:t>Bazzi et al., 2003</w:t>
        </w:r>
      </w:hyperlink>
      <w:r w:rsidR="00DB09CE" w:rsidRPr="0025423A">
        <w:rPr>
          <w:rFonts w:ascii="Times New Roman" w:hAnsi="Times New Roman"/>
          <w:noProof/>
          <w:sz w:val="24"/>
          <w:szCs w:val="24"/>
        </w:rPr>
        <w:t xml:space="preserve">, </w:t>
      </w:r>
      <w:hyperlink w:anchor="_ENREF_26" w:tooltip="Boor, 2009 #42" w:history="1">
        <w:r w:rsidR="00310F70" w:rsidRPr="0025423A">
          <w:rPr>
            <w:rFonts w:ascii="Times New Roman" w:hAnsi="Times New Roman"/>
            <w:noProof/>
            <w:sz w:val="24"/>
            <w:szCs w:val="24"/>
          </w:rPr>
          <w:t>Boor and Kunter, 2009</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xml:space="preserve"> and its response to treatment </w:t>
      </w:r>
      <w:r w:rsidR="00857716" w:rsidRPr="0025423A">
        <w:rPr>
          <w:rFonts w:ascii="Times New Roman" w:hAnsi="Times New Roman"/>
          <w:sz w:val="24"/>
          <w:szCs w:val="24"/>
        </w:rPr>
        <w:fldChar w:fldCharType="begin"/>
      </w:r>
      <w:r w:rsidR="00DB09CE" w:rsidRPr="0025423A">
        <w:rPr>
          <w:rFonts w:ascii="Times New Roman" w:hAnsi="Times New Roman"/>
          <w:sz w:val="24"/>
          <w:szCs w:val="24"/>
        </w:rPr>
        <w:instrText xml:space="preserve"> ADDIN EN.CITE &lt;EndNote&gt;&lt;Cite&gt;&lt;Author&gt;Tan&lt;/Author&gt;&lt;Year&gt;2009&lt;/Year&gt;&lt;RecNum&gt;79&lt;/RecNum&gt;&lt;DisplayText&gt;(Tan et al., 2009)&lt;/DisplayText&gt;&lt;record&gt;&lt;rec-number&gt;79&lt;/rec-number&gt;&lt;foreign-keys&gt;&lt;key app="EN" db-id="5saws0wt82f0fjevttx5tv2mftwrezxrvxtp"&gt;79&lt;/key&gt;&lt;/foreign-keys&gt;&lt;ref-type name="Journal Article"&gt;17&lt;/ref-type&gt;&lt;contributors&gt;&lt;authors&gt;&lt;author&gt;Tan, Y.&lt;/author&gt;&lt;author&gt;Zhang, J. J.&lt;/author&gt;&lt;author&gt;Liu, G.&lt;/author&gt;&lt;author&gt;Zhang, H.&lt;/author&gt;&lt;author&gt;Zhao, M. H.&lt;/author&gt;&lt;/authors&gt;&lt;/contributors&gt;&lt;auth-address&gt;Renal Division, Department of Medicine, Peking University First Hospital, Beijing, China.&lt;/auth-address&gt;&lt;titles&gt;&lt;title&gt;The level of urinary secretory immunoglobulin A (sIgA) of patients with IgA nephropathy is elevated and associated with pathological phenotypes&lt;/title&gt;&lt;secondary-title&gt;Clin Exp Immunol&lt;/secondary-title&gt;&lt;/titles&gt;&lt;pages&gt;111-6&lt;/pages&gt;&lt;volume&gt;156&lt;/volume&gt;&lt;number&gt;1&lt;/number&gt;&lt;keywords&gt;&lt;keyword&gt;Adult&lt;/keyword&gt;&lt;keyword&gt;Biological Markers/urine&lt;/keyword&gt;&lt;keyword&gt;Cohort Studies&lt;/keyword&gt;&lt;keyword&gt;Creatinine/urine&lt;/keyword&gt;&lt;keyword&gt;Enzyme-Linked Immunosorbent Assay/methods&lt;/keyword&gt;&lt;keyword&gt;Female&lt;/keyword&gt;&lt;keyword&gt;Glomerulonephritis, IGA/*immunology/pathology&lt;/keyword&gt;&lt;keyword&gt;Humans&lt;/keyword&gt;&lt;keyword&gt;Immunoglobulin A, Secretory/*urine&lt;/keyword&gt;&lt;keyword&gt;Male&lt;/keyword&gt;&lt;keyword&gt;Middle Aged&lt;/keyword&gt;&lt;keyword&gt;Phenotype&lt;/keyword&gt;&lt;keyword&gt;Proteinuria/urine&lt;/keyword&gt;&lt;keyword&gt;Severity of Illness Index&lt;/keyword&gt;&lt;keyword&gt;Young Adult&lt;/keyword&gt;&lt;/keywords&gt;&lt;dates&gt;&lt;year&gt;2009&lt;/year&gt;&lt;pub-dates&gt;&lt;date&gt;Apr&lt;/date&gt;&lt;/pub-dates&gt;&lt;/dates&gt;&lt;accession-num&gt;19196254&lt;/accession-num&gt;&lt;urls&gt;&lt;related-urls&gt;&lt;url&gt;http://www.ncbi.nlm.nih.gov/entrez/query.fcgi?cmd=Retrieve&amp;amp;db=PubMed&amp;amp;dopt=Citation&amp;amp;list_uids=19196254 &lt;/url&gt;&lt;/related-urls&gt;&lt;/urls&gt;&lt;/record&gt;&lt;/Cite&gt;&lt;/EndNote&gt;</w:instrText>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195" w:tooltip="Tan, 2009 #79" w:history="1">
        <w:r w:rsidR="00310F70" w:rsidRPr="0025423A">
          <w:rPr>
            <w:rFonts w:ascii="Times New Roman" w:hAnsi="Times New Roman"/>
            <w:noProof/>
            <w:sz w:val="24"/>
            <w:szCs w:val="24"/>
          </w:rPr>
          <w:t>Tan et al., 2009</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xml:space="preserve">.  </w:t>
      </w:r>
    </w:p>
    <w:p w:rsidR="001746DB" w:rsidRPr="0025423A" w:rsidRDefault="001746DB" w:rsidP="0025423A">
      <w:pPr>
        <w:pStyle w:val="LightList-Accent51"/>
        <w:spacing w:line="360" w:lineRule="auto"/>
        <w:ind w:left="0"/>
        <w:jc w:val="both"/>
        <w:rPr>
          <w:rFonts w:ascii="Times New Roman" w:hAnsi="Times New Roman"/>
          <w:sz w:val="24"/>
          <w:szCs w:val="24"/>
        </w:rPr>
      </w:pPr>
    </w:p>
    <w:p w:rsidR="001546E5" w:rsidRPr="0025423A" w:rsidRDefault="001546E5" w:rsidP="00E66394">
      <w:pPr>
        <w:pStyle w:val="Heading4"/>
      </w:pPr>
      <w:r>
        <w:t>Complement</w:t>
      </w:r>
      <w:r w:rsidRPr="0025423A">
        <w:t xml:space="preserve"> factors</w:t>
      </w:r>
    </w:p>
    <w:p w:rsidR="00071131" w:rsidRDefault="008A2C36" w:rsidP="00071131">
      <w:pPr>
        <w:pStyle w:val="LightList-Accent51"/>
        <w:spacing w:line="360" w:lineRule="auto"/>
        <w:ind w:left="0"/>
        <w:jc w:val="both"/>
        <w:rPr>
          <w:rFonts w:ascii="Times New Roman" w:hAnsi="Times New Roman"/>
          <w:sz w:val="24"/>
          <w:szCs w:val="24"/>
        </w:rPr>
      </w:pPr>
      <w:r w:rsidRPr="00370539">
        <w:rPr>
          <w:rFonts w:ascii="Times New Roman" w:hAnsi="Times New Roman"/>
          <w:sz w:val="24"/>
          <w:szCs w:val="24"/>
        </w:rPr>
        <w:t>Complement dysregulation is known to be a cause of some chronic kidney diseases</w:t>
      </w:r>
      <w:r w:rsidR="00AD1F01">
        <w:rPr>
          <w:rFonts w:ascii="Times New Roman" w:hAnsi="Times New Roman"/>
          <w:sz w:val="24"/>
          <w:szCs w:val="24"/>
        </w:rPr>
        <w:t xml:space="preserve"> </w:t>
      </w:r>
      <w:r w:rsidR="00857716" w:rsidRPr="00370539">
        <w:rPr>
          <w:rFonts w:ascii="Times New Roman" w:hAnsi="Times New Roman"/>
          <w:sz w:val="24"/>
          <w:szCs w:val="24"/>
        </w:rPr>
        <w:fldChar w:fldCharType="begin"/>
      </w:r>
      <w:r w:rsidR="006D19F2" w:rsidRPr="00370539">
        <w:rPr>
          <w:rFonts w:ascii="Times New Roman" w:hAnsi="Times New Roman"/>
          <w:sz w:val="24"/>
          <w:szCs w:val="24"/>
        </w:rPr>
        <w:instrText xml:space="preserve"> ADDIN EN.CITE &lt;EndNote&gt;&lt;Cite&gt;&lt;Author&gt;Heeringa&lt;/Author&gt;&lt;Year&gt;2012&lt;/Year&gt;&lt;RecNum&gt;388&lt;/RecNum&gt;&lt;DisplayText&gt;(Heeringa and Cohen, 2012)&lt;/DisplayText&gt;&lt;record&gt;&lt;rec-number&gt;388&lt;/rec-number&gt;&lt;foreign-keys&gt;&lt;key app="EN" db-id="5saws0wt82f0fjevttx5tv2mftwrezxrvxtp"&gt;388&lt;/key&gt;&lt;/foreign-keys&gt;&lt;ref-type name="Journal Article"&gt;17&lt;/ref-type&gt;&lt;contributors&gt;&lt;authors&gt;&lt;author&gt;Heeringa, S. F.&lt;/author&gt;&lt;author&gt;Cohen, C. D.&lt;/author&gt;&lt;/authors&gt;&lt;/contributors&gt;&lt;auth-address&gt;Division of Internal Medicine, University Hospital Zurich, Switzerland. saskia.heeringa@usz.ch&lt;/auth-address&gt;&lt;titles&gt;&lt;title&gt;Kidney diseases caused by complement dysregulation: acquired, inherited, and still more to come&lt;/title&gt;&lt;secondary-title&gt;Clin Dev Immunol&lt;/secondary-title&gt;&lt;alt-title&gt;Clinical &amp;amp; developmental immunology&lt;/alt-title&gt;&lt;/titles&gt;&lt;periodical&gt;&lt;full-title&gt;Clin Dev Immunol&lt;/full-title&gt;&lt;abbr-1&gt;Clinical &amp;amp; developmental immunology&lt;/abbr-1&gt;&lt;/periodical&gt;&lt;alt-periodical&gt;&lt;full-title&gt;Clin Dev Immunol&lt;/full-title&gt;&lt;abbr-1&gt;Clinical &amp;amp; developmental immunology&lt;/abbr-1&gt;&lt;/alt-periodical&gt;&lt;pages&gt;695131&lt;/pages&gt;&lt;volume&gt;2012&lt;/volume&gt;&lt;keywords&gt;&lt;keyword&gt;Complement Activation/immunology&lt;/keyword&gt;&lt;keyword&gt;Complement System Proteins/*immunology&lt;/keyword&gt;&lt;keyword&gt;Humans&lt;/keyword&gt;&lt;keyword&gt;Kidney Diseases/genetics/*immunology/metabolism&lt;/keyword&gt;&lt;/keywords&gt;&lt;dates&gt;&lt;year&gt;2012&lt;/year&gt;&lt;/dates&gt;&lt;isbn&gt;1740-2530 (Electronic)&amp;#xD;1740-2522 (Linking)&lt;/isbn&gt;&lt;accession-num&gt;23227086&lt;/accession-num&gt;&lt;urls&gt;&lt;related-urls&gt;&lt;url&gt;http://www.ncbi.nlm.nih.gov/pubmed/23227086&lt;/url&gt;&lt;/related-urls&gt;&lt;/urls&gt;&lt;custom2&gt;3511829&lt;/custom2&gt;&lt;electronic-resource-num&gt;10.1155/2012/695131&lt;/electronic-resource-num&gt;&lt;/record&gt;&lt;/Cite&gt;&lt;/EndNote&gt;</w:instrText>
      </w:r>
      <w:r w:rsidR="00857716" w:rsidRPr="00370539">
        <w:rPr>
          <w:rFonts w:ascii="Times New Roman" w:hAnsi="Times New Roman"/>
          <w:sz w:val="24"/>
          <w:szCs w:val="24"/>
        </w:rPr>
        <w:fldChar w:fldCharType="separate"/>
      </w:r>
      <w:r w:rsidR="006D19F2" w:rsidRPr="00370539">
        <w:rPr>
          <w:rFonts w:ascii="Times New Roman" w:hAnsi="Times New Roman"/>
          <w:noProof/>
          <w:sz w:val="24"/>
          <w:szCs w:val="24"/>
        </w:rPr>
        <w:t>(</w:t>
      </w:r>
      <w:hyperlink w:anchor="_ENREF_85" w:tooltip="Heeringa, 2012 #388" w:history="1">
        <w:r w:rsidR="00310F70" w:rsidRPr="00370539">
          <w:rPr>
            <w:rFonts w:ascii="Times New Roman" w:hAnsi="Times New Roman"/>
            <w:noProof/>
            <w:sz w:val="24"/>
            <w:szCs w:val="24"/>
          </w:rPr>
          <w:t>Heeringa and Cohen, 2012</w:t>
        </w:r>
      </w:hyperlink>
      <w:r w:rsidR="006D19F2" w:rsidRPr="00370539">
        <w:rPr>
          <w:rFonts w:ascii="Times New Roman" w:hAnsi="Times New Roman"/>
          <w:noProof/>
          <w:sz w:val="24"/>
          <w:szCs w:val="24"/>
        </w:rPr>
        <w:t>)</w:t>
      </w:r>
      <w:r w:rsidR="00857716" w:rsidRPr="00370539">
        <w:rPr>
          <w:rFonts w:ascii="Times New Roman" w:hAnsi="Times New Roman"/>
          <w:sz w:val="24"/>
          <w:szCs w:val="24"/>
        </w:rPr>
        <w:fldChar w:fldCharType="end"/>
      </w:r>
      <w:r w:rsidR="00071131" w:rsidRPr="00370539">
        <w:rPr>
          <w:rFonts w:ascii="Times New Roman" w:hAnsi="Times New Roman"/>
          <w:sz w:val="24"/>
          <w:szCs w:val="24"/>
        </w:rPr>
        <w:t>.</w:t>
      </w:r>
      <w:r w:rsidR="00AD1F01">
        <w:rPr>
          <w:rFonts w:ascii="Times New Roman" w:hAnsi="Times New Roman"/>
          <w:sz w:val="24"/>
          <w:szCs w:val="24"/>
        </w:rPr>
        <w:t xml:space="preserve"> </w:t>
      </w:r>
      <w:r w:rsidR="00422C66">
        <w:rPr>
          <w:rFonts w:ascii="Times New Roman" w:hAnsi="Times New Roman"/>
          <w:sz w:val="24"/>
          <w:szCs w:val="24"/>
        </w:rPr>
        <w:t>The level</w:t>
      </w:r>
      <w:r w:rsidR="00360199">
        <w:rPr>
          <w:rFonts w:ascii="Times New Roman" w:hAnsi="Times New Roman"/>
          <w:sz w:val="24"/>
          <w:szCs w:val="24"/>
        </w:rPr>
        <w:t>s</w:t>
      </w:r>
      <w:r w:rsidR="00422C66">
        <w:rPr>
          <w:rFonts w:ascii="Times New Roman" w:hAnsi="Times New Roman"/>
          <w:sz w:val="24"/>
          <w:szCs w:val="24"/>
        </w:rPr>
        <w:t xml:space="preserve"> of complement proteins C3d, C4d and complement factor H provide potential</w:t>
      </w:r>
      <w:r w:rsidR="004247DB" w:rsidRPr="0025423A">
        <w:rPr>
          <w:rFonts w:ascii="Times New Roman" w:hAnsi="Times New Roman"/>
          <w:sz w:val="24"/>
          <w:szCs w:val="24"/>
        </w:rPr>
        <w:t xml:space="preserve"> markers of complement induced renal injury.  Increased level of C3d in urine are associated with tubulointerstitial nephritis, membranous nephropathy and non-membranous glomerular disease </w:t>
      </w:r>
      <w:r w:rsidR="00857716" w:rsidRPr="0025423A">
        <w:rPr>
          <w:rFonts w:ascii="Times New Roman" w:hAnsi="Times New Roman"/>
          <w:sz w:val="24"/>
          <w:szCs w:val="24"/>
        </w:rPr>
        <w:fldChar w:fldCharType="begin"/>
      </w:r>
      <w:r w:rsidR="00DB09CE" w:rsidRPr="0025423A">
        <w:rPr>
          <w:rFonts w:ascii="Times New Roman" w:hAnsi="Times New Roman"/>
          <w:sz w:val="24"/>
          <w:szCs w:val="24"/>
        </w:rPr>
        <w:instrText xml:space="preserve"> ADDIN EN.CITE &lt;EndNote&gt;&lt;Cite&gt;&lt;Author&gt;Branten&lt;/Author&gt;&lt;Year&gt;2003&lt;/Year&gt;&lt;RecNum&gt;31&lt;/RecNum&gt;&lt;DisplayText&gt;(Branten et al., 2003)&lt;/DisplayText&gt;&lt;record&gt;&lt;rec-number&gt;31&lt;/rec-number&gt;&lt;foreign-keys&gt;&lt;key app="EN" db-id="5saws0wt82f0fjevttx5tv2mftwrezxrvxtp"&gt;31&lt;/key&gt;&lt;/foreign-keys&gt;&lt;ref-type name="Journal Article"&gt;17&lt;/ref-type&gt;&lt;contributors&gt;&lt;authors&gt;&lt;author&gt;Branten, A. J.&lt;/author&gt;&lt;author&gt;Kock-Jansen, M.&lt;/author&gt;&lt;author&gt;Klasen, I. S.&lt;/author&gt;&lt;author&gt;Wetzels, J. F.&lt;/author&gt;&lt;/authors&gt;&lt;/contributors&gt;&lt;auth-address&gt;University Medical Center Nijmegen, Nijmegen, the Netherlands. A.Branten@nier.umcn.nl&lt;/auth-address&gt;&lt;titles&gt;&lt;title&gt;Urinary excretion of complement C3d in patients with renal diseases&lt;/title&gt;&lt;secondary-title&gt;Eur J Clin Invest&lt;/secondary-title&gt;&lt;/titles&gt;&lt;periodical&gt;&lt;full-title&gt;Eur J Clin Invest&lt;/full-title&gt;&lt;abbr-1&gt;European journal of clinical investigation&lt;/abbr-1&gt;&lt;/periodical&gt;&lt;pages&gt;449-56&lt;/pages&gt;&lt;volume&gt;33&lt;/volume&gt;&lt;number&gt;6&lt;/number&gt;&lt;keywords&gt;&lt;keyword&gt;Adult&lt;/keyword&gt;&lt;keyword&gt;Albuminuria/*urine&lt;/keyword&gt;&lt;keyword&gt;Complement C3d/*urine&lt;/keyword&gt;&lt;keyword&gt;Creatinine/analysis&lt;/keyword&gt;&lt;keyword&gt;Female&lt;/keyword&gt;&lt;keyword&gt;Glomerular Filtration Rate/physiology&lt;/keyword&gt;&lt;keyword&gt;Humans&lt;/keyword&gt;&lt;keyword&gt;Immunoglobulin G/*urine&lt;/keyword&gt;&lt;keyword&gt;Kidney Diseases/*etiology/immunology/urine&lt;/keyword&gt;&lt;keyword&gt;Male&lt;/keyword&gt;&lt;keyword&gt;Middle Aged&lt;/keyword&gt;&lt;keyword&gt;Nephritis, Interstitial/etiology/immunology/urine&lt;/keyword&gt;&lt;/keywords&gt;&lt;dates&gt;&lt;year&gt;2003&lt;/year&gt;&lt;pub-dates&gt;&lt;date&gt;Jun&lt;/date&gt;&lt;/pub-dates&gt;&lt;/dates&gt;&lt;accession-num&gt;12795640&lt;/accession-num&gt;&lt;urls&gt;&lt;related-urls&gt;&lt;url&gt;http://www.ncbi.nlm.nih.gov/entrez/query.fcgi?cmd=Retrieve&amp;amp;db=PubMed&amp;amp;dopt=Citation&amp;amp;list_uids=12795640 &lt;/url&gt;&lt;/related-urls&gt;&lt;/urls&gt;&lt;/record&gt;&lt;/Cite&gt;&lt;/EndNote&gt;</w:instrText>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28" w:tooltip="Branten, 2003 #31" w:history="1">
        <w:r w:rsidR="00310F70" w:rsidRPr="0025423A">
          <w:rPr>
            <w:rFonts w:ascii="Times New Roman" w:hAnsi="Times New Roman"/>
            <w:noProof/>
            <w:sz w:val="24"/>
            <w:szCs w:val="24"/>
          </w:rPr>
          <w:t>Branten et al., 2003</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004247DB" w:rsidRPr="0025423A">
        <w:rPr>
          <w:rFonts w:ascii="Times New Roman" w:hAnsi="Times New Roman"/>
          <w:sz w:val="24"/>
          <w:szCs w:val="24"/>
        </w:rPr>
        <w:t>.  Urinary excretion of C3d is elevated in patients with tubulointerstitial nephritis (TIN), most likely as a mere consequence of decreased tubular reabsor</w:t>
      </w:r>
      <w:r w:rsidR="0041583B">
        <w:rPr>
          <w:rFonts w:ascii="Times New Roman" w:hAnsi="Times New Roman"/>
          <w:sz w:val="24"/>
          <w:szCs w:val="24"/>
        </w:rPr>
        <w:t>p</w:t>
      </w:r>
      <w:r w:rsidR="004247DB" w:rsidRPr="0025423A">
        <w:rPr>
          <w:rFonts w:ascii="Times New Roman" w:hAnsi="Times New Roman"/>
          <w:sz w:val="24"/>
          <w:szCs w:val="24"/>
        </w:rPr>
        <w:t>tion.  In patient</w:t>
      </w:r>
      <w:r w:rsidR="00360199">
        <w:rPr>
          <w:rFonts w:ascii="Times New Roman" w:hAnsi="Times New Roman"/>
          <w:sz w:val="24"/>
          <w:szCs w:val="24"/>
        </w:rPr>
        <w:t>s</w:t>
      </w:r>
      <w:r w:rsidR="004247DB" w:rsidRPr="0025423A">
        <w:rPr>
          <w:rFonts w:ascii="Times New Roman" w:hAnsi="Times New Roman"/>
          <w:sz w:val="24"/>
          <w:szCs w:val="24"/>
        </w:rPr>
        <w:t xml:space="preserve"> with glomerular disease urinary excretion C3d is increased and related to proteinuria, independent of the underlying glomerular disease.  It has been shown that C3d is not measurable in healthy individuals, but detectable in 7 out of 8 TIN patients</w:t>
      </w:r>
      <w:r w:rsidR="00E27353">
        <w:rPr>
          <w:rFonts w:ascii="Times New Roman" w:hAnsi="Times New Roman"/>
          <w:sz w:val="24"/>
          <w:szCs w:val="24"/>
        </w:rPr>
        <w:t>. I</w:t>
      </w:r>
      <w:r w:rsidR="004247DB" w:rsidRPr="0025423A">
        <w:rPr>
          <w:rFonts w:ascii="Times New Roman" w:hAnsi="Times New Roman"/>
          <w:sz w:val="24"/>
          <w:szCs w:val="24"/>
        </w:rPr>
        <w:t>n these patients the urinary excretion of β2-microglobulin (β2m) was clearly elevated</w:t>
      </w:r>
      <w:r w:rsidR="00071131">
        <w:rPr>
          <w:rFonts w:ascii="Times New Roman" w:hAnsi="Times New Roman"/>
          <w:sz w:val="24"/>
          <w:szCs w:val="24"/>
        </w:rPr>
        <w:t>.</w:t>
      </w:r>
      <w:r w:rsidR="004247DB" w:rsidRPr="0025423A">
        <w:rPr>
          <w:rFonts w:ascii="Times New Roman" w:hAnsi="Times New Roman"/>
          <w:sz w:val="24"/>
          <w:szCs w:val="24"/>
        </w:rPr>
        <w:t xml:space="preserve">  The fractional ex</w:t>
      </w:r>
      <w:r w:rsidR="0041583B">
        <w:rPr>
          <w:rFonts w:ascii="Times New Roman" w:hAnsi="Times New Roman"/>
          <w:sz w:val="24"/>
          <w:szCs w:val="24"/>
        </w:rPr>
        <w:t>c</w:t>
      </w:r>
      <w:r w:rsidR="004247DB" w:rsidRPr="0025423A">
        <w:rPr>
          <w:rFonts w:ascii="Times New Roman" w:hAnsi="Times New Roman"/>
          <w:sz w:val="24"/>
          <w:szCs w:val="24"/>
        </w:rPr>
        <w:t xml:space="preserve">retion (FE) of C3d correlated with the FE of β2m </w:t>
      </w:r>
      <w:r w:rsidR="00857716" w:rsidRPr="0025423A">
        <w:rPr>
          <w:rFonts w:ascii="Times New Roman" w:hAnsi="Times New Roman"/>
          <w:sz w:val="24"/>
          <w:szCs w:val="24"/>
        </w:rPr>
        <w:fldChar w:fldCharType="begin"/>
      </w:r>
      <w:r w:rsidR="00DB09CE" w:rsidRPr="0025423A">
        <w:rPr>
          <w:rFonts w:ascii="Times New Roman" w:hAnsi="Times New Roman"/>
          <w:sz w:val="24"/>
          <w:szCs w:val="24"/>
        </w:rPr>
        <w:instrText xml:space="preserve"> ADDIN EN.CITE &lt;EndNote&gt;&lt;Cite&gt;&lt;Author&gt;Branten&lt;/Author&gt;&lt;Year&gt;2003&lt;/Year&gt;&lt;RecNum&gt;31&lt;/RecNum&gt;&lt;DisplayText&gt;(Branten et al., 2003)&lt;/DisplayText&gt;&lt;record&gt;&lt;rec-number&gt;31&lt;/rec-number&gt;&lt;foreign-keys&gt;&lt;key app="EN" db-id="5saws0wt82f0fjevttx5tv2mftwrezxrvxtp"&gt;31&lt;/key&gt;&lt;/foreign-keys&gt;&lt;ref-type name="Journal Article"&gt;17&lt;/ref-type&gt;&lt;contributors&gt;&lt;authors&gt;&lt;author&gt;Branten, A. J.&lt;/author&gt;&lt;author&gt;Kock-Jansen, M.&lt;/author&gt;&lt;author&gt;Klasen, I. S.&lt;/author&gt;&lt;author&gt;Wetzels, J. F.&lt;/author&gt;&lt;/authors&gt;&lt;/contributors&gt;&lt;auth-address&gt;University Medical Center Nijmegen, Nijmegen, the Netherlands. A.Branten@nier.umcn.nl&lt;/auth-address&gt;&lt;titles&gt;&lt;title&gt;Urinary excretion of complement C3d in patients with renal diseases&lt;/title&gt;&lt;secondary-title&gt;Eur J Clin Invest&lt;/secondary-title&gt;&lt;/titles&gt;&lt;periodical&gt;&lt;full-title&gt;Eur J Clin Invest&lt;/full-title&gt;&lt;abbr-1&gt;European journal of clinical investigation&lt;/abbr-1&gt;&lt;/periodical&gt;&lt;pages&gt;449-56&lt;/pages&gt;&lt;volume&gt;33&lt;/volume&gt;&lt;number&gt;6&lt;/number&gt;&lt;keywords&gt;&lt;keyword&gt;Adult&lt;/keyword&gt;&lt;keyword&gt;Albuminuria/*urine&lt;/keyword&gt;&lt;keyword&gt;Complement C3d/*urine&lt;/keyword&gt;&lt;keyword&gt;Creatinine/analysis&lt;/keyword&gt;&lt;keyword&gt;Female&lt;/keyword&gt;&lt;keyword&gt;Glomerular Filtration Rate/physiology&lt;/keyword&gt;&lt;keyword&gt;Humans&lt;/keyword&gt;&lt;keyword&gt;Immunoglobulin G/*urine&lt;/keyword&gt;&lt;keyword&gt;Kidney Diseases/*etiology/immunology/urine&lt;/keyword&gt;&lt;keyword&gt;Male&lt;/keyword&gt;&lt;keyword&gt;Middle Aged&lt;/keyword&gt;&lt;keyword&gt;Nephritis, Interstitial/etiology/immunology/urine&lt;/keyword&gt;&lt;/keywords&gt;&lt;dates&gt;&lt;year&gt;2003&lt;/year&gt;&lt;pub-dates&gt;&lt;date&gt;Jun&lt;/date&gt;&lt;/pub-dates&gt;&lt;/dates&gt;&lt;accession-num&gt;12795640&lt;/accession-num&gt;&lt;urls&gt;&lt;related-urls&gt;&lt;url&gt;http://www.ncbi.nlm.nih.gov/entrez/query.fcgi?cmd=Retrieve&amp;amp;db=PubMed&amp;amp;dopt=Citation&amp;amp;list_uids=12795640 &lt;/url&gt;&lt;/related-urls&gt;&lt;/urls&gt;&lt;/record&gt;&lt;/Cite&gt;&lt;/EndNote&gt;</w:instrText>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28" w:tooltip="Branten, 2003 #31" w:history="1">
        <w:r w:rsidR="00310F70" w:rsidRPr="0025423A">
          <w:rPr>
            <w:rFonts w:ascii="Times New Roman" w:hAnsi="Times New Roman"/>
            <w:noProof/>
            <w:sz w:val="24"/>
            <w:szCs w:val="24"/>
          </w:rPr>
          <w:t>Branten et al., 2003</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004247DB" w:rsidRPr="0025423A">
        <w:rPr>
          <w:rFonts w:ascii="Times New Roman" w:hAnsi="Times New Roman"/>
          <w:sz w:val="24"/>
          <w:szCs w:val="24"/>
        </w:rPr>
        <w:t xml:space="preserve">.   </w:t>
      </w:r>
    </w:p>
    <w:p w:rsidR="00071131" w:rsidRPr="00071131" w:rsidRDefault="00071131" w:rsidP="00071131">
      <w:pPr>
        <w:pStyle w:val="LightList-Accent51"/>
        <w:spacing w:line="360" w:lineRule="auto"/>
        <w:ind w:left="0"/>
        <w:jc w:val="both"/>
        <w:rPr>
          <w:rFonts w:ascii="Times New Roman" w:hAnsi="Times New Roman"/>
          <w:sz w:val="24"/>
          <w:szCs w:val="24"/>
        </w:rPr>
      </w:pPr>
      <w:r w:rsidRPr="00071131">
        <w:rPr>
          <w:rFonts w:ascii="Times New Roman" w:hAnsi="Times New Roman"/>
          <w:sz w:val="24"/>
          <w:szCs w:val="24"/>
        </w:rPr>
        <w:t xml:space="preserve">The complement membrane attack complex (MAC) is also one of the important mediators for proteinuria and membranous nephropathy </w:t>
      </w:r>
      <w:r w:rsidR="00857716" w:rsidRPr="00071131">
        <w:rPr>
          <w:rFonts w:ascii="Times New Roman" w:hAnsi="Times New Roman"/>
          <w:sz w:val="24"/>
          <w:szCs w:val="24"/>
        </w:rPr>
        <w:fldChar w:fldCharType="begin"/>
      </w:r>
      <w:r w:rsidRPr="00071131">
        <w:rPr>
          <w:rFonts w:ascii="Times New Roman" w:hAnsi="Times New Roman"/>
          <w:sz w:val="24"/>
          <w:szCs w:val="24"/>
        </w:rPr>
        <w:instrText xml:space="preserve"> ADDIN EN.CITE &lt;EndNote&gt;&lt;Cite&gt;&lt;Author&gt;Ronco&lt;/Author&gt;&lt;Year&gt;2015&lt;/Year&gt;&lt;RecNum&gt;390&lt;/RecNum&gt;&lt;DisplayText&gt;(Ronco and Debiec, 2015)&lt;/DisplayText&gt;&lt;record&gt;&lt;rec-number&gt;390&lt;/rec-number&gt;&lt;foreign-keys&gt;&lt;key app="EN" db-id="5saws0wt82f0fjevttx5tv2mftwrezxrvxtp"&gt;390&lt;/key&gt;&lt;/foreign-keys&gt;&lt;ref-type name="Journal Article"&gt;17&lt;/ref-type&gt;&lt;contributors&gt;&lt;authors&gt;&lt;author&gt;Ronco, P.&lt;/author&gt;&lt;author&gt;Debiec, H.&lt;/author&gt;&lt;/authors&gt;&lt;/contributors&gt;&lt;auth-address&gt;Sorbonne Universites, UPMC Univ Paris 06, UMR_S 1155, Paris, France; INSERM, UMR_S 1155, Paris, France; AP-HP, Department of Nephrology and Dialysis, Hopital Tenon, Paris, France. Electronic address: pierreronco@yahoo.fr.&amp;#xD;Sorbonne Universites, UPMC Univ Paris 06, UMR_S 1155, Paris, France; INSERM, UMR_S 1155, Paris, France.&lt;/auth-address&gt;&lt;titles&gt;&lt;title&gt;Pathophysiological advances in membranous nephropathy: time for a shift in patient&amp;apos;s care&lt;/title&gt;&lt;secondary-title&gt;Lancet&lt;/secondary-title&gt;&lt;alt-title&gt;Lancet&lt;/alt-title&gt;&lt;/titles&gt;&lt;periodical&gt;&lt;full-title&gt;Lancet&lt;/full-title&gt;&lt;abbr-1&gt;Lancet&lt;/abbr-1&gt;&lt;/periodical&gt;&lt;alt-periodical&gt;&lt;full-title&gt;Lancet&lt;/full-title&gt;&lt;abbr-1&gt;Lancet&lt;/abbr-1&gt;&lt;/alt-periodical&gt;&lt;pages&gt;1983-92&lt;/pages&gt;&lt;volume&gt;385&lt;/volume&gt;&lt;number&gt;9981&lt;/number&gt;&lt;keywords&gt;&lt;keyword&gt;Autoantibodies/immunology&lt;/keyword&gt;&lt;keyword&gt;Autoimmunity/immunology&lt;/keyword&gt;&lt;keyword&gt;Complement Membrane Attack Complex/immunology&lt;/keyword&gt;&lt;keyword&gt;Forecasting&lt;/keyword&gt;&lt;keyword&gt;Glomerulonephritis, Membranous/*etiology/immunology/*pathology&lt;/keyword&gt;&lt;keyword&gt;Humans&lt;/keyword&gt;&lt;keyword&gt;Podocytes/immunology&lt;/keyword&gt;&lt;keyword&gt;Receptors, Phospholipase A2/immunology&lt;/keyword&gt;&lt;keyword&gt;Thrombospondins/immunology&lt;/keyword&gt;&lt;/keywords&gt;&lt;dates&gt;&lt;year&gt;2015&lt;/year&gt;&lt;pub-dates&gt;&lt;date&gt;May 16&lt;/date&gt;&lt;/pub-dates&gt;&lt;/dates&gt;&lt;isbn&gt;1474-547X (Electronic)&amp;#xD;0140-6736 (Linking)&lt;/isbn&gt;&lt;accession-num&gt;26090644&lt;/accession-num&gt;&lt;urls&gt;&lt;related-urls&gt;&lt;url&gt;http://www.ncbi.nlm.nih.gov/pubmed/26090644&lt;/url&gt;&lt;/related-urls&gt;&lt;/urls&gt;&lt;electronic-resource-num&gt;10.1016/S0140-6736(15)60731-0&lt;/electronic-resource-num&gt;&lt;/record&gt;&lt;/Cite&gt;&lt;/EndNote&gt;</w:instrText>
      </w:r>
      <w:r w:rsidR="00857716" w:rsidRPr="00071131">
        <w:rPr>
          <w:rFonts w:ascii="Times New Roman" w:hAnsi="Times New Roman"/>
          <w:sz w:val="24"/>
          <w:szCs w:val="24"/>
        </w:rPr>
        <w:fldChar w:fldCharType="separate"/>
      </w:r>
      <w:r w:rsidRPr="00071131">
        <w:rPr>
          <w:rFonts w:ascii="Times New Roman" w:hAnsi="Times New Roman"/>
          <w:noProof/>
          <w:sz w:val="24"/>
          <w:szCs w:val="24"/>
        </w:rPr>
        <w:t>(</w:t>
      </w:r>
      <w:hyperlink w:anchor="_ENREF_170" w:tooltip="Ronco, 2015 #390" w:history="1">
        <w:r w:rsidR="00310F70" w:rsidRPr="00071131">
          <w:rPr>
            <w:rFonts w:ascii="Times New Roman" w:hAnsi="Times New Roman"/>
            <w:noProof/>
            <w:sz w:val="24"/>
            <w:szCs w:val="24"/>
          </w:rPr>
          <w:t>Ronco and Debiec, 2015</w:t>
        </w:r>
      </w:hyperlink>
      <w:r w:rsidRPr="00071131">
        <w:rPr>
          <w:rFonts w:ascii="Times New Roman" w:hAnsi="Times New Roman"/>
          <w:noProof/>
          <w:sz w:val="24"/>
          <w:szCs w:val="24"/>
        </w:rPr>
        <w:t>)</w:t>
      </w:r>
      <w:r w:rsidR="00857716" w:rsidRPr="00071131">
        <w:rPr>
          <w:rFonts w:ascii="Times New Roman" w:hAnsi="Times New Roman"/>
          <w:sz w:val="24"/>
          <w:szCs w:val="24"/>
        </w:rPr>
        <w:fldChar w:fldCharType="end"/>
      </w:r>
      <w:r w:rsidRPr="00071131">
        <w:rPr>
          <w:rFonts w:ascii="Times New Roman" w:hAnsi="Times New Roman"/>
          <w:sz w:val="24"/>
          <w:szCs w:val="24"/>
        </w:rPr>
        <w:t xml:space="preserve">. </w:t>
      </w:r>
      <w:r w:rsidR="00487820" w:rsidRPr="00487820">
        <w:rPr>
          <w:rFonts w:ascii="Times New Roman" w:hAnsi="Times New Roman"/>
          <w:color w:val="000000" w:themeColor="text1"/>
          <w:sz w:val="24"/>
          <w:szCs w:val="24"/>
        </w:rPr>
        <w:t>The MAC comprises complement factors such as C5b, C6, C7, C8 and sometimes C9</w:t>
      </w:r>
      <w:r w:rsidR="00360199">
        <w:rPr>
          <w:rFonts w:ascii="Times New Roman" w:hAnsi="Times New Roman"/>
          <w:color w:val="000000" w:themeColor="text1"/>
          <w:sz w:val="24"/>
          <w:szCs w:val="24"/>
        </w:rPr>
        <w:t xml:space="preserve"> </w:t>
      </w:r>
      <w:r w:rsidR="00857716">
        <w:rPr>
          <w:rFonts w:ascii="Times New Roman" w:hAnsi="Times New Roman"/>
          <w:sz w:val="24"/>
          <w:szCs w:val="24"/>
        </w:rPr>
        <w:fldChar w:fldCharType="begin"/>
      </w:r>
      <w:r w:rsidR="007E0E0B">
        <w:rPr>
          <w:rFonts w:ascii="Times New Roman" w:hAnsi="Times New Roman"/>
          <w:sz w:val="24"/>
          <w:szCs w:val="24"/>
        </w:rPr>
        <w:instrText xml:space="preserve"> ADDIN EN.CITE &lt;EndNote&gt;&lt;Cite&gt;&lt;Author&gt;Muller-Eberhard&lt;/Author&gt;&lt;Year&gt;1988&lt;/Year&gt;&lt;RecNum&gt;406&lt;/RecNum&gt;&lt;DisplayText&gt;(Muller-Eberhard, 1988)&lt;/DisplayText&gt;&lt;record&gt;&lt;rec-number&gt;406&lt;/rec-number&gt;&lt;foreign-keys&gt;&lt;key app="EN" db-id="5saws0wt82f0fjevttx5tv2mftwrezxrvxtp"&gt;406&lt;/key&gt;&lt;/foreign-keys&gt;&lt;ref-type name="Journal Article"&gt;17&lt;/ref-type&gt;&lt;contributors&gt;&lt;authors&gt;&lt;author&gt;Muller-Eberhard, H. J.&lt;/author&gt;&lt;/authors&gt;&lt;/contributors&gt;&lt;auth-address&gt;Department of Immunology, Research Institute of Scripps Clinic, La Jolla, California 92037.&lt;/auth-address&gt;&lt;titles&gt;&lt;title&gt;Molecular organization and function of the complement system&lt;/title&gt;&lt;secondary-title&gt;Annu Rev Biochem&lt;/secondary-title&gt;&lt;alt-title&gt;Annual review of biochemistry&lt;/alt-title&gt;&lt;/titles&gt;&lt;periodical&gt;&lt;full-title&gt;Annu Rev Biochem&lt;/full-title&gt;&lt;abbr-1&gt;Annual review of biochemistry&lt;/abbr-1&gt;&lt;/periodical&gt;&lt;alt-periodical&gt;&lt;full-title&gt;Annu Rev Biochem&lt;/full-title&gt;&lt;abbr-1&gt;Annual review of biochemistry&lt;/abbr-1&gt;&lt;/alt-periodical&gt;&lt;pages&gt;321-47&lt;/pages&gt;&lt;volume&gt;57&lt;/volume&gt;&lt;keywords&gt;&lt;keyword&gt;*Complement Activation&lt;/keyword&gt;&lt;keyword&gt;*Complement Pathway, Alternative&lt;/keyword&gt;&lt;keyword&gt;*Complement Pathway, Classical&lt;/keyword&gt;&lt;keyword&gt;Complement System Proteins/*physiology&lt;/keyword&gt;&lt;keyword&gt;Humans&lt;/keyword&gt;&lt;/keywords&gt;&lt;dates&gt;&lt;year&gt;1988&lt;/year&gt;&lt;/dates&gt;&lt;isbn&gt;0066-4154 (Print)&amp;#xD;0066-4154 (Linking)&lt;/isbn&gt;&lt;accession-num&gt;3052276&lt;/accession-num&gt;&lt;urls&gt;&lt;related-urls&gt;&lt;url&gt;http://www.ncbi.nlm.nih.gov/pubmed/3052276&lt;/url&gt;&lt;/related-urls&gt;&lt;/urls&gt;&lt;electronic-resource-num&gt;10.1146/annurev.bi.57.070188.001541&lt;/electronic-resource-num&gt;&lt;/record&gt;&lt;/Cite&gt;&lt;/EndNote&gt;</w:instrText>
      </w:r>
      <w:r w:rsidR="00857716">
        <w:rPr>
          <w:rFonts w:ascii="Times New Roman" w:hAnsi="Times New Roman"/>
          <w:sz w:val="24"/>
          <w:szCs w:val="24"/>
        </w:rPr>
        <w:fldChar w:fldCharType="separate"/>
      </w:r>
      <w:r w:rsidR="007E0E0B">
        <w:rPr>
          <w:rFonts w:ascii="Times New Roman" w:hAnsi="Times New Roman"/>
          <w:noProof/>
          <w:sz w:val="24"/>
          <w:szCs w:val="24"/>
        </w:rPr>
        <w:t>(</w:t>
      </w:r>
      <w:hyperlink w:anchor="_ENREF_142" w:tooltip="Muller-Eberhard, 1988 #406" w:history="1">
        <w:r w:rsidR="00310F70">
          <w:rPr>
            <w:rFonts w:ascii="Times New Roman" w:hAnsi="Times New Roman"/>
            <w:noProof/>
            <w:sz w:val="24"/>
            <w:szCs w:val="24"/>
          </w:rPr>
          <w:t>Muller-Eberhard, 1988</w:t>
        </w:r>
      </w:hyperlink>
      <w:r w:rsidR="007E0E0B">
        <w:rPr>
          <w:rFonts w:ascii="Times New Roman" w:hAnsi="Times New Roman"/>
          <w:noProof/>
          <w:sz w:val="24"/>
          <w:szCs w:val="24"/>
        </w:rPr>
        <w:t>)</w:t>
      </w:r>
      <w:r w:rsidR="00857716">
        <w:rPr>
          <w:rFonts w:ascii="Times New Roman" w:hAnsi="Times New Roman"/>
          <w:sz w:val="24"/>
          <w:szCs w:val="24"/>
        </w:rPr>
        <w:fldChar w:fldCharType="end"/>
      </w:r>
      <w:r w:rsidR="00A83FBC">
        <w:rPr>
          <w:rFonts w:ascii="Times New Roman" w:hAnsi="Times New Roman"/>
          <w:sz w:val="24"/>
          <w:szCs w:val="24"/>
        </w:rPr>
        <w:t>.</w:t>
      </w:r>
      <w:r w:rsidRPr="00071131">
        <w:rPr>
          <w:rFonts w:ascii="Times New Roman" w:hAnsi="Times New Roman"/>
          <w:sz w:val="24"/>
          <w:szCs w:val="24"/>
        </w:rPr>
        <w:t xml:space="preserve"> Thus </w:t>
      </w:r>
      <w:r w:rsidR="00487820">
        <w:rPr>
          <w:rFonts w:ascii="Times New Roman" w:hAnsi="Times New Roman"/>
          <w:sz w:val="24"/>
          <w:szCs w:val="24"/>
        </w:rPr>
        <w:t>these proteins</w:t>
      </w:r>
      <w:r w:rsidRPr="00071131">
        <w:rPr>
          <w:rFonts w:ascii="Times New Roman" w:hAnsi="Times New Roman"/>
          <w:sz w:val="24"/>
          <w:szCs w:val="24"/>
        </w:rPr>
        <w:t xml:space="preserve"> could be marker</w:t>
      </w:r>
      <w:r w:rsidR="00487820">
        <w:rPr>
          <w:rFonts w:ascii="Times New Roman" w:hAnsi="Times New Roman"/>
          <w:sz w:val="24"/>
          <w:szCs w:val="24"/>
        </w:rPr>
        <w:t>s</w:t>
      </w:r>
      <w:r w:rsidRPr="00071131">
        <w:rPr>
          <w:rFonts w:ascii="Times New Roman" w:hAnsi="Times New Roman"/>
          <w:sz w:val="24"/>
          <w:szCs w:val="24"/>
        </w:rPr>
        <w:t xml:space="preserve"> of kidney disease.  However, in a study it was reported that lack of MAC caused glomerulonephritis </w:t>
      </w:r>
      <w:r w:rsidR="00857716" w:rsidRPr="00071131">
        <w:rPr>
          <w:rFonts w:ascii="Times New Roman" w:hAnsi="Times New Roman"/>
          <w:sz w:val="24"/>
          <w:szCs w:val="24"/>
        </w:rPr>
        <w:fldChar w:fldCharType="begin">
          <w:fldData xml:space="preserve">PEVuZE5vdGU+PENpdGU+PEF1dGhvcj5NaXVyYTwvQXV0aG9yPjxZZWFyPjIwMTE8L1llYXI+PFJl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</w:fldData>
        </w:fldChar>
      </w:r>
      <w:r w:rsidRPr="00071131">
        <w:rPr>
          <w:rFonts w:ascii="Times New Roman" w:hAnsi="Times New Roman"/>
          <w:sz w:val="24"/>
          <w:szCs w:val="24"/>
        </w:rPr>
        <w:instrText xml:space="preserve"> ADDIN EN.CITE </w:instrText>
      </w:r>
      <w:r w:rsidR="00857716" w:rsidRPr="00071131">
        <w:rPr>
          <w:rFonts w:ascii="Times New Roman" w:hAnsi="Times New Roman"/>
          <w:sz w:val="24"/>
          <w:szCs w:val="24"/>
        </w:rPr>
        <w:fldChar w:fldCharType="begin">
          <w:fldData xml:space="preserve">PEVuZE5vdGU+PENpdGU+PEF1dGhvcj5NaXVyYTwvQXV0aG9yPjxZZWFyPjIwMTE8L1llYXI+PFJl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</w:fldData>
        </w:fldChar>
      </w:r>
      <w:r w:rsidRPr="00071131">
        <w:rPr>
          <w:rFonts w:ascii="Times New Roman" w:hAnsi="Times New Roman"/>
          <w:sz w:val="24"/>
          <w:szCs w:val="24"/>
        </w:rPr>
        <w:instrText xml:space="preserve"> ADDIN EN.CITE.DATA </w:instrText>
      </w:r>
      <w:r w:rsidR="00857716" w:rsidRPr="00071131">
        <w:rPr>
          <w:rFonts w:ascii="Times New Roman" w:hAnsi="Times New Roman"/>
          <w:sz w:val="24"/>
          <w:szCs w:val="24"/>
        </w:rPr>
      </w:r>
      <w:r w:rsidR="00857716" w:rsidRPr="00071131">
        <w:rPr>
          <w:rFonts w:ascii="Times New Roman" w:hAnsi="Times New Roman"/>
          <w:sz w:val="24"/>
          <w:szCs w:val="24"/>
        </w:rPr>
        <w:fldChar w:fldCharType="end"/>
      </w:r>
      <w:r w:rsidR="00857716" w:rsidRPr="00071131">
        <w:rPr>
          <w:rFonts w:ascii="Times New Roman" w:hAnsi="Times New Roman"/>
          <w:sz w:val="24"/>
          <w:szCs w:val="24"/>
        </w:rPr>
      </w:r>
      <w:r w:rsidR="00857716" w:rsidRPr="00071131">
        <w:rPr>
          <w:rFonts w:ascii="Times New Roman" w:hAnsi="Times New Roman"/>
          <w:sz w:val="24"/>
          <w:szCs w:val="24"/>
        </w:rPr>
        <w:fldChar w:fldCharType="separate"/>
      </w:r>
      <w:r w:rsidRPr="00071131">
        <w:rPr>
          <w:rFonts w:ascii="Times New Roman" w:hAnsi="Times New Roman"/>
          <w:noProof/>
          <w:sz w:val="24"/>
          <w:szCs w:val="24"/>
        </w:rPr>
        <w:t>(</w:t>
      </w:r>
      <w:hyperlink w:anchor="_ENREF_138" w:tooltip="Miura, 2011 #389" w:history="1">
        <w:r w:rsidR="00310F70" w:rsidRPr="00071131">
          <w:rPr>
            <w:rFonts w:ascii="Times New Roman" w:hAnsi="Times New Roman"/>
            <w:noProof/>
            <w:sz w:val="24"/>
            <w:szCs w:val="24"/>
          </w:rPr>
          <w:t>Miura et al., 2011</w:t>
        </w:r>
      </w:hyperlink>
      <w:r w:rsidRPr="00071131">
        <w:rPr>
          <w:rFonts w:ascii="Times New Roman" w:hAnsi="Times New Roman"/>
          <w:noProof/>
          <w:sz w:val="24"/>
          <w:szCs w:val="24"/>
        </w:rPr>
        <w:t>)</w:t>
      </w:r>
      <w:r w:rsidR="00857716" w:rsidRPr="00071131">
        <w:rPr>
          <w:rFonts w:ascii="Times New Roman" w:hAnsi="Times New Roman"/>
          <w:sz w:val="24"/>
          <w:szCs w:val="24"/>
        </w:rPr>
        <w:fldChar w:fldCharType="end"/>
      </w:r>
      <w:r w:rsidRPr="00071131">
        <w:rPr>
          <w:rFonts w:ascii="Times New Roman" w:hAnsi="Times New Roman"/>
          <w:sz w:val="24"/>
          <w:szCs w:val="24"/>
        </w:rPr>
        <w:t xml:space="preserve">.    </w:t>
      </w:r>
    </w:p>
    <w:p w:rsidR="004247DB" w:rsidRPr="0025423A" w:rsidRDefault="004247DB" w:rsidP="0025423A">
      <w:pPr>
        <w:pStyle w:val="LightList-Accent51"/>
        <w:spacing w:line="360" w:lineRule="auto"/>
        <w:ind w:left="0"/>
        <w:jc w:val="both"/>
        <w:rPr>
          <w:rFonts w:ascii="Times New Roman" w:hAnsi="Times New Roman"/>
          <w:sz w:val="24"/>
          <w:szCs w:val="24"/>
        </w:rPr>
      </w:pPr>
    </w:p>
    <w:p w:rsidR="001546E5" w:rsidRPr="0025423A" w:rsidRDefault="001546E5" w:rsidP="00E66394">
      <w:pPr>
        <w:pStyle w:val="Heading4"/>
      </w:pPr>
      <w:r>
        <w:t>MCP-1</w:t>
      </w:r>
    </w:p>
    <w:p w:rsidR="004247DB" w:rsidRDefault="004247DB" w:rsidP="0025423A">
      <w:pPr>
        <w:pStyle w:val="LightList-Accent51"/>
        <w:spacing w:line="360" w:lineRule="auto"/>
        <w:ind w:left="0"/>
        <w:jc w:val="both"/>
        <w:rPr>
          <w:rFonts w:ascii="Times New Roman" w:hAnsi="Times New Roman"/>
          <w:sz w:val="24"/>
          <w:szCs w:val="24"/>
        </w:rPr>
      </w:pPr>
      <w:r w:rsidRPr="0025423A">
        <w:rPr>
          <w:rFonts w:ascii="Times New Roman" w:hAnsi="Times New Roman"/>
          <w:sz w:val="24"/>
          <w:szCs w:val="24"/>
        </w:rPr>
        <w:t>In response to inflammation, chemokines recruit leukocytes into the kidneys. The urine level</w:t>
      </w:r>
      <w:r w:rsidR="0041583B">
        <w:rPr>
          <w:rFonts w:ascii="Times New Roman" w:hAnsi="Times New Roman"/>
          <w:sz w:val="24"/>
          <w:szCs w:val="24"/>
        </w:rPr>
        <w:t>s</w:t>
      </w:r>
      <w:r w:rsidRPr="0025423A">
        <w:rPr>
          <w:rFonts w:ascii="Times New Roman" w:hAnsi="Times New Roman"/>
          <w:sz w:val="24"/>
          <w:szCs w:val="24"/>
        </w:rPr>
        <w:t xml:space="preserve"> of some chemokines are increased during inflammation and correlate with the number of leukocytes.  For example, Monocyte Chemoattractant Protein-1 (MCP-1), also known as CC-chemokine ligand 2, is considered the most potent chemokine for recruiting monocyte /macrophages.  It is expressed by many cells in the diseased kidney but is mostly produced by glomerular and tubular epithelial cells.  In a mouse model study, it was found that MCP-1 was involved in the development of DN in </w:t>
      </w:r>
      <w:r w:rsidRPr="0025423A">
        <w:rPr>
          <w:rFonts w:ascii="Times New Roman" w:hAnsi="Times New Roman"/>
          <w:sz w:val="24"/>
          <w:szCs w:val="24"/>
        </w:rPr>
        <w:lastRenderedPageBreak/>
        <w:t xml:space="preserve">MCP-1 intact mouse compared to MCP deficient mouse </w:t>
      </w:r>
      <w:r w:rsidR="00857716" w:rsidRPr="0025423A">
        <w:rPr>
          <w:rFonts w:ascii="Times New Roman" w:hAnsi="Times New Roman"/>
          <w:sz w:val="24"/>
          <w:szCs w:val="24"/>
        </w:rPr>
        <w:fldChar w:fldCharType="begin"/>
      </w:r>
      <w:r w:rsidR="00DB09CE" w:rsidRPr="0025423A">
        <w:rPr>
          <w:rFonts w:ascii="Times New Roman" w:hAnsi="Times New Roman"/>
          <w:sz w:val="24"/>
          <w:szCs w:val="24"/>
        </w:rPr>
        <w:instrText xml:space="preserve"> ADDIN EN.CITE &lt;EndNote&gt;&lt;Cite&gt;&lt;Author&gt;Chow&lt;/Author&gt;&lt;Year&gt;2006&lt;/Year&gt;&lt;RecNum&gt;34&lt;/RecNum&gt;&lt;DisplayText&gt;(Chow et al., 2006)&lt;/DisplayText&gt;&lt;record&gt;&lt;rec-number&gt;34&lt;/rec-number&gt;&lt;foreign-keys&gt;&lt;key app="EN" db-id="5saws0wt82f0fjevttx5tv2mftwrezxrvxtp"&gt;34&lt;/key&gt;&lt;/foreign-keys&gt;&lt;ref-type name="Journal Article"&gt;17&lt;/ref-type&gt;&lt;contributors&gt;&lt;authors&gt;&lt;author&gt;Chow, F. Y.&lt;/author&gt;&lt;author&gt;Nikolic-Paterson, D. J.&lt;/author&gt;&lt;author&gt;Ozols, E.&lt;/author&gt;&lt;author&gt;Atkins, R. C.&lt;/author&gt;&lt;author&gt;Rollin, B. J.&lt;/author&gt;&lt;author&gt;Tesch, G. H.&lt;/author&gt;&lt;/authors&gt;&lt;/contributors&gt;&lt;auth-address&gt;Department of Nephrology, Monash Medical Centre, Clayton, Victoria, Australia.&lt;/auth-address&gt;&lt;titles&gt;&lt;title&gt;Monocyte chemoattractant protein-1 promotes the development of diabetic renal injury in streptozotocin-treated mice&lt;/title&gt;&lt;secondary-title&gt;Kidney Int&lt;/secondary-title&gt;&lt;/titles&gt;&lt;periodical&gt;&lt;full-title&gt;Kidney Int&lt;/full-title&gt;&lt;abbr-1&gt;Kidney international&lt;/abbr-1&gt;&lt;/periodical&gt;&lt;pages&gt;73-80&lt;/pages&gt;&lt;volume&gt;69&lt;/volume&gt;&lt;number&gt;1&lt;/number&gt;&lt;keywords&gt;&lt;keyword&gt;Animals&lt;/keyword&gt;&lt;keyword&gt;Chemokine CCL2/*physiology&lt;/keyword&gt;&lt;keyword&gt;Diabetes Mellitus, Experimental/*complications&lt;/keyword&gt;&lt;keyword&gt;Diabetic Nephropathies/*etiology&lt;/keyword&gt;&lt;keyword&gt;Kidney/pathology&lt;/keyword&gt;&lt;keyword&gt;Macrophage Activation&lt;/keyword&gt;&lt;keyword&gt;Male&lt;/keyword&gt;&lt;keyword&gt;Mice&lt;/keyword&gt;&lt;keyword&gt;Mice, Inbred C57BL&lt;/keyword&gt;&lt;keyword&gt;Streptozocin&lt;/keyword&gt;&lt;/keywords&gt;&lt;dates&gt;&lt;year&gt;2006&lt;/year&gt;&lt;pub-dates&gt;&lt;date&gt;Jan&lt;/date&gt;&lt;/pub-dates&gt;&lt;/dates&gt;&lt;accession-num&gt;16374426&lt;/accession-num&gt;&lt;urls&gt;&lt;related-urls&gt;&lt;url&gt;http://www.ncbi.nlm.nih.gov/entrez/query.fcgi?cmd=Retrieve&amp;amp;db=PubMed&amp;amp;dopt=Citation&amp;amp;list_uids=16374426 &lt;/url&gt;&lt;/related-urls&gt;&lt;/urls&gt;&lt;/record&gt;&lt;/Cite&gt;&lt;/EndNote&gt;</w:instrText>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42" w:tooltip="Chow, 2006 #34" w:history="1">
        <w:r w:rsidR="00310F70" w:rsidRPr="0025423A">
          <w:rPr>
            <w:rFonts w:ascii="Times New Roman" w:hAnsi="Times New Roman"/>
            <w:noProof/>
            <w:sz w:val="24"/>
            <w:szCs w:val="24"/>
          </w:rPr>
          <w:t>Chow et al., 2006</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xml:space="preserve">.   </w:t>
      </w:r>
      <w:r w:rsidRPr="0025423A">
        <w:rPr>
          <w:rFonts w:ascii="Times New Roman" w:hAnsi="Times New Roman"/>
          <w:i/>
          <w:sz w:val="24"/>
          <w:szCs w:val="24"/>
        </w:rPr>
        <w:t xml:space="preserve">Tam et al </w:t>
      </w:r>
      <w:r w:rsidRPr="0025423A">
        <w:rPr>
          <w:rFonts w:ascii="Times New Roman" w:hAnsi="Times New Roman"/>
          <w:sz w:val="24"/>
          <w:szCs w:val="24"/>
        </w:rPr>
        <w:t>try to evaluate the role of MCP-1 as a non-invasive marker in renal vasculitis.  They found MCP-1 levels were significantly higher in active or persistent renal vasculitis group compared to control patients,</w:t>
      </w:r>
      <w:r w:rsidR="00360199">
        <w:rPr>
          <w:rFonts w:ascii="Times New Roman" w:hAnsi="Times New Roman"/>
          <w:sz w:val="24"/>
          <w:szCs w:val="24"/>
        </w:rPr>
        <w:t xml:space="preserve"> patients with inactive disease</w:t>
      </w:r>
      <w:r w:rsidRPr="0025423A">
        <w:rPr>
          <w:rFonts w:ascii="Times New Roman" w:hAnsi="Times New Roman"/>
          <w:sz w:val="24"/>
          <w:szCs w:val="24"/>
        </w:rPr>
        <w:t xml:space="preserve"> </w:t>
      </w:r>
      <w:r w:rsidR="00857716" w:rsidRPr="0025423A">
        <w:rPr>
          <w:rFonts w:ascii="Times New Roman" w:hAnsi="Times New Roman"/>
          <w:sz w:val="24"/>
          <w:szCs w:val="24"/>
        </w:rPr>
        <w:fldChar w:fldCharType="begin">
          <w:fldData xml:space="preserve">PEVuZE5vdGU+PENpdGU+PEF1dGhvcj5UYW08L0F1dGhvcj48WWVhcj4yMDA0PC9ZZWFyPjxSZWNO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</w:fldData>
        </w:fldChar>
      </w:r>
      <w:r w:rsidR="00DB09CE" w:rsidRPr="0025423A">
        <w:rPr>
          <w:rFonts w:ascii="Times New Roman" w:hAnsi="Times New Roman"/>
          <w:sz w:val="24"/>
          <w:szCs w:val="24"/>
        </w:rPr>
        <w:instrText xml:space="preserve"> ADDIN EN.CITE </w:instrText>
      </w:r>
      <w:r w:rsidR="00857716" w:rsidRPr="0025423A">
        <w:rPr>
          <w:rFonts w:ascii="Times New Roman" w:hAnsi="Times New Roman"/>
          <w:sz w:val="24"/>
          <w:szCs w:val="24"/>
        </w:rPr>
        <w:fldChar w:fldCharType="begin">
          <w:fldData xml:space="preserve">PEVuZE5vdGU+PENpdGU+PEF1dGhvcj5UYW08L0F1dGhvcj48WWVhcj4yMDA0PC9ZZWFyPjxSZWNO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</w:fldData>
        </w:fldChar>
      </w:r>
      <w:r w:rsidR="00DB09CE" w:rsidRPr="0025423A">
        <w:rPr>
          <w:rFonts w:ascii="Times New Roman" w:hAnsi="Times New Roman"/>
          <w:sz w:val="24"/>
          <w:szCs w:val="24"/>
        </w:rPr>
        <w:instrText xml:space="preserve"> ADDIN EN.CITE.DATA </w:instrText>
      </w:r>
      <w:r w:rsidR="00857716" w:rsidRPr="0025423A">
        <w:rPr>
          <w:rFonts w:ascii="Times New Roman" w:hAnsi="Times New Roman"/>
          <w:sz w:val="24"/>
          <w:szCs w:val="24"/>
        </w:rPr>
      </w:r>
      <w:r w:rsidR="00857716" w:rsidRPr="0025423A">
        <w:rPr>
          <w:rFonts w:ascii="Times New Roman" w:hAnsi="Times New Roman"/>
          <w:sz w:val="24"/>
          <w:szCs w:val="24"/>
        </w:rPr>
        <w:fldChar w:fldCharType="end"/>
      </w:r>
      <w:r w:rsidR="00857716" w:rsidRPr="0025423A">
        <w:rPr>
          <w:rFonts w:ascii="Times New Roman" w:hAnsi="Times New Roman"/>
          <w:sz w:val="24"/>
          <w:szCs w:val="24"/>
        </w:rPr>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194" w:tooltip="Tam, 2004 #168" w:history="1">
        <w:r w:rsidR="00310F70" w:rsidRPr="0025423A">
          <w:rPr>
            <w:rFonts w:ascii="Times New Roman" w:hAnsi="Times New Roman"/>
            <w:noProof/>
            <w:sz w:val="24"/>
            <w:szCs w:val="24"/>
          </w:rPr>
          <w:t>Tam et al., 2004</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In another study of 56 type 2 diabetic patients, MCP-1 was related to CKD progression and independently predict</w:t>
      </w:r>
      <w:r w:rsidR="00422C66">
        <w:rPr>
          <w:rFonts w:ascii="Times New Roman" w:hAnsi="Times New Roman"/>
          <w:sz w:val="24"/>
          <w:szCs w:val="24"/>
        </w:rPr>
        <w:t>s</w:t>
      </w:r>
      <w:r w:rsidRPr="0025423A">
        <w:rPr>
          <w:rFonts w:ascii="Times New Roman" w:hAnsi="Times New Roman"/>
          <w:sz w:val="24"/>
          <w:szCs w:val="24"/>
        </w:rPr>
        <w:t xml:space="preserve"> t</w:t>
      </w:r>
      <w:r w:rsidR="001F0832" w:rsidRPr="0025423A">
        <w:rPr>
          <w:rFonts w:ascii="Times New Roman" w:hAnsi="Times New Roman"/>
          <w:sz w:val="24"/>
          <w:szCs w:val="24"/>
        </w:rPr>
        <w:t>he outcome of doubling of SCr</w:t>
      </w:r>
      <w:r w:rsidR="00E27353">
        <w:rPr>
          <w:rFonts w:ascii="Times New Roman" w:hAnsi="Times New Roman"/>
          <w:sz w:val="24"/>
          <w:szCs w:val="24"/>
        </w:rPr>
        <w:t>:</w:t>
      </w:r>
      <w:r w:rsidRPr="0025423A">
        <w:rPr>
          <w:rFonts w:ascii="Times New Roman" w:hAnsi="Times New Roman"/>
          <w:sz w:val="24"/>
          <w:szCs w:val="24"/>
        </w:rPr>
        <w:t xml:space="preserve"> dialysis or death </w:t>
      </w:r>
      <w:r w:rsidR="00857716" w:rsidRPr="0025423A">
        <w:rPr>
          <w:rFonts w:ascii="Times New Roman" w:hAnsi="Times New Roman"/>
          <w:sz w:val="24"/>
          <w:szCs w:val="24"/>
        </w:rPr>
        <w:fldChar w:fldCharType="begin">
          <w:fldData xml:space="preserve">PEVuZE5vdGU+PENpdGU+PEF1dGhvcj5UaXRhbjwvQXV0aG9yPjxZZWFyPjIwMTI8L1llYXI+PFJl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==
</w:fldData>
        </w:fldChar>
      </w:r>
      <w:r w:rsidR="00DB09CE" w:rsidRPr="0025423A">
        <w:rPr>
          <w:rFonts w:ascii="Times New Roman" w:hAnsi="Times New Roman"/>
          <w:sz w:val="24"/>
          <w:szCs w:val="24"/>
        </w:rPr>
        <w:instrText xml:space="preserve"> ADDIN EN.CITE </w:instrText>
      </w:r>
      <w:r w:rsidR="00857716" w:rsidRPr="0025423A">
        <w:rPr>
          <w:rFonts w:ascii="Times New Roman" w:hAnsi="Times New Roman"/>
          <w:sz w:val="24"/>
          <w:szCs w:val="24"/>
        </w:rPr>
        <w:fldChar w:fldCharType="begin">
          <w:fldData xml:space="preserve">PEVuZE5vdGU+PENpdGU+PEF1dGhvcj5UaXRhbjwvQXV0aG9yPjxZZWFyPjIwMTI8L1llYXI+PFJl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==
</w:fldData>
        </w:fldChar>
      </w:r>
      <w:r w:rsidR="00DB09CE" w:rsidRPr="0025423A">
        <w:rPr>
          <w:rFonts w:ascii="Times New Roman" w:hAnsi="Times New Roman"/>
          <w:sz w:val="24"/>
          <w:szCs w:val="24"/>
        </w:rPr>
        <w:instrText xml:space="preserve"> ADDIN EN.CITE.DATA </w:instrText>
      </w:r>
      <w:r w:rsidR="00857716" w:rsidRPr="0025423A">
        <w:rPr>
          <w:rFonts w:ascii="Times New Roman" w:hAnsi="Times New Roman"/>
          <w:sz w:val="24"/>
          <w:szCs w:val="24"/>
        </w:rPr>
      </w:r>
      <w:r w:rsidR="00857716" w:rsidRPr="0025423A">
        <w:rPr>
          <w:rFonts w:ascii="Times New Roman" w:hAnsi="Times New Roman"/>
          <w:sz w:val="24"/>
          <w:szCs w:val="24"/>
        </w:rPr>
        <w:fldChar w:fldCharType="end"/>
      </w:r>
      <w:r w:rsidR="00857716" w:rsidRPr="0025423A">
        <w:rPr>
          <w:rFonts w:ascii="Times New Roman" w:hAnsi="Times New Roman"/>
          <w:sz w:val="24"/>
          <w:szCs w:val="24"/>
        </w:rPr>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199" w:tooltip="Titan, 2012 #182" w:history="1">
        <w:r w:rsidR="00E27353">
          <w:rPr>
            <w:rFonts w:ascii="Times New Roman" w:hAnsi="Times New Roman"/>
            <w:noProof/>
            <w:sz w:val="24"/>
            <w:szCs w:val="24"/>
          </w:rPr>
          <w:t xml:space="preserve">Titan et al., </w:t>
        </w:r>
        <w:r w:rsidR="00310F70" w:rsidRPr="0025423A">
          <w:rPr>
            <w:rFonts w:ascii="Times New Roman" w:hAnsi="Times New Roman"/>
            <w:noProof/>
            <w:sz w:val="24"/>
            <w:szCs w:val="24"/>
          </w:rPr>
          <w:t>2012</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w:t>
      </w:r>
      <w:r w:rsidR="00422C66">
        <w:rPr>
          <w:rFonts w:ascii="Times New Roman" w:hAnsi="Times New Roman"/>
          <w:sz w:val="24"/>
          <w:szCs w:val="24"/>
        </w:rPr>
        <w:t xml:space="preserve">  By contrast, </w:t>
      </w:r>
      <w:r w:rsidR="00C6310F" w:rsidRPr="00C6310F">
        <w:rPr>
          <w:rFonts w:ascii="Times New Roman" w:hAnsi="Times New Roman"/>
          <w:sz w:val="24"/>
          <w:szCs w:val="24"/>
        </w:rPr>
        <w:t>a long</w:t>
      </w:r>
      <w:r w:rsidR="00360199">
        <w:rPr>
          <w:rFonts w:ascii="Times New Roman" w:hAnsi="Times New Roman"/>
          <w:sz w:val="24"/>
          <w:szCs w:val="24"/>
        </w:rPr>
        <w:t>-</w:t>
      </w:r>
      <w:r w:rsidR="00C6310F" w:rsidRPr="00C6310F">
        <w:rPr>
          <w:rFonts w:ascii="Times New Roman" w:hAnsi="Times New Roman"/>
          <w:sz w:val="24"/>
          <w:szCs w:val="24"/>
        </w:rPr>
        <w:t xml:space="preserve">term follow-up study of 165 </w:t>
      </w:r>
      <w:r w:rsidR="00C6310F">
        <w:rPr>
          <w:rFonts w:ascii="Times New Roman" w:hAnsi="Times New Roman"/>
          <w:sz w:val="24"/>
          <w:szCs w:val="24"/>
        </w:rPr>
        <w:t xml:space="preserve">idiopathic glomerulonephritis </w:t>
      </w:r>
      <w:r w:rsidR="00C6310F" w:rsidRPr="00C6310F">
        <w:rPr>
          <w:rFonts w:ascii="Times New Roman" w:hAnsi="Times New Roman"/>
          <w:sz w:val="24"/>
          <w:szCs w:val="24"/>
        </w:rPr>
        <w:t>patients</w:t>
      </w:r>
      <w:r w:rsidR="00C6310F">
        <w:rPr>
          <w:rFonts w:ascii="Times New Roman" w:hAnsi="Times New Roman"/>
          <w:sz w:val="24"/>
          <w:szCs w:val="24"/>
        </w:rPr>
        <w:t xml:space="preserve"> o</w:t>
      </w:r>
      <w:r w:rsidR="00C6310F" w:rsidRPr="00C6310F">
        <w:rPr>
          <w:rFonts w:ascii="Times New Roman" w:hAnsi="Times New Roman"/>
          <w:sz w:val="24"/>
          <w:szCs w:val="24"/>
        </w:rPr>
        <w:t xml:space="preserve">ver 10 years </w:t>
      </w:r>
      <w:r w:rsidR="00C6310F">
        <w:rPr>
          <w:rFonts w:ascii="Times New Roman" w:hAnsi="Times New Roman"/>
          <w:sz w:val="24"/>
          <w:szCs w:val="24"/>
        </w:rPr>
        <w:t>s</w:t>
      </w:r>
      <w:r w:rsidR="00C6310F" w:rsidRPr="00C6310F">
        <w:rPr>
          <w:rFonts w:ascii="Times New Roman" w:hAnsi="Times New Roman"/>
          <w:sz w:val="24"/>
          <w:szCs w:val="24"/>
        </w:rPr>
        <w:t>ho</w:t>
      </w:r>
      <w:r w:rsidR="00360199">
        <w:rPr>
          <w:rFonts w:ascii="Times New Roman" w:hAnsi="Times New Roman"/>
          <w:sz w:val="24"/>
          <w:szCs w:val="24"/>
        </w:rPr>
        <w:t xml:space="preserve">wed that baseline MCP-1 was not </w:t>
      </w:r>
      <w:r w:rsidR="00C6310F" w:rsidRPr="00C6310F">
        <w:rPr>
          <w:rFonts w:ascii="Times New Roman" w:hAnsi="Times New Roman"/>
          <w:sz w:val="24"/>
          <w:szCs w:val="24"/>
        </w:rPr>
        <w:t xml:space="preserve">associated with the development of ESRD </w:t>
      </w:r>
      <w:r w:rsidR="00857716" w:rsidRPr="00C6310F">
        <w:rPr>
          <w:rFonts w:ascii="Times New Roman" w:hAnsi="Times New Roman"/>
          <w:sz w:val="24"/>
          <w:szCs w:val="24"/>
        </w:rPr>
        <w:fldChar w:fldCharType="begin">
          <w:fldData xml:space="preserve">PEVuZE5vdGU+PENpdGU+PEF1dGhvcj5Ub2ZpazwvQXV0aG9yPjxZZWFyPjIwMTQ8L1llYXI+PFJl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</w:fldData>
        </w:fldChar>
      </w:r>
      <w:r w:rsidR="00C6310F" w:rsidRPr="00C6310F">
        <w:rPr>
          <w:rFonts w:ascii="Times New Roman" w:hAnsi="Times New Roman"/>
          <w:sz w:val="24"/>
          <w:szCs w:val="24"/>
        </w:rPr>
        <w:instrText xml:space="preserve"> ADDIN EN.CITE </w:instrText>
      </w:r>
      <w:r w:rsidR="00857716" w:rsidRPr="00C6310F">
        <w:rPr>
          <w:rFonts w:ascii="Times New Roman" w:hAnsi="Times New Roman"/>
          <w:sz w:val="24"/>
          <w:szCs w:val="24"/>
        </w:rPr>
        <w:fldChar w:fldCharType="begin">
          <w:fldData xml:space="preserve">PEVuZE5vdGU+PENpdGU+PEF1dGhvcj5Ub2ZpazwvQXV0aG9yPjxZZWFyPjIwMTQ8L1llYXI+PFJl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</w:fldData>
        </w:fldChar>
      </w:r>
      <w:r w:rsidR="00C6310F" w:rsidRPr="00C6310F">
        <w:rPr>
          <w:rFonts w:ascii="Times New Roman" w:hAnsi="Times New Roman"/>
          <w:sz w:val="24"/>
          <w:szCs w:val="24"/>
        </w:rPr>
        <w:instrText xml:space="preserve"> ADDIN EN.CITE.DATA </w:instrText>
      </w:r>
      <w:r w:rsidR="00857716" w:rsidRPr="00C6310F">
        <w:rPr>
          <w:rFonts w:ascii="Times New Roman" w:hAnsi="Times New Roman"/>
          <w:sz w:val="24"/>
          <w:szCs w:val="24"/>
        </w:rPr>
      </w:r>
      <w:r w:rsidR="00857716" w:rsidRPr="00C6310F">
        <w:rPr>
          <w:rFonts w:ascii="Times New Roman" w:hAnsi="Times New Roman"/>
          <w:sz w:val="24"/>
          <w:szCs w:val="24"/>
        </w:rPr>
        <w:fldChar w:fldCharType="end"/>
      </w:r>
      <w:r w:rsidR="00857716" w:rsidRPr="00C6310F">
        <w:rPr>
          <w:rFonts w:ascii="Times New Roman" w:hAnsi="Times New Roman"/>
          <w:sz w:val="24"/>
          <w:szCs w:val="24"/>
        </w:rPr>
      </w:r>
      <w:r w:rsidR="00857716" w:rsidRPr="00C6310F">
        <w:rPr>
          <w:rFonts w:ascii="Times New Roman" w:hAnsi="Times New Roman"/>
          <w:sz w:val="24"/>
          <w:szCs w:val="24"/>
        </w:rPr>
        <w:fldChar w:fldCharType="separate"/>
      </w:r>
      <w:r w:rsidR="00C6310F" w:rsidRPr="00C6310F">
        <w:rPr>
          <w:rFonts w:ascii="Times New Roman" w:hAnsi="Times New Roman"/>
          <w:noProof/>
          <w:sz w:val="24"/>
          <w:szCs w:val="24"/>
        </w:rPr>
        <w:t>(</w:t>
      </w:r>
      <w:hyperlink w:anchor="_ENREF_200" w:tooltip="Tofik, 2014 #319" w:history="1">
        <w:r w:rsidR="00310F70" w:rsidRPr="00C6310F">
          <w:rPr>
            <w:rFonts w:ascii="Times New Roman" w:hAnsi="Times New Roman"/>
            <w:noProof/>
            <w:sz w:val="24"/>
            <w:szCs w:val="24"/>
          </w:rPr>
          <w:t>Tofik et al., 2014</w:t>
        </w:r>
      </w:hyperlink>
      <w:r w:rsidR="00C6310F" w:rsidRPr="00C6310F">
        <w:rPr>
          <w:rFonts w:ascii="Times New Roman" w:hAnsi="Times New Roman"/>
          <w:noProof/>
          <w:sz w:val="24"/>
          <w:szCs w:val="24"/>
        </w:rPr>
        <w:t>)</w:t>
      </w:r>
      <w:r w:rsidR="00857716" w:rsidRPr="00C6310F">
        <w:rPr>
          <w:rFonts w:ascii="Times New Roman" w:hAnsi="Times New Roman"/>
          <w:sz w:val="24"/>
          <w:szCs w:val="24"/>
        </w:rPr>
        <w:fldChar w:fldCharType="end"/>
      </w:r>
      <w:r w:rsidR="00C6310F" w:rsidRPr="00C6310F">
        <w:rPr>
          <w:rFonts w:ascii="Times New Roman" w:hAnsi="Times New Roman"/>
          <w:sz w:val="24"/>
          <w:szCs w:val="24"/>
        </w:rPr>
        <w:t>.</w:t>
      </w:r>
    </w:p>
    <w:p w:rsidR="001746DB" w:rsidRPr="00C6310F" w:rsidRDefault="001746DB" w:rsidP="0025423A">
      <w:pPr>
        <w:pStyle w:val="LightList-Accent51"/>
        <w:spacing w:line="360" w:lineRule="auto"/>
        <w:ind w:left="0"/>
        <w:jc w:val="both"/>
        <w:rPr>
          <w:rFonts w:ascii="Times New Roman" w:hAnsi="Times New Roman"/>
          <w:sz w:val="24"/>
          <w:szCs w:val="24"/>
        </w:rPr>
      </w:pPr>
    </w:p>
    <w:p w:rsidR="001546E5" w:rsidRDefault="001546E5" w:rsidP="00E66394">
      <w:pPr>
        <w:pStyle w:val="Heading4"/>
      </w:pPr>
      <w:r>
        <w:t>Interleukin 8</w:t>
      </w:r>
    </w:p>
    <w:p w:rsidR="004247DB" w:rsidRPr="0025423A" w:rsidRDefault="004247DB" w:rsidP="0025423A">
      <w:pPr>
        <w:pStyle w:val="LightList-Accent51"/>
        <w:spacing w:line="360" w:lineRule="auto"/>
        <w:ind w:left="0"/>
        <w:jc w:val="both"/>
        <w:rPr>
          <w:rFonts w:ascii="Times New Roman" w:hAnsi="Times New Roman"/>
          <w:sz w:val="24"/>
          <w:szCs w:val="24"/>
        </w:rPr>
      </w:pPr>
      <w:r w:rsidRPr="0025423A">
        <w:rPr>
          <w:rFonts w:ascii="Times New Roman" w:hAnsi="Times New Roman"/>
          <w:sz w:val="24"/>
          <w:szCs w:val="24"/>
        </w:rPr>
        <w:t xml:space="preserve">Interleukin-8 </w:t>
      </w:r>
      <w:r w:rsidR="00422C66">
        <w:rPr>
          <w:rFonts w:ascii="Times New Roman" w:hAnsi="Times New Roman"/>
          <w:sz w:val="24"/>
          <w:szCs w:val="24"/>
        </w:rPr>
        <w:t xml:space="preserve">(IL-8/ CXCL-8) is a chemokine, which </w:t>
      </w:r>
      <w:r w:rsidRPr="0025423A">
        <w:rPr>
          <w:rFonts w:ascii="Times New Roman" w:hAnsi="Times New Roman"/>
          <w:sz w:val="24"/>
          <w:szCs w:val="24"/>
        </w:rPr>
        <w:t xml:space="preserve">plays role in kidney disease by attracting neutrophils or lymphocytes to inflammatory site. IL-8 was found to be elevated in several kidney diseases like IgA nephropathy, glomerulonephritis, membranous, lupus nephritis, acute glomerulonephritis and cryoglobulinemia </w:t>
      </w:r>
      <w:r w:rsidR="00857716" w:rsidRPr="0025423A">
        <w:rPr>
          <w:rFonts w:ascii="Times New Roman" w:hAnsi="Times New Roman"/>
          <w:sz w:val="24"/>
          <w:szCs w:val="24"/>
        </w:rPr>
        <w:fldChar w:fldCharType="begin">
          <w:fldData xml:space="preserve">PEVuZE5vdGU+PENpdGU+PEF1dGhvcj5XYWRhPC9BdXRob3I+PFllYXI+MTk5NDwvWWVhcj48UmVj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</w:fldData>
        </w:fldChar>
      </w:r>
      <w:r w:rsidR="00DB09CE" w:rsidRPr="0025423A">
        <w:rPr>
          <w:rFonts w:ascii="Times New Roman" w:hAnsi="Times New Roman"/>
          <w:sz w:val="24"/>
          <w:szCs w:val="24"/>
        </w:rPr>
        <w:instrText xml:space="preserve"> ADDIN EN.CITE </w:instrText>
      </w:r>
      <w:r w:rsidR="00857716" w:rsidRPr="0025423A">
        <w:rPr>
          <w:rFonts w:ascii="Times New Roman" w:hAnsi="Times New Roman"/>
          <w:sz w:val="24"/>
          <w:szCs w:val="24"/>
        </w:rPr>
        <w:fldChar w:fldCharType="begin">
          <w:fldData xml:space="preserve">PEVuZE5vdGU+PENpdGU+PEF1dGhvcj5XYWRhPC9BdXRob3I+PFllYXI+MTk5NDwvWWVhcj48UmVj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</w:fldData>
        </w:fldChar>
      </w:r>
      <w:r w:rsidR="00DB09CE" w:rsidRPr="0025423A">
        <w:rPr>
          <w:rFonts w:ascii="Times New Roman" w:hAnsi="Times New Roman"/>
          <w:sz w:val="24"/>
          <w:szCs w:val="24"/>
        </w:rPr>
        <w:instrText xml:space="preserve"> ADDIN EN.CITE.DATA </w:instrText>
      </w:r>
      <w:r w:rsidR="00857716" w:rsidRPr="0025423A">
        <w:rPr>
          <w:rFonts w:ascii="Times New Roman" w:hAnsi="Times New Roman"/>
          <w:sz w:val="24"/>
          <w:szCs w:val="24"/>
        </w:rPr>
      </w:r>
      <w:r w:rsidR="00857716" w:rsidRPr="0025423A">
        <w:rPr>
          <w:rFonts w:ascii="Times New Roman" w:hAnsi="Times New Roman"/>
          <w:sz w:val="24"/>
          <w:szCs w:val="24"/>
        </w:rPr>
        <w:fldChar w:fldCharType="end"/>
      </w:r>
      <w:r w:rsidR="00857716" w:rsidRPr="0025423A">
        <w:rPr>
          <w:rFonts w:ascii="Times New Roman" w:hAnsi="Times New Roman"/>
          <w:sz w:val="24"/>
          <w:szCs w:val="24"/>
        </w:rPr>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211" w:tooltip="Wada, 1994 #204" w:history="1">
        <w:r w:rsidR="00310F70" w:rsidRPr="0025423A">
          <w:rPr>
            <w:rFonts w:ascii="Times New Roman" w:hAnsi="Times New Roman"/>
            <w:noProof/>
            <w:sz w:val="24"/>
            <w:szCs w:val="24"/>
          </w:rPr>
          <w:t>Wada et al., 1994</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IL-8 also produced locally in diseased kidney</w:t>
      </w:r>
      <w:r w:rsidR="00360199">
        <w:rPr>
          <w:rFonts w:ascii="Times New Roman" w:hAnsi="Times New Roman"/>
          <w:sz w:val="24"/>
          <w:szCs w:val="24"/>
        </w:rPr>
        <w:t xml:space="preserve"> </w:t>
      </w:r>
      <w:r w:rsidR="00857716" w:rsidRPr="0025423A">
        <w:rPr>
          <w:rFonts w:ascii="Times New Roman" w:hAnsi="Times New Roman"/>
          <w:sz w:val="24"/>
          <w:szCs w:val="24"/>
        </w:rPr>
        <w:fldChar w:fldCharType="begin">
          <w:fldData xml:space="preserve">PEVuZE5vdGU+PENpdGU+PEF1dGhvcj5XYWRhPC9BdXRob3I+PFllYXI+MTk5NDwvWWVhcj48UmVj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</w:fldData>
        </w:fldChar>
      </w:r>
      <w:r w:rsidR="00DB09CE" w:rsidRPr="0025423A">
        <w:rPr>
          <w:rFonts w:ascii="Times New Roman" w:hAnsi="Times New Roman"/>
          <w:sz w:val="24"/>
          <w:szCs w:val="24"/>
        </w:rPr>
        <w:instrText xml:space="preserve"> ADDIN EN.CITE </w:instrText>
      </w:r>
      <w:r w:rsidR="00857716" w:rsidRPr="0025423A">
        <w:rPr>
          <w:rFonts w:ascii="Times New Roman" w:hAnsi="Times New Roman"/>
          <w:sz w:val="24"/>
          <w:szCs w:val="24"/>
        </w:rPr>
        <w:fldChar w:fldCharType="begin">
          <w:fldData xml:space="preserve">PEVuZE5vdGU+PENpdGU+PEF1dGhvcj5XYWRhPC9BdXRob3I+PFllYXI+MTk5NDwvWWVhcj48UmVj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</w:fldData>
        </w:fldChar>
      </w:r>
      <w:r w:rsidR="00DB09CE" w:rsidRPr="0025423A">
        <w:rPr>
          <w:rFonts w:ascii="Times New Roman" w:hAnsi="Times New Roman"/>
          <w:sz w:val="24"/>
          <w:szCs w:val="24"/>
        </w:rPr>
        <w:instrText xml:space="preserve"> ADDIN EN.CITE.DATA </w:instrText>
      </w:r>
      <w:r w:rsidR="00857716" w:rsidRPr="0025423A">
        <w:rPr>
          <w:rFonts w:ascii="Times New Roman" w:hAnsi="Times New Roman"/>
          <w:sz w:val="24"/>
          <w:szCs w:val="24"/>
        </w:rPr>
      </w:r>
      <w:r w:rsidR="00857716" w:rsidRPr="0025423A">
        <w:rPr>
          <w:rFonts w:ascii="Times New Roman" w:hAnsi="Times New Roman"/>
          <w:sz w:val="24"/>
          <w:szCs w:val="24"/>
        </w:rPr>
        <w:fldChar w:fldCharType="end"/>
      </w:r>
      <w:r w:rsidR="00857716" w:rsidRPr="0025423A">
        <w:rPr>
          <w:rFonts w:ascii="Times New Roman" w:hAnsi="Times New Roman"/>
          <w:sz w:val="24"/>
          <w:szCs w:val="24"/>
        </w:rPr>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211" w:tooltip="Wada, 1994 #204" w:history="1">
        <w:r w:rsidR="00310F70" w:rsidRPr="0025423A">
          <w:rPr>
            <w:rFonts w:ascii="Times New Roman" w:hAnsi="Times New Roman"/>
            <w:noProof/>
            <w:sz w:val="24"/>
            <w:szCs w:val="24"/>
          </w:rPr>
          <w:t>Wada et al., 1994</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In another study of 37 healthy pediatrics controls and 42 pedia</w:t>
      </w:r>
      <w:r w:rsidR="00360199">
        <w:rPr>
          <w:rFonts w:ascii="Times New Roman" w:hAnsi="Times New Roman"/>
          <w:sz w:val="24"/>
          <w:szCs w:val="24"/>
        </w:rPr>
        <w:t xml:space="preserve">trics CKD patients found that, </w:t>
      </w:r>
      <w:r w:rsidRPr="0025423A">
        <w:rPr>
          <w:rFonts w:ascii="Times New Roman" w:hAnsi="Times New Roman"/>
          <w:sz w:val="24"/>
          <w:szCs w:val="24"/>
        </w:rPr>
        <w:t xml:space="preserve">IL-8 was undetectable in healthy controls and there was a negative correlation between IL-8 and eGFR and positive correlation between IL-8 and body mass index in congenital anomalies of the kidney and urinary tract patients </w:t>
      </w:r>
      <w:r w:rsidR="00857716" w:rsidRPr="0025423A">
        <w:rPr>
          <w:rFonts w:ascii="Times New Roman" w:hAnsi="Times New Roman"/>
          <w:sz w:val="24"/>
          <w:szCs w:val="24"/>
        </w:rPr>
        <w:fldChar w:fldCharType="begin">
          <w:fldData xml:space="preserve">PEVuZE5vdGU+PENpdGU+PEF1dGhvcj5WaWFubmE8L0F1dGhvcj48WWVhcj4yMDEzPC9ZZWFyPjxS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</w:fldData>
        </w:fldChar>
      </w:r>
      <w:r w:rsidR="00DB09CE" w:rsidRPr="0025423A">
        <w:rPr>
          <w:rFonts w:ascii="Times New Roman" w:hAnsi="Times New Roman"/>
          <w:sz w:val="24"/>
          <w:szCs w:val="24"/>
        </w:rPr>
        <w:instrText xml:space="preserve"> ADDIN EN.CITE </w:instrText>
      </w:r>
      <w:r w:rsidR="00857716" w:rsidRPr="0025423A">
        <w:rPr>
          <w:rFonts w:ascii="Times New Roman" w:hAnsi="Times New Roman"/>
          <w:sz w:val="24"/>
          <w:szCs w:val="24"/>
        </w:rPr>
        <w:fldChar w:fldCharType="begin">
          <w:fldData xml:space="preserve">PEVuZE5vdGU+PENpdGU+PEF1dGhvcj5WaWFubmE8L0F1dGhvcj48WWVhcj4yMDEzPC9ZZWFyPjxS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</w:fldData>
        </w:fldChar>
      </w:r>
      <w:r w:rsidR="00DB09CE" w:rsidRPr="0025423A">
        <w:rPr>
          <w:rFonts w:ascii="Times New Roman" w:hAnsi="Times New Roman"/>
          <w:sz w:val="24"/>
          <w:szCs w:val="24"/>
        </w:rPr>
        <w:instrText xml:space="preserve"> ADDIN EN.CITE.DATA </w:instrText>
      </w:r>
      <w:r w:rsidR="00857716" w:rsidRPr="0025423A">
        <w:rPr>
          <w:rFonts w:ascii="Times New Roman" w:hAnsi="Times New Roman"/>
          <w:sz w:val="24"/>
          <w:szCs w:val="24"/>
        </w:rPr>
      </w:r>
      <w:r w:rsidR="00857716" w:rsidRPr="0025423A">
        <w:rPr>
          <w:rFonts w:ascii="Times New Roman" w:hAnsi="Times New Roman"/>
          <w:sz w:val="24"/>
          <w:szCs w:val="24"/>
        </w:rPr>
        <w:fldChar w:fldCharType="end"/>
      </w:r>
      <w:r w:rsidR="00857716" w:rsidRPr="0025423A">
        <w:rPr>
          <w:rFonts w:ascii="Times New Roman" w:hAnsi="Times New Roman"/>
          <w:sz w:val="24"/>
          <w:szCs w:val="24"/>
        </w:rPr>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208" w:tooltip="Vianna, 2013 #203" w:history="1">
        <w:r w:rsidR="00310F70" w:rsidRPr="0025423A">
          <w:rPr>
            <w:rFonts w:ascii="Times New Roman" w:hAnsi="Times New Roman"/>
            <w:noProof/>
            <w:sz w:val="24"/>
            <w:szCs w:val="24"/>
          </w:rPr>
          <w:t>Vianna et al., 2013</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IL-8 and other chemokine</w:t>
      </w:r>
      <w:r w:rsidR="0041583B">
        <w:rPr>
          <w:rFonts w:ascii="Times New Roman" w:hAnsi="Times New Roman"/>
          <w:sz w:val="24"/>
          <w:szCs w:val="24"/>
        </w:rPr>
        <w:t>s</w:t>
      </w:r>
      <w:r w:rsidR="00360199">
        <w:rPr>
          <w:rFonts w:ascii="Times New Roman" w:hAnsi="Times New Roman"/>
          <w:sz w:val="24"/>
          <w:szCs w:val="24"/>
        </w:rPr>
        <w:t xml:space="preserve"> </w:t>
      </w:r>
      <w:r w:rsidR="001746DB">
        <w:rPr>
          <w:rFonts w:ascii="Times New Roman" w:hAnsi="Times New Roman"/>
          <w:sz w:val="24"/>
          <w:szCs w:val="24"/>
        </w:rPr>
        <w:t>ha</w:t>
      </w:r>
      <w:r w:rsidR="00360199">
        <w:rPr>
          <w:rFonts w:ascii="Times New Roman" w:hAnsi="Times New Roman"/>
          <w:sz w:val="24"/>
          <w:szCs w:val="24"/>
        </w:rPr>
        <w:t>v</w:t>
      </w:r>
      <w:r w:rsidR="001746DB">
        <w:rPr>
          <w:rFonts w:ascii="Times New Roman" w:hAnsi="Times New Roman"/>
          <w:sz w:val="24"/>
          <w:szCs w:val="24"/>
        </w:rPr>
        <w:t>e been proposed as</w:t>
      </w:r>
      <w:r w:rsidRPr="0025423A">
        <w:rPr>
          <w:rFonts w:ascii="Times New Roman" w:hAnsi="Times New Roman"/>
          <w:sz w:val="24"/>
          <w:szCs w:val="24"/>
        </w:rPr>
        <w:t xml:space="preserve"> good marker</w:t>
      </w:r>
      <w:r w:rsidR="001746DB">
        <w:rPr>
          <w:rFonts w:ascii="Times New Roman" w:hAnsi="Times New Roman"/>
          <w:sz w:val="24"/>
          <w:szCs w:val="24"/>
        </w:rPr>
        <w:t>s</w:t>
      </w:r>
      <w:r w:rsidRPr="0025423A">
        <w:rPr>
          <w:rFonts w:ascii="Times New Roman" w:hAnsi="Times New Roman"/>
          <w:sz w:val="24"/>
          <w:szCs w:val="24"/>
        </w:rPr>
        <w:t xml:space="preserve"> to follow-up the kidney transplanted patients</w:t>
      </w:r>
      <w:r w:rsidR="001746DB">
        <w:rPr>
          <w:rFonts w:ascii="Times New Roman" w:hAnsi="Times New Roman"/>
          <w:sz w:val="24"/>
          <w:szCs w:val="24"/>
        </w:rPr>
        <w:t>. This is</w:t>
      </w:r>
      <w:r w:rsidR="00422C66">
        <w:rPr>
          <w:rFonts w:ascii="Times New Roman" w:hAnsi="Times New Roman"/>
          <w:sz w:val="24"/>
          <w:szCs w:val="24"/>
        </w:rPr>
        <w:t xml:space="preserve"> because the urinary levels of IL-8, MCP-1, MIP-1 </w:t>
      </w:r>
      <w:r w:rsidR="001746DB">
        <w:rPr>
          <w:rFonts w:ascii="Times New Roman" w:hAnsi="Times New Roman"/>
          <w:sz w:val="24"/>
          <w:szCs w:val="24"/>
        </w:rPr>
        <w:t>α</w:t>
      </w:r>
      <w:r w:rsidR="00422C66">
        <w:rPr>
          <w:rFonts w:ascii="Times New Roman" w:hAnsi="Times New Roman"/>
          <w:sz w:val="24"/>
          <w:szCs w:val="24"/>
        </w:rPr>
        <w:t xml:space="preserve">/CCL2, MIP-1 </w:t>
      </w:r>
      <w:r w:rsidR="00F866BC">
        <w:rPr>
          <w:rFonts w:ascii="Times New Roman" w:hAnsi="Times New Roman"/>
          <w:sz w:val="24"/>
          <w:szCs w:val="24"/>
        </w:rPr>
        <w:t>α</w:t>
      </w:r>
      <w:r w:rsidR="00422C66">
        <w:rPr>
          <w:rFonts w:ascii="Times New Roman" w:hAnsi="Times New Roman"/>
          <w:sz w:val="24"/>
          <w:szCs w:val="24"/>
        </w:rPr>
        <w:t>/CCL3, RANTES/CCL5, IP-10 and interleukin-1 receptor antagonist were measured at 30, 90 and 300 days after transplantation</w:t>
      </w:r>
      <w:r w:rsidR="00A479A2">
        <w:rPr>
          <w:rFonts w:ascii="Times New Roman" w:hAnsi="Times New Roman"/>
          <w:sz w:val="24"/>
          <w:szCs w:val="24"/>
        </w:rPr>
        <w:t xml:space="preserve"> and the levels of these chemokines were assessed with the GFR of the transplanted patients</w:t>
      </w:r>
      <w:r w:rsidR="00AD1F01">
        <w:rPr>
          <w:rFonts w:ascii="Times New Roman" w:hAnsi="Times New Roman"/>
          <w:sz w:val="24"/>
          <w:szCs w:val="24"/>
        </w:rPr>
        <w:t xml:space="preserve"> </w:t>
      </w:r>
      <w:r w:rsidR="00857716" w:rsidRPr="0025423A">
        <w:rPr>
          <w:rFonts w:ascii="Times New Roman" w:hAnsi="Times New Roman"/>
          <w:sz w:val="24"/>
          <w:szCs w:val="24"/>
        </w:rPr>
        <w:fldChar w:fldCharType="begin">
          <w:fldData xml:space="preserve">PEVuZE5vdGU+PENpdGU+PEF1dGhvcj5QZXJlaXJhPC9BdXRob3I+PFllYXI+MjAxMjwvWWVhcj48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</w:fldData>
        </w:fldChar>
      </w:r>
      <w:r w:rsidR="00DB09CE" w:rsidRPr="0025423A">
        <w:rPr>
          <w:rFonts w:ascii="Times New Roman" w:hAnsi="Times New Roman"/>
          <w:sz w:val="24"/>
          <w:szCs w:val="24"/>
        </w:rPr>
        <w:instrText xml:space="preserve"> ADDIN EN.CITE </w:instrText>
      </w:r>
      <w:r w:rsidR="00857716" w:rsidRPr="0025423A">
        <w:rPr>
          <w:rFonts w:ascii="Times New Roman" w:hAnsi="Times New Roman"/>
          <w:sz w:val="24"/>
          <w:szCs w:val="24"/>
        </w:rPr>
        <w:fldChar w:fldCharType="begin">
          <w:fldData xml:space="preserve">PEVuZE5vdGU+PENpdGU+PEF1dGhvcj5QZXJlaXJhPC9BdXRob3I+PFllYXI+MjAxMjwvWWVhcj48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</w:fldData>
        </w:fldChar>
      </w:r>
      <w:r w:rsidR="00DB09CE" w:rsidRPr="0025423A">
        <w:rPr>
          <w:rFonts w:ascii="Times New Roman" w:hAnsi="Times New Roman"/>
          <w:sz w:val="24"/>
          <w:szCs w:val="24"/>
        </w:rPr>
        <w:instrText xml:space="preserve"> ADDIN EN.CITE.DATA </w:instrText>
      </w:r>
      <w:r w:rsidR="00857716" w:rsidRPr="0025423A">
        <w:rPr>
          <w:rFonts w:ascii="Times New Roman" w:hAnsi="Times New Roman"/>
          <w:sz w:val="24"/>
          <w:szCs w:val="24"/>
        </w:rPr>
      </w:r>
      <w:r w:rsidR="00857716" w:rsidRPr="0025423A">
        <w:rPr>
          <w:rFonts w:ascii="Times New Roman" w:hAnsi="Times New Roman"/>
          <w:sz w:val="24"/>
          <w:szCs w:val="24"/>
        </w:rPr>
        <w:fldChar w:fldCharType="end"/>
      </w:r>
      <w:r w:rsidR="00857716" w:rsidRPr="0025423A">
        <w:rPr>
          <w:rFonts w:ascii="Times New Roman" w:hAnsi="Times New Roman"/>
          <w:sz w:val="24"/>
          <w:szCs w:val="24"/>
        </w:rPr>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162" w:tooltip="Pereira, 2012 #205" w:history="1">
        <w:r w:rsidR="00310F70" w:rsidRPr="0025423A">
          <w:rPr>
            <w:rFonts w:ascii="Times New Roman" w:hAnsi="Times New Roman"/>
            <w:noProof/>
            <w:sz w:val="24"/>
            <w:szCs w:val="24"/>
          </w:rPr>
          <w:t>Pereira et al., 2012</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w:t>
      </w:r>
    </w:p>
    <w:p w:rsidR="001546E5" w:rsidRDefault="001546E5" w:rsidP="00E66394">
      <w:pPr>
        <w:pStyle w:val="Heading4"/>
      </w:pPr>
      <w:r>
        <w:t>Leptin</w:t>
      </w:r>
    </w:p>
    <w:p w:rsidR="00FD5760" w:rsidRDefault="004247DB" w:rsidP="00453869">
      <w:pPr>
        <w:pStyle w:val="LightList-Accent51"/>
        <w:spacing w:line="360" w:lineRule="auto"/>
        <w:ind w:left="0"/>
        <w:jc w:val="both"/>
        <w:rPr>
          <w:rFonts w:ascii="Times New Roman" w:hAnsi="Times New Roman"/>
          <w:sz w:val="24"/>
          <w:szCs w:val="24"/>
        </w:rPr>
      </w:pPr>
      <w:r w:rsidRPr="0025423A">
        <w:rPr>
          <w:rFonts w:ascii="Times New Roman" w:hAnsi="Times New Roman"/>
          <w:sz w:val="24"/>
          <w:szCs w:val="24"/>
        </w:rPr>
        <w:t>Leptin is an anorexigenic hormone and one of the key immunomodulatory cytokine. It is involved in the reg</w:t>
      </w:r>
      <w:r w:rsidR="00A479A2">
        <w:rPr>
          <w:rFonts w:ascii="Times New Roman" w:hAnsi="Times New Roman"/>
          <w:sz w:val="24"/>
          <w:szCs w:val="24"/>
        </w:rPr>
        <w:t xml:space="preserve">ulation of energy hemeostasis. </w:t>
      </w:r>
      <w:r w:rsidRPr="0025423A">
        <w:rPr>
          <w:rFonts w:ascii="Times New Roman" w:hAnsi="Times New Roman"/>
          <w:sz w:val="24"/>
          <w:szCs w:val="24"/>
        </w:rPr>
        <w:t xml:space="preserve">Leptin increases energy expenditure by inhibiting food intake </w:t>
      </w:r>
      <w:r w:rsidR="00857716" w:rsidRPr="0025423A">
        <w:rPr>
          <w:rFonts w:ascii="Times New Roman" w:hAnsi="Times New Roman"/>
          <w:sz w:val="24"/>
          <w:szCs w:val="24"/>
        </w:rPr>
        <w:fldChar w:fldCharType="begin"/>
      </w:r>
      <w:r w:rsidR="00DB09CE" w:rsidRPr="0025423A">
        <w:rPr>
          <w:rFonts w:ascii="Times New Roman" w:hAnsi="Times New Roman"/>
          <w:sz w:val="24"/>
          <w:szCs w:val="24"/>
        </w:rPr>
        <w:instrText xml:space="preserve"> ADDIN EN.CITE &lt;EndNote&gt;&lt;Cite&gt;&lt;Author&gt;Farooqi&lt;/Author&gt;&lt;Year&gt;2009&lt;/Year&gt;&lt;RecNum&gt;206&lt;/RecNum&gt;&lt;DisplayText&gt;(Farooqi and O&amp;apos;Rahilly, 2009)&lt;/DisplayText&gt;&lt;record&gt;&lt;rec-number&gt;206&lt;/rec-number&gt;&lt;foreign-keys&gt;&lt;key app="EN" db-id="5saws0wt82f0fjevttx5tv2mftwrezxrvxtp"&gt;206&lt;/key&gt;&lt;/foreign-keys&gt;&lt;ref-type name="Journal Article"&gt;17&lt;/ref-type&gt;&lt;contributors&gt;&lt;authors&gt;&lt;author&gt;Farooqi, I. S.&lt;/author&gt;&lt;author&gt;O&amp;apos;Rahilly, S.&lt;/author&gt;&lt;/authors&gt;&lt;/contributors&gt;&lt;auth-address&gt;University of Cambridge Metabolic Research Laboratories, Institute of Metabolic Science, Box 289, Addenbrooke&amp;apos;s Hospital, Cambridge CB2 0QQ, United Kingdom. isf20@cam.ac.uk&lt;/auth-address&gt;&lt;titles&gt;&lt;title&gt;Leptin: a pivotal regulator of human energy homeostasis&lt;/title&gt;&lt;secondary-title&gt;Am J Clin Nutr&lt;/secondary-title&gt;&lt;alt-title&gt;The American journal of clinical nutrition&lt;/alt-title&gt;&lt;/titles&gt;&lt;periodical&gt;&lt;full-title&gt;Am J Clin Nutr&lt;/full-title&gt;&lt;abbr-1&gt;The American journal of clinical nutrition&lt;/abbr-1&gt;&lt;/periodical&gt;&lt;alt-periodical&gt;&lt;full-title&gt;Am J Clin Nutr&lt;/full-title&gt;&lt;abbr-1&gt;The American journal of clinical nutrition&lt;/abbr-1&gt;&lt;/alt-periodical&gt;&lt;pages&gt;980S-984S&lt;/pages&gt;&lt;volume&gt;89&lt;/volume&gt;&lt;number&gt;3&lt;/number&gt;&lt;keywords&gt;&lt;keyword&gt;Adipose Tissue/metabolism&lt;/keyword&gt;&lt;keyword&gt;Animals&lt;/keyword&gt;&lt;keyword&gt;Energy Intake/*physiology&lt;/keyword&gt;&lt;keyword&gt;Energy Metabolism/*physiology&lt;/keyword&gt;&lt;keyword&gt;Homeostasis/physiology&lt;/keyword&gt;&lt;keyword&gt;Humans&lt;/keyword&gt;&lt;keyword&gt;Leptin/deficiency/*physiology&lt;/keyword&gt;&lt;/keywords&gt;&lt;dates&gt;&lt;year&gt;2009&lt;/year&gt;&lt;pub-dates&gt;&lt;date&gt;Mar&lt;/date&gt;&lt;/pub-dates&gt;&lt;/dates&gt;&lt;isbn&gt;1938-3207 (Electronic)&amp;#xD;0002-9165 (Linking)&lt;/isbn&gt;&lt;accession-num&gt;19211814&lt;/accession-num&gt;&lt;urls&gt;&lt;related-urls&gt;&lt;url&gt;http://www.ncbi.nlm.nih.gov/pubmed/19211814&lt;/url&gt;&lt;/related-urls&gt;&lt;/urls&gt;&lt;electronic-resource-num&gt;10.3945/ajcn.2008.26788C&lt;/electronic-resource-num&gt;&lt;/record&gt;&lt;/Cite&gt;&lt;/EndNote&gt;</w:instrText>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63" w:tooltip="Farooqi, 2009 #206" w:history="1">
        <w:r w:rsidR="00310F70" w:rsidRPr="0025423A">
          <w:rPr>
            <w:rFonts w:ascii="Times New Roman" w:hAnsi="Times New Roman"/>
            <w:noProof/>
            <w:sz w:val="24"/>
            <w:szCs w:val="24"/>
          </w:rPr>
          <w:t>Farooqi and O'Rahilly, 2009</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After the glomerular filtration, leptin is metabolized by the renal tubules</w:t>
      </w:r>
      <w:r w:rsidR="00360199">
        <w:rPr>
          <w:rFonts w:ascii="Times New Roman" w:hAnsi="Times New Roman"/>
          <w:sz w:val="24"/>
          <w:szCs w:val="24"/>
        </w:rPr>
        <w:t xml:space="preserve"> </w:t>
      </w:r>
      <w:r w:rsidR="00857716" w:rsidRPr="0025423A">
        <w:rPr>
          <w:rFonts w:ascii="Times New Roman" w:hAnsi="Times New Roman"/>
          <w:sz w:val="24"/>
          <w:szCs w:val="24"/>
        </w:rPr>
        <w:fldChar w:fldCharType="begin">
          <w:fldData xml:space="preserve">PEVuZE5vdGU+PENpdGU+PEF1dGhvcj5DdW1pbjwvQXV0aG9yPjxZZWFyPjE5OTc8L1llYXI+PFJl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</w:fldData>
        </w:fldChar>
      </w:r>
      <w:r w:rsidR="00DB09CE" w:rsidRPr="0025423A">
        <w:rPr>
          <w:rFonts w:ascii="Times New Roman" w:hAnsi="Times New Roman"/>
          <w:sz w:val="24"/>
          <w:szCs w:val="24"/>
        </w:rPr>
        <w:instrText xml:space="preserve"> ADDIN EN.CITE </w:instrText>
      </w:r>
      <w:r w:rsidR="00857716" w:rsidRPr="0025423A">
        <w:rPr>
          <w:rFonts w:ascii="Times New Roman" w:hAnsi="Times New Roman"/>
          <w:sz w:val="24"/>
          <w:szCs w:val="24"/>
        </w:rPr>
        <w:fldChar w:fldCharType="begin">
          <w:fldData xml:space="preserve">PEVuZE5vdGU+PENpdGU+PEF1dGhvcj5DdW1pbjwvQXV0aG9yPjxZZWFyPjE5OTc8L1llYXI+PFJl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</w:fldData>
        </w:fldChar>
      </w:r>
      <w:r w:rsidR="00DB09CE" w:rsidRPr="0025423A">
        <w:rPr>
          <w:rFonts w:ascii="Times New Roman" w:hAnsi="Times New Roman"/>
          <w:sz w:val="24"/>
          <w:szCs w:val="24"/>
        </w:rPr>
        <w:instrText xml:space="preserve"> ADDIN EN.CITE.DATA </w:instrText>
      </w:r>
      <w:r w:rsidR="00857716" w:rsidRPr="0025423A">
        <w:rPr>
          <w:rFonts w:ascii="Times New Roman" w:hAnsi="Times New Roman"/>
          <w:sz w:val="24"/>
          <w:szCs w:val="24"/>
        </w:rPr>
      </w:r>
      <w:r w:rsidR="00857716" w:rsidRPr="0025423A">
        <w:rPr>
          <w:rFonts w:ascii="Times New Roman" w:hAnsi="Times New Roman"/>
          <w:sz w:val="24"/>
          <w:szCs w:val="24"/>
        </w:rPr>
        <w:fldChar w:fldCharType="end"/>
      </w:r>
      <w:r w:rsidR="00857716" w:rsidRPr="0025423A">
        <w:rPr>
          <w:rFonts w:ascii="Times New Roman" w:hAnsi="Times New Roman"/>
          <w:sz w:val="24"/>
          <w:szCs w:val="24"/>
        </w:rPr>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52" w:tooltip="Cumin, 1997 #208" w:history="1">
        <w:r w:rsidR="00310F70" w:rsidRPr="0025423A">
          <w:rPr>
            <w:rFonts w:ascii="Times New Roman" w:hAnsi="Times New Roman"/>
            <w:noProof/>
            <w:sz w:val="24"/>
            <w:szCs w:val="24"/>
          </w:rPr>
          <w:t>Cumin et al., 1997b</w:t>
        </w:r>
      </w:hyperlink>
      <w:r w:rsidR="00DB09CE" w:rsidRPr="0025423A">
        <w:rPr>
          <w:rFonts w:ascii="Times New Roman" w:hAnsi="Times New Roman"/>
          <w:noProof/>
          <w:sz w:val="24"/>
          <w:szCs w:val="24"/>
        </w:rPr>
        <w:t xml:space="preserve">, </w:t>
      </w:r>
      <w:hyperlink w:anchor="_ENREF_50" w:tooltip="Cumin, 1997 #207" w:history="1">
        <w:r w:rsidR="00310F70" w:rsidRPr="0025423A">
          <w:rPr>
            <w:rFonts w:ascii="Times New Roman" w:hAnsi="Times New Roman"/>
            <w:noProof/>
            <w:sz w:val="24"/>
            <w:szCs w:val="24"/>
          </w:rPr>
          <w:t>Cumin et al., 1997a</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00A479A2">
        <w:rPr>
          <w:rFonts w:ascii="Times New Roman" w:hAnsi="Times New Roman"/>
          <w:sz w:val="24"/>
          <w:szCs w:val="24"/>
        </w:rPr>
        <w:t xml:space="preserve">. </w:t>
      </w:r>
      <w:r w:rsidRPr="0025423A">
        <w:rPr>
          <w:rFonts w:ascii="Times New Roman" w:hAnsi="Times New Roman"/>
          <w:sz w:val="24"/>
          <w:szCs w:val="24"/>
        </w:rPr>
        <w:t>High plasm</w:t>
      </w:r>
      <w:r w:rsidR="00360199">
        <w:rPr>
          <w:rFonts w:ascii="Times New Roman" w:hAnsi="Times New Roman"/>
          <w:sz w:val="24"/>
          <w:szCs w:val="24"/>
        </w:rPr>
        <w:t xml:space="preserve">a leptin level was found to be </w:t>
      </w:r>
      <w:r w:rsidRPr="0025423A">
        <w:rPr>
          <w:rFonts w:ascii="Times New Roman" w:hAnsi="Times New Roman"/>
          <w:sz w:val="24"/>
          <w:szCs w:val="24"/>
        </w:rPr>
        <w:t xml:space="preserve">significantly associated </w:t>
      </w:r>
      <w:r w:rsidRPr="0025423A">
        <w:rPr>
          <w:rFonts w:ascii="Times New Roman" w:hAnsi="Times New Roman"/>
          <w:sz w:val="24"/>
          <w:szCs w:val="24"/>
        </w:rPr>
        <w:lastRenderedPageBreak/>
        <w:t>with CKD in</w:t>
      </w:r>
      <w:r w:rsidR="00F14961">
        <w:rPr>
          <w:rFonts w:ascii="Times New Roman" w:hAnsi="Times New Roman"/>
          <w:sz w:val="24"/>
          <w:szCs w:val="24"/>
        </w:rPr>
        <w:t xml:space="preserve"> the representative </w:t>
      </w:r>
      <w:r w:rsidR="00E27353">
        <w:rPr>
          <w:rFonts w:ascii="Times New Roman" w:hAnsi="Times New Roman"/>
          <w:sz w:val="24"/>
          <w:szCs w:val="24"/>
        </w:rPr>
        <w:t>sample of</w:t>
      </w:r>
      <w:r w:rsidR="00F14961">
        <w:rPr>
          <w:rFonts w:ascii="Times New Roman" w:hAnsi="Times New Roman"/>
          <w:sz w:val="24"/>
          <w:szCs w:val="24"/>
        </w:rPr>
        <w:t xml:space="preserve"> US adults of</w:t>
      </w:r>
      <w:r w:rsidRPr="0025423A">
        <w:rPr>
          <w:rFonts w:ascii="Times New Roman" w:hAnsi="Times New Roman"/>
          <w:sz w:val="24"/>
          <w:szCs w:val="24"/>
        </w:rPr>
        <w:t xml:space="preserve"> The Third National Health and Nutritional Examination Survey (NHANES) </w:t>
      </w:r>
      <w:r w:rsidR="00857716" w:rsidRPr="0025423A">
        <w:rPr>
          <w:rFonts w:ascii="Times New Roman" w:hAnsi="Times New Roman"/>
          <w:sz w:val="24"/>
          <w:szCs w:val="24"/>
        </w:rPr>
        <w:fldChar w:fldCharType="begin"/>
      </w:r>
      <w:r w:rsidR="00DB09CE" w:rsidRPr="0025423A">
        <w:rPr>
          <w:rFonts w:ascii="Times New Roman" w:hAnsi="Times New Roman"/>
          <w:sz w:val="24"/>
          <w:szCs w:val="24"/>
        </w:rPr>
        <w:instrText xml:space="preserve"> ADDIN EN.CITE &lt;EndNote&gt;&lt;Cite&gt;&lt;Author&gt;Shankar&lt;/Author&gt;&lt;Year&gt;2012&lt;/Year&gt;&lt;RecNum&gt;209&lt;/RecNum&gt;&lt;DisplayText&gt;(Shankar et al., 2012)&lt;/DisplayText&gt;&lt;record&gt;&lt;rec-number&gt;209&lt;/rec-number&gt;&lt;foreign-keys&gt;&lt;key app="EN" db-id="5saws0wt82f0fjevttx5tv2mftwrezxrvxtp"&gt;209&lt;/key&gt;&lt;/foreign-keys&gt;&lt;ref-type name="Journal Article"&gt;17&lt;/ref-type&gt;&lt;contributors&gt;&lt;authors&gt;&lt;author&gt;Shankar, A.&lt;/author&gt;&lt;author&gt;Syamala, S.&lt;/author&gt;&lt;author&gt;Xiao, J.&lt;/author&gt;&lt;author&gt;Muntner, P.&lt;/author&gt;&lt;/authors&gt;&lt;/contributors&gt;&lt;auth-address&gt;Department of Community Medicine, West Virginia University School of Medicine, P.O. Box 9190, Morgantown, WV 26506-9190, USA.&lt;/auth-address&gt;&lt;titles&gt;&lt;title&gt;Relationship between Plasma Leptin Level and Chronic Kidney Disease&lt;/title&gt;&lt;secondary-title&gt;Int J Nephrol&lt;/secondary-title&gt;&lt;alt-title&gt;International journal of nephrology&lt;/alt-title&gt;&lt;/titles&gt;&lt;periodical&gt;&lt;full-title&gt;Int J Nephrol&lt;/full-title&gt;&lt;abbr-1&gt;International journal of nephrology&lt;/abbr-1&gt;&lt;/periodical&gt;&lt;alt-periodical&gt;&lt;full-title&gt;Int J Nephrol&lt;/full-title&gt;&lt;abbr-1&gt;International journal of nephrology&lt;/abbr-1&gt;&lt;/alt-periodical&gt;&lt;pages&gt;269532&lt;/pages&gt;&lt;volume&gt;2012&lt;/volume&gt;&lt;dates&gt;&lt;year&gt;2012&lt;/year&gt;&lt;/dates&gt;&lt;isbn&gt;2090-2158 (Electronic)&lt;/isbn&gt;&lt;accession-num&gt;22666590&lt;/accession-num&gt;&lt;urls&gt;&lt;related-urls&gt;&lt;url&gt;http://www.ncbi.nlm.nih.gov/pubmed/22666590&lt;/url&gt;&lt;/related-urls&gt;&lt;/urls&gt;&lt;custom2&gt;3361181&lt;/custom2&gt;&lt;electronic-resource-num&gt;10.1155/2012/269532&lt;/electronic-resource-num&gt;&lt;/record&gt;&lt;/Cite&gt;&lt;/EndNote&gt;</w:instrText>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177" w:tooltip="Shankar, 2012 #209" w:history="1">
        <w:r w:rsidR="00310F70" w:rsidRPr="0025423A">
          <w:rPr>
            <w:rFonts w:ascii="Times New Roman" w:hAnsi="Times New Roman"/>
            <w:noProof/>
            <w:sz w:val="24"/>
            <w:szCs w:val="24"/>
          </w:rPr>
          <w:t>Shankar et al., 2012</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xml:space="preserve">. </w:t>
      </w:r>
      <w:r w:rsidR="00F14961">
        <w:rPr>
          <w:rFonts w:ascii="Times New Roman" w:hAnsi="Times New Roman"/>
          <w:sz w:val="24"/>
          <w:szCs w:val="24"/>
        </w:rPr>
        <w:t>Recently, a case control study of 450 CKD patients and 920 controls showed that high serum leptin level</w:t>
      </w:r>
      <w:r w:rsidR="0055266F">
        <w:rPr>
          <w:rFonts w:ascii="Times New Roman" w:hAnsi="Times New Roman"/>
          <w:sz w:val="24"/>
          <w:szCs w:val="24"/>
        </w:rPr>
        <w:t>s were pos</w:t>
      </w:r>
      <w:r w:rsidR="00F14961">
        <w:rPr>
          <w:rFonts w:ascii="Times New Roman" w:hAnsi="Times New Roman"/>
          <w:sz w:val="24"/>
          <w:szCs w:val="24"/>
        </w:rPr>
        <w:t xml:space="preserve">itively associated with </w:t>
      </w:r>
      <w:r w:rsidR="0055266F">
        <w:rPr>
          <w:rFonts w:ascii="Times New Roman" w:hAnsi="Times New Roman"/>
          <w:sz w:val="24"/>
          <w:szCs w:val="24"/>
        </w:rPr>
        <w:t>CKD</w:t>
      </w:r>
      <w:r w:rsidR="00360199">
        <w:rPr>
          <w:rFonts w:ascii="Times New Roman" w:hAnsi="Times New Roman"/>
          <w:sz w:val="24"/>
          <w:szCs w:val="24"/>
        </w:rPr>
        <w:t xml:space="preserve"> </w:t>
      </w:r>
      <w:r w:rsidR="00857716">
        <w:rPr>
          <w:rFonts w:ascii="Times New Roman" w:hAnsi="Times New Roman"/>
          <w:sz w:val="24"/>
          <w:szCs w:val="24"/>
        </w:rPr>
        <w:fldChar w:fldCharType="begin">
          <w:fldData xml:space="preserve">PEVuZE5vdGU+PENpdGU+PEF1dGhvcj5MaW08L0F1dGhvcj48WWVhcj4yMDE1PC9ZZWFyPjxSZWNO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=
</w:fldData>
        </w:fldChar>
      </w:r>
      <w:r w:rsidR="003D5D49">
        <w:rPr>
          <w:rFonts w:ascii="Times New Roman" w:hAnsi="Times New Roman"/>
          <w:sz w:val="24"/>
          <w:szCs w:val="24"/>
        </w:rPr>
        <w:instrText xml:space="preserve"> ADDIN EN.CITE </w:instrText>
      </w:r>
      <w:r w:rsidR="00857716">
        <w:rPr>
          <w:rFonts w:ascii="Times New Roman" w:hAnsi="Times New Roman"/>
          <w:sz w:val="24"/>
          <w:szCs w:val="24"/>
        </w:rPr>
        <w:fldChar w:fldCharType="begin">
          <w:fldData xml:space="preserve">PEVuZE5vdGU+PENpdGU+PEF1dGhvcj5MaW08L0F1dGhvcj48WWVhcj4yMDE1PC9ZZWFyPjxSZWNO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=
</w:fldData>
        </w:fldChar>
      </w:r>
      <w:r w:rsidR="003D5D49">
        <w:rPr>
          <w:rFonts w:ascii="Times New Roman" w:hAnsi="Times New Roman"/>
          <w:sz w:val="24"/>
          <w:szCs w:val="24"/>
        </w:rPr>
        <w:instrText xml:space="preserve"> ADDIN EN.CITE.DATA </w:instrText>
      </w:r>
      <w:r w:rsidR="00857716">
        <w:rPr>
          <w:rFonts w:ascii="Times New Roman" w:hAnsi="Times New Roman"/>
          <w:sz w:val="24"/>
          <w:szCs w:val="24"/>
        </w:rPr>
      </w:r>
      <w:r w:rsidR="00857716">
        <w:rPr>
          <w:rFonts w:ascii="Times New Roman" w:hAnsi="Times New Roman"/>
          <w:sz w:val="24"/>
          <w:szCs w:val="24"/>
        </w:rPr>
        <w:fldChar w:fldCharType="end"/>
      </w:r>
      <w:r w:rsidR="00857716">
        <w:rPr>
          <w:rFonts w:ascii="Times New Roman" w:hAnsi="Times New Roman"/>
          <w:sz w:val="24"/>
          <w:szCs w:val="24"/>
        </w:rPr>
      </w:r>
      <w:r w:rsidR="00857716">
        <w:rPr>
          <w:rFonts w:ascii="Times New Roman" w:hAnsi="Times New Roman"/>
          <w:sz w:val="24"/>
          <w:szCs w:val="24"/>
        </w:rPr>
        <w:fldChar w:fldCharType="separate"/>
      </w:r>
      <w:r w:rsidR="003D5D49">
        <w:rPr>
          <w:rFonts w:ascii="Times New Roman" w:hAnsi="Times New Roman"/>
          <w:noProof/>
          <w:sz w:val="24"/>
          <w:szCs w:val="24"/>
        </w:rPr>
        <w:t>(</w:t>
      </w:r>
      <w:hyperlink w:anchor="_ENREF_120" w:tooltip="Lim, 2015 #369" w:history="1">
        <w:r w:rsidR="00310F70">
          <w:rPr>
            <w:rFonts w:ascii="Times New Roman" w:hAnsi="Times New Roman"/>
            <w:noProof/>
            <w:sz w:val="24"/>
            <w:szCs w:val="24"/>
          </w:rPr>
          <w:t>Lim et al., 2015</w:t>
        </w:r>
      </w:hyperlink>
      <w:r w:rsidR="003D5D49">
        <w:rPr>
          <w:rFonts w:ascii="Times New Roman" w:hAnsi="Times New Roman"/>
          <w:noProof/>
          <w:sz w:val="24"/>
          <w:szCs w:val="24"/>
        </w:rPr>
        <w:t>)</w:t>
      </w:r>
      <w:r w:rsidR="00857716">
        <w:rPr>
          <w:rFonts w:ascii="Times New Roman" w:hAnsi="Times New Roman"/>
          <w:sz w:val="24"/>
          <w:szCs w:val="24"/>
        </w:rPr>
        <w:fldChar w:fldCharType="end"/>
      </w:r>
      <w:r w:rsidR="0055266F">
        <w:rPr>
          <w:rFonts w:ascii="Times New Roman" w:hAnsi="Times New Roman"/>
          <w:sz w:val="24"/>
          <w:szCs w:val="24"/>
        </w:rPr>
        <w:t>.</w:t>
      </w:r>
      <w:r w:rsidR="00E27353">
        <w:rPr>
          <w:rFonts w:ascii="Times New Roman" w:hAnsi="Times New Roman"/>
          <w:sz w:val="24"/>
          <w:szCs w:val="24"/>
        </w:rPr>
        <w:t xml:space="preserve"> </w:t>
      </w:r>
      <w:r w:rsidR="00FD5760">
        <w:rPr>
          <w:rFonts w:ascii="Times New Roman" w:hAnsi="Times New Roman"/>
          <w:sz w:val="24"/>
          <w:szCs w:val="24"/>
        </w:rPr>
        <w:t xml:space="preserve">To our knowledge no study of urinary leptin as a potential CKD marker has been published. </w:t>
      </w:r>
    </w:p>
    <w:p w:rsidR="00FD5760" w:rsidRDefault="00FD5760" w:rsidP="00453869">
      <w:pPr>
        <w:pStyle w:val="LightList-Accent51"/>
        <w:spacing w:line="360" w:lineRule="auto"/>
        <w:ind w:left="0"/>
        <w:jc w:val="both"/>
        <w:rPr>
          <w:rFonts w:ascii="Times New Roman" w:hAnsi="Times New Roman"/>
          <w:sz w:val="24"/>
          <w:szCs w:val="24"/>
        </w:rPr>
      </w:pPr>
    </w:p>
    <w:p w:rsidR="00453869" w:rsidRDefault="00453869" w:rsidP="00E66394">
      <w:pPr>
        <w:pStyle w:val="Heading4"/>
      </w:pPr>
      <w:r w:rsidRPr="0025423A">
        <w:t>Adiponectin</w:t>
      </w:r>
    </w:p>
    <w:p w:rsidR="00453869" w:rsidRDefault="00453869" w:rsidP="00453869">
      <w:pPr>
        <w:pStyle w:val="LightList-Accent51"/>
        <w:spacing w:line="360" w:lineRule="auto"/>
        <w:ind w:left="0"/>
        <w:contextualSpacing w:val="0"/>
        <w:jc w:val="both"/>
        <w:rPr>
          <w:rFonts w:ascii="Times New Roman" w:hAnsi="Times New Roman"/>
          <w:sz w:val="24"/>
          <w:szCs w:val="24"/>
        </w:rPr>
      </w:pPr>
      <w:r w:rsidRPr="0025423A">
        <w:rPr>
          <w:rFonts w:ascii="Times New Roman" w:hAnsi="Times New Roman"/>
          <w:sz w:val="24"/>
          <w:szCs w:val="24"/>
        </w:rPr>
        <w:t xml:space="preserve">Adiponectin is a 30 kDa hormone secreted by adipocytes that is elevated in kidney disease </w:t>
      </w:r>
      <w:r w:rsidR="00857716" w:rsidRPr="0025423A">
        <w:rPr>
          <w:rFonts w:ascii="Times New Roman" w:hAnsi="Times New Roman"/>
          <w:sz w:val="24"/>
          <w:szCs w:val="24"/>
        </w:rPr>
        <w:fldChar w:fldCharType="begin">
          <w:fldData xml:space="preserve">PEVuZE5vdGU+PENpdGU+PEF1dGhvcj5TdGVudmlua2VsPC9BdXRob3I+PFllYXI+MjAwNDwvWWVh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==
</w:fldData>
        </w:fldChar>
      </w:r>
      <w:r w:rsidRPr="0025423A">
        <w:rPr>
          <w:rFonts w:ascii="Times New Roman" w:hAnsi="Times New Roman"/>
          <w:sz w:val="24"/>
          <w:szCs w:val="24"/>
        </w:rPr>
        <w:instrText xml:space="preserve"> ADDIN EN.CITE </w:instrText>
      </w:r>
      <w:r w:rsidR="00857716" w:rsidRPr="0025423A">
        <w:rPr>
          <w:rFonts w:ascii="Times New Roman" w:hAnsi="Times New Roman"/>
          <w:sz w:val="24"/>
          <w:szCs w:val="24"/>
        </w:rPr>
        <w:fldChar w:fldCharType="begin">
          <w:fldData xml:space="preserve">PEVuZE5vdGU+PENpdGU+PEF1dGhvcj5TdGVudmlua2VsPC9BdXRob3I+PFllYXI+MjAwNDwvWWVh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==
</w:fldData>
        </w:fldChar>
      </w:r>
      <w:r w:rsidRPr="0025423A">
        <w:rPr>
          <w:rFonts w:ascii="Times New Roman" w:hAnsi="Times New Roman"/>
          <w:sz w:val="24"/>
          <w:szCs w:val="24"/>
        </w:rPr>
        <w:instrText xml:space="preserve"> ADDIN EN.CITE.DATA </w:instrText>
      </w:r>
      <w:r w:rsidR="00857716" w:rsidRPr="0025423A">
        <w:rPr>
          <w:rFonts w:ascii="Times New Roman" w:hAnsi="Times New Roman"/>
          <w:sz w:val="24"/>
          <w:szCs w:val="24"/>
        </w:rPr>
      </w:r>
      <w:r w:rsidR="00857716" w:rsidRPr="0025423A">
        <w:rPr>
          <w:rFonts w:ascii="Times New Roman" w:hAnsi="Times New Roman"/>
          <w:sz w:val="24"/>
          <w:szCs w:val="24"/>
        </w:rPr>
        <w:fldChar w:fldCharType="end"/>
      </w:r>
      <w:r w:rsidR="00857716" w:rsidRPr="0025423A">
        <w:rPr>
          <w:rFonts w:ascii="Times New Roman" w:hAnsi="Times New Roman"/>
          <w:sz w:val="24"/>
          <w:szCs w:val="24"/>
        </w:rPr>
      </w:r>
      <w:r w:rsidR="00857716" w:rsidRPr="0025423A">
        <w:rPr>
          <w:rFonts w:ascii="Times New Roman" w:hAnsi="Times New Roman"/>
          <w:sz w:val="24"/>
          <w:szCs w:val="24"/>
        </w:rPr>
        <w:fldChar w:fldCharType="separate"/>
      </w:r>
      <w:r w:rsidRPr="0025423A">
        <w:rPr>
          <w:rFonts w:ascii="Times New Roman" w:hAnsi="Times New Roman"/>
          <w:noProof/>
          <w:sz w:val="24"/>
          <w:szCs w:val="24"/>
        </w:rPr>
        <w:t>(</w:t>
      </w:r>
      <w:hyperlink w:anchor="_ENREF_190" w:tooltip="Stenvinkel, 2004 #86" w:history="1">
        <w:r w:rsidR="00310F70" w:rsidRPr="0025423A">
          <w:rPr>
            <w:rFonts w:ascii="Times New Roman" w:hAnsi="Times New Roman"/>
            <w:noProof/>
            <w:sz w:val="24"/>
            <w:szCs w:val="24"/>
          </w:rPr>
          <w:t>Stenvinkel et al., 2004</w:t>
        </w:r>
      </w:hyperlink>
      <w:r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xml:space="preserve">. It improves insulin sensitivity </w:t>
      </w:r>
      <w:r w:rsidR="00857716">
        <w:rPr>
          <w:rFonts w:ascii="Times New Roman" w:hAnsi="Times New Roman"/>
          <w:sz w:val="24"/>
          <w:szCs w:val="24"/>
        </w:rPr>
        <w:fldChar w:fldCharType="begin">
          <w:fldData xml:space="preserve">PEVuZE5vdGU+PENpdGU+PEF1dGhvcj5ZYW1hdWNoaTwvQXV0aG9yPjxZZWFyPjIwMDE8L1llYXI+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</w:fldData>
        </w:fldChar>
      </w:r>
      <w:r w:rsidR="00732F82">
        <w:rPr>
          <w:rFonts w:ascii="Times New Roman" w:hAnsi="Times New Roman"/>
          <w:sz w:val="24"/>
          <w:szCs w:val="24"/>
        </w:rPr>
        <w:instrText xml:space="preserve"> ADDIN EN.CITE </w:instrText>
      </w:r>
      <w:r w:rsidR="00857716">
        <w:rPr>
          <w:rFonts w:ascii="Times New Roman" w:hAnsi="Times New Roman"/>
          <w:sz w:val="24"/>
          <w:szCs w:val="24"/>
        </w:rPr>
        <w:fldChar w:fldCharType="begin">
          <w:fldData xml:space="preserve">PEVuZE5vdGU+PENpdGU+PEF1dGhvcj5ZYW1hdWNoaTwvQXV0aG9yPjxZZWFyPjIwMDE8L1llYXI+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</w:fldData>
        </w:fldChar>
      </w:r>
      <w:r w:rsidR="00732F82">
        <w:rPr>
          <w:rFonts w:ascii="Times New Roman" w:hAnsi="Times New Roman"/>
          <w:sz w:val="24"/>
          <w:szCs w:val="24"/>
        </w:rPr>
        <w:instrText xml:space="preserve"> ADDIN EN.CITE.DATA </w:instrText>
      </w:r>
      <w:r w:rsidR="00857716">
        <w:rPr>
          <w:rFonts w:ascii="Times New Roman" w:hAnsi="Times New Roman"/>
          <w:sz w:val="24"/>
          <w:szCs w:val="24"/>
        </w:rPr>
      </w:r>
      <w:r w:rsidR="00857716">
        <w:rPr>
          <w:rFonts w:ascii="Times New Roman" w:hAnsi="Times New Roman"/>
          <w:sz w:val="24"/>
          <w:szCs w:val="24"/>
        </w:rPr>
        <w:fldChar w:fldCharType="end"/>
      </w:r>
      <w:r w:rsidR="00857716">
        <w:rPr>
          <w:rFonts w:ascii="Times New Roman" w:hAnsi="Times New Roman"/>
          <w:sz w:val="24"/>
          <w:szCs w:val="24"/>
        </w:rPr>
      </w:r>
      <w:r w:rsidR="00857716">
        <w:rPr>
          <w:rFonts w:ascii="Times New Roman" w:hAnsi="Times New Roman"/>
          <w:sz w:val="24"/>
          <w:szCs w:val="24"/>
        </w:rPr>
        <w:fldChar w:fldCharType="separate"/>
      </w:r>
      <w:r w:rsidR="00732F82">
        <w:rPr>
          <w:rFonts w:ascii="Times New Roman" w:hAnsi="Times New Roman"/>
          <w:noProof/>
          <w:sz w:val="24"/>
          <w:szCs w:val="24"/>
        </w:rPr>
        <w:t>(</w:t>
      </w:r>
      <w:hyperlink w:anchor="_ENREF_225" w:tooltip="Yamauchi, 2001 #420" w:history="1">
        <w:r w:rsidR="00310F70">
          <w:rPr>
            <w:rFonts w:ascii="Times New Roman" w:hAnsi="Times New Roman"/>
            <w:noProof/>
            <w:sz w:val="24"/>
            <w:szCs w:val="24"/>
          </w:rPr>
          <w:t>Yamauchi et al., 2001</w:t>
        </w:r>
      </w:hyperlink>
      <w:r w:rsidR="00732F82">
        <w:rPr>
          <w:rFonts w:ascii="Times New Roman" w:hAnsi="Times New Roman"/>
          <w:noProof/>
          <w:sz w:val="24"/>
          <w:szCs w:val="24"/>
        </w:rPr>
        <w:t>)</w:t>
      </w:r>
      <w:r w:rsidR="00857716">
        <w:rPr>
          <w:rFonts w:ascii="Times New Roman" w:hAnsi="Times New Roman"/>
          <w:sz w:val="24"/>
          <w:szCs w:val="24"/>
        </w:rPr>
        <w:fldChar w:fldCharType="end"/>
      </w:r>
      <w:r w:rsidR="00360199">
        <w:rPr>
          <w:rFonts w:ascii="Times New Roman" w:hAnsi="Times New Roman"/>
          <w:sz w:val="24"/>
          <w:szCs w:val="24"/>
        </w:rPr>
        <w:t xml:space="preserve"> </w:t>
      </w:r>
      <w:r w:rsidRPr="0025423A">
        <w:rPr>
          <w:rFonts w:ascii="Times New Roman" w:hAnsi="Times New Roman"/>
          <w:sz w:val="24"/>
          <w:szCs w:val="24"/>
        </w:rPr>
        <w:t>and decreases the adverse effects of inflammatory mediators in vascular cells</w:t>
      </w:r>
      <w:r w:rsidR="00360199">
        <w:rPr>
          <w:rFonts w:ascii="Times New Roman" w:hAnsi="Times New Roman"/>
          <w:sz w:val="24"/>
          <w:szCs w:val="24"/>
        </w:rPr>
        <w:t xml:space="preserve"> </w:t>
      </w:r>
      <w:r w:rsidR="00857716">
        <w:rPr>
          <w:rFonts w:ascii="Times New Roman" w:hAnsi="Times New Roman"/>
          <w:sz w:val="24"/>
          <w:szCs w:val="24"/>
        </w:rPr>
        <w:fldChar w:fldCharType="begin"/>
      </w:r>
      <w:r w:rsidR="00732F82">
        <w:rPr>
          <w:rFonts w:ascii="Times New Roman" w:hAnsi="Times New Roman"/>
          <w:sz w:val="24"/>
          <w:szCs w:val="24"/>
        </w:rPr>
        <w:instrText xml:space="preserve"> ADDIN EN.CITE &lt;EndNote&gt;&lt;Cite&gt;&lt;Author&gt;Kadowaki&lt;/Author&gt;&lt;Year&gt;2006&lt;/Year&gt;&lt;RecNum&gt;419&lt;/RecNum&gt;&lt;DisplayText&gt;(Kadowaki et al., 2006)&lt;/DisplayText&gt;&lt;record&gt;&lt;rec-number&gt;419&lt;/rec-number&gt;&lt;foreign-keys&gt;&lt;key app="EN" db-id="5saws0wt82f0fjevttx5tv2mftwrezxrvxtp"&gt;419&lt;/key&gt;&lt;/foreign-keys&gt;&lt;ref-type name="Journal Article"&gt;17&lt;/ref-type&gt;&lt;contributors&gt;&lt;authors&gt;&lt;author&gt;Kadowaki, T.&lt;/author&gt;&lt;author&gt;Yamauchi, T.&lt;/author&gt;&lt;author&gt;Kubota, N.&lt;/author&gt;&lt;author&gt;Hara, K.&lt;/author&gt;&lt;author&gt;Ueki, K.&lt;/author&gt;&lt;author&gt;Tobe, K.&lt;/author&gt;&lt;/authors&gt;&lt;/contributors&gt;&lt;auth-address&gt;Department of Metabolic Diseases, Graduate School of Medicine, University of Tokyo, Tokyo, Japan. kadowaki-3im@h.u-tokyo.ac.jp&lt;/auth-address&gt;&lt;titles&gt;&lt;title&gt;Adiponectin and adiponectin receptors in insulin resistance, diabetes, and the metabolic syndrome&lt;/title&gt;&lt;secondary-title&gt;J Clin Invest&lt;/secondary-title&gt;&lt;alt-title&gt;The Journal of clinical investigation&lt;/alt-title&gt;&lt;/titles&gt;&lt;periodical&gt;&lt;full-title&gt;J Clin Invest&lt;/full-title&gt;&lt;abbr-1&gt;The Journal of clinical investigation&lt;/abbr-1&gt;&lt;/periodical&gt;&lt;alt-periodical&gt;&lt;full-title&gt;J Clin Invest&lt;/full-title&gt;&lt;abbr-1&gt;The Journal of clinical investigation&lt;/abbr-1&gt;&lt;/alt-periodical&gt;&lt;pages&gt;1784-92&lt;/pages&gt;&lt;volume&gt;116&lt;/volume&gt;&lt;number&gt;7&lt;/number&gt;&lt;keywords&gt;&lt;keyword&gt;Adiponectin/*blood/genetics&lt;/keyword&gt;&lt;keyword&gt;Diabetes Mellitus, Type 2/*metabolism&lt;/keyword&gt;&lt;keyword&gt;Humans&lt;/keyword&gt;&lt;keyword&gt;*Insulin Resistance&lt;/keyword&gt;&lt;keyword&gt;Metabolic Syndrome X/*metabolism&lt;/keyword&gt;&lt;keyword&gt;Polymorphism, Single Nucleotide&lt;/keyword&gt;&lt;keyword&gt;Receptors, Adiponectin&lt;/keyword&gt;&lt;keyword&gt;Receptors, Cell Surface/chemistry/genetics/*metabolism&lt;/keyword&gt;&lt;/keywords&gt;&lt;dates&gt;&lt;year&gt;2006&lt;/year&gt;&lt;pub-dates&gt;&lt;date&gt;Jul&lt;/date&gt;&lt;/pub-dates&gt;&lt;/dates&gt;&lt;isbn&gt;0021-9738 (Print)&amp;#xD;0021-9738 (Linking)&lt;/isbn&gt;&lt;accession-num&gt;16823476&lt;/accession-num&gt;&lt;urls&gt;&lt;related-urls&gt;&lt;url&gt;http://www.ncbi.nlm.nih.gov/pubmed/16823476&lt;/url&gt;&lt;/related-urls&gt;&lt;/urls&gt;&lt;custom2&gt;1483172&lt;/custom2&gt;&lt;electronic-resource-num&gt;10.1172/JCI29126&lt;/electronic-resource-num&gt;&lt;/record&gt;&lt;/Cite&gt;&lt;/EndNote&gt;</w:instrText>
      </w:r>
      <w:r w:rsidR="00857716">
        <w:rPr>
          <w:rFonts w:ascii="Times New Roman" w:hAnsi="Times New Roman"/>
          <w:sz w:val="24"/>
          <w:szCs w:val="24"/>
        </w:rPr>
        <w:fldChar w:fldCharType="separate"/>
      </w:r>
      <w:r w:rsidR="00732F82">
        <w:rPr>
          <w:rFonts w:ascii="Times New Roman" w:hAnsi="Times New Roman"/>
          <w:noProof/>
          <w:sz w:val="24"/>
          <w:szCs w:val="24"/>
        </w:rPr>
        <w:t>(</w:t>
      </w:r>
      <w:hyperlink w:anchor="_ENREF_101" w:tooltip="Kadowaki, 2006 #419" w:history="1">
        <w:r w:rsidR="00310F70">
          <w:rPr>
            <w:rFonts w:ascii="Times New Roman" w:hAnsi="Times New Roman"/>
            <w:noProof/>
            <w:sz w:val="24"/>
            <w:szCs w:val="24"/>
          </w:rPr>
          <w:t>Kadowaki et al., 2006</w:t>
        </w:r>
      </w:hyperlink>
      <w:r w:rsidR="00732F82">
        <w:rPr>
          <w:rFonts w:ascii="Times New Roman" w:hAnsi="Times New Roman"/>
          <w:noProof/>
          <w:sz w:val="24"/>
          <w:szCs w:val="24"/>
        </w:rPr>
        <w:t>)</w:t>
      </w:r>
      <w:r w:rsidR="00857716">
        <w:rPr>
          <w:rFonts w:ascii="Times New Roman" w:hAnsi="Times New Roman"/>
          <w:sz w:val="24"/>
          <w:szCs w:val="24"/>
        </w:rPr>
        <w:fldChar w:fldCharType="end"/>
      </w:r>
      <w:r w:rsidRPr="0025423A">
        <w:rPr>
          <w:rFonts w:ascii="Times New Roman" w:hAnsi="Times New Roman"/>
          <w:sz w:val="24"/>
          <w:szCs w:val="24"/>
        </w:rPr>
        <w:t>. There is a direct correlation between adiponectin levels and microalbuminuria, but an inverse correlation between adiponectin and normoalbuminuria in type 2 diabetes patients.  The adiponectin levels are high in CKD, which may be due to reduction in clearance, a state of adiponectin resistance and a counter regulatory response to the complex met</w:t>
      </w:r>
      <w:r w:rsidR="00360199">
        <w:rPr>
          <w:rFonts w:ascii="Times New Roman" w:hAnsi="Times New Roman"/>
          <w:sz w:val="24"/>
          <w:szCs w:val="24"/>
        </w:rPr>
        <w:t>abolic derangements in CKD</w:t>
      </w:r>
      <w:r w:rsidRPr="0025423A">
        <w:rPr>
          <w:rFonts w:ascii="Times New Roman" w:hAnsi="Times New Roman"/>
          <w:sz w:val="24"/>
          <w:szCs w:val="24"/>
        </w:rPr>
        <w:t xml:space="preserve"> </w:t>
      </w:r>
      <w:r w:rsidR="00857716" w:rsidRPr="0025423A">
        <w:rPr>
          <w:rFonts w:ascii="Times New Roman" w:hAnsi="Times New Roman"/>
          <w:sz w:val="24"/>
          <w:szCs w:val="24"/>
        </w:rPr>
        <w:fldChar w:fldCharType="begin"/>
      </w:r>
      <w:r w:rsidRPr="0025423A">
        <w:rPr>
          <w:rFonts w:ascii="Times New Roman" w:hAnsi="Times New Roman"/>
          <w:sz w:val="24"/>
          <w:szCs w:val="24"/>
        </w:rPr>
        <w:instrText xml:space="preserve"> ADDIN EN.CITE &lt;EndNote&gt;&lt;Cite&gt;&lt;Author&gt;Ix&lt;/Author&gt;&lt;Year&gt;2010&lt;/Year&gt;&lt;RecNum&gt;211&lt;/RecNum&gt;&lt;DisplayText&gt;(Ix and Sharma, 2010)&lt;/DisplayText&gt;&lt;record&gt;&lt;rec-number&gt;211&lt;/rec-number&gt;&lt;foreign-keys&gt;&lt;key app="EN" db-id="5saws0wt82f0fjevttx5tv2mftwrezxrvxtp"&gt;211&lt;/key&gt;&lt;/foreign-keys&gt;&lt;ref-type name="Journal Article"&gt;17&lt;/ref-type&gt;&lt;contributors&gt;&lt;authors&gt;&lt;author&gt;Ix, J. H.&lt;/author&gt;&lt;author&gt;Sharma, K.&lt;/author&gt;&lt;/authors&gt;&lt;/contributors&gt;&lt;auth-address&gt;Division of Nephrology and Hypertension, Department of Medicine, University of California-San Diego/Veterans Affairs San Diego Healthcare System, CA 92093-0711, USA.&lt;/auth-address&gt;&lt;titles&gt;&lt;title&gt;Mechanisms linking obesity, chronic kidney disease, and fatty liver disease: the roles of fetuin-A, adiponectin, and AMPK&lt;/title&gt;&lt;secondary-title&gt;J Am Soc Nephrol&lt;/secondary-title&gt;&lt;alt-title&gt;Journal of the American Society of Nephrology : JASN&lt;/alt-title&gt;&lt;/titles&gt;&lt;periodical&gt;&lt;full-title&gt;J Am Soc Nephrol&lt;/full-title&gt;&lt;abbr-1&gt;Journal of the American Society of Nephrology : JASN&lt;/abbr-1&gt;&lt;/periodical&gt;&lt;alt-periodical&gt;&lt;full-title&gt;J Am Soc Nephrol&lt;/full-title&gt;&lt;abbr-1&gt;Journal of the American Society of Nephrology : JASN&lt;/abbr-1&gt;&lt;/alt-periodical&gt;&lt;pages&gt;406-12&lt;/pages&gt;&lt;volume&gt;21&lt;/volume&gt;&lt;number&gt;3&lt;/number&gt;&lt;keywords&gt;&lt;keyword&gt;AMP-Activated Protein Kinases/*metabolism&lt;/keyword&gt;&lt;keyword&gt;Adiponectin/metabolism&lt;/keyword&gt;&lt;keyword&gt;Blood Proteins/*metabolism&lt;/keyword&gt;&lt;keyword&gt;Fatty Liver/epidemiology/*metabolism&lt;/keyword&gt;&lt;keyword&gt;Humans&lt;/keyword&gt;&lt;keyword&gt;Kidney Failure, Chronic/epidemiology/*metabolism&lt;/keyword&gt;&lt;keyword&gt;Obesity/epidemiology/*metabolism&lt;/keyword&gt;&lt;keyword&gt;Risk Factors&lt;/keyword&gt;&lt;keyword&gt;alpha-2-HS-Glycoprotein&lt;/keyword&gt;&lt;/keywords&gt;&lt;dates&gt;&lt;year&gt;2010&lt;/year&gt;&lt;pub-dates&gt;&lt;date&gt;Mar&lt;/date&gt;&lt;/pub-dates&gt;&lt;/dates&gt;&lt;isbn&gt;1533-3450 (Electronic)&amp;#xD;1046-6673 (Linking)&lt;/isbn&gt;&lt;accession-num&gt;20150538&lt;/accession-num&gt;&lt;urls&gt;&lt;related-urls&gt;&lt;url&gt;http://www.ncbi.nlm.nih.gov/pubmed/20150538&lt;/url&gt;&lt;/related-urls&gt;&lt;/urls&gt;&lt;electronic-resource-num&gt;10.1681/ASN.2009080820&lt;/electronic-resource-num&gt;&lt;/record&gt;&lt;/Cite&gt;&lt;/EndNote&gt;</w:instrText>
      </w:r>
      <w:r w:rsidR="00857716" w:rsidRPr="0025423A">
        <w:rPr>
          <w:rFonts w:ascii="Times New Roman" w:hAnsi="Times New Roman"/>
          <w:sz w:val="24"/>
          <w:szCs w:val="24"/>
        </w:rPr>
        <w:fldChar w:fldCharType="separate"/>
      </w:r>
      <w:r w:rsidRPr="0025423A">
        <w:rPr>
          <w:rFonts w:ascii="Times New Roman" w:hAnsi="Times New Roman"/>
          <w:noProof/>
          <w:sz w:val="24"/>
          <w:szCs w:val="24"/>
        </w:rPr>
        <w:t>(</w:t>
      </w:r>
      <w:hyperlink w:anchor="_ENREF_93" w:tooltip="Ix, 2010 #211" w:history="1">
        <w:r w:rsidR="00310F70" w:rsidRPr="0025423A">
          <w:rPr>
            <w:rFonts w:ascii="Times New Roman" w:hAnsi="Times New Roman"/>
            <w:noProof/>
            <w:sz w:val="24"/>
            <w:szCs w:val="24"/>
          </w:rPr>
          <w:t>Ix and Sharma, 2010</w:t>
        </w:r>
      </w:hyperlink>
      <w:r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In a study of 438 subjec</w:t>
      </w:r>
      <w:r w:rsidR="00360199">
        <w:rPr>
          <w:rFonts w:ascii="Times New Roman" w:hAnsi="Times New Roman"/>
          <w:sz w:val="24"/>
          <w:szCs w:val="24"/>
        </w:rPr>
        <w:t>ts with nephropathy with type 1</w:t>
      </w:r>
      <w:r w:rsidRPr="0025423A">
        <w:rPr>
          <w:rFonts w:ascii="Times New Roman" w:hAnsi="Times New Roman"/>
          <w:sz w:val="24"/>
          <w:szCs w:val="24"/>
        </w:rPr>
        <w:t xml:space="preserve">diabetes followed up for about 8 years, 198 patients had serum adiponectin levels measured.  In the sub-group those who progressed to ESKD (n=40), patients showed significant higher adiponectin level at baseline.  The unadjusted hazard ratio for ESKD patients with adiponectin concentration </w:t>
      </w:r>
      <w:r w:rsidR="00A479A2">
        <w:rPr>
          <w:rFonts w:ascii="Times New Roman" w:hAnsi="Times New Roman"/>
          <w:sz w:val="24"/>
          <w:szCs w:val="24"/>
        </w:rPr>
        <w:t xml:space="preserve">was above the median </w:t>
      </w:r>
      <w:r w:rsidR="00857716" w:rsidRPr="0025423A">
        <w:rPr>
          <w:rFonts w:ascii="Times New Roman" w:hAnsi="Times New Roman"/>
          <w:sz w:val="24"/>
          <w:szCs w:val="24"/>
        </w:rPr>
        <w:fldChar w:fldCharType="begin">
          <w:fldData xml:space="preserve">PEVuZE5vdGU+PENpdGU+PEF1dGhvcj5Kb3JzYWw8L0F1dGhvcj48WWVhcj4yMDA4PC9ZZWFyPjxS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</w:fldData>
        </w:fldChar>
      </w:r>
      <w:r w:rsidRPr="0025423A">
        <w:rPr>
          <w:rFonts w:ascii="Times New Roman" w:hAnsi="Times New Roman"/>
          <w:sz w:val="24"/>
          <w:szCs w:val="24"/>
        </w:rPr>
        <w:instrText xml:space="preserve"> ADDIN EN.CITE </w:instrText>
      </w:r>
      <w:r w:rsidR="00857716" w:rsidRPr="0025423A">
        <w:rPr>
          <w:rFonts w:ascii="Times New Roman" w:hAnsi="Times New Roman"/>
          <w:sz w:val="24"/>
          <w:szCs w:val="24"/>
        </w:rPr>
        <w:fldChar w:fldCharType="begin">
          <w:fldData xml:space="preserve">PEVuZE5vdGU+PENpdGU+PEF1dGhvcj5Kb3JzYWw8L0F1dGhvcj48WWVhcj4yMDA4PC9ZZWFyPjxS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</w:fldData>
        </w:fldChar>
      </w:r>
      <w:r w:rsidRPr="0025423A">
        <w:rPr>
          <w:rFonts w:ascii="Times New Roman" w:hAnsi="Times New Roman"/>
          <w:sz w:val="24"/>
          <w:szCs w:val="24"/>
        </w:rPr>
        <w:instrText xml:space="preserve"> ADDIN EN.CITE.DATA </w:instrText>
      </w:r>
      <w:r w:rsidR="00857716" w:rsidRPr="0025423A">
        <w:rPr>
          <w:rFonts w:ascii="Times New Roman" w:hAnsi="Times New Roman"/>
          <w:sz w:val="24"/>
          <w:szCs w:val="24"/>
        </w:rPr>
      </w:r>
      <w:r w:rsidR="00857716" w:rsidRPr="0025423A">
        <w:rPr>
          <w:rFonts w:ascii="Times New Roman" w:hAnsi="Times New Roman"/>
          <w:sz w:val="24"/>
          <w:szCs w:val="24"/>
        </w:rPr>
        <w:fldChar w:fldCharType="end"/>
      </w:r>
      <w:r w:rsidR="00857716" w:rsidRPr="0025423A">
        <w:rPr>
          <w:rFonts w:ascii="Times New Roman" w:hAnsi="Times New Roman"/>
          <w:sz w:val="24"/>
          <w:szCs w:val="24"/>
        </w:rPr>
      </w:r>
      <w:r w:rsidR="00857716" w:rsidRPr="0025423A">
        <w:rPr>
          <w:rFonts w:ascii="Times New Roman" w:hAnsi="Times New Roman"/>
          <w:sz w:val="24"/>
          <w:szCs w:val="24"/>
        </w:rPr>
        <w:fldChar w:fldCharType="separate"/>
      </w:r>
      <w:r w:rsidRPr="0025423A">
        <w:rPr>
          <w:rFonts w:ascii="Times New Roman" w:hAnsi="Times New Roman"/>
          <w:noProof/>
          <w:sz w:val="24"/>
          <w:szCs w:val="24"/>
        </w:rPr>
        <w:t>(</w:t>
      </w:r>
      <w:hyperlink w:anchor="_ENREF_98" w:tooltip="Jorsal, 2008 #123" w:history="1">
        <w:r w:rsidR="00310F70" w:rsidRPr="0025423A">
          <w:rPr>
            <w:rFonts w:ascii="Times New Roman" w:hAnsi="Times New Roman"/>
            <w:noProof/>
            <w:sz w:val="24"/>
            <w:szCs w:val="24"/>
          </w:rPr>
          <w:t>Jorsal et al., 2008</w:t>
        </w:r>
      </w:hyperlink>
      <w:r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In another study in a sub-group of 296 patients with type 1 diabetic nephropathy and microalbuminuria, adiponectin levels were significantly elevated among those</w:t>
      </w:r>
      <w:r w:rsidR="00D51C06">
        <w:rPr>
          <w:rFonts w:ascii="Times New Roman" w:hAnsi="Times New Roman"/>
          <w:sz w:val="24"/>
          <w:szCs w:val="24"/>
        </w:rPr>
        <w:t xml:space="preserve"> who progressed to ESKD (n=83)</w:t>
      </w:r>
      <w:r w:rsidR="00932C01">
        <w:rPr>
          <w:rFonts w:ascii="Times New Roman" w:hAnsi="Times New Roman"/>
          <w:sz w:val="24"/>
          <w:szCs w:val="24"/>
        </w:rPr>
        <w:t xml:space="preserve"> </w:t>
      </w:r>
      <w:r w:rsidR="00857716" w:rsidRPr="0025423A">
        <w:rPr>
          <w:rFonts w:ascii="Times New Roman" w:hAnsi="Times New Roman"/>
          <w:sz w:val="24"/>
          <w:szCs w:val="24"/>
        </w:rPr>
        <w:fldChar w:fldCharType="begin"/>
      </w:r>
      <w:r w:rsidRPr="0025423A">
        <w:rPr>
          <w:rFonts w:ascii="Times New Roman" w:hAnsi="Times New Roman"/>
          <w:sz w:val="24"/>
          <w:szCs w:val="24"/>
        </w:rPr>
        <w:instrText xml:space="preserve"> ADDIN EN.CITE &lt;EndNote&gt;&lt;Cite&gt;&lt;Author&gt;Saraheimo&lt;/Author&gt;&lt;Year&gt;2008&lt;/Year&gt;&lt;RecNum&gt;124&lt;/RecNum&gt;&lt;DisplayText&gt;(Saraheimo et al., 2008)&lt;/DisplayText&gt;&lt;record&gt;&lt;rec-number&gt;124&lt;/rec-number&gt;&lt;foreign-keys&gt;&lt;key app="EN" db-id="5saws0wt82f0fjevttx5tv2mftwrezxrvxtp"&gt;124&lt;/key&gt;&lt;/foreign-keys&gt;&lt;ref-type name="Journal Article"&gt;17&lt;/ref-type&gt;&lt;contributors&gt;&lt;authors&gt;&lt;author&gt;Saraheimo, M.&lt;/author&gt;&lt;author&gt;Forsblom, C.&lt;/author&gt;&lt;author&gt;Thorn, L.&lt;/author&gt;&lt;author&gt;Waden, J.&lt;/author&gt;&lt;author&gt;Rosengard-Barlund, M.&lt;/author&gt;&lt;author&gt;Heikkila, O.&lt;/author&gt;&lt;author&gt;Hietala, K.&lt;/author&gt;&lt;author&gt;Gordin, D.&lt;/author&gt;&lt;author&gt;Frystyk, J.&lt;/author&gt;&lt;author&gt;Flyvbjerg, A.&lt;/author&gt;&lt;author&gt;Groop, P. H.&lt;/author&gt;&lt;/authors&gt;&lt;/contributors&gt;&lt;auth-address&gt;Folkhalsan Institute of Genetics, Folkhalsan Research Center, Biomedicum Helsinki, Helsinki, Finland.&lt;/auth-address&gt;&lt;titles&gt;&lt;title&gt;Serum adiponectin and progression of diabetic nephropathy in patients with type 1 diabetes&lt;/title&gt;&lt;secondary-title&gt;Diabetes Care&lt;/secondary-title&gt;&lt;/titles&gt;&lt;periodical&gt;&lt;full-title&gt;Diabetes Care&lt;/full-title&gt;&lt;abbr-1&gt;Diabetes care&lt;/abbr-1&gt;&lt;/periodical&gt;&lt;pages&gt;1165-9&lt;/pages&gt;&lt;volume&gt;31&lt;/volume&gt;&lt;number&gt;6&lt;/number&gt;&lt;keywords&gt;&lt;keyword&gt;Adiponectin/*blood&lt;/keyword&gt;&lt;keyword&gt;Adult&lt;/keyword&gt;&lt;keyword&gt;Albuminuria/blood&lt;/keyword&gt;&lt;keyword&gt;Body Mass Index&lt;/keyword&gt;&lt;keyword&gt;Diabetes Mellitus, Type 1/*blood/*complications&lt;/keyword&gt;&lt;keyword&gt;Diabetic Nephropathies/*blood/*epidemiology&lt;/keyword&gt;&lt;keyword&gt;Disease Progression&lt;/keyword&gt;&lt;keyword&gt;Female&lt;/keyword&gt;&lt;keyword&gt;Finland/epidemiology&lt;/keyword&gt;&lt;keyword&gt;Follow-Up Studies&lt;/keyword&gt;&lt;keyword&gt;Humans&lt;/keyword&gt;&lt;keyword&gt;Kidney Failure, Chronic/blood/epidemiology&lt;/keyword&gt;&lt;keyword&gt;Male&lt;/keyword&gt;&lt;keyword&gt;Middle Aged&lt;/keyword&gt;&lt;keyword&gt;Predictive Value of Tests&lt;/keyword&gt;&lt;/keywords&gt;&lt;dates&gt;&lt;year&gt;2008&lt;/year&gt;&lt;pub-dates&gt;&lt;date&gt;Jun&lt;/date&gt;&lt;/pub-dates&gt;&lt;/dates&gt;&lt;accession-num&gt;18346990&lt;/accession-num&gt;&lt;urls&gt;&lt;related-urls&gt;&lt;url&gt;http://www.ncbi.nlm.nih.gov/entrez/query.fcgi?cmd=Retrieve&amp;amp;db=PubMed&amp;amp;dopt=Citation&amp;amp;list_uids=18346990 &lt;/url&gt;&lt;/related-urls&gt;&lt;/urls&gt;&lt;/record&gt;&lt;/Cite&gt;&lt;/EndNote&gt;</w:instrText>
      </w:r>
      <w:r w:rsidR="00857716" w:rsidRPr="0025423A">
        <w:rPr>
          <w:rFonts w:ascii="Times New Roman" w:hAnsi="Times New Roman"/>
          <w:sz w:val="24"/>
          <w:szCs w:val="24"/>
        </w:rPr>
        <w:fldChar w:fldCharType="separate"/>
      </w:r>
      <w:r w:rsidRPr="0025423A">
        <w:rPr>
          <w:rFonts w:ascii="Times New Roman" w:hAnsi="Times New Roman"/>
          <w:noProof/>
          <w:sz w:val="24"/>
          <w:szCs w:val="24"/>
        </w:rPr>
        <w:t>(</w:t>
      </w:r>
      <w:hyperlink w:anchor="_ENREF_174" w:tooltip="Saraheimo, 2008 #124" w:history="1">
        <w:r w:rsidR="00310F70" w:rsidRPr="0025423A">
          <w:rPr>
            <w:rFonts w:ascii="Times New Roman" w:hAnsi="Times New Roman"/>
            <w:noProof/>
            <w:sz w:val="24"/>
            <w:szCs w:val="24"/>
          </w:rPr>
          <w:t>Saraheimo et al., 2008</w:t>
        </w:r>
      </w:hyperlink>
      <w:r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xml:space="preserve">.  </w:t>
      </w:r>
      <w:r w:rsidR="001810BA">
        <w:rPr>
          <w:rFonts w:ascii="Times New Roman" w:hAnsi="Times New Roman"/>
          <w:sz w:val="24"/>
          <w:szCs w:val="24"/>
        </w:rPr>
        <w:t xml:space="preserve">Another study found that </w:t>
      </w:r>
      <w:r w:rsidR="001810BA" w:rsidRPr="0025423A">
        <w:rPr>
          <w:rFonts w:ascii="Times New Roman" w:hAnsi="Times New Roman"/>
          <w:sz w:val="24"/>
          <w:szCs w:val="24"/>
        </w:rPr>
        <w:t>in patients with normoalbuminuria and microalbuminuria</w:t>
      </w:r>
      <w:r w:rsidR="001810BA">
        <w:rPr>
          <w:rFonts w:ascii="Times New Roman" w:hAnsi="Times New Roman"/>
          <w:sz w:val="24"/>
          <w:szCs w:val="24"/>
        </w:rPr>
        <w:t>,</w:t>
      </w:r>
      <w:r w:rsidR="001810BA" w:rsidRPr="0025423A">
        <w:rPr>
          <w:rFonts w:ascii="Times New Roman" w:hAnsi="Times New Roman"/>
          <w:sz w:val="24"/>
          <w:szCs w:val="24"/>
        </w:rPr>
        <w:t xml:space="preserve"> </w:t>
      </w:r>
      <w:r w:rsidR="001810BA">
        <w:rPr>
          <w:rFonts w:ascii="Times New Roman" w:hAnsi="Times New Roman"/>
          <w:sz w:val="24"/>
          <w:szCs w:val="24"/>
        </w:rPr>
        <w:t>a</w:t>
      </w:r>
      <w:r w:rsidRPr="0025423A">
        <w:rPr>
          <w:rFonts w:ascii="Times New Roman" w:hAnsi="Times New Roman"/>
          <w:sz w:val="24"/>
          <w:szCs w:val="24"/>
        </w:rPr>
        <w:t xml:space="preserve">diponectin levels </w:t>
      </w:r>
      <w:r w:rsidR="001810BA">
        <w:rPr>
          <w:rFonts w:ascii="Times New Roman" w:hAnsi="Times New Roman"/>
          <w:sz w:val="24"/>
          <w:szCs w:val="24"/>
        </w:rPr>
        <w:t>did</w:t>
      </w:r>
      <w:r w:rsidRPr="0025423A">
        <w:rPr>
          <w:rFonts w:ascii="Times New Roman" w:hAnsi="Times New Roman"/>
          <w:sz w:val="24"/>
          <w:szCs w:val="24"/>
        </w:rPr>
        <w:t xml:space="preserve"> not </w:t>
      </w:r>
      <w:r w:rsidR="001810BA">
        <w:rPr>
          <w:rFonts w:ascii="Times New Roman" w:hAnsi="Times New Roman"/>
          <w:sz w:val="24"/>
          <w:szCs w:val="24"/>
        </w:rPr>
        <w:t>predict</w:t>
      </w:r>
      <w:r w:rsidR="001F5072">
        <w:rPr>
          <w:rFonts w:ascii="Times New Roman" w:hAnsi="Times New Roman"/>
          <w:sz w:val="24"/>
          <w:szCs w:val="24"/>
        </w:rPr>
        <w:t xml:space="preserve"> progression to ESKD</w:t>
      </w:r>
      <w:r w:rsidRPr="0025423A">
        <w:rPr>
          <w:rFonts w:ascii="Times New Roman" w:hAnsi="Times New Roman"/>
          <w:sz w:val="24"/>
          <w:szCs w:val="24"/>
        </w:rPr>
        <w:t xml:space="preserve"> </w:t>
      </w:r>
      <w:r w:rsidR="00857716" w:rsidRPr="0025423A">
        <w:rPr>
          <w:rFonts w:ascii="Times New Roman" w:hAnsi="Times New Roman"/>
          <w:sz w:val="24"/>
          <w:szCs w:val="24"/>
        </w:rPr>
        <w:fldChar w:fldCharType="begin">
          <w:fldData xml:space="preserve">PEVuZE5vdGU+PENpdGU+PEF1dGhvcj5Lb2xsZXJpdHM8L0F1dGhvcj48WWVhcj4yMDA3PC9ZZWFy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</w:fldData>
        </w:fldChar>
      </w:r>
      <w:r w:rsidRPr="0025423A">
        <w:rPr>
          <w:rFonts w:ascii="Times New Roman" w:hAnsi="Times New Roman"/>
          <w:sz w:val="24"/>
          <w:szCs w:val="24"/>
        </w:rPr>
        <w:instrText xml:space="preserve"> ADDIN EN.CITE </w:instrText>
      </w:r>
      <w:r w:rsidR="00857716" w:rsidRPr="0025423A">
        <w:rPr>
          <w:rFonts w:ascii="Times New Roman" w:hAnsi="Times New Roman"/>
          <w:sz w:val="24"/>
          <w:szCs w:val="24"/>
        </w:rPr>
        <w:fldChar w:fldCharType="begin">
          <w:fldData xml:space="preserve">PEVuZE5vdGU+PENpdGU+PEF1dGhvcj5Lb2xsZXJpdHM8L0F1dGhvcj48WWVhcj4yMDA3PC9ZZWFy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</w:fldData>
        </w:fldChar>
      </w:r>
      <w:r w:rsidRPr="0025423A">
        <w:rPr>
          <w:rFonts w:ascii="Times New Roman" w:hAnsi="Times New Roman"/>
          <w:sz w:val="24"/>
          <w:szCs w:val="24"/>
        </w:rPr>
        <w:instrText xml:space="preserve"> ADDIN EN.CITE.DATA </w:instrText>
      </w:r>
      <w:r w:rsidR="00857716" w:rsidRPr="0025423A">
        <w:rPr>
          <w:rFonts w:ascii="Times New Roman" w:hAnsi="Times New Roman"/>
          <w:sz w:val="24"/>
          <w:szCs w:val="24"/>
        </w:rPr>
      </w:r>
      <w:r w:rsidR="00857716" w:rsidRPr="0025423A">
        <w:rPr>
          <w:rFonts w:ascii="Times New Roman" w:hAnsi="Times New Roman"/>
          <w:sz w:val="24"/>
          <w:szCs w:val="24"/>
        </w:rPr>
        <w:fldChar w:fldCharType="end"/>
      </w:r>
      <w:r w:rsidR="00857716" w:rsidRPr="0025423A">
        <w:rPr>
          <w:rFonts w:ascii="Times New Roman" w:hAnsi="Times New Roman"/>
          <w:sz w:val="24"/>
          <w:szCs w:val="24"/>
        </w:rPr>
      </w:r>
      <w:r w:rsidR="00857716" w:rsidRPr="0025423A">
        <w:rPr>
          <w:rFonts w:ascii="Times New Roman" w:hAnsi="Times New Roman"/>
          <w:sz w:val="24"/>
          <w:szCs w:val="24"/>
        </w:rPr>
        <w:fldChar w:fldCharType="separate"/>
      </w:r>
      <w:r w:rsidRPr="0025423A">
        <w:rPr>
          <w:rFonts w:ascii="Times New Roman" w:hAnsi="Times New Roman"/>
          <w:noProof/>
          <w:sz w:val="24"/>
          <w:szCs w:val="24"/>
        </w:rPr>
        <w:t>(</w:t>
      </w:r>
      <w:hyperlink w:anchor="_ENREF_109" w:tooltip="Kollerits, 2007 #212" w:history="1">
        <w:r w:rsidR="00310F70" w:rsidRPr="0025423A">
          <w:rPr>
            <w:rFonts w:ascii="Times New Roman" w:hAnsi="Times New Roman"/>
            <w:noProof/>
            <w:sz w:val="24"/>
            <w:szCs w:val="24"/>
          </w:rPr>
          <w:t>Kollerits et al., 2007</w:t>
        </w:r>
      </w:hyperlink>
      <w:r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w:t>
      </w:r>
      <w:r>
        <w:rPr>
          <w:rFonts w:ascii="Times New Roman" w:hAnsi="Times New Roman"/>
          <w:sz w:val="24"/>
          <w:szCs w:val="24"/>
        </w:rPr>
        <w:t xml:space="preserve"> Recently, a case control study of 450 CKD patients and 920 controls in Asian population showed that high serum adiponectin levels were positively associated with CKD </w:t>
      </w:r>
      <w:r w:rsidR="00857716">
        <w:rPr>
          <w:rFonts w:ascii="Times New Roman" w:hAnsi="Times New Roman"/>
          <w:sz w:val="24"/>
          <w:szCs w:val="24"/>
        </w:rPr>
        <w:fldChar w:fldCharType="begin">
          <w:fldData xml:space="preserve">PEVuZE5vdGU+PENpdGU+PEF1dGhvcj5MaW08L0F1dGhvcj48WWVhcj4yMDE1PC9ZZWFyPjxSZWNO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=
</w:fldData>
        </w:fldChar>
      </w:r>
      <w:r>
        <w:rPr>
          <w:rFonts w:ascii="Times New Roman" w:hAnsi="Times New Roman"/>
          <w:sz w:val="24"/>
          <w:szCs w:val="24"/>
        </w:rPr>
        <w:instrText xml:space="preserve"> ADDIN EN.CITE </w:instrText>
      </w:r>
      <w:r w:rsidR="00857716">
        <w:rPr>
          <w:rFonts w:ascii="Times New Roman" w:hAnsi="Times New Roman"/>
          <w:sz w:val="24"/>
          <w:szCs w:val="24"/>
        </w:rPr>
        <w:fldChar w:fldCharType="begin">
          <w:fldData xml:space="preserve">PEVuZE5vdGU+PENpdGU+PEF1dGhvcj5MaW08L0F1dGhvcj48WWVhcj4yMDE1PC9ZZWFyPjxSZWNO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=
</w:fldData>
        </w:fldChar>
      </w:r>
      <w:r>
        <w:rPr>
          <w:rFonts w:ascii="Times New Roman" w:hAnsi="Times New Roman"/>
          <w:sz w:val="24"/>
          <w:szCs w:val="24"/>
        </w:rPr>
        <w:instrText xml:space="preserve"> ADDIN EN.CITE.DATA </w:instrText>
      </w:r>
      <w:r w:rsidR="00857716">
        <w:rPr>
          <w:rFonts w:ascii="Times New Roman" w:hAnsi="Times New Roman"/>
          <w:sz w:val="24"/>
          <w:szCs w:val="24"/>
        </w:rPr>
      </w:r>
      <w:r w:rsidR="00857716">
        <w:rPr>
          <w:rFonts w:ascii="Times New Roman" w:hAnsi="Times New Roman"/>
          <w:sz w:val="24"/>
          <w:szCs w:val="24"/>
        </w:rPr>
        <w:fldChar w:fldCharType="end"/>
      </w:r>
      <w:r w:rsidR="00857716">
        <w:rPr>
          <w:rFonts w:ascii="Times New Roman" w:hAnsi="Times New Roman"/>
          <w:sz w:val="24"/>
          <w:szCs w:val="24"/>
        </w:rPr>
      </w:r>
      <w:r w:rsidR="00857716">
        <w:rPr>
          <w:rFonts w:ascii="Times New Roman" w:hAnsi="Times New Roman"/>
          <w:sz w:val="24"/>
          <w:szCs w:val="24"/>
        </w:rPr>
        <w:fldChar w:fldCharType="separate"/>
      </w:r>
      <w:r>
        <w:rPr>
          <w:rFonts w:ascii="Times New Roman" w:hAnsi="Times New Roman"/>
          <w:noProof/>
          <w:sz w:val="24"/>
          <w:szCs w:val="24"/>
        </w:rPr>
        <w:t>(</w:t>
      </w:r>
      <w:hyperlink w:anchor="_ENREF_120" w:tooltip="Lim, 2015 #369" w:history="1">
        <w:r w:rsidR="00310F70">
          <w:rPr>
            <w:rFonts w:ascii="Times New Roman" w:hAnsi="Times New Roman"/>
            <w:noProof/>
            <w:sz w:val="24"/>
            <w:szCs w:val="24"/>
          </w:rPr>
          <w:t>Lim et al., 2015</w:t>
        </w:r>
      </w:hyperlink>
      <w:r>
        <w:rPr>
          <w:rFonts w:ascii="Times New Roman" w:hAnsi="Times New Roman"/>
          <w:noProof/>
          <w:sz w:val="24"/>
          <w:szCs w:val="24"/>
        </w:rPr>
        <w:t>)</w:t>
      </w:r>
      <w:r w:rsidR="00857716">
        <w:rPr>
          <w:rFonts w:ascii="Times New Roman" w:hAnsi="Times New Roman"/>
          <w:sz w:val="24"/>
          <w:szCs w:val="24"/>
        </w:rPr>
        <w:fldChar w:fldCharType="end"/>
      </w:r>
      <w:r>
        <w:rPr>
          <w:rFonts w:ascii="Times New Roman" w:hAnsi="Times New Roman"/>
          <w:sz w:val="24"/>
          <w:szCs w:val="24"/>
        </w:rPr>
        <w:t>.</w:t>
      </w:r>
      <w:r w:rsidR="00BB6885">
        <w:rPr>
          <w:rFonts w:ascii="Times New Roman" w:hAnsi="Times New Roman"/>
          <w:sz w:val="24"/>
          <w:szCs w:val="24"/>
        </w:rPr>
        <w:t xml:space="preserve">  A</w:t>
      </w:r>
      <w:r w:rsidR="00090EE8">
        <w:rPr>
          <w:rFonts w:ascii="Times New Roman" w:hAnsi="Times New Roman"/>
          <w:sz w:val="24"/>
          <w:szCs w:val="24"/>
        </w:rPr>
        <w:t>n</w:t>
      </w:r>
      <w:r w:rsidR="00A479A2">
        <w:rPr>
          <w:rFonts w:ascii="Times New Roman" w:hAnsi="Times New Roman"/>
          <w:sz w:val="24"/>
          <w:szCs w:val="24"/>
        </w:rPr>
        <w:t xml:space="preserve"> inverse relationship between the serum adiponectin and GFR </w:t>
      </w:r>
      <w:r w:rsidR="00BB6885">
        <w:rPr>
          <w:rFonts w:ascii="Times New Roman" w:hAnsi="Times New Roman"/>
          <w:sz w:val="24"/>
          <w:szCs w:val="24"/>
        </w:rPr>
        <w:t>was found in a study of 1,24</w:t>
      </w:r>
      <w:r w:rsidR="00360199">
        <w:rPr>
          <w:rFonts w:ascii="Times New Roman" w:hAnsi="Times New Roman"/>
          <w:sz w:val="24"/>
          <w:szCs w:val="24"/>
        </w:rPr>
        <w:t>3 type 2 DM Italian populations</w:t>
      </w:r>
      <w:r w:rsidR="00BB6885">
        <w:rPr>
          <w:rFonts w:ascii="Times New Roman" w:hAnsi="Times New Roman"/>
          <w:sz w:val="24"/>
          <w:szCs w:val="24"/>
        </w:rPr>
        <w:t xml:space="preserve"> </w:t>
      </w:r>
      <w:r w:rsidR="00857716">
        <w:rPr>
          <w:rFonts w:ascii="Times New Roman" w:hAnsi="Times New Roman"/>
          <w:sz w:val="24"/>
          <w:szCs w:val="24"/>
        </w:rPr>
        <w:fldChar w:fldCharType="begin">
          <w:fldData xml:space="preserve">PEVuZE5vdGU+PENpdGU+PEF1dGhvcj5PcnRlZ2EgTW9yZW5vPC9BdXRob3I+PFllYXI+MjAxNTwv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</w:fldData>
        </w:fldChar>
      </w:r>
      <w:r w:rsidR="00732F82">
        <w:rPr>
          <w:rFonts w:ascii="Times New Roman" w:hAnsi="Times New Roman"/>
          <w:sz w:val="24"/>
          <w:szCs w:val="24"/>
        </w:rPr>
        <w:instrText xml:space="preserve"> ADDIN EN.CITE </w:instrText>
      </w:r>
      <w:r w:rsidR="00857716">
        <w:rPr>
          <w:rFonts w:ascii="Times New Roman" w:hAnsi="Times New Roman"/>
          <w:sz w:val="24"/>
          <w:szCs w:val="24"/>
        </w:rPr>
        <w:fldChar w:fldCharType="begin">
          <w:fldData xml:space="preserve">PEVuZE5vdGU+PENpdGU+PEF1dGhvcj5PcnRlZ2EgTW9yZW5vPC9BdXRob3I+PFllYXI+MjAxNTwv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</w:fldData>
        </w:fldChar>
      </w:r>
      <w:r w:rsidR="00732F82">
        <w:rPr>
          <w:rFonts w:ascii="Times New Roman" w:hAnsi="Times New Roman"/>
          <w:sz w:val="24"/>
          <w:szCs w:val="24"/>
        </w:rPr>
        <w:instrText xml:space="preserve"> ADDIN EN.CITE.DATA </w:instrText>
      </w:r>
      <w:r w:rsidR="00857716">
        <w:rPr>
          <w:rFonts w:ascii="Times New Roman" w:hAnsi="Times New Roman"/>
          <w:sz w:val="24"/>
          <w:szCs w:val="24"/>
        </w:rPr>
      </w:r>
      <w:r w:rsidR="00857716">
        <w:rPr>
          <w:rFonts w:ascii="Times New Roman" w:hAnsi="Times New Roman"/>
          <w:sz w:val="24"/>
          <w:szCs w:val="24"/>
        </w:rPr>
        <w:fldChar w:fldCharType="end"/>
      </w:r>
      <w:r w:rsidR="00857716">
        <w:rPr>
          <w:rFonts w:ascii="Times New Roman" w:hAnsi="Times New Roman"/>
          <w:sz w:val="24"/>
          <w:szCs w:val="24"/>
        </w:rPr>
      </w:r>
      <w:r w:rsidR="00857716">
        <w:rPr>
          <w:rFonts w:ascii="Times New Roman" w:hAnsi="Times New Roman"/>
          <w:sz w:val="24"/>
          <w:szCs w:val="24"/>
        </w:rPr>
        <w:fldChar w:fldCharType="separate"/>
      </w:r>
      <w:r w:rsidR="00732F82">
        <w:rPr>
          <w:rFonts w:ascii="Times New Roman" w:hAnsi="Times New Roman"/>
          <w:noProof/>
          <w:sz w:val="24"/>
          <w:szCs w:val="24"/>
        </w:rPr>
        <w:t>(</w:t>
      </w:r>
      <w:hyperlink w:anchor="_ENREF_153" w:tooltip="Ortega Moreno, 2015 #415" w:history="1">
        <w:r w:rsidR="00310F70">
          <w:rPr>
            <w:rFonts w:ascii="Times New Roman" w:hAnsi="Times New Roman"/>
            <w:noProof/>
            <w:sz w:val="24"/>
            <w:szCs w:val="24"/>
          </w:rPr>
          <w:t>Ortega Moreno et al., 2015</w:t>
        </w:r>
      </w:hyperlink>
      <w:r w:rsidR="00732F82">
        <w:rPr>
          <w:rFonts w:ascii="Times New Roman" w:hAnsi="Times New Roman"/>
          <w:noProof/>
          <w:sz w:val="24"/>
          <w:szCs w:val="24"/>
        </w:rPr>
        <w:t>)</w:t>
      </w:r>
      <w:r w:rsidR="00857716">
        <w:rPr>
          <w:rFonts w:ascii="Times New Roman" w:hAnsi="Times New Roman"/>
          <w:sz w:val="24"/>
          <w:szCs w:val="24"/>
        </w:rPr>
        <w:fldChar w:fldCharType="end"/>
      </w:r>
      <w:r w:rsidR="00BB6885">
        <w:rPr>
          <w:rFonts w:ascii="Times New Roman" w:hAnsi="Times New Roman"/>
          <w:sz w:val="24"/>
          <w:szCs w:val="24"/>
        </w:rPr>
        <w:t>.</w:t>
      </w:r>
    </w:p>
    <w:p w:rsidR="00FD5760" w:rsidRDefault="00FD5760" w:rsidP="00FD5760">
      <w:pPr>
        <w:pStyle w:val="LightList-Accent51"/>
        <w:spacing w:line="360" w:lineRule="auto"/>
        <w:ind w:left="0"/>
        <w:jc w:val="both"/>
        <w:rPr>
          <w:rFonts w:ascii="Times New Roman" w:hAnsi="Times New Roman"/>
          <w:sz w:val="24"/>
          <w:szCs w:val="24"/>
        </w:rPr>
      </w:pPr>
      <w:r>
        <w:rPr>
          <w:rFonts w:ascii="Times New Roman" w:hAnsi="Times New Roman"/>
          <w:sz w:val="24"/>
          <w:szCs w:val="24"/>
        </w:rPr>
        <w:t>In conclusion, v</w:t>
      </w:r>
      <w:r w:rsidRPr="0025423A">
        <w:rPr>
          <w:rFonts w:ascii="Times New Roman" w:hAnsi="Times New Roman"/>
          <w:sz w:val="24"/>
          <w:szCs w:val="24"/>
        </w:rPr>
        <w:t xml:space="preserve">arious studies are indicating that </w:t>
      </w:r>
      <w:r>
        <w:rPr>
          <w:rFonts w:ascii="Times New Roman" w:hAnsi="Times New Roman"/>
          <w:sz w:val="24"/>
          <w:szCs w:val="24"/>
        </w:rPr>
        <w:t xml:space="preserve">inflammation-related </w:t>
      </w:r>
      <w:r w:rsidRPr="0025423A">
        <w:rPr>
          <w:rFonts w:ascii="Times New Roman" w:hAnsi="Times New Roman"/>
          <w:sz w:val="24"/>
          <w:szCs w:val="24"/>
        </w:rPr>
        <w:t xml:space="preserve">cytokines or chemokines could be good markers of CKD, but </w:t>
      </w:r>
      <w:r>
        <w:rPr>
          <w:rFonts w:ascii="Times New Roman" w:hAnsi="Times New Roman"/>
          <w:sz w:val="24"/>
          <w:szCs w:val="24"/>
        </w:rPr>
        <w:t>to establish if it is the case</w:t>
      </w:r>
      <w:r w:rsidR="00D51C06">
        <w:rPr>
          <w:rFonts w:ascii="Times New Roman" w:hAnsi="Times New Roman"/>
          <w:sz w:val="24"/>
          <w:szCs w:val="24"/>
        </w:rPr>
        <w:t xml:space="preserve">, </w:t>
      </w:r>
      <w:r>
        <w:rPr>
          <w:rFonts w:ascii="Times New Roman" w:hAnsi="Times New Roman"/>
          <w:sz w:val="24"/>
          <w:szCs w:val="24"/>
        </w:rPr>
        <w:t>v</w:t>
      </w:r>
      <w:r w:rsidRPr="0025423A">
        <w:rPr>
          <w:rFonts w:ascii="Times New Roman" w:hAnsi="Times New Roman"/>
          <w:sz w:val="24"/>
          <w:szCs w:val="24"/>
        </w:rPr>
        <w:t>arious prospective and long</w:t>
      </w:r>
      <w:r w:rsidR="00360199">
        <w:rPr>
          <w:rFonts w:ascii="Times New Roman" w:hAnsi="Times New Roman"/>
          <w:sz w:val="24"/>
          <w:szCs w:val="24"/>
        </w:rPr>
        <w:t>-</w:t>
      </w:r>
      <w:r w:rsidRPr="0025423A">
        <w:rPr>
          <w:rFonts w:ascii="Times New Roman" w:hAnsi="Times New Roman"/>
          <w:sz w:val="24"/>
          <w:szCs w:val="24"/>
        </w:rPr>
        <w:t xml:space="preserve">term follow-up studies are </w:t>
      </w:r>
      <w:r>
        <w:rPr>
          <w:rFonts w:ascii="Times New Roman" w:hAnsi="Times New Roman"/>
          <w:sz w:val="24"/>
          <w:szCs w:val="24"/>
        </w:rPr>
        <w:t xml:space="preserve">still </w:t>
      </w:r>
      <w:r w:rsidRPr="0025423A">
        <w:rPr>
          <w:rFonts w:ascii="Times New Roman" w:hAnsi="Times New Roman"/>
          <w:sz w:val="24"/>
          <w:szCs w:val="24"/>
        </w:rPr>
        <w:t xml:space="preserve">required.   </w:t>
      </w:r>
    </w:p>
    <w:p w:rsidR="00EE1F91" w:rsidRDefault="00EE1F91" w:rsidP="00EE1F91">
      <w:pPr>
        <w:pStyle w:val="LightList-Accent51"/>
        <w:spacing w:line="360" w:lineRule="auto"/>
        <w:ind w:left="0"/>
        <w:contextualSpacing w:val="0"/>
        <w:jc w:val="both"/>
        <w:rPr>
          <w:rFonts w:ascii="Times New Roman" w:hAnsi="Times New Roman"/>
          <w:sz w:val="24"/>
          <w:szCs w:val="24"/>
        </w:rPr>
      </w:pPr>
    </w:p>
    <w:p w:rsidR="00EE1F91" w:rsidRPr="00D1631D" w:rsidRDefault="00EE1F91" w:rsidP="00764077">
      <w:pPr>
        <w:pStyle w:val="Heading3"/>
      </w:pPr>
      <w:r w:rsidRPr="00D1631D">
        <w:t>Experimental markers of kidney fibrosis and scarring</w:t>
      </w:r>
    </w:p>
    <w:p w:rsidR="00651EA1" w:rsidRDefault="00651EA1" w:rsidP="00E66394">
      <w:pPr>
        <w:pStyle w:val="Heading4"/>
      </w:pPr>
      <w:r>
        <w:t>Overview of fibrosis and scarring in CKD</w:t>
      </w:r>
    </w:p>
    <w:p w:rsidR="00EE1F91" w:rsidRPr="00D1631D" w:rsidRDefault="00EE1F91" w:rsidP="00EE1F91">
      <w:pPr>
        <w:pStyle w:val="ListParagraph"/>
        <w:ind w:left="0"/>
        <w:jc w:val="both"/>
        <w:rPr>
          <w:rFonts w:ascii="Times New Roman" w:hAnsi="Times New Roman" w:cs="Times New Roman"/>
        </w:rPr>
      </w:pPr>
      <w:r w:rsidRPr="00D1631D">
        <w:rPr>
          <w:rFonts w:ascii="Times New Roman" w:hAnsi="Times New Roman" w:cs="Times New Roman"/>
        </w:rPr>
        <w:t>Just about every case of CKD progresses to ESKD through a common pathway of renal scarring and fibrosis.  Renal fibrosis is characterized by glomerulosclerosis and tubulointerstitial fibrosis</w:t>
      </w:r>
      <w:r w:rsidR="00D1631D" w:rsidRPr="00D1631D">
        <w:rPr>
          <w:rFonts w:ascii="Times New Roman" w:hAnsi="Times New Roman" w:cs="Times New Roman"/>
        </w:rPr>
        <w:t xml:space="preserve"> (</w:t>
      </w:r>
      <w:r w:rsidR="00857716" w:rsidRPr="00D1631D">
        <w:rPr>
          <w:rFonts w:ascii="Times New Roman" w:hAnsi="Times New Roman" w:cs="Times New Roman"/>
        </w:rPr>
        <w:fldChar w:fldCharType="begin"/>
      </w:r>
      <w:r w:rsidR="00D1631D" w:rsidRPr="00D1631D">
        <w:rPr>
          <w:rFonts w:ascii="Times New Roman" w:hAnsi="Times New Roman" w:cs="Times New Roman"/>
        </w:rPr>
        <w:instrText xml:space="preserve"> REF _Ref312333801 \h </w:instrText>
      </w:r>
      <w:r w:rsidR="00857716" w:rsidRPr="00D1631D">
        <w:rPr>
          <w:rFonts w:ascii="Times New Roman" w:hAnsi="Times New Roman" w:cs="Times New Roman"/>
        </w:rPr>
      </w:r>
      <w:r w:rsidR="00857716" w:rsidRPr="00D1631D">
        <w:rPr>
          <w:rFonts w:ascii="Times New Roman" w:hAnsi="Times New Roman" w:cs="Times New Roman"/>
        </w:rPr>
        <w:fldChar w:fldCharType="separate"/>
      </w:r>
      <w:r w:rsidR="002D1777" w:rsidRPr="0026638A">
        <w:rPr>
          <w:rFonts w:ascii="Times New Roman" w:hAnsi="Times New Roman" w:cs="Times New Roman"/>
        </w:rPr>
        <w:t xml:space="preserve">Figure </w:t>
      </w:r>
      <w:r w:rsidR="002D1777">
        <w:rPr>
          <w:rFonts w:ascii="Times New Roman" w:hAnsi="Times New Roman" w:cs="Times New Roman"/>
          <w:noProof/>
        </w:rPr>
        <w:t>1</w:t>
      </w:r>
      <w:r w:rsidR="00857716" w:rsidRPr="00D1631D">
        <w:rPr>
          <w:rFonts w:ascii="Times New Roman" w:hAnsi="Times New Roman" w:cs="Times New Roman"/>
        </w:rPr>
        <w:fldChar w:fldCharType="end"/>
      </w:r>
      <w:r w:rsidR="00D1631D" w:rsidRPr="00D1631D">
        <w:rPr>
          <w:rFonts w:ascii="Times New Roman" w:hAnsi="Times New Roman" w:cs="Times New Roman"/>
        </w:rPr>
        <w:t>)</w:t>
      </w:r>
      <w:r w:rsidRPr="00D1631D">
        <w:rPr>
          <w:rFonts w:ascii="Times New Roman" w:hAnsi="Times New Roman" w:cs="Times New Roman"/>
        </w:rPr>
        <w:t>.  Irrespective of the initial causes, progressive CKD often results in widespread tissue scarring that leads to the complete destruction of kidney parenchyma and end stage kidney disease</w:t>
      </w:r>
      <w:r w:rsidR="00D1631D" w:rsidRPr="00D1631D">
        <w:rPr>
          <w:rFonts w:ascii="Times New Roman" w:hAnsi="Times New Roman" w:cs="Times New Roman"/>
        </w:rPr>
        <w:t xml:space="preserve"> (</w:t>
      </w:r>
      <w:r w:rsidR="00D51C06">
        <w:rPr>
          <w:rFonts w:ascii="Times New Roman" w:hAnsi="Times New Roman" w:cs="Times New Roman"/>
        </w:rPr>
        <w:t>reviewed by</w:t>
      </w:r>
      <w:r w:rsidR="00360199">
        <w:rPr>
          <w:rFonts w:ascii="Times New Roman" w:hAnsi="Times New Roman" w:cs="Times New Roman"/>
        </w:rPr>
        <w:t xml:space="preserve"> </w:t>
      </w:r>
      <w:r w:rsidR="00857716">
        <w:rPr>
          <w:rFonts w:ascii="Times New Roman" w:hAnsi="Times New Roman" w:cs="Times New Roman"/>
        </w:rPr>
        <w:fldChar w:fldCharType="begin"/>
      </w:r>
      <w:r w:rsidR="00732F82">
        <w:rPr>
          <w:rFonts w:ascii="Times New Roman" w:hAnsi="Times New Roman" w:cs="Times New Roman"/>
        </w:rPr>
        <w:instrText xml:space="preserve"> ADDIN EN.CITE &lt;EndNote&gt;&lt;Cite&gt;&lt;Author&gt;Liu&lt;/Author&gt;&lt;Year&gt;2006&lt;/Year&gt;&lt;RecNum&gt;150&lt;/RecNum&gt;&lt;DisplayText&gt;(Liu, 2006)&lt;/DisplayText&gt;&lt;record&gt;&lt;rec-number&gt;150&lt;/rec-number&gt;&lt;foreign-keys&gt;&lt;key app="EN" db-id="5saws0wt82f0fjevttx5tv2mftwrezxrvxtp"&gt;150&lt;/key&gt;&lt;/foreign-keys&gt;&lt;ref-type name="Journal Article"&gt;17&lt;/ref-type&gt;&lt;contributors&gt;&lt;authors&gt;&lt;author&gt;Liu, Y.&lt;/author&gt;&lt;/authors&gt;&lt;/contributors&gt;&lt;auth-address&gt;Division of Cellular and Molecular Pathology, Department of Pathology, University of Pittsburgh School of Medicine, Pittsburgh, Pennsylvania, USA. liuy@upmc.edu&lt;/auth-address&gt;&lt;titles&gt;&lt;title&gt;Renal fibrosis: new insights into the pathogenesis and therapeutics&lt;/title&gt;&lt;secondary-title&gt;Kidney Int&lt;/secondary-title&gt;&lt;/titles&gt;&lt;periodical&gt;&lt;full-title&gt;Kidney Int&lt;/full-title&gt;&lt;abbr-1&gt;Kidney international&lt;/abbr-1&gt;&lt;/periodical&gt;&lt;pages&gt;213-7&lt;/pages&gt;&lt;volume&gt;69&lt;/volume&gt;&lt;number&gt;2&lt;/number&gt;&lt;keywords&gt;&lt;keyword&gt;Animals&lt;/keyword&gt;&lt;keyword&gt;Bone Morphogenetic Protein 7&lt;/keyword&gt;&lt;keyword&gt;Bone Morphogenetic Proteins/therapeutic use&lt;/keyword&gt;&lt;keyword&gt;Fibrosis&lt;/keyword&gt;&lt;keyword&gt;Glomerulosclerosis, Focal Segmental/drug therapy/*etiology&lt;/keyword&gt;&lt;keyword&gt;Hepatocyte Growth Factor/therapeutic use&lt;/keyword&gt;&lt;keyword&gt;Humans&lt;/keyword&gt;&lt;keyword&gt;Kidney/*pathology&lt;/keyword&gt;&lt;keyword&gt;Matrix Metalloproteinase 9/physiology&lt;/keyword&gt;&lt;keyword&gt;Signal Transduction&lt;/keyword&gt;&lt;keyword&gt;Smad Proteins/physiology&lt;/keyword&gt;&lt;keyword&gt;Transforming Growth Factor beta/physiology/therapeutic use&lt;/keyword&gt;&lt;/keywords&gt;&lt;dates&gt;&lt;year&gt;2006&lt;/year&gt;&lt;pub-dates&gt;&lt;date&gt;Jan&lt;/date&gt;&lt;/pub-dates&gt;&lt;/dates&gt;&lt;accession-num&gt;16408108&lt;/accession-num&gt;&lt;urls&gt;&lt;related-urls&gt;&lt;url&gt;http://www.ncbi.nlm.nih.gov/entrez/query.fcgi?cmd=Retrieve&amp;amp;db=PubMed&amp;amp;dopt=Citation&amp;amp;list_uids=16408108 &lt;/url&gt;&lt;/related-urls&gt;&lt;/urls&gt;&lt;/record&gt;&lt;/Cite&gt;&lt;/EndNote&gt;</w:instrText>
      </w:r>
      <w:r w:rsidR="00857716">
        <w:rPr>
          <w:rFonts w:ascii="Times New Roman" w:hAnsi="Times New Roman" w:cs="Times New Roman"/>
        </w:rPr>
        <w:fldChar w:fldCharType="separate"/>
      </w:r>
      <w:hyperlink w:anchor="_ENREF_125" w:tooltip="Liu, 2006 #150" w:history="1">
        <w:r w:rsidR="00310F70">
          <w:rPr>
            <w:rFonts w:ascii="Times New Roman" w:hAnsi="Times New Roman" w:cs="Times New Roman"/>
            <w:noProof/>
          </w:rPr>
          <w:t>Liu, 2006</w:t>
        </w:r>
      </w:hyperlink>
      <w:r w:rsidR="00732F82">
        <w:rPr>
          <w:rFonts w:ascii="Times New Roman" w:hAnsi="Times New Roman" w:cs="Times New Roman"/>
          <w:noProof/>
        </w:rPr>
        <w:t>)</w:t>
      </w:r>
      <w:r w:rsidR="00857716">
        <w:rPr>
          <w:rFonts w:ascii="Times New Roman" w:hAnsi="Times New Roman" w:cs="Times New Roman"/>
        </w:rPr>
        <w:fldChar w:fldCharType="end"/>
      </w:r>
      <w:r w:rsidRPr="00D1631D">
        <w:rPr>
          <w:rFonts w:ascii="Times New Roman" w:hAnsi="Times New Roman" w:cs="Times New Roman"/>
        </w:rPr>
        <w:t xml:space="preserve">.  </w:t>
      </w:r>
    </w:p>
    <w:p w:rsidR="00EE1F91" w:rsidRDefault="00B07F4F" w:rsidP="00EE1F91">
      <w:pPr>
        <w:pStyle w:val="ListParagraph"/>
        <w:ind w:left="0"/>
        <w:jc w:val="both"/>
        <w:rPr>
          <w:noProof/>
          <w:lang w:eastAsia="en-GB"/>
        </w:rPr>
      </w:pPr>
      <w:r>
        <w:rPr>
          <w:noProof/>
          <w:lang w:eastAsia="en-GB"/>
        </w:rPr>
        <w:drawing>
          <wp:inline distT="0" distB="0" distL="0" distR="0">
            <wp:extent cx="4866640" cy="2661920"/>
            <wp:effectExtent l="0" t="0" r="10160" b="5080"/>
            <wp:docPr id="115" name="Picture 11" descr="C:\Documents and Settings\ski-john\My Documents\J Haylor 2\My Teaching 08\My Research\Papers\P77 Transplant TGase\Transplantation\Figures\Figure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ski-john\My Documents\J Haylor 2\My Teaching 08\My Research\Papers\P77 Transplant TGase\Transplantation\Figures\Figure 2.TIF"/>
                    <pic:cNvPicPr>
                      <a:picLocks noChangeAspect="1" noChangeArrowheads="1"/>
                    </pic:cNvPicPr>
                  </pic:nvPicPr>
                  <pic:blipFill>
                    <a:blip r:embed="rId1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282" t="15517" r="2783" b="15752"/>
                    <a:stretch>
                      <a:fillRect/>
                    </a:stretch>
                  </pic:blipFill>
                  <pic:spPr bwMode="auto">
                    <a:xfrm>
                      <a:off x="0" y="0"/>
                      <a:ext cx="4866640" cy="2661920"/>
                    </a:xfrm>
                    <a:prstGeom prst="rect">
                      <a:avLst/>
                    </a:prstGeom>
                    <a:noFill/>
                    <a:ln>
                      <a:noFill/>
                    </a:ln>
                  </pic:spPr>
                </pic:pic>
              </a:graphicData>
            </a:graphic>
          </wp:inline>
        </w:drawing>
      </w:r>
    </w:p>
    <w:p w:rsidR="00EE1F91" w:rsidRPr="0026638A" w:rsidRDefault="00EE1F91" w:rsidP="00EE1F91">
      <w:pPr>
        <w:pStyle w:val="Caption"/>
        <w:rPr>
          <w:rFonts w:ascii="Times New Roman" w:hAnsi="Times New Roman" w:cs="Times New Roman"/>
          <w:color w:val="auto"/>
        </w:rPr>
      </w:pPr>
      <w:bookmarkStart w:id="184" w:name="_Ref312333801"/>
      <w:bookmarkStart w:id="185" w:name="_Toc458549056"/>
      <w:r w:rsidRPr="0026638A">
        <w:rPr>
          <w:rFonts w:ascii="Times New Roman" w:hAnsi="Times New Roman" w:cs="Times New Roman"/>
          <w:color w:val="auto"/>
        </w:rPr>
        <w:t xml:space="preserve">Figure </w:t>
      </w:r>
      <w:r w:rsidR="00857716" w:rsidRPr="0026638A">
        <w:rPr>
          <w:rFonts w:ascii="Times New Roman" w:hAnsi="Times New Roman" w:cs="Times New Roman"/>
          <w:color w:val="auto"/>
        </w:rPr>
        <w:fldChar w:fldCharType="begin"/>
      </w:r>
      <w:r w:rsidRPr="0026638A">
        <w:rPr>
          <w:rFonts w:ascii="Times New Roman" w:hAnsi="Times New Roman" w:cs="Times New Roman"/>
          <w:color w:val="auto"/>
        </w:rPr>
        <w:instrText xml:space="preserve"> SEQ Figure \* ARABIC </w:instrText>
      </w:r>
      <w:r w:rsidR="00857716" w:rsidRPr="0026638A">
        <w:rPr>
          <w:rFonts w:ascii="Times New Roman" w:hAnsi="Times New Roman" w:cs="Times New Roman"/>
          <w:color w:val="auto"/>
        </w:rPr>
        <w:fldChar w:fldCharType="separate"/>
      </w:r>
      <w:r w:rsidR="002D1777">
        <w:rPr>
          <w:rFonts w:ascii="Times New Roman" w:hAnsi="Times New Roman" w:cs="Times New Roman"/>
          <w:noProof/>
          <w:color w:val="auto"/>
        </w:rPr>
        <w:t>1</w:t>
      </w:r>
      <w:r w:rsidR="00857716" w:rsidRPr="0026638A">
        <w:rPr>
          <w:rFonts w:ascii="Times New Roman" w:hAnsi="Times New Roman" w:cs="Times New Roman"/>
          <w:color w:val="auto"/>
        </w:rPr>
        <w:fldChar w:fldCharType="end"/>
      </w:r>
      <w:bookmarkEnd w:id="184"/>
      <w:r w:rsidRPr="0026638A">
        <w:rPr>
          <w:rFonts w:ascii="Times New Roman" w:hAnsi="Times New Roman" w:cs="Times New Roman"/>
          <w:color w:val="auto"/>
        </w:rPr>
        <w:t>:</w:t>
      </w:r>
      <w:r w:rsidR="00360199">
        <w:rPr>
          <w:rFonts w:ascii="Times New Roman" w:hAnsi="Times New Roman" w:cs="Times New Roman"/>
          <w:color w:val="auto"/>
        </w:rPr>
        <w:t xml:space="preserve"> </w:t>
      </w:r>
      <w:r w:rsidRPr="0026638A">
        <w:rPr>
          <w:rFonts w:ascii="Times New Roman" w:hAnsi="Times New Roman" w:cs="Times New Roman"/>
          <w:color w:val="auto"/>
        </w:rPr>
        <w:t xml:space="preserve">Histological images of glomerulus and </w:t>
      </w:r>
      <w:r w:rsidR="00044C57" w:rsidRPr="0026638A">
        <w:rPr>
          <w:rFonts w:ascii="Times New Roman" w:hAnsi="Times New Roman" w:cs="Times New Roman"/>
          <w:color w:val="auto"/>
        </w:rPr>
        <w:t>tubules in</w:t>
      </w:r>
      <w:r w:rsidR="00FD5760" w:rsidRPr="0026638A">
        <w:rPr>
          <w:rFonts w:ascii="Times New Roman" w:hAnsi="Times New Roman" w:cs="Times New Roman"/>
          <w:color w:val="auto"/>
        </w:rPr>
        <w:t xml:space="preserve"> healthy individuals and CKD patients</w:t>
      </w:r>
      <w:bookmarkEnd w:id="185"/>
    </w:p>
    <w:p w:rsidR="00EE1F91" w:rsidRPr="0026638A" w:rsidRDefault="00092106" w:rsidP="00EE1F91">
      <w:pPr>
        <w:pStyle w:val="Legends"/>
        <w:rPr>
          <w:rFonts w:ascii="Times New Roman" w:hAnsi="Times New Roman" w:cs="Times New Roman"/>
          <w:i/>
          <w:color w:val="FF0000"/>
        </w:rPr>
      </w:pPr>
      <w:r w:rsidRPr="0026638A">
        <w:rPr>
          <w:rFonts w:ascii="Times New Roman" w:hAnsi="Times New Roman" w:cs="Times New Roman"/>
          <w:i/>
        </w:rPr>
        <w:t xml:space="preserve">The figure shows </w:t>
      </w:r>
      <w:r w:rsidR="00FD5760" w:rsidRPr="0026638A">
        <w:rPr>
          <w:rFonts w:ascii="Times New Roman" w:hAnsi="Times New Roman" w:cs="Times New Roman"/>
          <w:i/>
        </w:rPr>
        <w:t>tissue sections stained with Masson’s Trichrome stain. Panels A and B show h</w:t>
      </w:r>
      <w:r w:rsidR="00EE1F91" w:rsidRPr="0026638A">
        <w:rPr>
          <w:rFonts w:ascii="Times New Roman" w:hAnsi="Times New Roman" w:cs="Times New Roman"/>
          <w:i/>
        </w:rPr>
        <w:t>ealthy glomerulus</w:t>
      </w:r>
      <w:r w:rsidRPr="0026638A">
        <w:rPr>
          <w:rFonts w:ascii="Times New Roman" w:hAnsi="Times New Roman" w:cs="Times New Roman"/>
          <w:i/>
        </w:rPr>
        <w:t xml:space="preserve"> (A</w:t>
      </w:r>
      <w:r w:rsidR="00360199">
        <w:rPr>
          <w:rFonts w:ascii="Times New Roman" w:hAnsi="Times New Roman" w:cs="Times New Roman"/>
          <w:i/>
        </w:rPr>
        <w:t xml:space="preserve">) and </w:t>
      </w:r>
      <w:r w:rsidR="00EE1F91" w:rsidRPr="0026638A">
        <w:rPr>
          <w:rFonts w:ascii="Times New Roman" w:hAnsi="Times New Roman" w:cs="Times New Roman"/>
          <w:i/>
        </w:rPr>
        <w:t>healthy tubules</w:t>
      </w:r>
      <w:r w:rsidRPr="0026638A">
        <w:rPr>
          <w:rFonts w:ascii="Times New Roman" w:hAnsi="Times New Roman" w:cs="Times New Roman"/>
          <w:i/>
        </w:rPr>
        <w:t xml:space="preserve"> (B)</w:t>
      </w:r>
      <w:r w:rsidR="00FD5760" w:rsidRPr="0026638A">
        <w:rPr>
          <w:rFonts w:ascii="Times New Roman" w:hAnsi="Times New Roman" w:cs="Times New Roman"/>
          <w:i/>
        </w:rPr>
        <w:t>. Several effects</w:t>
      </w:r>
      <w:r w:rsidRPr="0026638A">
        <w:rPr>
          <w:rFonts w:ascii="Times New Roman" w:hAnsi="Times New Roman" w:cs="Times New Roman"/>
          <w:i/>
        </w:rPr>
        <w:t xml:space="preserve"> of renal fibrosis are </w:t>
      </w:r>
      <w:r w:rsidR="00FD5760" w:rsidRPr="0026638A">
        <w:rPr>
          <w:rFonts w:ascii="Times New Roman" w:hAnsi="Times New Roman" w:cs="Times New Roman"/>
          <w:i/>
        </w:rPr>
        <w:t>shown in panels</w:t>
      </w:r>
      <w:r w:rsidR="00044C57">
        <w:rPr>
          <w:rFonts w:ascii="Times New Roman" w:hAnsi="Times New Roman" w:cs="Times New Roman"/>
          <w:i/>
        </w:rPr>
        <w:t xml:space="preserve"> </w:t>
      </w:r>
      <w:r w:rsidR="00FD5760" w:rsidRPr="0026638A">
        <w:rPr>
          <w:rFonts w:ascii="Times New Roman" w:hAnsi="Times New Roman" w:cs="Times New Roman"/>
          <w:i/>
        </w:rPr>
        <w:t xml:space="preserve">(C-F): they </w:t>
      </w:r>
      <w:r w:rsidR="00044C57" w:rsidRPr="0026638A">
        <w:rPr>
          <w:rFonts w:ascii="Times New Roman" w:hAnsi="Times New Roman" w:cs="Times New Roman"/>
          <w:i/>
        </w:rPr>
        <w:t>are capillary</w:t>
      </w:r>
      <w:r w:rsidR="00FD5760" w:rsidRPr="0026638A">
        <w:rPr>
          <w:rFonts w:ascii="Times New Roman" w:hAnsi="Times New Roman" w:cs="Times New Roman"/>
          <w:i/>
        </w:rPr>
        <w:t xml:space="preserve"> loss (C)</w:t>
      </w:r>
      <w:r w:rsidR="00044C57" w:rsidRPr="0026638A">
        <w:rPr>
          <w:rFonts w:ascii="Times New Roman" w:hAnsi="Times New Roman" w:cs="Times New Roman"/>
          <w:i/>
        </w:rPr>
        <w:t>, glomerulosclerosis</w:t>
      </w:r>
      <w:r w:rsidRPr="0026638A">
        <w:rPr>
          <w:rFonts w:ascii="Times New Roman" w:hAnsi="Times New Roman" w:cs="Times New Roman"/>
          <w:i/>
        </w:rPr>
        <w:t xml:space="preserve"> (D), tubulo-interstitial fibrosis (E</w:t>
      </w:r>
      <w:r w:rsidR="00FD5760" w:rsidRPr="0026638A">
        <w:rPr>
          <w:rFonts w:ascii="Times New Roman" w:hAnsi="Times New Roman" w:cs="Times New Roman"/>
          <w:i/>
        </w:rPr>
        <w:t xml:space="preserve">) </w:t>
      </w:r>
      <w:r w:rsidR="00044C57" w:rsidRPr="0026638A">
        <w:rPr>
          <w:rFonts w:ascii="Times New Roman" w:hAnsi="Times New Roman" w:cs="Times New Roman"/>
          <w:i/>
        </w:rPr>
        <w:t>and inflammatory</w:t>
      </w:r>
      <w:r w:rsidRPr="0026638A">
        <w:rPr>
          <w:rFonts w:ascii="Times New Roman" w:hAnsi="Times New Roman" w:cs="Times New Roman"/>
          <w:i/>
        </w:rPr>
        <w:t xml:space="preserve"> infiltration and loss of renal parenchyma (F) characterized by tubular atrophy</w:t>
      </w:r>
      <w:r w:rsidR="00FD5760" w:rsidRPr="0026638A">
        <w:rPr>
          <w:rFonts w:ascii="Times New Roman" w:hAnsi="Times New Roman" w:cs="Times New Roman"/>
          <w:i/>
        </w:rPr>
        <w:t xml:space="preserve">. </w:t>
      </w:r>
      <w:r w:rsidRPr="0026638A">
        <w:rPr>
          <w:rFonts w:ascii="Times New Roman" w:hAnsi="Times New Roman" w:cs="Times New Roman"/>
          <w:i/>
        </w:rPr>
        <w:t xml:space="preserve">Figure </w:t>
      </w:r>
      <w:r w:rsidR="00FD5760" w:rsidRPr="0026638A">
        <w:rPr>
          <w:rFonts w:ascii="Times New Roman" w:hAnsi="Times New Roman" w:cs="Times New Roman"/>
          <w:i/>
        </w:rPr>
        <w:t xml:space="preserve">kindly provided by </w:t>
      </w:r>
      <w:r w:rsidR="00182320" w:rsidRPr="0026638A">
        <w:rPr>
          <w:rFonts w:ascii="Times New Roman" w:hAnsi="Times New Roman" w:cs="Times New Roman"/>
          <w:i/>
        </w:rPr>
        <w:t>Dr. Armando C Sanchez Lara (former PhD student of Academic unit of Nephrology)</w:t>
      </w:r>
      <w:r w:rsidR="00FD5760" w:rsidRPr="0026638A">
        <w:rPr>
          <w:rFonts w:ascii="Times New Roman" w:hAnsi="Times New Roman" w:cs="Times New Roman"/>
          <w:i/>
        </w:rPr>
        <w:t xml:space="preserve"> and reproduced by permission. </w:t>
      </w:r>
    </w:p>
    <w:p w:rsidR="00EE1F91" w:rsidRPr="00D1631D" w:rsidRDefault="00EE1F91" w:rsidP="00EE1F91">
      <w:pPr>
        <w:pStyle w:val="ListParagraph"/>
        <w:ind w:left="0"/>
        <w:jc w:val="both"/>
        <w:rPr>
          <w:rFonts w:ascii="Times New Roman" w:hAnsi="Times New Roman" w:cs="Times New Roman"/>
        </w:rPr>
      </w:pPr>
    </w:p>
    <w:p w:rsidR="00EE1F91" w:rsidRPr="00D1631D" w:rsidRDefault="00EE1F91" w:rsidP="00EE1F91">
      <w:pPr>
        <w:pStyle w:val="ListParagraph"/>
        <w:ind w:left="0"/>
        <w:jc w:val="both"/>
        <w:rPr>
          <w:rFonts w:ascii="Times New Roman" w:hAnsi="Times New Roman" w:cs="Times New Roman"/>
        </w:rPr>
      </w:pPr>
      <w:r w:rsidRPr="00D1631D">
        <w:rPr>
          <w:rFonts w:ascii="Times New Roman" w:hAnsi="Times New Roman" w:cs="Times New Roman"/>
        </w:rPr>
        <w:t>Various mechanisms are involved in the initiation of the pathological process of fibrosis in CKD</w:t>
      </w:r>
      <w:r w:rsidR="00360199">
        <w:rPr>
          <w:rFonts w:ascii="Times New Roman" w:hAnsi="Times New Roman" w:cs="Times New Roman"/>
        </w:rPr>
        <w:t xml:space="preserve"> </w:t>
      </w:r>
      <w:r w:rsidR="00857716" w:rsidRPr="00D1631D">
        <w:rPr>
          <w:rFonts w:ascii="Times New Roman" w:hAnsi="Times New Roman" w:cs="Times New Roman"/>
        </w:rPr>
        <w:fldChar w:fldCharType="begin"/>
      </w:r>
      <w:r w:rsidRPr="00D1631D">
        <w:rPr>
          <w:rFonts w:ascii="Times New Roman" w:hAnsi="Times New Roman" w:cs="Times New Roman"/>
        </w:rPr>
        <w:instrText xml:space="preserve"> ADDIN EN.CITE &lt;EndNote&gt;&lt;Cite&gt;&lt;Author&gt;Norman&lt;/Author&gt;&lt;Year&gt;2011&lt;/Year&gt;&lt;RecNum&gt;103&lt;/RecNum&gt;&lt;DisplayText&gt;(Norman, 2011)&lt;/DisplayText&gt;&lt;record&gt;&lt;rec-number&gt;103&lt;/rec-number&gt;&lt;foreign-keys&gt;&lt;key app="EN" db-id="5saws0wt82f0fjevttx5tv2mftwrezxrvxtp"&gt;103&lt;/key&gt;&lt;/foreign-keys&gt;&lt;ref-type name="Journal Article"&gt;17&lt;/ref-type&gt;&lt;contributors&gt;&lt;authors&gt;&lt;author&gt;Norman, J.&lt;/author&gt;&lt;/authors&gt;&lt;/contributors&gt;&lt;auth-address&gt;UCL Centre for Nephrology, London, UK. j.norman@medsch.ucl.ac.uk&lt;/auth-address&gt;&lt;titles&gt;&lt;title&gt;Fibrosis and progression of autosomal dominant polycystic kidney disease (ADPKD)&lt;/title&gt;&lt;secondary-title&gt;Biochim Biophys Acta&lt;/secondary-title&gt;&lt;/titles&gt;&lt;pages&gt;1327-36&lt;/pages&gt;&lt;volume&gt;1812&lt;/volume&gt;&lt;number&gt;10&lt;/number&gt;&lt;keywords&gt;&lt;keyword&gt;Animals&lt;/keyword&gt;&lt;keyword&gt;Cell Differentiation&lt;/keyword&gt;&lt;keyword&gt;Cilia/physiology&lt;/keyword&gt;&lt;keyword&gt;Disease Progression&lt;/keyword&gt;&lt;keyword&gt;Epigenesis, Genetic&lt;/keyword&gt;&lt;keyword&gt;Extracellular Matrix/metabolism/pathology&lt;/keyword&gt;&lt;keyword&gt;Fibrosis&lt;/keyword&gt;&lt;keyword&gt;Growth Substances/physiology&lt;/keyword&gt;&lt;keyword&gt;Humans&lt;/keyword&gt;&lt;keyword&gt;Inflammation/pathology&lt;/keyword&gt;&lt;keyword&gt;Kidney/pathology/physiopathology&lt;/keyword&gt;&lt;keyword&gt;Mice&lt;/keyword&gt;&lt;keyword&gt;MicroRNAs/genetics&lt;/keyword&gt;&lt;keyword&gt;Models, Biological&lt;/keyword&gt;&lt;keyword&gt;Myofibroblasts/pathology&lt;/keyword&gt;&lt;keyword&gt;Polycystic Kidney, Autosomal&lt;/keyword&gt;&lt;keyword&gt;Dominant/*etiology/genetics/*pathology/physiopathology&lt;/keyword&gt;&lt;keyword&gt;Signal Transduction&lt;/keyword&gt;&lt;keyword&gt;TRPP Cation Channels/genetics/physiology&lt;/keyword&gt;&lt;/keywords&gt;&lt;dates&gt;&lt;year&gt;2011&lt;/year&gt;&lt;pub-dates&gt;&lt;date&gt;Oct&lt;/date&gt;&lt;/pub-dates&gt;&lt;/dates&gt;&lt;accession-num&gt;21745567&lt;/accession-num&gt;&lt;urls&gt;&lt;related-urls&gt;&lt;url&gt;http://www.ncbi.nlm.nih.gov/entrez/query.fcgi?cmd=Retrieve&amp;amp;db=PubMed&amp;amp;dopt=Citation&amp;amp;list_uids=21745567 &lt;/url&gt;&lt;/related-urls&gt;&lt;/urls&gt;&lt;/record&gt;&lt;/Cite&gt;&lt;/EndNote&gt;</w:instrText>
      </w:r>
      <w:r w:rsidR="00857716" w:rsidRPr="00D1631D">
        <w:rPr>
          <w:rFonts w:ascii="Times New Roman" w:hAnsi="Times New Roman" w:cs="Times New Roman"/>
        </w:rPr>
        <w:fldChar w:fldCharType="separate"/>
      </w:r>
      <w:r w:rsidRPr="00D1631D">
        <w:rPr>
          <w:rFonts w:ascii="Times New Roman" w:hAnsi="Times New Roman" w:cs="Times New Roman"/>
          <w:noProof/>
        </w:rPr>
        <w:t>(</w:t>
      </w:r>
      <w:hyperlink w:anchor="_ENREF_149" w:tooltip="Norman, 2011 #103" w:history="1">
        <w:r w:rsidR="00310F70" w:rsidRPr="00D1631D">
          <w:rPr>
            <w:rFonts w:ascii="Times New Roman" w:hAnsi="Times New Roman" w:cs="Times New Roman"/>
            <w:noProof/>
          </w:rPr>
          <w:t>Norman, 2011</w:t>
        </w:r>
      </w:hyperlink>
      <w:r w:rsidRPr="00D1631D">
        <w:rPr>
          <w:rFonts w:ascii="Times New Roman" w:hAnsi="Times New Roman" w:cs="Times New Roman"/>
          <w:noProof/>
        </w:rPr>
        <w:t>)</w:t>
      </w:r>
      <w:r w:rsidR="00857716" w:rsidRPr="00D1631D">
        <w:rPr>
          <w:rFonts w:ascii="Times New Roman" w:hAnsi="Times New Roman" w:cs="Times New Roman"/>
        </w:rPr>
        <w:fldChar w:fldCharType="end"/>
      </w:r>
      <w:r w:rsidRPr="00D1631D">
        <w:rPr>
          <w:rFonts w:ascii="Times New Roman" w:hAnsi="Times New Roman" w:cs="Times New Roman"/>
        </w:rPr>
        <w:t>:</w:t>
      </w:r>
    </w:p>
    <w:p w:rsidR="00EE1F91" w:rsidRPr="00D1631D" w:rsidRDefault="00EE1F91" w:rsidP="002E03FD">
      <w:pPr>
        <w:pStyle w:val="ListParagraph"/>
        <w:numPr>
          <w:ilvl w:val="0"/>
          <w:numId w:val="17"/>
        </w:numPr>
        <w:spacing w:after="200"/>
        <w:jc w:val="both"/>
        <w:rPr>
          <w:rFonts w:ascii="Times New Roman" w:hAnsi="Times New Roman" w:cs="Times New Roman"/>
        </w:rPr>
      </w:pPr>
      <w:r w:rsidRPr="00D1631D">
        <w:rPr>
          <w:rFonts w:ascii="Times New Roman" w:hAnsi="Times New Roman" w:cs="Times New Roman"/>
        </w:rPr>
        <w:t xml:space="preserve">There is an imbalance amongst numerous growth factors, cytokines and anti-fibrotic mediators that control tissue modelling.  As a result there is increased production of profibrotic factors such as Transforming growth factor- β1 (TGF-β1), Connective tissue growth factor (CTGF), Platelet-derived growth factor (PDGF), Fibroblast growth factor (FGF), </w:t>
      </w:r>
      <w:r w:rsidR="00044C57">
        <w:rPr>
          <w:rFonts w:ascii="Times New Roman" w:hAnsi="Times New Roman" w:cs="Times New Roman"/>
        </w:rPr>
        <w:t>o</w:t>
      </w:r>
      <w:r w:rsidRPr="00D1631D">
        <w:rPr>
          <w:rFonts w:ascii="Times New Roman" w:hAnsi="Times New Roman" w:cs="Times New Roman"/>
        </w:rPr>
        <w:t xml:space="preserve">steopontin and </w:t>
      </w:r>
      <w:r w:rsidR="00044C57">
        <w:rPr>
          <w:rFonts w:ascii="Times New Roman" w:hAnsi="Times New Roman" w:cs="Times New Roman"/>
        </w:rPr>
        <w:t>e</w:t>
      </w:r>
      <w:r w:rsidRPr="00D1631D">
        <w:rPr>
          <w:rFonts w:ascii="Times New Roman" w:hAnsi="Times New Roman" w:cs="Times New Roman"/>
        </w:rPr>
        <w:t xml:space="preserve">ndothelin; and a </w:t>
      </w:r>
      <w:r w:rsidRPr="00D1631D">
        <w:rPr>
          <w:rFonts w:ascii="Times New Roman" w:hAnsi="Times New Roman" w:cs="Times New Roman"/>
        </w:rPr>
        <w:lastRenderedPageBreak/>
        <w:t>decrease in the production of anti-fibrotic factors including Hepatocyte growth factor (HGF) and Bone morphogenic protein (BMP)-7.</w:t>
      </w:r>
    </w:p>
    <w:p w:rsidR="00EE1F91" w:rsidRPr="00D1631D" w:rsidRDefault="00EE1F91" w:rsidP="002E03FD">
      <w:pPr>
        <w:pStyle w:val="ListParagraph"/>
        <w:numPr>
          <w:ilvl w:val="0"/>
          <w:numId w:val="17"/>
        </w:numPr>
        <w:spacing w:after="200"/>
        <w:jc w:val="both"/>
        <w:rPr>
          <w:rFonts w:ascii="Times New Roman" w:hAnsi="Times New Roman" w:cs="Times New Roman"/>
        </w:rPr>
      </w:pPr>
      <w:r w:rsidRPr="00D1631D">
        <w:rPr>
          <w:rFonts w:ascii="Times New Roman" w:hAnsi="Times New Roman" w:cs="Times New Roman"/>
        </w:rPr>
        <w:t xml:space="preserve"> There is an increased secretion of vasoconstrictors like Angiotensin </w:t>
      </w:r>
      <w:r w:rsidR="00044C57" w:rsidRPr="00D1631D">
        <w:rPr>
          <w:rFonts w:ascii="Times New Roman" w:hAnsi="Times New Roman" w:cs="Times New Roman"/>
        </w:rPr>
        <w:t>II and</w:t>
      </w:r>
      <w:r w:rsidRPr="00D1631D">
        <w:rPr>
          <w:rFonts w:ascii="Times New Roman" w:hAnsi="Times New Roman" w:cs="Times New Roman"/>
        </w:rPr>
        <w:t xml:space="preserve"> decreased production of vasodilator such as Nitric oxide.</w:t>
      </w:r>
    </w:p>
    <w:p w:rsidR="00EE1F91" w:rsidRPr="00D1631D" w:rsidRDefault="00EE1F91" w:rsidP="002E03FD">
      <w:pPr>
        <w:pStyle w:val="ListParagraph"/>
        <w:numPr>
          <w:ilvl w:val="0"/>
          <w:numId w:val="17"/>
        </w:numPr>
        <w:spacing w:after="200"/>
        <w:jc w:val="both"/>
        <w:rPr>
          <w:rFonts w:ascii="Times New Roman" w:hAnsi="Times New Roman" w:cs="Times New Roman"/>
        </w:rPr>
      </w:pPr>
      <w:r w:rsidRPr="00D1631D">
        <w:rPr>
          <w:rFonts w:ascii="Times New Roman" w:hAnsi="Times New Roman" w:cs="Times New Roman"/>
        </w:rPr>
        <w:t>The tubulointerstitum suffers from hypoxia as a result of obliteration of microvasculature and micro vascular injury.</w:t>
      </w:r>
    </w:p>
    <w:p w:rsidR="00651EA1" w:rsidRDefault="00651EA1" w:rsidP="002E03FD">
      <w:pPr>
        <w:pStyle w:val="ListParagraph"/>
        <w:numPr>
          <w:ilvl w:val="0"/>
          <w:numId w:val="17"/>
        </w:numPr>
        <w:spacing w:after="200"/>
        <w:jc w:val="both"/>
        <w:rPr>
          <w:rFonts w:ascii="Times New Roman" w:hAnsi="Times New Roman" w:cs="Times New Roman"/>
        </w:rPr>
      </w:pPr>
      <w:r>
        <w:rPr>
          <w:rFonts w:ascii="Times New Roman" w:hAnsi="Times New Roman" w:cs="Times New Roman"/>
        </w:rPr>
        <w:t xml:space="preserve">There is </w:t>
      </w:r>
      <w:r w:rsidRPr="00D1631D">
        <w:rPr>
          <w:rFonts w:ascii="Times New Roman" w:hAnsi="Times New Roman" w:cs="Times New Roman"/>
        </w:rPr>
        <w:t>loss of epithelial cells and atrophy of tubules</w:t>
      </w:r>
      <w:r w:rsidR="001719C5">
        <w:rPr>
          <w:rFonts w:ascii="Times New Roman" w:hAnsi="Times New Roman" w:cs="Times New Roman"/>
        </w:rPr>
        <w:t>.</w:t>
      </w:r>
    </w:p>
    <w:p w:rsidR="00651EA1" w:rsidRDefault="00651EA1" w:rsidP="002E03FD">
      <w:pPr>
        <w:pStyle w:val="ListParagraph"/>
        <w:numPr>
          <w:ilvl w:val="0"/>
          <w:numId w:val="17"/>
        </w:numPr>
        <w:spacing w:after="200"/>
        <w:jc w:val="both"/>
        <w:rPr>
          <w:rFonts w:ascii="Times New Roman" w:hAnsi="Times New Roman" w:cs="Times New Roman"/>
        </w:rPr>
      </w:pPr>
      <w:r>
        <w:rPr>
          <w:rFonts w:ascii="Times New Roman" w:hAnsi="Times New Roman" w:cs="Times New Roman"/>
        </w:rPr>
        <w:t xml:space="preserve">There is </w:t>
      </w:r>
      <w:r w:rsidRPr="00D1631D">
        <w:rPr>
          <w:rFonts w:ascii="Times New Roman" w:hAnsi="Times New Roman" w:cs="Times New Roman"/>
        </w:rPr>
        <w:t>a</w:t>
      </w:r>
      <w:r>
        <w:rPr>
          <w:rFonts w:ascii="Times New Roman" w:hAnsi="Times New Roman" w:cs="Times New Roman"/>
        </w:rPr>
        <w:t>n</w:t>
      </w:r>
      <w:r w:rsidRPr="00D1631D">
        <w:rPr>
          <w:rFonts w:ascii="Times New Roman" w:hAnsi="Times New Roman" w:cs="Times New Roman"/>
        </w:rPr>
        <w:t xml:space="preserve"> infiltration of various inflammatory cells, </w:t>
      </w:r>
      <w:r>
        <w:rPr>
          <w:rFonts w:ascii="Times New Roman" w:hAnsi="Times New Roman" w:cs="Times New Roman"/>
        </w:rPr>
        <w:t xml:space="preserve">an increase in </w:t>
      </w:r>
      <w:r w:rsidRPr="00D1631D">
        <w:rPr>
          <w:rFonts w:ascii="Times New Roman" w:hAnsi="Times New Roman" w:cs="Times New Roman"/>
        </w:rPr>
        <w:t xml:space="preserve">the number of interstitial cells </w:t>
      </w:r>
      <w:r>
        <w:rPr>
          <w:rFonts w:ascii="Times New Roman" w:hAnsi="Times New Roman" w:cs="Times New Roman"/>
        </w:rPr>
        <w:t xml:space="preserve">(myofibroblasts), </w:t>
      </w:r>
      <w:r w:rsidRPr="00D1631D">
        <w:rPr>
          <w:rFonts w:ascii="Times New Roman" w:hAnsi="Times New Roman" w:cs="Times New Roman"/>
        </w:rPr>
        <w:t>alteration in the peritubular capillaries and excessive deposition of ECM</w:t>
      </w:r>
      <w:r w:rsidR="00360199">
        <w:rPr>
          <w:rFonts w:ascii="Times New Roman" w:hAnsi="Times New Roman" w:cs="Times New Roman"/>
        </w:rPr>
        <w:t xml:space="preserve"> </w:t>
      </w:r>
      <w:r w:rsidR="00857716" w:rsidRPr="00D1631D">
        <w:rPr>
          <w:rFonts w:ascii="Times New Roman" w:hAnsi="Times New Roman" w:cs="Times New Roman"/>
        </w:rPr>
        <w:fldChar w:fldCharType="begin">
          <w:fldData xml:space="preserve">PEVuZE5vdGU+PENpdGU+PEF1dGhvcj5MaXU8L0F1dGhvcj48WWVhcj4yMDA0PC9ZZWFyPjxSZWNO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</w:fldData>
        </w:fldChar>
      </w:r>
      <w:r w:rsidRPr="00D1631D">
        <w:rPr>
          <w:rFonts w:ascii="Times New Roman" w:hAnsi="Times New Roman" w:cs="Times New Roman"/>
        </w:rPr>
        <w:instrText xml:space="preserve"> ADDIN EN.CITE </w:instrText>
      </w:r>
      <w:r w:rsidR="00857716" w:rsidRPr="00D1631D">
        <w:rPr>
          <w:rFonts w:ascii="Times New Roman" w:hAnsi="Times New Roman" w:cs="Times New Roman"/>
        </w:rPr>
        <w:fldChar w:fldCharType="begin">
          <w:fldData xml:space="preserve">PEVuZE5vdGU+PENpdGU+PEF1dGhvcj5MaXU8L0F1dGhvcj48WWVhcj4yMDA0PC9ZZWFyPjxSZWNO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</w:fldData>
        </w:fldChar>
      </w:r>
      <w:r w:rsidRPr="00D1631D">
        <w:rPr>
          <w:rFonts w:ascii="Times New Roman" w:hAnsi="Times New Roman" w:cs="Times New Roman"/>
        </w:rPr>
        <w:instrText xml:space="preserve"> ADDIN EN.CITE.DATA </w:instrText>
      </w:r>
      <w:r w:rsidR="00857716" w:rsidRPr="00D1631D">
        <w:rPr>
          <w:rFonts w:ascii="Times New Roman" w:hAnsi="Times New Roman" w:cs="Times New Roman"/>
        </w:rPr>
      </w:r>
      <w:r w:rsidR="00857716" w:rsidRPr="00D1631D">
        <w:rPr>
          <w:rFonts w:ascii="Times New Roman" w:hAnsi="Times New Roman" w:cs="Times New Roman"/>
        </w:rPr>
        <w:fldChar w:fldCharType="end"/>
      </w:r>
      <w:r w:rsidR="00857716" w:rsidRPr="00D1631D">
        <w:rPr>
          <w:rFonts w:ascii="Times New Roman" w:hAnsi="Times New Roman" w:cs="Times New Roman"/>
        </w:rPr>
      </w:r>
      <w:r w:rsidR="00857716" w:rsidRPr="00D1631D">
        <w:rPr>
          <w:rFonts w:ascii="Times New Roman" w:hAnsi="Times New Roman" w:cs="Times New Roman"/>
        </w:rPr>
        <w:fldChar w:fldCharType="separate"/>
      </w:r>
      <w:r w:rsidRPr="00D1631D">
        <w:rPr>
          <w:rFonts w:ascii="Times New Roman" w:hAnsi="Times New Roman" w:cs="Times New Roman"/>
          <w:noProof/>
        </w:rPr>
        <w:t>(</w:t>
      </w:r>
      <w:hyperlink w:anchor="_ENREF_124" w:tooltip="Liu, 2004 #132" w:history="1">
        <w:r w:rsidR="00310F70" w:rsidRPr="00D1631D">
          <w:rPr>
            <w:rFonts w:ascii="Times New Roman" w:hAnsi="Times New Roman" w:cs="Times New Roman"/>
            <w:noProof/>
          </w:rPr>
          <w:t>Liu, 2004</w:t>
        </w:r>
      </w:hyperlink>
      <w:r w:rsidRPr="00D1631D">
        <w:rPr>
          <w:rFonts w:ascii="Times New Roman" w:hAnsi="Times New Roman" w:cs="Times New Roman"/>
          <w:noProof/>
        </w:rPr>
        <w:t xml:space="preserve">, </w:t>
      </w:r>
      <w:hyperlink w:anchor="_ENREF_126" w:tooltip="Liu, 2010 #133" w:history="1">
        <w:r w:rsidR="00310F70" w:rsidRPr="00D1631D">
          <w:rPr>
            <w:rFonts w:ascii="Times New Roman" w:hAnsi="Times New Roman" w:cs="Times New Roman"/>
            <w:noProof/>
          </w:rPr>
          <w:t>Liu, 2010</w:t>
        </w:r>
      </w:hyperlink>
      <w:r w:rsidRPr="00D1631D">
        <w:rPr>
          <w:rFonts w:ascii="Times New Roman" w:hAnsi="Times New Roman" w:cs="Times New Roman"/>
          <w:noProof/>
        </w:rPr>
        <w:t>)</w:t>
      </w:r>
      <w:r w:rsidR="00857716" w:rsidRPr="00D1631D">
        <w:rPr>
          <w:rFonts w:ascii="Times New Roman" w:hAnsi="Times New Roman" w:cs="Times New Roman"/>
        </w:rPr>
        <w:fldChar w:fldCharType="end"/>
      </w:r>
      <w:r w:rsidRPr="00D1631D">
        <w:rPr>
          <w:rFonts w:ascii="Times New Roman" w:hAnsi="Times New Roman" w:cs="Times New Roman"/>
        </w:rPr>
        <w:t xml:space="preserve">. </w:t>
      </w:r>
    </w:p>
    <w:p w:rsidR="00EE1F91" w:rsidRPr="00C31BBE" w:rsidRDefault="00EE1F91" w:rsidP="00C31BBE">
      <w:pPr>
        <w:spacing w:after="200"/>
        <w:ind w:left="360"/>
        <w:jc w:val="both"/>
        <w:rPr>
          <w:rFonts w:ascii="Times New Roman" w:hAnsi="Times New Roman" w:cs="Times New Roman"/>
        </w:rPr>
      </w:pPr>
      <w:r w:rsidRPr="00C31BBE">
        <w:rPr>
          <w:rFonts w:ascii="Times New Roman" w:hAnsi="Times New Roman" w:cs="Times New Roman"/>
        </w:rPr>
        <w:t>Glomerulosclerosis and tubulointerstitial fibrosis in CKD progress through a common pathway, regardless of the initiating factors.  This pathological process in CKD has some common findings, which include; Interstitial expansion occurs as a result of infiltration of cells into interstitium and an imbalance between the increased proliferation and decreased apoptosis of native interstitial cells.  Interstitial fibroblast or myofibroblast plays an important role in fibrosis, as they have the potential to cause large increases ECM levels by nature of the high levels of synthesis of ECM components such as collagens and production of inhibitors of ECM proteases such as Tissue Inhibitors of Matrix metalloproteinases (TIMPs).  The myofibroblasts have multiple sources of origin.  They may arise by differentiation of the native fibroblast due to growth factor of cytokine stimulation or from the infiltrating cells like bone marrow derived progenitor cells (fibrocytes), inflammatory cells (fibrocytes) and epithelial mesenchymal transdifferentiation (EMT) of tubular cells.  EMT is one of the major causes of loss of tubular structure.   It is also suggested that some of the interstitial cells also arise from the pericytes and endothelial cells of capillaries by endot</w:t>
      </w:r>
      <w:r w:rsidR="00BB6885">
        <w:rPr>
          <w:rFonts w:ascii="Times New Roman" w:hAnsi="Times New Roman" w:cs="Times New Roman"/>
        </w:rPr>
        <w:t>helial-to-mesenchymal transition</w:t>
      </w:r>
      <w:r w:rsidR="00360199">
        <w:rPr>
          <w:rFonts w:ascii="Times New Roman" w:hAnsi="Times New Roman" w:cs="Times New Roman"/>
        </w:rPr>
        <w:t xml:space="preserve"> </w:t>
      </w:r>
      <w:r w:rsidR="00857716" w:rsidRPr="00C31BBE">
        <w:rPr>
          <w:rFonts w:ascii="Times New Roman" w:hAnsi="Times New Roman" w:cs="Times New Roman"/>
        </w:rPr>
        <w:fldChar w:fldCharType="begin"/>
      </w:r>
      <w:r w:rsidRPr="00C31BBE">
        <w:rPr>
          <w:rFonts w:ascii="Times New Roman" w:hAnsi="Times New Roman" w:cs="Times New Roman"/>
        </w:rPr>
        <w:instrText xml:space="preserve"> ADDIN EN.CITE &lt;EndNote&gt;&lt;Cite&gt;&lt;Author&gt;Zeisberg&lt;/Author&gt;&lt;Year&gt;2008&lt;/Year&gt;&lt;RecNum&gt;137&lt;/RecNum&gt;&lt;DisplayText&gt;(Zeisberg et al., 2008)&lt;/DisplayText&gt;&lt;record&gt;&lt;rec-number&gt;137&lt;/rec-number&gt;&lt;foreign-keys&gt;&lt;key app="EN" db-id="5saws0wt82f0fjevttx5tv2mftwrezxrvxtp"&gt;137&lt;/key&gt;&lt;/foreign-keys&gt;&lt;ref-type name="Journal Article"&gt;17&lt;/ref-type&gt;&lt;contributors&gt;&lt;authors&gt;&lt;author&gt;Zeisberg, E. M.&lt;/author&gt;&lt;author&gt;Potenta, S. E.&lt;/author&gt;&lt;author&gt;Sugimoto, H.&lt;/author&gt;&lt;author&gt;Zeisberg, M.&lt;/author&gt;&lt;author&gt;Kalluri, R.&lt;/author&gt;&lt;/authors&gt;&lt;/contributors&gt;&lt;auth-address&gt;Division of Matrix Biology, Department of Medicine, Beth Israel Deaconess Medical Center and Harvard Medical School, Boston, MA 02215, USA.&lt;/auth-address&gt;&lt;titles&gt;&lt;title&gt;Fibroblasts in kidney fibrosis emerge via endothelial-to-mesenchymal transition&lt;/title&gt;&lt;secondary-title&gt;J Am Soc Nephrol&lt;/secondary-title&gt;&lt;/titles&gt;&lt;periodical&gt;&lt;full-title&gt;J Am Soc Nephrol&lt;/full-title&gt;&lt;abbr-1&gt;Journal of the American Society of Nephrology : JASN&lt;/abbr-1&gt;&lt;/periodical&gt;&lt;pages&gt;2282-7&lt;/pages&gt;&lt;volume&gt;19&lt;/volume&gt;&lt;number&gt;12&lt;/number&gt;&lt;keywords&gt;&lt;keyword&gt;Actins/metabolism&lt;/keyword&gt;&lt;keyword&gt;Animals&lt;/keyword&gt;&lt;keyword&gt;Antigens, CD31/biosynthesis&lt;/keyword&gt;&lt;keyword&gt;Cell Differentiation&lt;/keyword&gt;&lt;keyword&gt;Cell Lineage&lt;/keyword&gt;&lt;keyword&gt;Diabetes Mellitus, Experimental/metabolism&lt;/keyword&gt;&lt;keyword&gt;Disease Models, Animal&lt;/keyword&gt;&lt;keyword&gt;Endothelium/*metabolism&lt;/keyword&gt;&lt;keyword&gt;Fibroblasts/*metabolism&lt;/keyword&gt;&lt;keyword&gt;Fibrosis/*metabolism&lt;/keyword&gt;&lt;keyword&gt;Kidney Diseases/*metabolism/pathology&lt;/keyword&gt;&lt;keyword&gt;Mesoderm/*metabolism&lt;/keyword&gt;&lt;keyword&gt;Mice&lt;/keyword&gt;&lt;keyword&gt;Mice, Inbred C57BL&lt;/keyword&gt;&lt;keyword&gt;Microscopy, Fluorescence&lt;/keyword&gt;&lt;/keywords&gt;&lt;dates&gt;&lt;year&gt;2008&lt;/year&gt;&lt;pub-dates&gt;&lt;date&gt;Dec&lt;/date&gt;&lt;/pub-dates&gt;&lt;/dates&gt;&lt;accession-num&gt;18987304&lt;/accession-num&gt;&lt;urls&gt;&lt;related-urls&gt;&lt;url&gt;http://www.ncbi.nlm.nih.gov/entrez/query.fcgi?cmd=Retrieve&amp;amp;db=PubMed&amp;amp;dopt=Citation&amp;amp;list_uids=18987304 &lt;/url&gt;&lt;/related-urls&gt;&lt;/urls&gt;&lt;/record&gt;&lt;/Cite&gt;&lt;/EndNote&gt;</w:instrText>
      </w:r>
      <w:r w:rsidR="00857716" w:rsidRPr="00C31BBE">
        <w:rPr>
          <w:rFonts w:ascii="Times New Roman" w:hAnsi="Times New Roman" w:cs="Times New Roman"/>
        </w:rPr>
        <w:fldChar w:fldCharType="separate"/>
      </w:r>
      <w:r w:rsidRPr="00C31BBE">
        <w:rPr>
          <w:rFonts w:ascii="Times New Roman" w:hAnsi="Times New Roman" w:cs="Times New Roman"/>
          <w:noProof/>
        </w:rPr>
        <w:t>(</w:t>
      </w:r>
      <w:hyperlink w:anchor="_ENREF_230" w:tooltip="Zeisberg, 2008 #137" w:history="1">
        <w:r w:rsidR="00310F70" w:rsidRPr="00C31BBE">
          <w:rPr>
            <w:rFonts w:ascii="Times New Roman" w:hAnsi="Times New Roman" w:cs="Times New Roman"/>
            <w:noProof/>
          </w:rPr>
          <w:t>Zeisberg et al., 2008</w:t>
        </w:r>
      </w:hyperlink>
      <w:r w:rsidRPr="00C31BBE">
        <w:rPr>
          <w:rFonts w:ascii="Times New Roman" w:hAnsi="Times New Roman" w:cs="Times New Roman"/>
          <w:noProof/>
        </w:rPr>
        <w:t>)</w:t>
      </w:r>
      <w:r w:rsidR="00857716" w:rsidRPr="00C31BBE">
        <w:rPr>
          <w:rFonts w:ascii="Times New Roman" w:hAnsi="Times New Roman" w:cs="Times New Roman"/>
        </w:rPr>
        <w:fldChar w:fldCharType="end"/>
      </w:r>
      <w:r w:rsidRPr="00C31BBE">
        <w:rPr>
          <w:rFonts w:ascii="Times New Roman" w:hAnsi="Times New Roman" w:cs="Times New Roman"/>
        </w:rPr>
        <w:t>.</w:t>
      </w:r>
    </w:p>
    <w:p w:rsidR="00EE1F91" w:rsidRPr="00D1631D" w:rsidRDefault="00EE1F91" w:rsidP="00EE1F91">
      <w:pPr>
        <w:pStyle w:val="ListParagraph"/>
        <w:ind w:left="0"/>
        <w:jc w:val="both"/>
        <w:rPr>
          <w:rFonts w:ascii="Times New Roman" w:hAnsi="Times New Roman" w:cs="Times New Roman"/>
        </w:rPr>
      </w:pPr>
    </w:p>
    <w:p w:rsidR="00EE1F91" w:rsidRPr="00D1631D" w:rsidRDefault="00C31BBE" w:rsidP="00E66394">
      <w:pPr>
        <w:pStyle w:val="Heading4"/>
      </w:pPr>
      <w:r>
        <w:t>Markers of e</w:t>
      </w:r>
      <w:r w:rsidR="00EE1F91" w:rsidRPr="00D1631D">
        <w:t>xtracellular matrix metabolism</w:t>
      </w:r>
    </w:p>
    <w:p w:rsidR="00213BE0" w:rsidRDefault="00213BE0" w:rsidP="00422BE1">
      <w:pPr>
        <w:pStyle w:val="Heading5"/>
      </w:pPr>
      <w:r w:rsidRPr="00422BE1">
        <w:t>Collagen</w:t>
      </w:r>
      <w:r>
        <w:t xml:space="preserve"> and fibronectin</w:t>
      </w:r>
    </w:p>
    <w:p w:rsidR="00651EA1" w:rsidRDefault="00BB6885" w:rsidP="00EE1F91">
      <w:pPr>
        <w:pStyle w:val="ListParagraph"/>
        <w:ind w:left="0"/>
        <w:jc w:val="both"/>
        <w:rPr>
          <w:rFonts w:ascii="Times New Roman" w:hAnsi="Times New Roman" w:cs="Times New Roman"/>
        </w:rPr>
      </w:pPr>
      <w:r>
        <w:rPr>
          <w:rFonts w:ascii="Times New Roman" w:hAnsi="Times New Roman" w:cs="Times New Roman"/>
        </w:rPr>
        <w:t xml:space="preserve">During </w:t>
      </w:r>
      <w:r w:rsidR="00EE1F91" w:rsidRPr="00D1631D">
        <w:rPr>
          <w:rFonts w:ascii="Times New Roman" w:hAnsi="Times New Roman" w:cs="Times New Roman"/>
        </w:rPr>
        <w:t>fibrosis the</w:t>
      </w:r>
      <w:r>
        <w:rPr>
          <w:rFonts w:ascii="Times New Roman" w:hAnsi="Times New Roman" w:cs="Times New Roman"/>
        </w:rPr>
        <w:t>re is rapid expansion of the</w:t>
      </w:r>
      <w:r w:rsidR="00EE1F91" w:rsidRPr="00D1631D">
        <w:rPr>
          <w:rFonts w:ascii="Times New Roman" w:hAnsi="Times New Roman" w:cs="Times New Roman"/>
        </w:rPr>
        <w:t xml:space="preserve"> matrix that makes up</w:t>
      </w:r>
      <w:r>
        <w:rPr>
          <w:rFonts w:ascii="Times New Roman" w:hAnsi="Times New Roman" w:cs="Times New Roman"/>
        </w:rPr>
        <w:t xml:space="preserve"> the </w:t>
      </w:r>
      <w:r w:rsidR="001F5072">
        <w:rPr>
          <w:rFonts w:ascii="Times New Roman" w:hAnsi="Times New Roman" w:cs="Times New Roman"/>
        </w:rPr>
        <w:t>glomerular basement and tubular basement membranes</w:t>
      </w:r>
      <w:r w:rsidR="00EE1F91" w:rsidRPr="00D1631D">
        <w:rPr>
          <w:rFonts w:ascii="Times New Roman" w:hAnsi="Times New Roman" w:cs="Times New Roman"/>
        </w:rPr>
        <w:t xml:space="preserve">.  These membranes normally consist of </w:t>
      </w:r>
      <w:r w:rsidR="00EE1F91" w:rsidRPr="00D1631D">
        <w:rPr>
          <w:rFonts w:ascii="Times New Roman" w:hAnsi="Times New Roman" w:cs="Times New Roman"/>
        </w:rPr>
        <w:lastRenderedPageBreak/>
        <w:t>vario</w:t>
      </w:r>
      <w:r>
        <w:rPr>
          <w:rFonts w:ascii="Times New Roman" w:hAnsi="Times New Roman" w:cs="Times New Roman"/>
        </w:rPr>
        <w:t xml:space="preserve">us types of macromolecules including </w:t>
      </w:r>
      <w:r w:rsidR="00EE1F91" w:rsidRPr="00D1631D">
        <w:rPr>
          <w:rFonts w:ascii="Times New Roman" w:hAnsi="Times New Roman" w:cs="Times New Roman"/>
        </w:rPr>
        <w:t>collagens I, III</w:t>
      </w:r>
      <w:r w:rsidR="00090EE8">
        <w:rPr>
          <w:rFonts w:ascii="Times New Roman" w:hAnsi="Times New Roman" w:cs="Times New Roman"/>
        </w:rPr>
        <w:t xml:space="preserve"> and</w:t>
      </w:r>
      <w:r w:rsidR="00EE1F91" w:rsidRPr="00D1631D">
        <w:rPr>
          <w:rFonts w:ascii="Times New Roman" w:hAnsi="Times New Roman" w:cs="Times New Roman"/>
        </w:rPr>
        <w:t xml:space="preserve"> IV, elastin, fibronectin, laminin, proteoglycans and non-collagenous glycoproteins, however the composition as well as quantity of these proteins can also change in CKD </w:t>
      </w:r>
      <w:r w:rsidR="00857716" w:rsidRPr="00D1631D">
        <w:rPr>
          <w:rFonts w:ascii="Times New Roman" w:hAnsi="Times New Roman" w:cs="Times New Roman"/>
        </w:rPr>
        <w:fldChar w:fldCharType="begin"/>
      </w:r>
      <w:r w:rsidR="00EE1F91" w:rsidRPr="00D1631D">
        <w:rPr>
          <w:rFonts w:ascii="Times New Roman" w:hAnsi="Times New Roman" w:cs="Times New Roman"/>
        </w:rPr>
        <w:instrText xml:space="preserve"> ADDIN EN.CITE &lt;EndNote&gt;&lt;Cite&gt;&lt;Author&gt;Norman&lt;/Author&gt;&lt;Year&gt;2011&lt;/Year&gt;&lt;RecNum&gt;103&lt;/RecNum&gt;&lt;DisplayText&gt;(Norman, 2011)&lt;/DisplayText&gt;&lt;record&gt;&lt;rec-number&gt;103&lt;/rec-number&gt;&lt;foreign-keys&gt;&lt;key app="EN" db-id="5saws0wt82f0fjevttx5tv2mftwrezxrvxtp"&gt;103&lt;/key&gt;&lt;/foreign-keys&gt;&lt;ref-type name="Journal Article"&gt;17&lt;/ref-type&gt;&lt;contributors&gt;&lt;authors&gt;&lt;author&gt;Norman, J.&lt;/author&gt;&lt;/authors&gt;&lt;/contributors&gt;&lt;auth-address&gt;UCL Centre for Nephrology, London, UK. j.norman@medsch.ucl.ac.uk&lt;/auth-address&gt;&lt;titles&gt;&lt;title&gt;Fibrosis and progression of autosomal dominant polycystic kidney disease (ADPKD)&lt;/title&gt;&lt;secondary-title&gt;Biochim Biophys Acta&lt;/secondary-title&gt;&lt;/titles&gt;&lt;pages&gt;1327-36&lt;/pages&gt;&lt;volume&gt;1812&lt;/volume&gt;&lt;number&gt;10&lt;/number&gt;&lt;keywords&gt;&lt;keyword&gt;Animals&lt;/keyword&gt;&lt;keyword&gt;Cell Differentiation&lt;/keyword&gt;&lt;keyword&gt;Cilia/physiology&lt;/keyword&gt;&lt;keyword&gt;Disease Progression&lt;/keyword&gt;&lt;keyword&gt;Epigenesis, Genetic&lt;/keyword&gt;&lt;keyword&gt;Extracellular Matrix/metabolism/pathology&lt;/keyword&gt;&lt;keyword&gt;Fibrosis&lt;/keyword&gt;&lt;keyword&gt;Growth Substances/physiology&lt;/keyword&gt;&lt;keyword&gt;Humans&lt;/keyword&gt;&lt;keyword&gt;Inflammation/pathology&lt;/keyword&gt;&lt;keyword&gt;Kidney/pathology/physiopathology&lt;/keyword&gt;&lt;keyword&gt;Mice&lt;/keyword&gt;&lt;keyword&gt;MicroRNAs/genetics&lt;/keyword&gt;&lt;keyword&gt;Models, Biological&lt;/keyword&gt;&lt;keyword&gt;Myofibroblasts/pathology&lt;/keyword&gt;&lt;keyword&gt;Polycystic Kidney, Autosomal&lt;/keyword&gt;&lt;keyword&gt;Dominant/*etiology/genetics/*pathology/physiopathology&lt;/keyword&gt;&lt;keyword&gt;Signal Transduction&lt;/keyword&gt;&lt;keyword&gt;TRPP Cation Channels/genetics/physiology&lt;/keyword&gt;&lt;/keywords&gt;&lt;dates&gt;&lt;year&gt;2011&lt;/year&gt;&lt;pub-dates&gt;&lt;date&gt;Oct&lt;/date&gt;&lt;/pub-dates&gt;&lt;/dates&gt;&lt;accession-num&gt;21745567&lt;/accession-num&gt;&lt;urls&gt;&lt;related-urls&gt;&lt;url&gt;http://www.ncbi.nlm.nih.gov/entrez/query.fcgi?cmd=Retrieve&amp;amp;db=PubMed&amp;amp;dopt=Citation&amp;amp;list_uids=21745567 &lt;/url&gt;&lt;/related-urls&gt;&lt;/urls&gt;&lt;/record&gt;&lt;/Cite&gt;&lt;/EndNote&gt;</w:instrText>
      </w:r>
      <w:r w:rsidR="00857716" w:rsidRPr="00D1631D">
        <w:rPr>
          <w:rFonts w:ascii="Times New Roman" w:hAnsi="Times New Roman" w:cs="Times New Roman"/>
        </w:rPr>
        <w:fldChar w:fldCharType="separate"/>
      </w:r>
      <w:r w:rsidR="00EE1F91" w:rsidRPr="00D1631D">
        <w:rPr>
          <w:rFonts w:ascii="Times New Roman" w:hAnsi="Times New Roman" w:cs="Times New Roman"/>
          <w:noProof/>
        </w:rPr>
        <w:t>(</w:t>
      </w:r>
      <w:hyperlink w:anchor="_ENREF_149" w:tooltip="Norman, 2011 #103" w:history="1">
        <w:r w:rsidR="00310F70" w:rsidRPr="00D1631D">
          <w:rPr>
            <w:rFonts w:ascii="Times New Roman" w:hAnsi="Times New Roman" w:cs="Times New Roman"/>
            <w:noProof/>
          </w:rPr>
          <w:t>Norman, 2011</w:t>
        </w:r>
      </w:hyperlink>
      <w:r w:rsidR="00EE1F91" w:rsidRPr="00D1631D">
        <w:rPr>
          <w:rFonts w:ascii="Times New Roman" w:hAnsi="Times New Roman" w:cs="Times New Roman"/>
          <w:noProof/>
        </w:rPr>
        <w:t>)</w:t>
      </w:r>
      <w:r w:rsidR="00857716" w:rsidRPr="00D1631D">
        <w:rPr>
          <w:rFonts w:ascii="Times New Roman" w:hAnsi="Times New Roman" w:cs="Times New Roman"/>
        </w:rPr>
        <w:fldChar w:fldCharType="end"/>
      </w:r>
      <w:r w:rsidR="00EE1F91" w:rsidRPr="00D1631D">
        <w:rPr>
          <w:rFonts w:ascii="Times New Roman" w:hAnsi="Times New Roman" w:cs="Times New Roman"/>
        </w:rPr>
        <w:t xml:space="preserve">.  </w:t>
      </w:r>
      <w:r>
        <w:rPr>
          <w:rFonts w:ascii="Times New Roman" w:hAnsi="Times New Roman" w:cs="Times New Roman"/>
        </w:rPr>
        <w:t>For example e</w:t>
      </w:r>
      <w:r w:rsidR="00EE1F91" w:rsidRPr="00D1631D">
        <w:rPr>
          <w:rFonts w:ascii="Times New Roman" w:hAnsi="Times New Roman" w:cs="Times New Roman"/>
        </w:rPr>
        <w:t xml:space="preserve">xcess deposition of interstitial collagens and fibronectin are mainly responsible for the expansion of renal ECM.  Interstitial collagens such as types I and III are normally only present in low amounts, but are produced in excess during fibrosis replacing the normal collagen type IV.  Also during fibrosis, the EDA splice variant of fibronectin appears which is normally absent in the kidney. </w:t>
      </w:r>
    </w:p>
    <w:p w:rsidR="00651EA1" w:rsidRDefault="00EE1F91" w:rsidP="00EE1F91">
      <w:pPr>
        <w:pStyle w:val="ListParagraph"/>
        <w:ind w:left="0"/>
        <w:jc w:val="both"/>
        <w:rPr>
          <w:rFonts w:ascii="Times New Roman" w:hAnsi="Times New Roman" w:cs="Times New Roman"/>
        </w:rPr>
      </w:pPr>
      <w:r w:rsidRPr="00D1631D">
        <w:rPr>
          <w:rFonts w:ascii="Times New Roman" w:hAnsi="Times New Roman" w:cs="Times New Roman"/>
        </w:rPr>
        <w:t>In a study, collagen III, IV and fibronectin were s</w:t>
      </w:r>
      <w:r w:rsidR="001719C5">
        <w:rPr>
          <w:rFonts w:ascii="Times New Roman" w:hAnsi="Times New Roman" w:cs="Times New Roman"/>
        </w:rPr>
        <w:t>tudied retrospectively in forty</w:t>
      </w:r>
      <w:r w:rsidRPr="00D1631D">
        <w:rPr>
          <w:rFonts w:ascii="Times New Roman" w:hAnsi="Times New Roman" w:cs="Times New Roman"/>
        </w:rPr>
        <w:t xml:space="preserve"> biopsy proven glomerulonephritis patients.  The blood and urine were collected at the time of biopsy.  Fifteen age matched healthy volunteers were also included in the study.  They found that serum and urinary levels of collage type III and type IV were significantly different, compared to healthy volunteers but no significant differences of fibronectin between the controls and nephropathy patients. They also found that, urinary and circulating procollagen III was also strongly correlated with the degree of severity of renal interstitial fibrosis </w:t>
      </w:r>
      <w:r w:rsidR="00857716" w:rsidRPr="00D1631D">
        <w:rPr>
          <w:rFonts w:ascii="Times New Roman" w:hAnsi="Times New Roman" w:cs="Times New Roman"/>
        </w:rPr>
        <w:fldChar w:fldCharType="begin">
          <w:fldData xml:space="preserve">PEVuZE5vdGU+PENpdGU+PEF1dGhvcj5Tb3lsZW1lem9nbHU8L0F1dGhvcj48WWVhcj4xOTk3PC9Z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</w:fldData>
        </w:fldChar>
      </w:r>
      <w:r w:rsidRPr="00D1631D">
        <w:rPr>
          <w:rFonts w:ascii="Times New Roman" w:hAnsi="Times New Roman" w:cs="Times New Roman"/>
        </w:rPr>
        <w:instrText xml:space="preserve"> ADDIN EN.CITE </w:instrText>
      </w:r>
      <w:r w:rsidR="00857716" w:rsidRPr="00D1631D">
        <w:rPr>
          <w:rFonts w:ascii="Times New Roman" w:hAnsi="Times New Roman" w:cs="Times New Roman"/>
        </w:rPr>
        <w:fldChar w:fldCharType="begin">
          <w:fldData xml:space="preserve">PEVuZE5vdGU+PENpdGU+PEF1dGhvcj5Tb3lsZW1lem9nbHU8L0F1dGhvcj48WWVhcj4xOTk3PC9Z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</w:fldData>
        </w:fldChar>
      </w:r>
      <w:r w:rsidRPr="00D1631D">
        <w:rPr>
          <w:rFonts w:ascii="Times New Roman" w:hAnsi="Times New Roman" w:cs="Times New Roman"/>
        </w:rPr>
        <w:instrText xml:space="preserve"> ADDIN EN.CITE.DATA </w:instrText>
      </w:r>
      <w:r w:rsidR="00857716" w:rsidRPr="00D1631D">
        <w:rPr>
          <w:rFonts w:ascii="Times New Roman" w:hAnsi="Times New Roman" w:cs="Times New Roman"/>
        </w:rPr>
      </w:r>
      <w:r w:rsidR="00857716" w:rsidRPr="00D1631D">
        <w:rPr>
          <w:rFonts w:ascii="Times New Roman" w:hAnsi="Times New Roman" w:cs="Times New Roman"/>
        </w:rPr>
        <w:fldChar w:fldCharType="end"/>
      </w:r>
      <w:r w:rsidR="00857716" w:rsidRPr="00D1631D">
        <w:rPr>
          <w:rFonts w:ascii="Times New Roman" w:hAnsi="Times New Roman" w:cs="Times New Roman"/>
        </w:rPr>
      </w:r>
      <w:r w:rsidR="00857716" w:rsidRPr="00D1631D">
        <w:rPr>
          <w:rFonts w:ascii="Times New Roman" w:hAnsi="Times New Roman" w:cs="Times New Roman"/>
        </w:rPr>
        <w:fldChar w:fldCharType="separate"/>
      </w:r>
      <w:r w:rsidRPr="00D1631D">
        <w:rPr>
          <w:rFonts w:ascii="Times New Roman" w:hAnsi="Times New Roman" w:cs="Times New Roman"/>
          <w:noProof/>
        </w:rPr>
        <w:t>(</w:t>
      </w:r>
      <w:hyperlink w:anchor="_ENREF_186" w:tooltip="Soylemezoglu, 1997 #355" w:history="1">
        <w:r w:rsidR="00310F70" w:rsidRPr="00D1631D">
          <w:rPr>
            <w:rFonts w:ascii="Times New Roman" w:hAnsi="Times New Roman" w:cs="Times New Roman"/>
            <w:noProof/>
          </w:rPr>
          <w:t>Soylemezoglu et al., 1997</w:t>
        </w:r>
      </w:hyperlink>
      <w:r w:rsidRPr="00D1631D">
        <w:rPr>
          <w:rFonts w:ascii="Times New Roman" w:hAnsi="Times New Roman" w:cs="Times New Roman"/>
          <w:noProof/>
        </w:rPr>
        <w:t>)</w:t>
      </w:r>
      <w:r w:rsidR="00857716" w:rsidRPr="00D1631D">
        <w:rPr>
          <w:rFonts w:ascii="Times New Roman" w:hAnsi="Times New Roman" w:cs="Times New Roman"/>
        </w:rPr>
        <w:fldChar w:fldCharType="end"/>
      </w:r>
      <w:r w:rsidRPr="00D1631D">
        <w:rPr>
          <w:rFonts w:ascii="Times New Roman" w:hAnsi="Times New Roman" w:cs="Times New Roman"/>
        </w:rPr>
        <w:t xml:space="preserve">.  Recently, </w:t>
      </w:r>
      <w:r w:rsidR="00044C57" w:rsidRPr="00D1631D">
        <w:rPr>
          <w:rFonts w:ascii="Times New Roman" w:hAnsi="Times New Roman" w:cs="Times New Roman"/>
        </w:rPr>
        <w:t>another study</w:t>
      </w:r>
      <w:r w:rsidRPr="00D1631D">
        <w:rPr>
          <w:rFonts w:ascii="Times New Roman" w:hAnsi="Times New Roman" w:cs="Times New Roman"/>
        </w:rPr>
        <w:t xml:space="preserve"> of </w:t>
      </w:r>
      <w:r w:rsidR="00090EE8">
        <w:rPr>
          <w:rFonts w:ascii="Times New Roman" w:hAnsi="Times New Roman" w:cs="Times New Roman"/>
        </w:rPr>
        <w:t xml:space="preserve">a </w:t>
      </w:r>
      <w:r w:rsidRPr="00D1631D">
        <w:rPr>
          <w:rFonts w:ascii="Times New Roman" w:hAnsi="Times New Roman" w:cs="Times New Roman"/>
        </w:rPr>
        <w:t>rat model found that degradation product</w:t>
      </w:r>
      <w:r w:rsidR="00090EE8">
        <w:rPr>
          <w:rFonts w:ascii="Times New Roman" w:hAnsi="Times New Roman" w:cs="Times New Roman"/>
        </w:rPr>
        <w:t>s</w:t>
      </w:r>
      <w:r w:rsidRPr="00D1631D">
        <w:rPr>
          <w:rFonts w:ascii="Times New Roman" w:hAnsi="Times New Roman" w:cs="Times New Roman"/>
        </w:rPr>
        <w:t xml:space="preserve"> of collagen I and III increased 9</w:t>
      </w:r>
      <w:r w:rsidR="00090EE8">
        <w:rPr>
          <w:rFonts w:ascii="Times New Roman" w:hAnsi="Times New Roman" w:cs="Times New Roman"/>
        </w:rPr>
        <w:t>-</w:t>
      </w:r>
      <w:r w:rsidRPr="00D1631D">
        <w:rPr>
          <w:rFonts w:ascii="Times New Roman" w:hAnsi="Times New Roman" w:cs="Times New Roman"/>
        </w:rPr>
        <w:t xml:space="preserve"> to 100</w:t>
      </w:r>
      <w:r w:rsidR="00090EE8">
        <w:rPr>
          <w:rFonts w:ascii="Times New Roman" w:hAnsi="Times New Roman" w:cs="Times New Roman"/>
        </w:rPr>
        <w:t>-</w:t>
      </w:r>
      <w:r w:rsidRPr="00D1631D">
        <w:rPr>
          <w:rFonts w:ascii="Times New Roman" w:hAnsi="Times New Roman" w:cs="Times New Roman"/>
        </w:rPr>
        <w:t xml:space="preserve"> fold</w:t>
      </w:r>
      <w:r w:rsidR="00090EE8">
        <w:rPr>
          <w:rFonts w:ascii="Times New Roman" w:hAnsi="Times New Roman" w:cs="Times New Roman"/>
        </w:rPr>
        <w:t xml:space="preserve"> relative to</w:t>
      </w:r>
      <w:r w:rsidRPr="00D1631D">
        <w:rPr>
          <w:rFonts w:ascii="Times New Roman" w:hAnsi="Times New Roman" w:cs="Times New Roman"/>
        </w:rPr>
        <w:t xml:space="preserve"> healthy rats and also urinary degradation markers correlate with the renal interstitial  deposition of collagen type I and type III </w:t>
      </w:r>
      <w:r w:rsidR="00857716" w:rsidRPr="00D1631D">
        <w:rPr>
          <w:rFonts w:ascii="Times New Roman" w:hAnsi="Times New Roman" w:cs="Times New Roman"/>
        </w:rPr>
        <w:fldChar w:fldCharType="begin">
          <w:fldData xml:space="preserve">PEVuZE5vdGU+PENpdGU+PEF1dGhvcj5QYXBhc290aXJpb3U8L0F1dGhvcj48WWVhcj4yMDE1PC9Z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</w:fldData>
        </w:fldChar>
      </w:r>
      <w:r w:rsidRPr="00D1631D">
        <w:rPr>
          <w:rFonts w:ascii="Times New Roman" w:hAnsi="Times New Roman" w:cs="Times New Roman"/>
        </w:rPr>
        <w:instrText xml:space="preserve"> ADDIN EN.CITE </w:instrText>
      </w:r>
      <w:r w:rsidR="00857716" w:rsidRPr="00D1631D">
        <w:rPr>
          <w:rFonts w:ascii="Times New Roman" w:hAnsi="Times New Roman" w:cs="Times New Roman"/>
        </w:rPr>
        <w:fldChar w:fldCharType="begin">
          <w:fldData xml:space="preserve">PEVuZE5vdGU+PENpdGU+PEF1dGhvcj5QYXBhc290aXJpb3U8L0F1dGhvcj48WWVhcj4yMDE1PC9Z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</w:fldData>
        </w:fldChar>
      </w:r>
      <w:r w:rsidRPr="00D1631D">
        <w:rPr>
          <w:rFonts w:ascii="Times New Roman" w:hAnsi="Times New Roman" w:cs="Times New Roman"/>
        </w:rPr>
        <w:instrText xml:space="preserve"> ADDIN EN.CITE.DATA </w:instrText>
      </w:r>
      <w:r w:rsidR="00857716" w:rsidRPr="00D1631D">
        <w:rPr>
          <w:rFonts w:ascii="Times New Roman" w:hAnsi="Times New Roman" w:cs="Times New Roman"/>
        </w:rPr>
      </w:r>
      <w:r w:rsidR="00857716" w:rsidRPr="00D1631D">
        <w:rPr>
          <w:rFonts w:ascii="Times New Roman" w:hAnsi="Times New Roman" w:cs="Times New Roman"/>
        </w:rPr>
        <w:fldChar w:fldCharType="end"/>
      </w:r>
      <w:r w:rsidR="00857716" w:rsidRPr="00D1631D">
        <w:rPr>
          <w:rFonts w:ascii="Times New Roman" w:hAnsi="Times New Roman" w:cs="Times New Roman"/>
        </w:rPr>
      </w:r>
      <w:r w:rsidR="00857716" w:rsidRPr="00D1631D">
        <w:rPr>
          <w:rFonts w:ascii="Times New Roman" w:hAnsi="Times New Roman" w:cs="Times New Roman"/>
        </w:rPr>
        <w:fldChar w:fldCharType="separate"/>
      </w:r>
      <w:r w:rsidRPr="00D1631D">
        <w:rPr>
          <w:rFonts w:ascii="Times New Roman" w:hAnsi="Times New Roman" w:cs="Times New Roman"/>
          <w:noProof/>
        </w:rPr>
        <w:t>(</w:t>
      </w:r>
      <w:hyperlink w:anchor="_ENREF_158" w:tooltip="Papasotiriou, 2015 #354" w:history="1">
        <w:r w:rsidR="00310F70" w:rsidRPr="00D1631D">
          <w:rPr>
            <w:rFonts w:ascii="Times New Roman" w:hAnsi="Times New Roman" w:cs="Times New Roman"/>
            <w:noProof/>
          </w:rPr>
          <w:t>Papasotiriou et al., 2015</w:t>
        </w:r>
      </w:hyperlink>
      <w:r w:rsidRPr="00D1631D">
        <w:rPr>
          <w:rFonts w:ascii="Times New Roman" w:hAnsi="Times New Roman" w:cs="Times New Roman"/>
          <w:noProof/>
        </w:rPr>
        <w:t>)</w:t>
      </w:r>
      <w:r w:rsidR="00857716" w:rsidRPr="00D1631D">
        <w:rPr>
          <w:rFonts w:ascii="Times New Roman" w:hAnsi="Times New Roman" w:cs="Times New Roman"/>
        </w:rPr>
        <w:fldChar w:fldCharType="end"/>
      </w:r>
      <w:r w:rsidRPr="00D1631D">
        <w:rPr>
          <w:rFonts w:ascii="Times New Roman" w:hAnsi="Times New Roman" w:cs="Times New Roman"/>
        </w:rPr>
        <w:t xml:space="preserve">.  Urinary collagen type IV can also be used as a marker of renal fibrosis particularly in diabetic patients </w:t>
      </w:r>
      <w:r w:rsidR="00857716" w:rsidRPr="00D1631D">
        <w:rPr>
          <w:rFonts w:ascii="Times New Roman" w:hAnsi="Times New Roman" w:cs="Times New Roman"/>
        </w:rPr>
        <w:fldChar w:fldCharType="begin">
          <w:fldData xml:space="preserve">PEVuZE5vdGU+PENpdGU+PEF1dGhvcj5LYXRhdmV0aW48L0F1dGhvcj48WWVhcj4yMDEwPC9ZZWFy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</w:fldData>
        </w:fldChar>
      </w:r>
      <w:r w:rsidRPr="00D1631D">
        <w:rPr>
          <w:rFonts w:ascii="Times New Roman" w:hAnsi="Times New Roman" w:cs="Times New Roman"/>
        </w:rPr>
        <w:instrText xml:space="preserve"> ADDIN EN.CITE </w:instrText>
      </w:r>
      <w:r w:rsidR="00857716" w:rsidRPr="00D1631D">
        <w:rPr>
          <w:rFonts w:ascii="Times New Roman" w:hAnsi="Times New Roman" w:cs="Times New Roman"/>
        </w:rPr>
        <w:fldChar w:fldCharType="begin">
          <w:fldData xml:space="preserve">PEVuZE5vdGU+PENpdGU+PEF1dGhvcj5LYXRhdmV0aW48L0F1dGhvcj48WWVhcj4yMDEwPC9ZZWFy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</w:fldData>
        </w:fldChar>
      </w:r>
      <w:r w:rsidRPr="00D1631D">
        <w:rPr>
          <w:rFonts w:ascii="Times New Roman" w:hAnsi="Times New Roman" w:cs="Times New Roman"/>
        </w:rPr>
        <w:instrText xml:space="preserve"> ADDIN EN.CITE.DATA </w:instrText>
      </w:r>
      <w:r w:rsidR="00857716" w:rsidRPr="00D1631D">
        <w:rPr>
          <w:rFonts w:ascii="Times New Roman" w:hAnsi="Times New Roman" w:cs="Times New Roman"/>
        </w:rPr>
      </w:r>
      <w:r w:rsidR="00857716" w:rsidRPr="00D1631D">
        <w:rPr>
          <w:rFonts w:ascii="Times New Roman" w:hAnsi="Times New Roman" w:cs="Times New Roman"/>
        </w:rPr>
        <w:fldChar w:fldCharType="end"/>
      </w:r>
      <w:r w:rsidR="00857716" w:rsidRPr="00D1631D">
        <w:rPr>
          <w:rFonts w:ascii="Times New Roman" w:hAnsi="Times New Roman" w:cs="Times New Roman"/>
        </w:rPr>
      </w:r>
      <w:r w:rsidR="00857716" w:rsidRPr="00D1631D">
        <w:rPr>
          <w:rFonts w:ascii="Times New Roman" w:hAnsi="Times New Roman" w:cs="Times New Roman"/>
        </w:rPr>
        <w:fldChar w:fldCharType="separate"/>
      </w:r>
      <w:r w:rsidRPr="00D1631D">
        <w:rPr>
          <w:rFonts w:ascii="Times New Roman" w:hAnsi="Times New Roman" w:cs="Times New Roman"/>
          <w:noProof/>
        </w:rPr>
        <w:t>(</w:t>
      </w:r>
      <w:hyperlink w:anchor="_ENREF_106" w:tooltip="Katavetin, 2010 #363" w:history="1">
        <w:r w:rsidR="00310F70" w:rsidRPr="00D1631D">
          <w:rPr>
            <w:rFonts w:ascii="Times New Roman" w:hAnsi="Times New Roman" w:cs="Times New Roman"/>
            <w:noProof/>
          </w:rPr>
          <w:t>Katavetin et al., 2010</w:t>
        </w:r>
      </w:hyperlink>
      <w:r w:rsidRPr="00D1631D">
        <w:rPr>
          <w:rFonts w:ascii="Times New Roman" w:hAnsi="Times New Roman" w:cs="Times New Roman"/>
          <w:noProof/>
        </w:rPr>
        <w:t xml:space="preserve">, </w:t>
      </w:r>
      <w:hyperlink w:anchor="_ENREF_151" w:tooltip="Okonogi, 2001 #362" w:history="1">
        <w:r w:rsidR="00310F70" w:rsidRPr="00D1631D">
          <w:rPr>
            <w:rFonts w:ascii="Times New Roman" w:hAnsi="Times New Roman" w:cs="Times New Roman"/>
            <w:noProof/>
          </w:rPr>
          <w:t>Okonogi et al., 2001</w:t>
        </w:r>
      </w:hyperlink>
      <w:r w:rsidRPr="00D1631D">
        <w:rPr>
          <w:rFonts w:ascii="Times New Roman" w:hAnsi="Times New Roman" w:cs="Times New Roman"/>
          <w:noProof/>
        </w:rPr>
        <w:t xml:space="preserve">, </w:t>
      </w:r>
      <w:hyperlink w:anchor="_ENREF_9" w:tooltip="Araki, 2010 #361" w:history="1">
        <w:r w:rsidR="00310F70" w:rsidRPr="00D1631D">
          <w:rPr>
            <w:rFonts w:ascii="Times New Roman" w:hAnsi="Times New Roman" w:cs="Times New Roman"/>
            <w:noProof/>
          </w:rPr>
          <w:t>Araki et al., 2010</w:t>
        </w:r>
      </w:hyperlink>
      <w:r w:rsidRPr="00D1631D">
        <w:rPr>
          <w:rFonts w:ascii="Times New Roman" w:hAnsi="Times New Roman" w:cs="Times New Roman"/>
          <w:noProof/>
        </w:rPr>
        <w:t>)</w:t>
      </w:r>
      <w:r w:rsidR="00857716" w:rsidRPr="00D1631D">
        <w:rPr>
          <w:rFonts w:ascii="Times New Roman" w:hAnsi="Times New Roman" w:cs="Times New Roman"/>
        </w:rPr>
        <w:fldChar w:fldCharType="end"/>
      </w:r>
      <w:r w:rsidRPr="00D1631D">
        <w:rPr>
          <w:rFonts w:ascii="Times New Roman" w:hAnsi="Times New Roman" w:cs="Times New Roman"/>
        </w:rPr>
        <w:t xml:space="preserve">.  </w:t>
      </w:r>
    </w:p>
    <w:p w:rsidR="00090EE8" w:rsidRDefault="00090EE8" w:rsidP="00EE1F91">
      <w:pPr>
        <w:pStyle w:val="ListParagraph"/>
        <w:ind w:left="0"/>
        <w:jc w:val="both"/>
        <w:rPr>
          <w:rFonts w:ascii="Times New Roman" w:hAnsi="Times New Roman" w:cs="Times New Roman"/>
        </w:rPr>
      </w:pPr>
    </w:p>
    <w:p w:rsidR="00651EA1" w:rsidRDefault="00651EA1" w:rsidP="00651EA1">
      <w:pPr>
        <w:pStyle w:val="Heading5"/>
      </w:pPr>
      <w:r>
        <w:t>Proteinases and protease inhibitors</w:t>
      </w:r>
    </w:p>
    <w:p w:rsidR="00213BE0" w:rsidRDefault="00EE1F91" w:rsidP="00EE1F91">
      <w:pPr>
        <w:pStyle w:val="ListParagraph"/>
        <w:ind w:left="0"/>
        <w:jc w:val="both"/>
        <w:rPr>
          <w:rFonts w:ascii="Times New Roman" w:hAnsi="Times New Roman" w:cs="Times New Roman"/>
        </w:rPr>
      </w:pPr>
      <w:r w:rsidRPr="00D1631D">
        <w:rPr>
          <w:rFonts w:ascii="Times New Roman" w:hAnsi="Times New Roman" w:cs="Times New Roman"/>
        </w:rPr>
        <w:t>The normal turnover of the ECM is balanced between production and degradation of ECM proteins</w:t>
      </w:r>
      <w:r w:rsidR="00213BE0">
        <w:rPr>
          <w:rFonts w:ascii="Times New Roman" w:hAnsi="Times New Roman" w:cs="Times New Roman"/>
        </w:rPr>
        <w:t xml:space="preserve">. </w:t>
      </w:r>
      <w:r w:rsidRPr="00D1631D">
        <w:rPr>
          <w:rFonts w:ascii="Times New Roman" w:hAnsi="Times New Roman" w:cs="Times New Roman"/>
        </w:rPr>
        <w:t xml:space="preserve">Two major proteolytic processes are responsible for the degradation of the matrix.  These are the Matrix metalloproteinases (MMPs) and their endogenous inhibitors, the tissue inhibitors </w:t>
      </w:r>
      <w:r w:rsidR="00CC4199">
        <w:rPr>
          <w:rFonts w:ascii="Times New Roman" w:hAnsi="Times New Roman" w:cs="Times New Roman"/>
        </w:rPr>
        <w:t xml:space="preserve">of metalloproteinases (TIMPs), </w:t>
      </w:r>
      <w:r w:rsidRPr="00D1631D">
        <w:rPr>
          <w:rFonts w:ascii="Times New Roman" w:hAnsi="Times New Roman" w:cs="Times New Roman"/>
        </w:rPr>
        <w:t xml:space="preserve">and the serine proteases, especially plasmin, which is controlled via plasminogen activators (uPA and tPA) and the plasminogen activator inhibitors (PAIs) </w:t>
      </w:r>
      <w:r w:rsidR="00857716" w:rsidRPr="00D1631D">
        <w:rPr>
          <w:rFonts w:ascii="Times New Roman" w:hAnsi="Times New Roman" w:cs="Times New Roman"/>
        </w:rPr>
        <w:fldChar w:fldCharType="begin"/>
      </w:r>
      <w:r w:rsidRPr="00D1631D">
        <w:rPr>
          <w:rFonts w:ascii="Times New Roman" w:hAnsi="Times New Roman" w:cs="Times New Roman"/>
        </w:rPr>
        <w:instrText xml:space="preserve"> ADDIN EN.CITE &lt;EndNote&gt;&lt;Cite&gt;&lt;Author&gt;Eddy&lt;/Author&gt;&lt;Year&gt;2005&lt;/Year&gt;&lt;RecNum&gt;138&lt;/RecNum&gt;&lt;DisplayText&gt;(Eddy, 2005)&lt;/DisplayText&gt;&lt;record&gt;&lt;rec-number&gt;138&lt;/rec-number&gt;&lt;foreign-keys&gt;&lt;key app="EN" db-id="5saws0wt82f0fjevttx5tv2mftwrezxrvxtp"&gt;138&lt;/key&gt;&lt;/foreign-keys&gt;&lt;ref-type name="Journal Article"&gt;17&lt;/ref-type&gt;&lt;contributors&gt;&lt;authors&gt;&lt;author&gt;Eddy, A. A.&lt;/author&gt;&lt;/authors&gt;&lt;/contributors&gt;&lt;auth-address&gt;Division of Nephrology, University of Washington and Children&amp;apos;s Hospital and Regional Medical Center, Seattle, WA 98105, USA. allison.eddy@seattlechildrens.org&lt;/auth-address&gt;&lt;titles&gt;&lt;title&gt;Progression in chronic kidney disease&lt;/title&gt;&lt;secondary-title&gt;Adv Chronic Kidney Dis&lt;/secondary-title&gt;&lt;/titles&gt;&lt;pages&gt;353-65&lt;/pages&gt;&lt;volume&gt;12&lt;/volume&gt;&lt;number&gt;4&lt;/number&gt;&lt;keywords&gt;&lt;keyword&gt;Apoptosis&lt;/keyword&gt;&lt;keyword&gt;Child&lt;/keyword&gt;&lt;keyword&gt;Disease Progression&lt;/keyword&gt;&lt;keyword&gt;Extracellular Matrix/immunology&lt;/keyword&gt;&lt;keyword&gt;Fibroblasts/immunology&lt;/keyword&gt;&lt;keyword&gt;Fibrosis&lt;/keyword&gt;&lt;keyword&gt;Humans&lt;/keyword&gt;&lt;keyword&gt;Inflammation/physiopathology&lt;/keyword&gt;&lt;keyword&gt;Kidney/*pathology&lt;/keyword&gt;&lt;keyword&gt;Renal Insufficiency, Chronic/etiology/*physiopathology&lt;/keyword&gt;&lt;keyword&gt;Transforming Growth Factor beta/immunology&lt;/keyword&gt;&lt;/keywords&gt;&lt;dates&gt;&lt;year&gt;2005&lt;/year&gt;&lt;pub-dates&gt;&lt;date&gt;Oct&lt;/date&gt;&lt;/pub-dates&gt;&lt;/dates&gt;&lt;accession-num&gt;16198274&lt;/accession-num&gt;&lt;urls&gt;&lt;related-urls&gt;&lt;url&gt;http://www.ncbi.nlm.nih.gov/entrez/query.fcgi?cmd=Retrieve&amp;amp;db=PubMed&amp;amp;dopt=Citation&amp;amp;list_uids=16198274 &lt;/url&gt;&lt;/related-urls&gt;&lt;/urls&gt;&lt;/record&gt;&lt;/Cite&gt;&lt;/EndNote&gt;</w:instrText>
      </w:r>
      <w:r w:rsidR="00857716" w:rsidRPr="00D1631D">
        <w:rPr>
          <w:rFonts w:ascii="Times New Roman" w:hAnsi="Times New Roman" w:cs="Times New Roman"/>
        </w:rPr>
        <w:fldChar w:fldCharType="separate"/>
      </w:r>
      <w:r w:rsidRPr="00D1631D">
        <w:rPr>
          <w:rFonts w:ascii="Times New Roman" w:hAnsi="Times New Roman" w:cs="Times New Roman"/>
          <w:noProof/>
        </w:rPr>
        <w:t>(</w:t>
      </w:r>
      <w:hyperlink w:anchor="_ENREF_58" w:tooltip="Eddy, 2005 #138" w:history="1">
        <w:r w:rsidR="00310F70" w:rsidRPr="00D1631D">
          <w:rPr>
            <w:rFonts w:ascii="Times New Roman" w:hAnsi="Times New Roman" w:cs="Times New Roman"/>
            <w:noProof/>
          </w:rPr>
          <w:t>Eddy, 2005</w:t>
        </w:r>
      </w:hyperlink>
      <w:r w:rsidRPr="00D1631D">
        <w:rPr>
          <w:rFonts w:ascii="Times New Roman" w:hAnsi="Times New Roman" w:cs="Times New Roman"/>
          <w:noProof/>
        </w:rPr>
        <w:t>)</w:t>
      </w:r>
      <w:r w:rsidR="00857716" w:rsidRPr="00D1631D">
        <w:rPr>
          <w:rFonts w:ascii="Times New Roman" w:hAnsi="Times New Roman" w:cs="Times New Roman"/>
        </w:rPr>
        <w:fldChar w:fldCharType="end"/>
      </w:r>
      <w:r w:rsidRPr="00D1631D">
        <w:rPr>
          <w:rFonts w:ascii="Times New Roman" w:hAnsi="Times New Roman" w:cs="Times New Roman"/>
        </w:rPr>
        <w:t xml:space="preserve">.  The roles of MMPs in fibrosis are complex, with both up and down regulation, as these are time, location and cell type dependent.  MMPs also play a role in increased expression of profibrotic growth factors by cleaving and activating a variety of biological molecules, which includes cytokines and chemokines.  </w:t>
      </w:r>
    </w:p>
    <w:p w:rsidR="00EE1F91" w:rsidRDefault="00BB6885" w:rsidP="00EE1F91">
      <w:pPr>
        <w:pStyle w:val="ListParagraph"/>
        <w:ind w:left="0"/>
        <w:jc w:val="both"/>
        <w:rPr>
          <w:rFonts w:ascii="Times New Roman" w:hAnsi="Times New Roman" w:cs="Times New Roman"/>
        </w:rPr>
      </w:pPr>
      <w:r>
        <w:rPr>
          <w:rFonts w:ascii="Times New Roman" w:hAnsi="Times New Roman" w:cs="Times New Roman"/>
        </w:rPr>
        <w:lastRenderedPageBreak/>
        <w:t xml:space="preserve">However, due to </w:t>
      </w:r>
      <w:r w:rsidR="00EE1F91" w:rsidRPr="00D1631D">
        <w:rPr>
          <w:rFonts w:ascii="Times New Roman" w:hAnsi="Times New Roman" w:cs="Times New Roman"/>
        </w:rPr>
        <w:t xml:space="preserve">the complexity of the functions of MMPs, they might not be suitable biomarkers of kidney fibrosis </w:t>
      </w:r>
      <w:r w:rsidR="00857716" w:rsidRPr="00D1631D">
        <w:rPr>
          <w:rFonts w:ascii="Times New Roman" w:hAnsi="Times New Roman" w:cs="Times New Roman"/>
        </w:rPr>
        <w:fldChar w:fldCharType="begin"/>
      </w:r>
      <w:r w:rsidR="00EE1F91" w:rsidRPr="00D1631D">
        <w:rPr>
          <w:rFonts w:ascii="Times New Roman" w:hAnsi="Times New Roman" w:cs="Times New Roman"/>
        </w:rPr>
        <w:instrText xml:space="preserve"> ADDIN EN.CITE &lt;EndNote&gt;&lt;Cite&gt;&lt;Author&gt;Genovese&lt;/Author&gt;&lt;Year&gt;2014&lt;/Year&gt;&lt;RecNum&gt;352&lt;/RecNum&gt;&lt;DisplayText&gt;(Genovese et al., 2014)&lt;/DisplayText&gt;&lt;record&gt;&lt;rec-number&gt;352&lt;/rec-number&gt;&lt;foreign-keys&gt;&lt;key app="EN" db-id="5saws0wt82f0fjevttx5tv2mftwrezxrvxtp"&gt;352&lt;/key&gt;&lt;/foreign-keys&gt;&lt;ref-type name="Journal Article"&gt;17&lt;/ref-type&gt;&lt;contributors&gt;&lt;authors&gt;&lt;author&gt;Genovese, F.&lt;/author&gt;&lt;author&gt;Manresa, A. A.&lt;/author&gt;&lt;author&gt;Leeming, D. J.&lt;/author&gt;&lt;author&gt;Karsdal, M. A.&lt;/author&gt;&lt;author&gt;Boor, P.&lt;/author&gt;&lt;/authors&gt;&lt;/contributors&gt;&lt;auth-address&gt;Nordic Bioscience, 2730 Herlev, Denmark. fge@nordicbioscience.com.&lt;/auth-address&gt;&lt;titles&gt;&lt;title&gt;The extracellular matrix in the kidney: a source of novel non-invasive biomarkers of kidney fibrosis?&lt;/title&gt;&lt;secondary-title&gt;Fibrogenesis Tissue Repair&lt;/secondary-title&gt;&lt;alt-title&gt;Fibrogenesis &amp;amp; tissue repair&lt;/alt-title&gt;&lt;/titles&gt;&lt;periodical&gt;&lt;full-title&gt;Fibrogenesis Tissue Repair&lt;/full-title&gt;&lt;abbr-1&gt;Fibrogenesis &amp;amp; tissue repair&lt;/abbr-1&gt;&lt;/periodical&gt;&lt;alt-periodical&gt;&lt;full-title&gt;Fibrogenesis Tissue Repair&lt;/full-title&gt;&lt;abbr-1&gt;Fibrogenesis &amp;amp; tissue repair&lt;/abbr-1&gt;&lt;/alt-periodical&gt;&lt;pages&gt;4&lt;/pages&gt;&lt;volume&gt;7&lt;/volume&gt;&lt;number&gt;1&lt;/number&gt;&lt;dates&gt;&lt;year&gt;2014&lt;/year&gt;&lt;/dates&gt;&lt;isbn&gt;1755-1536 (Electronic)&amp;#xD;1755-1536 (Linking)&lt;/isbn&gt;&lt;accession-num&gt;24678881&lt;/accession-num&gt;&lt;urls&gt;&lt;related-urls&gt;&lt;url&gt;http://www.ncbi.nlm.nih.gov/pubmed/24678881&lt;/url&gt;&lt;/related-urls&gt;&lt;/urls&gt;&lt;custom2&gt;3986639&lt;/custom2&gt;&lt;electronic-resource-num&gt;10.1186/1755-1536-7-4&lt;/electronic-resource-num&gt;&lt;/record&gt;&lt;/Cite&gt;&lt;/EndNote&gt;</w:instrText>
      </w:r>
      <w:r w:rsidR="00857716" w:rsidRPr="00D1631D">
        <w:rPr>
          <w:rFonts w:ascii="Times New Roman" w:hAnsi="Times New Roman" w:cs="Times New Roman"/>
        </w:rPr>
        <w:fldChar w:fldCharType="separate"/>
      </w:r>
      <w:r w:rsidR="00EE1F91" w:rsidRPr="00D1631D">
        <w:rPr>
          <w:rFonts w:ascii="Times New Roman" w:hAnsi="Times New Roman" w:cs="Times New Roman"/>
          <w:noProof/>
        </w:rPr>
        <w:t>(</w:t>
      </w:r>
      <w:hyperlink w:anchor="_ENREF_68" w:tooltip="Genovese, 2014 #352" w:history="1">
        <w:r w:rsidR="00310F70" w:rsidRPr="00D1631D">
          <w:rPr>
            <w:rFonts w:ascii="Times New Roman" w:hAnsi="Times New Roman" w:cs="Times New Roman"/>
            <w:noProof/>
          </w:rPr>
          <w:t>Genovese et al., 2014</w:t>
        </w:r>
      </w:hyperlink>
      <w:r w:rsidR="00EE1F91" w:rsidRPr="00D1631D">
        <w:rPr>
          <w:rFonts w:ascii="Times New Roman" w:hAnsi="Times New Roman" w:cs="Times New Roman"/>
          <w:noProof/>
        </w:rPr>
        <w:t>)</w:t>
      </w:r>
      <w:r w:rsidR="00857716" w:rsidRPr="00D1631D">
        <w:rPr>
          <w:rFonts w:ascii="Times New Roman" w:hAnsi="Times New Roman" w:cs="Times New Roman"/>
        </w:rPr>
        <w:fldChar w:fldCharType="end"/>
      </w:r>
      <w:r w:rsidR="00EE1F91" w:rsidRPr="00D1631D">
        <w:rPr>
          <w:rFonts w:ascii="Times New Roman" w:hAnsi="Times New Roman" w:cs="Times New Roman"/>
        </w:rPr>
        <w:t xml:space="preserve">. </w:t>
      </w:r>
      <w:r w:rsidR="00213BE0">
        <w:rPr>
          <w:rFonts w:ascii="Times New Roman" w:hAnsi="Times New Roman" w:cs="Times New Roman"/>
        </w:rPr>
        <w:t xml:space="preserve">By contrast, some protease inhibitors and activators may have value as biomarkers. </w:t>
      </w:r>
      <w:r w:rsidR="00EE1F91" w:rsidRPr="00D1631D">
        <w:rPr>
          <w:rFonts w:ascii="Times New Roman" w:hAnsi="Times New Roman" w:cs="Times New Roman"/>
        </w:rPr>
        <w:t xml:space="preserve">TIMP-1 may have a role in increased ECM accumulation as it causes decrease MMP activity </w:t>
      </w:r>
      <w:r w:rsidR="00EE1F91" w:rsidRPr="00D1631D">
        <w:rPr>
          <w:rFonts w:ascii="Times New Roman" w:hAnsi="Times New Roman" w:cs="Times New Roman"/>
          <w:i/>
        </w:rPr>
        <w:t xml:space="preserve">in vivo </w:t>
      </w:r>
      <w:r w:rsidR="00857716" w:rsidRPr="00D1631D">
        <w:rPr>
          <w:rFonts w:ascii="Times New Roman" w:hAnsi="Times New Roman" w:cs="Times New Roman"/>
        </w:rPr>
        <w:fldChar w:fldCharType="begin"/>
      </w:r>
      <w:r w:rsidR="00EE1F91" w:rsidRPr="00D1631D">
        <w:rPr>
          <w:rFonts w:ascii="Times New Roman" w:hAnsi="Times New Roman" w:cs="Times New Roman"/>
        </w:rPr>
        <w:instrText xml:space="preserve"> ADDIN EN.CITE &lt;EndNote&gt;&lt;Cite&gt;&lt;Author&gt;Brew&lt;/Author&gt;&lt;Year&gt;2010&lt;/Year&gt;&lt;RecNum&gt;139&lt;/RecNum&gt;&lt;DisplayText&gt;(Brew and Nagase, 2010)&lt;/DisplayText&gt;&lt;record&gt;&lt;rec-number&gt;139&lt;/rec-number&gt;&lt;foreign-keys&gt;&lt;key app="EN" db-id="5saws0wt82f0fjevttx5tv2mftwrezxrvxtp"&gt;139&lt;/key&gt;&lt;/foreign-keys&gt;&lt;ref-type name="Journal Article"&gt;17&lt;/ref-type&gt;&lt;contributors&gt;&lt;authors&gt;&lt;author&gt;Brew, K.&lt;/author&gt;&lt;author&gt;Nagase, H.&lt;/author&gt;&lt;/authors&gt;&lt;/contributors&gt;&lt;auth-address&gt;Department of Basic Science, College of Biomedical Science, Florida Atlantic University, Boca Raton, FL 33431, USA.&lt;/auth-address&gt;&lt;titles&gt;&lt;title&gt;The tissue inhibitors of metalloproteinases (TIMPs): an ancient family with structural and functional diversity&lt;/title&gt;&lt;secondary-title&gt;Biochim Biophys Acta&lt;/secondary-title&gt;&lt;/titles&gt;&lt;pages&gt;55-71&lt;/pages&gt;&lt;volume&gt;1803&lt;/volume&gt;&lt;number&gt;1&lt;/number&gt;&lt;keywords&gt;&lt;keyword&gt;Amino Acid Sequence&lt;/keyword&gt;&lt;keyword&gt;Animals&lt;/keyword&gt;&lt;keyword&gt;Disease&lt;/keyword&gt;&lt;keyword&gt;*Evolution, Molecular&lt;/keyword&gt;&lt;keyword&gt;Humans&lt;/keyword&gt;&lt;keyword&gt;Molecular Sequence Data&lt;/keyword&gt;&lt;keyword&gt;*Multigene Family&lt;/keyword&gt;&lt;keyword&gt;Protein Engineering&lt;/keyword&gt;&lt;keyword&gt;Tissue Inhibitor of&lt;/keyword&gt;&lt;keyword&gt;Metalloproteinases/*chemistry/deficiency/genetics/*metabolism&lt;/keyword&gt;&lt;/keywords&gt;&lt;dates&gt;&lt;year&gt;2010&lt;/year&gt;&lt;pub-dates&gt;&lt;date&gt;Jan&lt;/date&gt;&lt;/pub-dates&gt;&lt;/dates&gt;&lt;accession-num&gt;20080133&lt;/accession-num&gt;&lt;urls&gt;&lt;related-urls&gt;&lt;url&gt;http://www.ncbi.nlm.nih.gov/entrez/query.fcgi?cmd=Retrieve&amp;amp;db=PubMed&amp;amp;dopt=Citation&amp;amp;list_uids=20080133 &lt;/url&gt;&lt;/related-urls&gt;&lt;/urls&gt;&lt;/record&gt;&lt;/Cite&gt;&lt;/EndNote&gt;</w:instrText>
      </w:r>
      <w:r w:rsidR="00857716" w:rsidRPr="00D1631D">
        <w:rPr>
          <w:rFonts w:ascii="Times New Roman" w:hAnsi="Times New Roman" w:cs="Times New Roman"/>
        </w:rPr>
        <w:fldChar w:fldCharType="separate"/>
      </w:r>
      <w:r w:rsidR="00EE1F91" w:rsidRPr="00D1631D">
        <w:rPr>
          <w:rFonts w:ascii="Times New Roman" w:hAnsi="Times New Roman" w:cs="Times New Roman"/>
          <w:noProof/>
        </w:rPr>
        <w:t>(</w:t>
      </w:r>
      <w:hyperlink w:anchor="_ENREF_30" w:tooltip="Brew, 2010 #139" w:history="1">
        <w:r w:rsidR="00310F70" w:rsidRPr="00D1631D">
          <w:rPr>
            <w:rFonts w:ascii="Times New Roman" w:hAnsi="Times New Roman" w:cs="Times New Roman"/>
            <w:noProof/>
          </w:rPr>
          <w:t>Brew and Nagase, 2010</w:t>
        </w:r>
      </w:hyperlink>
      <w:r w:rsidR="00EE1F91" w:rsidRPr="00D1631D">
        <w:rPr>
          <w:rFonts w:ascii="Times New Roman" w:hAnsi="Times New Roman" w:cs="Times New Roman"/>
          <w:noProof/>
        </w:rPr>
        <w:t>)</w:t>
      </w:r>
      <w:r w:rsidR="00857716" w:rsidRPr="00D1631D">
        <w:rPr>
          <w:rFonts w:ascii="Times New Roman" w:hAnsi="Times New Roman" w:cs="Times New Roman"/>
        </w:rPr>
        <w:fldChar w:fldCharType="end"/>
      </w:r>
      <w:r w:rsidR="00EE1F91" w:rsidRPr="00D1631D">
        <w:rPr>
          <w:rFonts w:ascii="Times New Roman" w:hAnsi="Times New Roman" w:cs="Times New Roman"/>
        </w:rPr>
        <w:t xml:space="preserve">.  TIMPs </w:t>
      </w:r>
      <w:r w:rsidR="001F5072">
        <w:rPr>
          <w:rFonts w:ascii="Times New Roman" w:hAnsi="Times New Roman" w:cs="Times New Roman"/>
        </w:rPr>
        <w:t>a</w:t>
      </w:r>
      <w:r w:rsidR="00EE1F91" w:rsidRPr="00D1631D">
        <w:rPr>
          <w:rFonts w:ascii="Times New Roman" w:hAnsi="Times New Roman" w:cs="Times New Roman"/>
        </w:rPr>
        <w:t xml:space="preserve">ffect cell proliferation, survival and differentiation and play a significant role in the process of fibrosis, which is independent of MMP inhibition. </w:t>
      </w:r>
      <w:r w:rsidR="00213BE0">
        <w:rPr>
          <w:rFonts w:ascii="Times New Roman" w:hAnsi="Times New Roman" w:cs="Times New Roman"/>
        </w:rPr>
        <w:t xml:space="preserve">The palasminogen activators, </w:t>
      </w:r>
      <w:r w:rsidR="00EE1F91" w:rsidRPr="00D1631D">
        <w:rPr>
          <w:rFonts w:ascii="Times New Roman" w:hAnsi="Times New Roman" w:cs="Times New Roman"/>
        </w:rPr>
        <w:t>uPA and tPA</w:t>
      </w:r>
      <w:r w:rsidR="00213BE0">
        <w:rPr>
          <w:rFonts w:ascii="Times New Roman" w:hAnsi="Times New Roman" w:cs="Times New Roman"/>
        </w:rPr>
        <w:t>,</w:t>
      </w:r>
      <w:r w:rsidR="00EE1F91" w:rsidRPr="00D1631D">
        <w:rPr>
          <w:rFonts w:ascii="Times New Roman" w:hAnsi="Times New Roman" w:cs="Times New Roman"/>
        </w:rPr>
        <w:t xml:space="preserve"> are also seen to be increased in some models of fibrosis</w:t>
      </w:r>
      <w:r w:rsidR="00044C57">
        <w:rPr>
          <w:rFonts w:ascii="Times New Roman" w:hAnsi="Times New Roman" w:cs="Times New Roman"/>
        </w:rPr>
        <w:t xml:space="preserve"> </w:t>
      </w:r>
      <w:r w:rsidR="00857716" w:rsidRPr="00D1631D">
        <w:rPr>
          <w:rFonts w:ascii="Times New Roman" w:hAnsi="Times New Roman" w:cs="Times New Roman"/>
        </w:rPr>
        <w:fldChar w:fldCharType="begin">
          <w:fldData xml:space="preserve">PEVuZE5vdGU+PENpdGU+PEF1dGhvcj5FZGR5PC9BdXRob3I+PFllYXI+MjAwOTwvWWVhcj48UmVj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=
</w:fldData>
        </w:fldChar>
      </w:r>
      <w:r w:rsidR="00EE1F91" w:rsidRPr="00D1631D">
        <w:rPr>
          <w:rFonts w:ascii="Times New Roman" w:hAnsi="Times New Roman" w:cs="Times New Roman"/>
        </w:rPr>
        <w:instrText xml:space="preserve"> ADDIN EN.CITE </w:instrText>
      </w:r>
      <w:r w:rsidR="00857716" w:rsidRPr="00D1631D">
        <w:rPr>
          <w:rFonts w:ascii="Times New Roman" w:hAnsi="Times New Roman" w:cs="Times New Roman"/>
        </w:rPr>
        <w:fldChar w:fldCharType="begin">
          <w:fldData xml:space="preserve">PEVuZE5vdGU+PENpdGU+PEF1dGhvcj5FZGR5PC9BdXRob3I+PFllYXI+MjAwOTwvWWVhcj48UmVj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=
</w:fldData>
        </w:fldChar>
      </w:r>
      <w:r w:rsidR="00EE1F91" w:rsidRPr="00D1631D">
        <w:rPr>
          <w:rFonts w:ascii="Times New Roman" w:hAnsi="Times New Roman" w:cs="Times New Roman"/>
        </w:rPr>
        <w:instrText xml:space="preserve"> ADDIN EN.CITE.DATA </w:instrText>
      </w:r>
      <w:r w:rsidR="00857716" w:rsidRPr="00D1631D">
        <w:rPr>
          <w:rFonts w:ascii="Times New Roman" w:hAnsi="Times New Roman" w:cs="Times New Roman"/>
        </w:rPr>
      </w:r>
      <w:r w:rsidR="00857716" w:rsidRPr="00D1631D">
        <w:rPr>
          <w:rFonts w:ascii="Times New Roman" w:hAnsi="Times New Roman" w:cs="Times New Roman"/>
        </w:rPr>
        <w:fldChar w:fldCharType="end"/>
      </w:r>
      <w:r w:rsidR="00857716" w:rsidRPr="00D1631D">
        <w:rPr>
          <w:rFonts w:ascii="Times New Roman" w:hAnsi="Times New Roman" w:cs="Times New Roman"/>
        </w:rPr>
      </w:r>
      <w:r w:rsidR="00857716" w:rsidRPr="00D1631D">
        <w:rPr>
          <w:rFonts w:ascii="Times New Roman" w:hAnsi="Times New Roman" w:cs="Times New Roman"/>
        </w:rPr>
        <w:fldChar w:fldCharType="separate"/>
      </w:r>
      <w:r w:rsidR="00EE1F91" w:rsidRPr="00D1631D">
        <w:rPr>
          <w:rFonts w:ascii="Times New Roman" w:hAnsi="Times New Roman" w:cs="Times New Roman"/>
          <w:noProof/>
        </w:rPr>
        <w:t>(</w:t>
      </w:r>
      <w:hyperlink w:anchor="_ENREF_59" w:tooltip="Eddy, 2009 #140" w:history="1">
        <w:r w:rsidR="00310F70" w:rsidRPr="00D1631D">
          <w:rPr>
            <w:rFonts w:ascii="Times New Roman" w:hAnsi="Times New Roman" w:cs="Times New Roman"/>
            <w:noProof/>
          </w:rPr>
          <w:t>Eddy, 2009</w:t>
        </w:r>
      </w:hyperlink>
      <w:r w:rsidR="00EE1F91" w:rsidRPr="00D1631D">
        <w:rPr>
          <w:rFonts w:ascii="Times New Roman" w:hAnsi="Times New Roman" w:cs="Times New Roman"/>
          <w:noProof/>
        </w:rPr>
        <w:t>)</w:t>
      </w:r>
      <w:r w:rsidR="00857716" w:rsidRPr="00D1631D">
        <w:rPr>
          <w:rFonts w:ascii="Times New Roman" w:hAnsi="Times New Roman" w:cs="Times New Roman"/>
        </w:rPr>
        <w:fldChar w:fldCharType="end"/>
      </w:r>
      <w:r w:rsidR="00EE1F91" w:rsidRPr="00D1631D">
        <w:rPr>
          <w:rFonts w:ascii="Times New Roman" w:hAnsi="Times New Roman" w:cs="Times New Roman"/>
        </w:rPr>
        <w:t>.</w:t>
      </w:r>
      <w:r w:rsidR="00360199">
        <w:rPr>
          <w:rFonts w:ascii="Times New Roman" w:hAnsi="Times New Roman" w:cs="Times New Roman"/>
        </w:rPr>
        <w:t xml:space="preserve"> </w:t>
      </w:r>
      <w:r w:rsidR="00213BE0">
        <w:rPr>
          <w:rFonts w:ascii="Times New Roman" w:hAnsi="Times New Roman" w:cs="Times New Roman"/>
        </w:rPr>
        <w:t xml:space="preserve">Their inhibitor, </w:t>
      </w:r>
      <w:r w:rsidR="00213BE0" w:rsidRPr="00D1631D">
        <w:rPr>
          <w:rFonts w:ascii="Times New Roman" w:hAnsi="Times New Roman" w:cs="Times New Roman"/>
        </w:rPr>
        <w:t>PAI-1 plays its role in fibrosis by recruiting macrophage and myofibroblast into tubulointerstitium</w:t>
      </w:r>
      <w:r w:rsidR="00360199">
        <w:rPr>
          <w:rFonts w:ascii="Times New Roman" w:hAnsi="Times New Roman" w:cs="Times New Roman"/>
        </w:rPr>
        <w:t xml:space="preserve"> </w:t>
      </w:r>
      <w:r w:rsidR="00857716" w:rsidRPr="00D1631D">
        <w:rPr>
          <w:rFonts w:ascii="Times New Roman" w:hAnsi="Times New Roman" w:cs="Times New Roman"/>
        </w:rPr>
        <w:fldChar w:fldCharType="begin">
          <w:fldData xml:space="preserve">PEVuZE5vdGU+PENpdGU+PEF1dGhvcj5FZGR5PC9BdXRob3I+PFllYXI+MjAwOTwvWWVhcj48UmVj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=
</w:fldData>
        </w:fldChar>
      </w:r>
      <w:r w:rsidR="00213BE0" w:rsidRPr="00D1631D">
        <w:rPr>
          <w:rFonts w:ascii="Times New Roman" w:hAnsi="Times New Roman" w:cs="Times New Roman"/>
        </w:rPr>
        <w:instrText xml:space="preserve"> ADDIN EN.CITE </w:instrText>
      </w:r>
      <w:r w:rsidR="00857716" w:rsidRPr="00D1631D">
        <w:rPr>
          <w:rFonts w:ascii="Times New Roman" w:hAnsi="Times New Roman" w:cs="Times New Roman"/>
        </w:rPr>
        <w:fldChar w:fldCharType="begin">
          <w:fldData xml:space="preserve">PEVuZE5vdGU+PENpdGU+PEF1dGhvcj5FZGR5PC9BdXRob3I+PFllYXI+MjAwOTwvWWVhcj48UmVj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=
</w:fldData>
        </w:fldChar>
      </w:r>
      <w:r w:rsidR="00213BE0" w:rsidRPr="00D1631D">
        <w:rPr>
          <w:rFonts w:ascii="Times New Roman" w:hAnsi="Times New Roman" w:cs="Times New Roman"/>
        </w:rPr>
        <w:instrText xml:space="preserve"> ADDIN EN.CITE.DATA </w:instrText>
      </w:r>
      <w:r w:rsidR="00857716" w:rsidRPr="00D1631D">
        <w:rPr>
          <w:rFonts w:ascii="Times New Roman" w:hAnsi="Times New Roman" w:cs="Times New Roman"/>
        </w:rPr>
      </w:r>
      <w:r w:rsidR="00857716" w:rsidRPr="00D1631D">
        <w:rPr>
          <w:rFonts w:ascii="Times New Roman" w:hAnsi="Times New Roman" w:cs="Times New Roman"/>
        </w:rPr>
        <w:fldChar w:fldCharType="end"/>
      </w:r>
      <w:r w:rsidR="00857716" w:rsidRPr="00D1631D">
        <w:rPr>
          <w:rFonts w:ascii="Times New Roman" w:hAnsi="Times New Roman" w:cs="Times New Roman"/>
        </w:rPr>
      </w:r>
      <w:r w:rsidR="00857716" w:rsidRPr="00D1631D">
        <w:rPr>
          <w:rFonts w:ascii="Times New Roman" w:hAnsi="Times New Roman" w:cs="Times New Roman"/>
        </w:rPr>
        <w:fldChar w:fldCharType="separate"/>
      </w:r>
      <w:r w:rsidR="00213BE0" w:rsidRPr="00D1631D">
        <w:rPr>
          <w:rFonts w:ascii="Times New Roman" w:hAnsi="Times New Roman" w:cs="Times New Roman"/>
          <w:noProof/>
        </w:rPr>
        <w:t>(</w:t>
      </w:r>
      <w:hyperlink w:anchor="_ENREF_59" w:tooltip="Eddy, 2009 #140" w:history="1">
        <w:r w:rsidR="00310F70" w:rsidRPr="00D1631D">
          <w:rPr>
            <w:rFonts w:ascii="Times New Roman" w:hAnsi="Times New Roman" w:cs="Times New Roman"/>
            <w:noProof/>
          </w:rPr>
          <w:t>Eddy, 2009</w:t>
        </w:r>
      </w:hyperlink>
      <w:r w:rsidR="00213BE0" w:rsidRPr="00D1631D">
        <w:rPr>
          <w:rFonts w:ascii="Times New Roman" w:hAnsi="Times New Roman" w:cs="Times New Roman"/>
          <w:noProof/>
        </w:rPr>
        <w:t>)</w:t>
      </w:r>
      <w:r w:rsidR="00857716" w:rsidRPr="00D1631D">
        <w:rPr>
          <w:rFonts w:ascii="Times New Roman" w:hAnsi="Times New Roman" w:cs="Times New Roman"/>
        </w:rPr>
        <w:fldChar w:fldCharType="end"/>
      </w:r>
      <w:r w:rsidR="00213BE0" w:rsidRPr="00D1631D">
        <w:rPr>
          <w:rFonts w:ascii="Times New Roman" w:hAnsi="Times New Roman" w:cs="Times New Roman"/>
        </w:rPr>
        <w:t xml:space="preserve">.  </w:t>
      </w:r>
    </w:p>
    <w:p w:rsidR="00651EA1" w:rsidRPr="00D1631D" w:rsidRDefault="00651EA1" w:rsidP="00EE1F91">
      <w:pPr>
        <w:pStyle w:val="ListParagraph"/>
        <w:ind w:left="0"/>
        <w:jc w:val="both"/>
        <w:rPr>
          <w:rFonts w:ascii="Times New Roman" w:hAnsi="Times New Roman" w:cs="Times New Roman"/>
        </w:rPr>
      </w:pPr>
    </w:p>
    <w:p w:rsidR="00EE1F91" w:rsidRPr="00D1631D" w:rsidRDefault="00EE1F91" w:rsidP="00E66394">
      <w:pPr>
        <w:pStyle w:val="Heading4"/>
      </w:pPr>
      <w:r w:rsidRPr="00D1631D">
        <w:t>Growth factors in renal fibrosis</w:t>
      </w:r>
    </w:p>
    <w:p w:rsidR="00EE1F91" w:rsidRPr="00D1631D" w:rsidRDefault="00EE1F91" w:rsidP="00EE1F91">
      <w:pPr>
        <w:pStyle w:val="ListParagraph"/>
        <w:tabs>
          <w:tab w:val="left" w:pos="1276"/>
        </w:tabs>
        <w:ind w:left="0"/>
        <w:jc w:val="both"/>
        <w:rPr>
          <w:rFonts w:ascii="Times New Roman" w:hAnsi="Times New Roman" w:cs="Times New Roman"/>
        </w:rPr>
      </w:pPr>
      <w:r w:rsidRPr="00D1631D">
        <w:rPr>
          <w:rFonts w:ascii="Times New Roman" w:hAnsi="Times New Roman" w:cs="Times New Roman"/>
        </w:rPr>
        <w:t xml:space="preserve">Several growth factors are involved in the process of fibrogenesis </w:t>
      </w:r>
      <w:r w:rsidR="00651EA1">
        <w:rPr>
          <w:rFonts w:ascii="Times New Roman" w:hAnsi="Times New Roman" w:cs="Times New Roman"/>
        </w:rPr>
        <w:t>and</w:t>
      </w:r>
      <w:r w:rsidR="00BB6885">
        <w:rPr>
          <w:rFonts w:ascii="Times New Roman" w:hAnsi="Times New Roman" w:cs="Times New Roman"/>
        </w:rPr>
        <w:t xml:space="preserve"> could be considered as potential</w:t>
      </w:r>
      <w:r w:rsidR="00651EA1">
        <w:rPr>
          <w:rFonts w:ascii="Times New Roman" w:hAnsi="Times New Roman" w:cs="Times New Roman"/>
        </w:rPr>
        <w:t xml:space="preserve"> markers.</w:t>
      </w:r>
    </w:p>
    <w:p w:rsidR="00EE1F91" w:rsidRPr="00D1631D" w:rsidRDefault="00EE1F91" w:rsidP="00EE1F91">
      <w:pPr>
        <w:pStyle w:val="Heading5"/>
        <w:rPr>
          <w:rFonts w:ascii="Times New Roman" w:hAnsi="Times New Roman"/>
        </w:rPr>
      </w:pPr>
      <w:r w:rsidRPr="00D1631D">
        <w:rPr>
          <w:rFonts w:ascii="Times New Roman" w:hAnsi="Times New Roman"/>
        </w:rPr>
        <w:t>Transforming Growth Factor-β (TGF-β)</w:t>
      </w:r>
    </w:p>
    <w:p w:rsidR="00EE1F91" w:rsidRPr="00D1631D" w:rsidRDefault="00EE1F91" w:rsidP="00EE1F91">
      <w:pPr>
        <w:pStyle w:val="ListParagraph"/>
        <w:ind w:left="0"/>
        <w:jc w:val="both"/>
        <w:rPr>
          <w:rFonts w:ascii="Times New Roman" w:hAnsi="Times New Roman" w:cs="Times New Roman"/>
        </w:rPr>
      </w:pPr>
      <w:r w:rsidRPr="00D1631D">
        <w:rPr>
          <w:rFonts w:ascii="Times New Roman" w:hAnsi="Times New Roman" w:cs="Times New Roman"/>
        </w:rPr>
        <w:t>TGF-β is thought to be the central mediator of fibrosis.  There are th</w:t>
      </w:r>
      <w:r w:rsidR="00BB6885">
        <w:rPr>
          <w:rFonts w:ascii="Times New Roman" w:hAnsi="Times New Roman" w:cs="Times New Roman"/>
        </w:rPr>
        <w:t>ree isoforms of TGF-β:</w:t>
      </w:r>
      <w:r w:rsidRPr="00D1631D">
        <w:rPr>
          <w:rFonts w:ascii="Times New Roman" w:hAnsi="Times New Roman" w:cs="Times New Roman"/>
        </w:rPr>
        <w:t xml:space="preserve"> β1, β2 and β3. TGF-β2 and β3 have similar profibrotic effects on renal cells </w:t>
      </w:r>
      <w:r w:rsidR="00857716" w:rsidRPr="00D1631D">
        <w:rPr>
          <w:rFonts w:ascii="Times New Roman" w:hAnsi="Times New Roman" w:cs="Times New Roman"/>
        </w:rPr>
        <w:fldChar w:fldCharType="begin"/>
      </w:r>
      <w:r w:rsidRPr="00D1631D">
        <w:rPr>
          <w:rFonts w:ascii="Times New Roman" w:hAnsi="Times New Roman" w:cs="Times New Roman"/>
        </w:rPr>
        <w:instrText xml:space="preserve"> ADDIN EN.CITE &lt;EndNote&gt;&lt;Cite&gt;&lt;Author&gt;Yu&lt;/Author&gt;&lt;Year&gt;2003&lt;/Year&gt;&lt;RecNum&gt;149&lt;/RecNum&gt;&lt;DisplayText&gt;(Yu et al., 2003)&lt;/DisplayText&gt;&lt;record&gt;&lt;rec-number&gt;149&lt;/rec-number&gt;&lt;foreign-keys&gt;&lt;key app="EN" db-id="5saws0wt82f0fjevttx5tv2mftwrezxrvxtp"&gt;149&lt;/key&gt;&lt;/foreign-keys&gt;&lt;ref-type name="Journal Article"&gt;17&lt;/ref-type&gt;&lt;contributors&gt;&lt;authors&gt;&lt;author&gt;Yu, L.&lt;/author&gt;&lt;author&gt;Border, W. A.&lt;/author&gt;&lt;author&gt;Huang, Y.&lt;/author&gt;&lt;author&gt;Noble, N. A.&lt;/author&gt;&lt;/authors&gt;&lt;/contributors&gt;&lt;auth-address&gt;Fibrosis Research Laboratory, Division of Nephrology, University of Utah School of Medicine, Salt Lake City, Utah, USA.&lt;/auth-address&gt;&lt;titles&gt;&lt;title&gt;TGF-beta isoforms in renal fibrogenesis&lt;/title&gt;&lt;secondary-title&gt;Kidney Int&lt;/secondary-title&gt;&lt;/titles&gt;&lt;periodical&gt;&lt;full-title&gt;Kidney Int&lt;/full-title&gt;&lt;abbr-1&gt;Kidney international&lt;/abbr-1&gt;&lt;/periodical&gt;&lt;pages&gt;844-56&lt;/pages&gt;&lt;volume&gt;64&lt;/volume&gt;&lt;number&gt;3&lt;/number&gt;&lt;keywords&gt;&lt;keyword&gt;Animals&lt;/keyword&gt;&lt;keyword&gt;Cells, Cultured&lt;/keyword&gt;&lt;keyword&gt;Drug Synergism&lt;/keyword&gt;&lt;keyword&gt;Extracellular Matrix Proteins/biosynthesis&lt;/keyword&gt;&lt;keyword&gt;Fibrosis&lt;/keyword&gt;&lt;keyword&gt;Kidney/*drug effects/metabolism/*pathology&lt;/keyword&gt;&lt;keyword&gt;Rats&lt;/keyword&gt;&lt;keyword&gt;Recombinant Proteins/pharmacology&lt;/keyword&gt;&lt;keyword&gt;Transforming Growth Factor beta/*metabolism/pharmacology&lt;/keyword&gt;&lt;keyword&gt;Transforming Growth Factor beta1&lt;/keyword&gt;&lt;keyword&gt;Transforming Growth Factor beta2&lt;/keyword&gt;&lt;keyword&gt;Transforming Growth Factor beta3&lt;/keyword&gt;&lt;/keywords&gt;&lt;dates&gt;&lt;year&gt;2003&lt;/year&gt;&lt;pub-dates&gt;&lt;date&gt;Sep&lt;/date&gt;&lt;/pub-dates&gt;&lt;/dates&gt;&lt;accession-num&gt;12911534&lt;/accession-num&gt;&lt;urls&gt;&lt;related-urls&gt;&lt;url&gt;http://www.ncbi.nlm.nih.gov/entrez/query.fcgi?cmd=Retrieve&amp;amp;db=PubMed&amp;amp;dopt=Citation&amp;amp;list_uids=12911534 &lt;/url&gt;&lt;/related-urls&gt;&lt;/urls&gt;&lt;/record&gt;&lt;/Cite&gt;&lt;/EndNote&gt;</w:instrText>
      </w:r>
      <w:r w:rsidR="00857716" w:rsidRPr="00D1631D">
        <w:rPr>
          <w:rFonts w:ascii="Times New Roman" w:hAnsi="Times New Roman" w:cs="Times New Roman"/>
        </w:rPr>
        <w:fldChar w:fldCharType="separate"/>
      </w:r>
      <w:r w:rsidRPr="00D1631D">
        <w:rPr>
          <w:rFonts w:ascii="Times New Roman" w:hAnsi="Times New Roman" w:cs="Times New Roman"/>
          <w:noProof/>
        </w:rPr>
        <w:t>(</w:t>
      </w:r>
      <w:hyperlink w:anchor="_ENREF_229" w:tooltip="Yu, 2003 #149" w:history="1">
        <w:r w:rsidR="00310F70" w:rsidRPr="00D1631D">
          <w:rPr>
            <w:rFonts w:ascii="Times New Roman" w:hAnsi="Times New Roman" w:cs="Times New Roman"/>
            <w:noProof/>
          </w:rPr>
          <w:t>Yu et al., 2003</w:t>
        </w:r>
      </w:hyperlink>
      <w:r w:rsidRPr="00D1631D">
        <w:rPr>
          <w:rFonts w:ascii="Times New Roman" w:hAnsi="Times New Roman" w:cs="Times New Roman"/>
          <w:noProof/>
        </w:rPr>
        <w:t>)</w:t>
      </w:r>
      <w:r w:rsidR="00857716" w:rsidRPr="00D1631D">
        <w:rPr>
          <w:rFonts w:ascii="Times New Roman" w:hAnsi="Times New Roman" w:cs="Times New Roman"/>
        </w:rPr>
        <w:fldChar w:fldCharType="end"/>
      </w:r>
      <w:r w:rsidRPr="00D1631D">
        <w:rPr>
          <w:rFonts w:ascii="Times New Roman" w:hAnsi="Times New Roman" w:cs="Times New Roman"/>
        </w:rPr>
        <w:t xml:space="preserve">.  TGF-β forms homodimers, which interact with latency-associated peptide (LAP), </w:t>
      </w:r>
      <w:r w:rsidR="00651EA1">
        <w:rPr>
          <w:rFonts w:ascii="Times New Roman" w:hAnsi="Times New Roman" w:cs="Times New Roman"/>
        </w:rPr>
        <w:t>and to</w:t>
      </w:r>
      <w:r w:rsidRPr="00D1631D">
        <w:rPr>
          <w:rFonts w:ascii="Times New Roman" w:hAnsi="Times New Roman" w:cs="Times New Roman"/>
        </w:rPr>
        <w:t xml:space="preserve"> latent TGF-β-binding protein (LTBP), forming the large latent complex (LLC). Active TGF-β is released after cleavage of LLC by plasmin or matrix metalloproteinases or by binding to and activation by integrin αV </w:t>
      </w:r>
      <w:r w:rsidR="00857716" w:rsidRPr="00D1631D">
        <w:rPr>
          <w:rFonts w:ascii="Times New Roman" w:hAnsi="Times New Roman" w:cs="Times New Roman"/>
        </w:rPr>
        <w:fldChar w:fldCharType="begin"/>
      </w:r>
      <w:r w:rsidRPr="00D1631D">
        <w:rPr>
          <w:rFonts w:ascii="Times New Roman" w:hAnsi="Times New Roman" w:cs="Times New Roman"/>
        </w:rPr>
        <w:instrText xml:space="preserve"> ADDIN EN.CITE &lt;EndNote&gt;&lt;Cite&gt;&lt;Author&gt;Boor&lt;/Author&gt;&lt;Year&gt;2011&lt;/Year&gt;&lt;RecNum&gt;26&lt;/RecNum&gt;&lt;DisplayText&gt;(Boor and Floege, 2011)&lt;/DisplayText&gt;&lt;record&gt;&lt;rec-number&gt;26&lt;/rec-number&gt;&lt;foreign-keys&gt;&lt;key app="EN" db-id="5saws0wt82f0fjevttx5tv2mftwrezxrvxtp"&gt;26&lt;/key&gt;&lt;/foreign-keys&gt;&lt;ref-type name="Journal Article"&gt;17&lt;/ref-type&gt;&lt;contributors&gt;&lt;authors&gt;&lt;author&gt;Boor, P.&lt;/author&gt;&lt;author&gt;Floege, J.&lt;/author&gt;&lt;/authors&gt;&lt;/contributors&gt;&lt;auth-address&gt;Department of Nephrology Institute of Pathology, RWTH University of Aachen, Aachen, Germany. boor@email.cz&lt;/auth-address&gt;&lt;titles&gt;&lt;title&gt;Chronic kidney disease growth factors in renal fibrosis&lt;/title&gt;&lt;secondary-title&gt;Clin Exp Pharmacol Physiol&lt;/secondary-title&gt;&lt;/titles&gt;&lt;pages&gt;391-400&lt;/pages&gt;&lt;volume&gt;38&lt;/volume&gt;&lt;number&gt;7&lt;/number&gt;&lt;keywords&gt;&lt;keyword&gt;Animals&lt;/keyword&gt;&lt;keyword&gt;Connective Tissue Growth Factor/metabolism&lt;/keyword&gt;&lt;keyword&gt;Fibrosis&lt;/keyword&gt;&lt;keyword&gt;Humans&lt;/keyword&gt;&lt;keyword&gt;Intercellular Signaling Peptides and Proteins/*metabolism&lt;/keyword&gt;&lt;keyword&gt;Kidney/*metabolism/*pathology&lt;/keyword&gt;&lt;keyword&gt;Kidney Failure, Chronic/*metabolism/*pathology&lt;/keyword&gt;&lt;/keywords&gt;&lt;dates&gt;&lt;year&gt;2011&lt;/year&gt;&lt;pub-dates&gt;&lt;date&gt;Jul&lt;/date&gt;&lt;/pub-dates&gt;&lt;/dates&gt;&lt;accession-num&gt;21276040&lt;/accession-num&gt;&lt;urls&gt;&lt;related-urls&gt;&lt;url&gt;http://www.ncbi.nlm.nih.gov/entrez/query.fcgi?cmd=Retrieve&amp;amp;db=PubMed&amp;amp;dopt=Citation&amp;amp;list_uids=21276040 &lt;/url&gt;&lt;/related-urls&gt;&lt;/urls&gt;&lt;/record&gt;&lt;/Cite&gt;&lt;/EndNote&gt;</w:instrText>
      </w:r>
      <w:r w:rsidR="00857716" w:rsidRPr="00D1631D">
        <w:rPr>
          <w:rFonts w:ascii="Times New Roman" w:hAnsi="Times New Roman" w:cs="Times New Roman"/>
        </w:rPr>
        <w:fldChar w:fldCharType="separate"/>
      </w:r>
      <w:r w:rsidRPr="00D1631D">
        <w:rPr>
          <w:rFonts w:ascii="Times New Roman" w:hAnsi="Times New Roman" w:cs="Times New Roman"/>
          <w:noProof/>
        </w:rPr>
        <w:t>(</w:t>
      </w:r>
      <w:hyperlink w:anchor="_ENREF_25" w:tooltip="Boor, 2011 #26" w:history="1">
        <w:r w:rsidR="00310F70" w:rsidRPr="00D1631D">
          <w:rPr>
            <w:rFonts w:ascii="Times New Roman" w:hAnsi="Times New Roman" w:cs="Times New Roman"/>
            <w:noProof/>
          </w:rPr>
          <w:t>Boor and Floege, 2011</w:t>
        </w:r>
      </w:hyperlink>
      <w:r w:rsidRPr="00D1631D">
        <w:rPr>
          <w:rFonts w:ascii="Times New Roman" w:hAnsi="Times New Roman" w:cs="Times New Roman"/>
          <w:noProof/>
        </w:rPr>
        <w:t>)</w:t>
      </w:r>
      <w:r w:rsidR="00857716" w:rsidRPr="00D1631D">
        <w:rPr>
          <w:rFonts w:ascii="Times New Roman" w:hAnsi="Times New Roman" w:cs="Times New Roman"/>
        </w:rPr>
        <w:fldChar w:fldCharType="end"/>
      </w:r>
      <w:r w:rsidRPr="00D1631D">
        <w:rPr>
          <w:rFonts w:ascii="Times New Roman" w:hAnsi="Times New Roman" w:cs="Times New Roman"/>
        </w:rPr>
        <w:t xml:space="preserve">. Urinary TGF-β (1) excretion was found to be significantly higher in patients with nephrotic range proteinuria compared to IgA nephropathy and healthy individuals </w:t>
      </w:r>
      <w:r w:rsidR="00857716" w:rsidRPr="00D1631D">
        <w:rPr>
          <w:rFonts w:ascii="Times New Roman" w:hAnsi="Times New Roman" w:cs="Times New Roman"/>
        </w:rPr>
        <w:fldChar w:fldCharType="begin">
          <w:fldData xml:space="preserve">PEVuZE5vdGU+PENpdGU+PEF1dGhvcj5Hb3VtZW5vczwvQXV0aG9yPjxZZWFyPjIwMDI8L1llYXI+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</w:fldData>
        </w:fldChar>
      </w:r>
      <w:r w:rsidRPr="00D1631D">
        <w:rPr>
          <w:rFonts w:ascii="Times New Roman" w:hAnsi="Times New Roman" w:cs="Times New Roman"/>
        </w:rPr>
        <w:instrText xml:space="preserve"> ADDIN EN.CITE </w:instrText>
      </w:r>
      <w:r w:rsidR="00857716" w:rsidRPr="00D1631D">
        <w:rPr>
          <w:rFonts w:ascii="Times New Roman" w:hAnsi="Times New Roman" w:cs="Times New Roman"/>
        </w:rPr>
        <w:fldChar w:fldCharType="begin">
          <w:fldData xml:space="preserve">PEVuZE5vdGU+PENpdGU+PEF1dGhvcj5Hb3VtZW5vczwvQXV0aG9yPjxZZWFyPjIwMDI8L1llYXI+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</w:fldData>
        </w:fldChar>
      </w:r>
      <w:r w:rsidRPr="00D1631D">
        <w:rPr>
          <w:rFonts w:ascii="Times New Roman" w:hAnsi="Times New Roman" w:cs="Times New Roman"/>
        </w:rPr>
        <w:instrText xml:space="preserve"> ADDIN EN.CITE.DATA </w:instrText>
      </w:r>
      <w:r w:rsidR="00857716" w:rsidRPr="00D1631D">
        <w:rPr>
          <w:rFonts w:ascii="Times New Roman" w:hAnsi="Times New Roman" w:cs="Times New Roman"/>
        </w:rPr>
      </w:r>
      <w:r w:rsidR="00857716" w:rsidRPr="00D1631D">
        <w:rPr>
          <w:rFonts w:ascii="Times New Roman" w:hAnsi="Times New Roman" w:cs="Times New Roman"/>
        </w:rPr>
        <w:fldChar w:fldCharType="end"/>
      </w:r>
      <w:r w:rsidR="00857716" w:rsidRPr="00D1631D">
        <w:rPr>
          <w:rFonts w:ascii="Times New Roman" w:hAnsi="Times New Roman" w:cs="Times New Roman"/>
        </w:rPr>
      </w:r>
      <w:r w:rsidR="00857716" w:rsidRPr="00D1631D">
        <w:rPr>
          <w:rFonts w:ascii="Times New Roman" w:hAnsi="Times New Roman" w:cs="Times New Roman"/>
        </w:rPr>
        <w:fldChar w:fldCharType="separate"/>
      </w:r>
      <w:r w:rsidRPr="00D1631D">
        <w:rPr>
          <w:rFonts w:ascii="Times New Roman" w:hAnsi="Times New Roman" w:cs="Times New Roman"/>
          <w:noProof/>
        </w:rPr>
        <w:t>(</w:t>
      </w:r>
      <w:hyperlink w:anchor="_ENREF_74" w:tooltip="Goumenos, 2002 #373" w:history="1">
        <w:r w:rsidR="00310F70" w:rsidRPr="00D1631D">
          <w:rPr>
            <w:rFonts w:ascii="Times New Roman" w:hAnsi="Times New Roman" w:cs="Times New Roman"/>
            <w:noProof/>
          </w:rPr>
          <w:t>Goumenos et al., 2002</w:t>
        </w:r>
      </w:hyperlink>
      <w:r w:rsidRPr="00D1631D">
        <w:rPr>
          <w:rFonts w:ascii="Times New Roman" w:hAnsi="Times New Roman" w:cs="Times New Roman"/>
          <w:noProof/>
        </w:rPr>
        <w:t>)</w:t>
      </w:r>
      <w:r w:rsidR="00857716" w:rsidRPr="00D1631D">
        <w:rPr>
          <w:rFonts w:ascii="Times New Roman" w:hAnsi="Times New Roman" w:cs="Times New Roman"/>
        </w:rPr>
        <w:fldChar w:fldCharType="end"/>
      </w:r>
      <w:r w:rsidRPr="00D1631D">
        <w:rPr>
          <w:rFonts w:ascii="Times New Roman" w:hAnsi="Times New Roman" w:cs="Times New Roman"/>
        </w:rPr>
        <w:t xml:space="preserve">.  In another study a significant correlation was found between the glomerular TGF-β expression and severity of glomerulosclerosis </w:t>
      </w:r>
      <w:r w:rsidR="00857716" w:rsidRPr="00D1631D">
        <w:rPr>
          <w:rFonts w:ascii="Times New Roman" w:hAnsi="Times New Roman" w:cs="Times New Roman"/>
        </w:rPr>
        <w:fldChar w:fldCharType="begin">
          <w:fldData xml:space="preserve">PEVuZE5vdGU+PENpdGU+PEF1dGhvcj5Hb3VtZW5vczwvQXV0aG9yPjxZZWFyPjIwMDE8L1llYXI+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</w:fldData>
        </w:fldChar>
      </w:r>
      <w:r w:rsidRPr="00D1631D">
        <w:rPr>
          <w:rFonts w:ascii="Times New Roman" w:hAnsi="Times New Roman" w:cs="Times New Roman"/>
        </w:rPr>
        <w:instrText xml:space="preserve"> ADDIN EN.CITE </w:instrText>
      </w:r>
      <w:r w:rsidR="00857716" w:rsidRPr="00D1631D">
        <w:rPr>
          <w:rFonts w:ascii="Times New Roman" w:hAnsi="Times New Roman" w:cs="Times New Roman"/>
        </w:rPr>
        <w:fldChar w:fldCharType="begin">
          <w:fldData xml:space="preserve">PEVuZE5vdGU+PENpdGU+PEF1dGhvcj5Hb3VtZW5vczwvQXV0aG9yPjxZZWFyPjIwMDE8L1llYXI+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</w:fldData>
        </w:fldChar>
      </w:r>
      <w:r w:rsidRPr="00D1631D">
        <w:rPr>
          <w:rFonts w:ascii="Times New Roman" w:hAnsi="Times New Roman" w:cs="Times New Roman"/>
        </w:rPr>
        <w:instrText xml:space="preserve"> ADDIN EN.CITE.DATA </w:instrText>
      </w:r>
      <w:r w:rsidR="00857716" w:rsidRPr="00D1631D">
        <w:rPr>
          <w:rFonts w:ascii="Times New Roman" w:hAnsi="Times New Roman" w:cs="Times New Roman"/>
        </w:rPr>
      </w:r>
      <w:r w:rsidR="00857716" w:rsidRPr="00D1631D">
        <w:rPr>
          <w:rFonts w:ascii="Times New Roman" w:hAnsi="Times New Roman" w:cs="Times New Roman"/>
        </w:rPr>
        <w:fldChar w:fldCharType="end"/>
      </w:r>
      <w:r w:rsidR="00857716" w:rsidRPr="00D1631D">
        <w:rPr>
          <w:rFonts w:ascii="Times New Roman" w:hAnsi="Times New Roman" w:cs="Times New Roman"/>
        </w:rPr>
      </w:r>
      <w:r w:rsidR="00857716" w:rsidRPr="00D1631D">
        <w:rPr>
          <w:rFonts w:ascii="Times New Roman" w:hAnsi="Times New Roman" w:cs="Times New Roman"/>
        </w:rPr>
        <w:fldChar w:fldCharType="separate"/>
      </w:r>
      <w:r w:rsidRPr="00D1631D">
        <w:rPr>
          <w:rFonts w:ascii="Times New Roman" w:hAnsi="Times New Roman" w:cs="Times New Roman"/>
          <w:noProof/>
        </w:rPr>
        <w:t>(</w:t>
      </w:r>
      <w:hyperlink w:anchor="_ENREF_75" w:tooltip="Goumenos, 2001 #374" w:history="1">
        <w:r w:rsidR="00310F70" w:rsidRPr="00D1631D">
          <w:rPr>
            <w:rFonts w:ascii="Times New Roman" w:hAnsi="Times New Roman" w:cs="Times New Roman"/>
            <w:noProof/>
          </w:rPr>
          <w:t>Goumenos et al., 2001</w:t>
        </w:r>
      </w:hyperlink>
      <w:r w:rsidRPr="00D1631D">
        <w:rPr>
          <w:rFonts w:ascii="Times New Roman" w:hAnsi="Times New Roman" w:cs="Times New Roman"/>
          <w:noProof/>
        </w:rPr>
        <w:t>)</w:t>
      </w:r>
      <w:r w:rsidR="00857716" w:rsidRPr="00D1631D">
        <w:rPr>
          <w:rFonts w:ascii="Times New Roman" w:hAnsi="Times New Roman" w:cs="Times New Roman"/>
        </w:rPr>
        <w:fldChar w:fldCharType="end"/>
      </w:r>
      <w:r w:rsidRPr="00D1631D">
        <w:rPr>
          <w:rFonts w:ascii="Times New Roman" w:hAnsi="Times New Roman" w:cs="Times New Roman"/>
        </w:rPr>
        <w:t xml:space="preserve">.  Urinary TGF-β activity can be used as a prognostic marker of crescentic nephritis </w:t>
      </w:r>
      <w:r w:rsidR="00857716" w:rsidRPr="00D1631D">
        <w:rPr>
          <w:rFonts w:ascii="Times New Roman" w:hAnsi="Times New Roman" w:cs="Times New Roman"/>
        </w:rPr>
        <w:fldChar w:fldCharType="begin">
          <w:fldData xml:space="preserve">PEVuZE5vdGU+PENpdGU+PEF1dGhvcj5Hb3VtZW5vczwvQXV0aG9yPjxZZWFyPjIwMDU8L1llYXI+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</w:fldData>
        </w:fldChar>
      </w:r>
      <w:r w:rsidRPr="00D1631D">
        <w:rPr>
          <w:rFonts w:ascii="Times New Roman" w:hAnsi="Times New Roman" w:cs="Times New Roman"/>
        </w:rPr>
        <w:instrText xml:space="preserve"> ADDIN EN.CITE </w:instrText>
      </w:r>
      <w:r w:rsidR="00857716" w:rsidRPr="00D1631D">
        <w:rPr>
          <w:rFonts w:ascii="Times New Roman" w:hAnsi="Times New Roman" w:cs="Times New Roman"/>
        </w:rPr>
        <w:fldChar w:fldCharType="begin">
          <w:fldData xml:space="preserve">PEVuZE5vdGU+PENpdGU+PEF1dGhvcj5Hb3VtZW5vczwvQXV0aG9yPjxZZWFyPjIwMDU8L1llYXI+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</w:fldData>
        </w:fldChar>
      </w:r>
      <w:r w:rsidRPr="00D1631D">
        <w:rPr>
          <w:rFonts w:ascii="Times New Roman" w:hAnsi="Times New Roman" w:cs="Times New Roman"/>
        </w:rPr>
        <w:instrText xml:space="preserve"> ADDIN EN.CITE.DATA </w:instrText>
      </w:r>
      <w:r w:rsidR="00857716" w:rsidRPr="00D1631D">
        <w:rPr>
          <w:rFonts w:ascii="Times New Roman" w:hAnsi="Times New Roman" w:cs="Times New Roman"/>
        </w:rPr>
      </w:r>
      <w:r w:rsidR="00857716" w:rsidRPr="00D1631D">
        <w:rPr>
          <w:rFonts w:ascii="Times New Roman" w:hAnsi="Times New Roman" w:cs="Times New Roman"/>
        </w:rPr>
        <w:fldChar w:fldCharType="end"/>
      </w:r>
      <w:r w:rsidR="00857716" w:rsidRPr="00D1631D">
        <w:rPr>
          <w:rFonts w:ascii="Times New Roman" w:hAnsi="Times New Roman" w:cs="Times New Roman"/>
        </w:rPr>
      </w:r>
      <w:r w:rsidR="00857716" w:rsidRPr="00D1631D">
        <w:rPr>
          <w:rFonts w:ascii="Times New Roman" w:hAnsi="Times New Roman" w:cs="Times New Roman"/>
        </w:rPr>
        <w:fldChar w:fldCharType="separate"/>
      </w:r>
      <w:r w:rsidRPr="00D1631D">
        <w:rPr>
          <w:rFonts w:ascii="Times New Roman" w:hAnsi="Times New Roman" w:cs="Times New Roman"/>
          <w:noProof/>
        </w:rPr>
        <w:t>(</w:t>
      </w:r>
      <w:hyperlink w:anchor="_ENREF_73" w:tooltip="Goumenos, 2005 #375" w:history="1">
        <w:r w:rsidR="00310F70" w:rsidRPr="00D1631D">
          <w:rPr>
            <w:rFonts w:ascii="Times New Roman" w:hAnsi="Times New Roman" w:cs="Times New Roman"/>
            <w:noProof/>
          </w:rPr>
          <w:t>Goumenos et al., 2005</w:t>
        </w:r>
      </w:hyperlink>
      <w:r w:rsidRPr="00D1631D">
        <w:rPr>
          <w:rFonts w:ascii="Times New Roman" w:hAnsi="Times New Roman" w:cs="Times New Roman"/>
          <w:noProof/>
        </w:rPr>
        <w:t>)</w:t>
      </w:r>
      <w:r w:rsidR="00857716" w:rsidRPr="00D1631D">
        <w:rPr>
          <w:rFonts w:ascii="Times New Roman" w:hAnsi="Times New Roman" w:cs="Times New Roman"/>
        </w:rPr>
        <w:fldChar w:fldCharType="end"/>
      </w:r>
      <w:r w:rsidRPr="00D1631D">
        <w:rPr>
          <w:rFonts w:ascii="Times New Roman" w:hAnsi="Times New Roman" w:cs="Times New Roman"/>
        </w:rPr>
        <w:t xml:space="preserve">.   </w:t>
      </w:r>
    </w:p>
    <w:p w:rsidR="00651EA1" w:rsidRDefault="00651EA1" w:rsidP="00651EA1">
      <w:pPr>
        <w:pStyle w:val="ListParagraph"/>
        <w:ind w:left="0"/>
        <w:jc w:val="both"/>
        <w:rPr>
          <w:rFonts w:ascii="Times New Roman" w:hAnsi="Times New Roman" w:cs="Times New Roman"/>
        </w:rPr>
      </w:pPr>
      <w:r>
        <w:rPr>
          <w:rFonts w:ascii="Times New Roman" w:hAnsi="Times New Roman" w:cs="Times New Roman"/>
        </w:rPr>
        <w:t xml:space="preserve">Interestingly, the pro-fibrosis action of </w:t>
      </w:r>
      <w:r w:rsidRPr="00D1631D">
        <w:rPr>
          <w:rFonts w:ascii="Times New Roman" w:hAnsi="Times New Roman" w:cs="Times New Roman"/>
        </w:rPr>
        <w:t xml:space="preserve">TGF-β </w:t>
      </w:r>
      <w:r>
        <w:rPr>
          <w:rFonts w:ascii="Times New Roman" w:hAnsi="Times New Roman" w:cs="Times New Roman"/>
        </w:rPr>
        <w:t xml:space="preserve">in the kidney might be countered by another </w:t>
      </w:r>
      <w:r w:rsidR="00044C57">
        <w:rPr>
          <w:rFonts w:ascii="Times New Roman" w:hAnsi="Times New Roman" w:cs="Times New Roman"/>
        </w:rPr>
        <w:t>member of</w:t>
      </w:r>
      <w:r>
        <w:rPr>
          <w:rFonts w:ascii="Times New Roman" w:hAnsi="Times New Roman" w:cs="Times New Roman"/>
        </w:rPr>
        <w:t xml:space="preserve"> the </w:t>
      </w:r>
      <w:r w:rsidRPr="00D1631D">
        <w:rPr>
          <w:rFonts w:ascii="Times New Roman" w:hAnsi="Times New Roman" w:cs="Times New Roman"/>
        </w:rPr>
        <w:t xml:space="preserve">TGF-β </w:t>
      </w:r>
      <w:r>
        <w:rPr>
          <w:rFonts w:ascii="Times New Roman" w:hAnsi="Times New Roman" w:cs="Times New Roman"/>
        </w:rPr>
        <w:t>family, the Bone</w:t>
      </w:r>
      <w:r w:rsidRPr="00D1631D">
        <w:rPr>
          <w:rFonts w:ascii="Times New Roman" w:hAnsi="Times New Roman" w:cs="Times New Roman"/>
        </w:rPr>
        <w:t xml:space="preserve"> Morphogen</w:t>
      </w:r>
      <w:r w:rsidR="0073530E">
        <w:rPr>
          <w:rFonts w:ascii="Times New Roman" w:hAnsi="Times New Roman" w:cs="Times New Roman"/>
        </w:rPr>
        <w:t>etic</w:t>
      </w:r>
      <w:r w:rsidRPr="00D1631D">
        <w:rPr>
          <w:rFonts w:ascii="Times New Roman" w:hAnsi="Times New Roman" w:cs="Times New Roman"/>
        </w:rPr>
        <w:t xml:space="preserve"> Protein</w:t>
      </w:r>
      <w:r w:rsidR="00044C57">
        <w:rPr>
          <w:rFonts w:ascii="Times New Roman" w:hAnsi="Times New Roman" w:cs="Times New Roman"/>
        </w:rPr>
        <w:t xml:space="preserve"> </w:t>
      </w:r>
      <w:r>
        <w:rPr>
          <w:rFonts w:ascii="Times New Roman" w:hAnsi="Times New Roman" w:cs="Times New Roman"/>
          <w:b/>
        </w:rPr>
        <w:t xml:space="preserve">7 </w:t>
      </w:r>
      <w:r w:rsidRPr="00D1631D">
        <w:rPr>
          <w:rFonts w:ascii="Times New Roman" w:hAnsi="Times New Roman" w:cs="Times New Roman"/>
          <w:b/>
        </w:rPr>
        <w:t>(</w:t>
      </w:r>
      <w:r w:rsidRPr="00D1631D">
        <w:rPr>
          <w:rFonts w:ascii="Times New Roman" w:hAnsi="Times New Roman" w:cs="Times New Roman"/>
        </w:rPr>
        <w:t>BMP-7)</w:t>
      </w:r>
      <w:r w:rsidR="00360199">
        <w:rPr>
          <w:rFonts w:ascii="Times New Roman" w:hAnsi="Times New Roman" w:cs="Times New Roman"/>
        </w:rPr>
        <w:t>. It</w:t>
      </w:r>
      <w:r w:rsidRPr="00D1631D">
        <w:rPr>
          <w:rFonts w:ascii="Times New Roman" w:hAnsi="Times New Roman" w:cs="Times New Roman"/>
        </w:rPr>
        <w:t xml:space="preserve"> is a morphogen essential for renal development with potent antifibrotic actions in renal fibrosis</w:t>
      </w:r>
      <w:r w:rsidR="00360199">
        <w:rPr>
          <w:rFonts w:ascii="Times New Roman" w:hAnsi="Times New Roman" w:cs="Times New Roman"/>
        </w:rPr>
        <w:t xml:space="preserve"> </w:t>
      </w:r>
      <w:r w:rsidR="00857716">
        <w:rPr>
          <w:rFonts w:ascii="Times New Roman" w:hAnsi="Times New Roman" w:cs="Times New Roman"/>
        </w:rPr>
        <w:fldChar w:fldCharType="begin">
          <w:fldData xml:space="preserve">PEVuZE5vdGU+PENpdGU+PEF1dGhvcj5aZWlzYmVyZzwvQXV0aG9yPjxZZWFyPjIwMDU8L1llYXI+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</w:fldData>
        </w:fldChar>
      </w:r>
      <w:r w:rsidR="00732F82">
        <w:rPr>
          <w:rFonts w:ascii="Times New Roman" w:hAnsi="Times New Roman" w:cs="Times New Roman"/>
        </w:rPr>
        <w:instrText xml:space="preserve"> ADDIN EN.CITE </w:instrText>
      </w:r>
      <w:r w:rsidR="00857716">
        <w:rPr>
          <w:rFonts w:ascii="Times New Roman" w:hAnsi="Times New Roman" w:cs="Times New Roman"/>
        </w:rPr>
        <w:fldChar w:fldCharType="begin">
          <w:fldData xml:space="preserve">PEVuZE5vdGU+PENpdGU+PEF1dGhvcj5aZWlzYmVyZzwvQXV0aG9yPjxZZWFyPjIwMDU8L1llYXI+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</w:fldData>
        </w:fldChar>
      </w:r>
      <w:r w:rsidR="00732F82">
        <w:rPr>
          <w:rFonts w:ascii="Times New Roman" w:hAnsi="Times New Roman" w:cs="Times New Roman"/>
        </w:rPr>
        <w:instrText xml:space="preserve"> ADDIN EN.CITE.DATA </w:instrText>
      </w:r>
      <w:r w:rsidR="00857716">
        <w:rPr>
          <w:rFonts w:ascii="Times New Roman" w:hAnsi="Times New Roman" w:cs="Times New Roman"/>
        </w:rPr>
      </w:r>
      <w:r w:rsidR="00857716">
        <w:rPr>
          <w:rFonts w:ascii="Times New Roman" w:hAnsi="Times New Roman" w:cs="Times New Roman"/>
        </w:rPr>
        <w:fldChar w:fldCharType="end"/>
      </w:r>
      <w:r w:rsidR="00857716">
        <w:rPr>
          <w:rFonts w:ascii="Times New Roman" w:hAnsi="Times New Roman" w:cs="Times New Roman"/>
        </w:rPr>
      </w:r>
      <w:r w:rsidR="00857716">
        <w:rPr>
          <w:rFonts w:ascii="Times New Roman" w:hAnsi="Times New Roman" w:cs="Times New Roman"/>
        </w:rPr>
        <w:fldChar w:fldCharType="separate"/>
      </w:r>
      <w:r w:rsidR="00732F82">
        <w:rPr>
          <w:rFonts w:ascii="Times New Roman" w:hAnsi="Times New Roman" w:cs="Times New Roman"/>
          <w:noProof/>
        </w:rPr>
        <w:t>(</w:t>
      </w:r>
      <w:hyperlink w:anchor="_ENREF_231" w:tooltip="Zeisberg, 2005 #409" w:history="1">
        <w:r w:rsidR="00310F70">
          <w:rPr>
            <w:rFonts w:ascii="Times New Roman" w:hAnsi="Times New Roman" w:cs="Times New Roman"/>
            <w:noProof/>
          </w:rPr>
          <w:t>Zeisberg et al., 2005</w:t>
        </w:r>
      </w:hyperlink>
      <w:r w:rsidR="00732F82">
        <w:rPr>
          <w:rFonts w:ascii="Times New Roman" w:hAnsi="Times New Roman" w:cs="Times New Roman"/>
          <w:noProof/>
        </w:rPr>
        <w:t>)</w:t>
      </w:r>
      <w:r w:rsidR="00857716">
        <w:rPr>
          <w:rFonts w:ascii="Times New Roman" w:hAnsi="Times New Roman" w:cs="Times New Roman"/>
        </w:rPr>
        <w:fldChar w:fldCharType="end"/>
      </w:r>
      <w:r w:rsidRPr="00D1631D">
        <w:rPr>
          <w:rFonts w:ascii="Times New Roman" w:hAnsi="Times New Roman" w:cs="Times New Roman"/>
        </w:rPr>
        <w:t xml:space="preserve">. Boor and Floege reviewed </w:t>
      </w:r>
      <w:r w:rsidR="00090EE8">
        <w:rPr>
          <w:rFonts w:ascii="Times New Roman" w:hAnsi="Times New Roman" w:cs="Times New Roman"/>
        </w:rPr>
        <w:t xml:space="preserve">reports </w:t>
      </w:r>
      <w:r w:rsidRPr="00D1631D">
        <w:rPr>
          <w:rFonts w:ascii="Times New Roman" w:hAnsi="Times New Roman" w:cs="Times New Roman"/>
        </w:rPr>
        <w:t xml:space="preserve">that BMP-7 could reduce or even reverse renal interstitial fibrosis in various experimental models and </w:t>
      </w:r>
      <w:r w:rsidRPr="00D1631D">
        <w:rPr>
          <w:rFonts w:ascii="Times New Roman" w:hAnsi="Times New Roman" w:cs="Times New Roman"/>
        </w:rPr>
        <w:lastRenderedPageBreak/>
        <w:t xml:space="preserve">also ameliorated renal osteodystrophy and decreased uremic vascular calcification </w:t>
      </w:r>
      <w:r w:rsidR="00857716" w:rsidRPr="00D1631D">
        <w:rPr>
          <w:rFonts w:ascii="Times New Roman" w:hAnsi="Times New Roman" w:cs="Times New Roman"/>
        </w:rPr>
        <w:fldChar w:fldCharType="begin"/>
      </w:r>
      <w:r w:rsidRPr="00D1631D">
        <w:rPr>
          <w:rFonts w:ascii="Times New Roman" w:hAnsi="Times New Roman" w:cs="Times New Roman"/>
        </w:rPr>
        <w:instrText xml:space="preserve"> ADDIN EN.CITE &lt;EndNote&gt;&lt;Cite&gt;&lt;Author&gt;Boor&lt;/Author&gt;&lt;Year&gt;2011&lt;/Year&gt;&lt;RecNum&gt;26&lt;/RecNum&gt;&lt;DisplayText&gt;(Boor and Floege, 2011)&lt;/DisplayText&gt;&lt;record&gt;&lt;rec-number&gt;26&lt;/rec-number&gt;&lt;foreign-keys&gt;&lt;key app="EN" db-id="5saws0wt82f0fjevttx5tv2mftwrezxrvxtp"&gt;26&lt;/key&gt;&lt;/foreign-keys&gt;&lt;ref-type name="Journal Article"&gt;17&lt;/ref-type&gt;&lt;contributors&gt;&lt;authors&gt;&lt;author&gt;Boor, P.&lt;/author&gt;&lt;author&gt;Floege, J.&lt;/author&gt;&lt;/authors&gt;&lt;/contributors&gt;&lt;auth-address&gt;Department of Nephrology Institute of Pathology, RWTH University of Aachen, Aachen, Germany. boor@email.cz&lt;/auth-address&gt;&lt;titles&gt;&lt;title&gt;Chronic kidney disease growth factors in renal fibrosis&lt;/title&gt;&lt;secondary-title&gt;Clin Exp Pharmacol Physiol&lt;/secondary-title&gt;&lt;/titles&gt;&lt;pages&gt;391-400&lt;/pages&gt;&lt;volume&gt;38&lt;/volume&gt;&lt;number&gt;7&lt;/number&gt;&lt;keywords&gt;&lt;keyword&gt;Animals&lt;/keyword&gt;&lt;keyword&gt;Connective Tissue Growth Factor/metabolism&lt;/keyword&gt;&lt;keyword&gt;Fibrosis&lt;/keyword&gt;&lt;keyword&gt;Humans&lt;/keyword&gt;&lt;keyword&gt;Intercellular Signaling Peptides and Proteins/*metabolism&lt;/keyword&gt;&lt;keyword&gt;Kidney/*metabolism/*pathology&lt;/keyword&gt;&lt;keyword&gt;Kidney Failure, Chronic/*metabolism/*pathology&lt;/keyword&gt;&lt;/keywords&gt;&lt;dates&gt;&lt;year&gt;2011&lt;/year&gt;&lt;pub-dates&gt;&lt;date&gt;Jul&lt;/date&gt;&lt;/pub-dates&gt;&lt;/dates&gt;&lt;accession-num&gt;21276040&lt;/accession-num&gt;&lt;urls&gt;&lt;related-urls&gt;&lt;url&gt;http://www.ncbi.nlm.nih.gov/entrez/query.fcgi?cmd=Retrieve&amp;amp;db=PubMed&amp;amp;dopt=Citation&amp;amp;list_uids=21276040 &lt;/url&gt;&lt;/related-urls&gt;&lt;/urls&gt;&lt;/record&gt;&lt;/Cite&gt;&lt;/EndNote&gt;</w:instrText>
      </w:r>
      <w:r w:rsidR="00857716" w:rsidRPr="00D1631D">
        <w:rPr>
          <w:rFonts w:ascii="Times New Roman" w:hAnsi="Times New Roman" w:cs="Times New Roman"/>
        </w:rPr>
        <w:fldChar w:fldCharType="separate"/>
      </w:r>
      <w:r w:rsidRPr="00D1631D">
        <w:rPr>
          <w:rFonts w:ascii="Times New Roman" w:hAnsi="Times New Roman" w:cs="Times New Roman"/>
          <w:noProof/>
        </w:rPr>
        <w:t>(</w:t>
      </w:r>
      <w:hyperlink w:anchor="_ENREF_25" w:tooltip="Boor, 2011 #26" w:history="1">
        <w:r w:rsidR="00310F70" w:rsidRPr="00D1631D">
          <w:rPr>
            <w:rFonts w:ascii="Times New Roman" w:hAnsi="Times New Roman" w:cs="Times New Roman"/>
            <w:noProof/>
          </w:rPr>
          <w:t>Boor and Floege, 2011</w:t>
        </w:r>
      </w:hyperlink>
      <w:r w:rsidRPr="00D1631D">
        <w:rPr>
          <w:rFonts w:ascii="Times New Roman" w:hAnsi="Times New Roman" w:cs="Times New Roman"/>
          <w:noProof/>
        </w:rPr>
        <w:t>)</w:t>
      </w:r>
      <w:r w:rsidR="00857716" w:rsidRPr="00D1631D">
        <w:rPr>
          <w:rFonts w:ascii="Times New Roman" w:hAnsi="Times New Roman" w:cs="Times New Roman"/>
        </w:rPr>
        <w:fldChar w:fldCharType="end"/>
      </w:r>
      <w:r w:rsidRPr="00D1631D">
        <w:rPr>
          <w:rFonts w:ascii="Times New Roman" w:hAnsi="Times New Roman" w:cs="Times New Roman"/>
        </w:rPr>
        <w:t>.</w:t>
      </w:r>
    </w:p>
    <w:p w:rsidR="00090EE8" w:rsidRPr="00D1631D" w:rsidRDefault="00090EE8" w:rsidP="00651EA1">
      <w:pPr>
        <w:pStyle w:val="ListParagraph"/>
        <w:ind w:left="0"/>
        <w:jc w:val="both"/>
        <w:rPr>
          <w:rFonts w:ascii="Times New Roman" w:hAnsi="Times New Roman" w:cs="Times New Roman"/>
        </w:rPr>
      </w:pPr>
    </w:p>
    <w:p w:rsidR="00EE1F91" w:rsidRPr="00D1631D" w:rsidRDefault="00EE1F91" w:rsidP="00EE1F91">
      <w:pPr>
        <w:pStyle w:val="Heading5"/>
        <w:rPr>
          <w:rFonts w:ascii="Times New Roman" w:hAnsi="Times New Roman"/>
        </w:rPr>
      </w:pPr>
      <w:r w:rsidRPr="00D1631D">
        <w:rPr>
          <w:rFonts w:ascii="Times New Roman" w:hAnsi="Times New Roman"/>
        </w:rPr>
        <w:t>Connective Tissue Growth Factor (CTGF)</w:t>
      </w:r>
    </w:p>
    <w:p w:rsidR="00EE1F91" w:rsidRPr="00D1631D" w:rsidRDefault="00EE1F91" w:rsidP="00EE1F91">
      <w:pPr>
        <w:pStyle w:val="ListParagraph"/>
        <w:ind w:left="0"/>
        <w:jc w:val="both"/>
        <w:rPr>
          <w:rFonts w:ascii="Times New Roman" w:hAnsi="Times New Roman" w:cs="Times New Roman"/>
        </w:rPr>
      </w:pPr>
      <w:r w:rsidRPr="00D1631D">
        <w:rPr>
          <w:rFonts w:ascii="Times New Roman" w:hAnsi="Times New Roman" w:cs="Times New Roman"/>
        </w:rPr>
        <w:t xml:space="preserve">CTGF is a matricellular protein of the CTGF, Cyr61 and NOV protein family.  CTGF modulates and regulates signalling of other growth factors and mediates ECM-cell communication.  The profibrotic actions of CTGF have been implicated in renal fibrosis </w:t>
      </w:r>
      <w:r w:rsidR="00857716" w:rsidRPr="00D1631D">
        <w:rPr>
          <w:rFonts w:ascii="Times New Roman" w:hAnsi="Times New Roman" w:cs="Times New Roman"/>
        </w:rPr>
        <w:fldChar w:fldCharType="begin"/>
      </w:r>
      <w:r w:rsidRPr="00D1631D">
        <w:rPr>
          <w:rFonts w:ascii="Times New Roman" w:hAnsi="Times New Roman" w:cs="Times New Roman"/>
        </w:rPr>
        <w:instrText xml:space="preserve"> ADDIN EN.CITE &lt;EndNote&gt;&lt;Cite&gt;&lt;Author&gt;Abdel Wahab&lt;/Author&gt;&lt;Year&gt;2004&lt;/Year&gt;&lt;RecNum&gt;147&lt;/RecNum&gt;&lt;DisplayText&gt;(Abdel Wahab and Mason, 2004)&lt;/DisplayText&gt;&lt;record&gt;&lt;rec-number&gt;147&lt;/rec-number&gt;&lt;foreign-keys&gt;&lt;key app="EN" db-id="5saws0wt82f0fjevttx5tv2mftwrezxrvxtp"&gt;147&lt;/key&gt;&lt;/foreign-keys&gt;&lt;ref-type name="Journal Article"&gt;17&lt;/ref-type&gt;&lt;contributors&gt;&lt;authors&gt;&lt;author&gt;Abdel Wahab, N.&lt;/author&gt;&lt;author&gt;Mason, R. M.&lt;/author&gt;&lt;/authors&gt;&lt;/contributors&gt;&lt;auth-address&gt;Cell and Molecular Biology Section, Division of Biomedical Sciences, Faculty of Medicine, Imperial College London, London, England, UK. nadia.wahab@imperial.ac.uk&lt;/auth-address&gt;&lt;titles&gt;&lt;title&gt;Connective tissue growth factor and renal diseases: some answers, more questions&lt;/title&gt;&lt;secondary-title&gt;Curr Opin Nephrol Hypertens&lt;/secondary-title&gt;&lt;/titles&gt;&lt;pages&gt;53-8&lt;/pages&gt;&lt;volume&gt;13&lt;/volume&gt;&lt;number&gt;1&lt;/number&gt;&lt;keywords&gt;&lt;keyword&gt;Animals&lt;/keyword&gt;&lt;keyword&gt;Connective Tissue Growth Factor&lt;/keyword&gt;&lt;keyword&gt;Humans&lt;/keyword&gt;&lt;keyword&gt;Immediate-Early Proteins/biosynthesis/*physiology&lt;/keyword&gt;&lt;keyword&gt;Intercellular Signaling Peptides and Proteins/biosynthesis/*physiology&lt;/keyword&gt;&lt;keyword&gt;Kidney/metabolism&lt;/keyword&gt;&lt;keyword&gt;Kidney Diseases/*physiopathology&lt;/keyword&gt;&lt;keyword&gt;Transforming Growth Factor beta/metabolism&lt;/keyword&gt;&lt;/keywords&gt;&lt;dates&gt;&lt;year&gt;2004&lt;/year&gt;&lt;pub-dates&gt;&lt;date&gt;Jan&lt;/date&gt;&lt;/pub-dates&gt;&lt;/dates&gt;&lt;accession-num&gt;15090860&lt;/accession-num&gt;&lt;urls&gt;&lt;related-urls&gt;&lt;url&gt;http://www.ncbi.nlm.nih.gov/entrez/query.fcgi?cmd=Retrieve&amp;amp;db=PubMed&amp;amp;dopt=Citation&amp;amp;list_uids=15090860 &lt;/url&gt;&lt;/related-urls&gt;&lt;/urls&gt;&lt;/record&gt;&lt;/Cite&gt;&lt;/EndNote&gt;</w:instrText>
      </w:r>
      <w:r w:rsidR="00857716" w:rsidRPr="00D1631D">
        <w:rPr>
          <w:rFonts w:ascii="Times New Roman" w:hAnsi="Times New Roman" w:cs="Times New Roman"/>
        </w:rPr>
        <w:fldChar w:fldCharType="separate"/>
      </w:r>
      <w:r w:rsidRPr="00D1631D">
        <w:rPr>
          <w:rFonts w:ascii="Times New Roman" w:hAnsi="Times New Roman" w:cs="Times New Roman"/>
          <w:noProof/>
        </w:rPr>
        <w:t>(</w:t>
      </w:r>
      <w:hyperlink w:anchor="_ENREF_2" w:tooltip="Abdel Wahab, 2004 #147" w:history="1">
        <w:r w:rsidR="00310F70" w:rsidRPr="00D1631D">
          <w:rPr>
            <w:rFonts w:ascii="Times New Roman" w:hAnsi="Times New Roman" w:cs="Times New Roman"/>
            <w:noProof/>
          </w:rPr>
          <w:t>Abdel Wahab and Mason, 2004</w:t>
        </w:r>
      </w:hyperlink>
      <w:r w:rsidRPr="00D1631D">
        <w:rPr>
          <w:rFonts w:ascii="Times New Roman" w:hAnsi="Times New Roman" w:cs="Times New Roman"/>
          <w:noProof/>
        </w:rPr>
        <w:t>)</w:t>
      </w:r>
      <w:r w:rsidR="00857716" w:rsidRPr="00D1631D">
        <w:rPr>
          <w:rFonts w:ascii="Times New Roman" w:hAnsi="Times New Roman" w:cs="Times New Roman"/>
        </w:rPr>
        <w:fldChar w:fldCharType="end"/>
      </w:r>
      <w:r w:rsidRPr="00D1631D">
        <w:rPr>
          <w:rFonts w:ascii="Times New Roman" w:hAnsi="Times New Roman" w:cs="Times New Roman"/>
        </w:rPr>
        <w:t xml:space="preserve">.  In humans with renal fibrosis, CTGF is up regulated </w:t>
      </w:r>
      <w:r w:rsidR="00857716" w:rsidRPr="00D1631D">
        <w:rPr>
          <w:rFonts w:ascii="Times New Roman" w:hAnsi="Times New Roman" w:cs="Times New Roman"/>
        </w:rPr>
        <w:fldChar w:fldCharType="begin"/>
      </w:r>
      <w:r w:rsidRPr="00D1631D">
        <w:rPr>
          <w:rFonts w:ascii="Times New Roman" w:hAnsi="Times New Roman" w:cs="Times New Roman"/>
        </w:rPr>
        <w:instrText xml:space="preserve"> ADDIN EN.CITE &lt;EndNote&gt;&lt;Cite&gt;&lt;Author&gt;Phanish&lt;/Author&gt;&lt;Year&gt;2010&lt;/Year&gt;&lt;RecNum&gt;148&lt;/RecNum&gt;&lt;DisplayText&gt;(Phanish et al., 2010)&lt;/DisplayText&gt;&lt;record&gt;&lt;rec-number&gt;148&lt;/rec-number&gt;&lt;foreign-keys&gt;&lt;key app="EN" db-id="5saws0wt82f0fjevttx5tv2mftwrezxrvxtp"&gt;148&lt;/key&gt;&lt;/foreign-keys&gt;&lt;ref-type name="Journal Article"&gt;17&lt;/ref-type&gt;&lt;contributors&gt;&lt;authors&gt;&lt;author&gt;Phanish, M. K.&lt;/author&gt;&lt;author&gt;Winn, S. K.&lt;/author&gt;&lt;author&gt;Dockrell, M. E.&lt;/author&gt;&lt;/authors&gt;&lt;/contributors&gt;&lt;auth-address&gt;SW Thames Institute for Renal Research, St. Helier Hospital, London, UK. mysore.phanish@esth.nhs.uk&lt;/auth-address&gt;&lt;titles&gt;&lt;title&gt;Connective tissue growth factor-(CTGF, CCN2)--a marker, mediator and therapeutic target for renal fibrosis&lt;/title&gt;&lt;secondary-title&gt;Nephron Exp Nephrol&lt;/secondary-title&gt;&lt;/titles&gt;&lt;pages&gt;e83-92&lt;/pages&gt;&lt;volume&gt;114&lt;/volume&gt;&lt;number&gt;3&lt;/number&gt;&lt;keywords&gt;&lt;keyword&gt;Base Sequence&lt;/keyword&gt;&lt;keyword&gt;Biological Markers/metabolism&lt;/keyword&gt;&lt;keyword&gt;*Connective Tissue Growth Factor/antagonists &amp;amp;&lt;/keyword&gt;&lt;keyword&gt;inhibitors/biosynthesis/genetics/physiology&lt;/keyword&gt;&lt;keyword&gt;Fibrosis&lt;/keyword&gt;&lt;keyword&gt;Gene Expression Regulation&lt;/keyword&gt;&lt;keyword&gt;Humans&lt;/keyword&gt;&lt;keyword&gt;Kidney/embryology/*pathology&lt;/keyword&gt;&lt;keyword&gt;Kidney Diseases/diagnosis/drug therapy/pathology&lt;/keyword&gt;&lt;/keywords&gt;&lt;dates&gt;&lt;year&gt;2010&lt;/year&gt;&lt;/dates&gt;&lt;accession-num&gt;19955828&lt;/accession-num&gt;&lt;urls&gt;&lt;related-urls&gt;&lt;url&gt;http://www.ncbi.nlm.nih.gov/entrez/query.fcgi?cmd=Retrieve&amp;amp;db=PubMed&amp;amp;dopt=Citation&amp;amp;list_uids=19955828 &lt;/url&gt;&lt;/related-urls&gt;&lt;/urls&gt;&lt;/record&gt;&lt;/Cite&gt;&lt;/EndNote&gt;</w:instrText>
      </w:r>
      <w:r w:rsidR="00857716" w:rsidRPr="00D1631D">
        <w:rPr>
          <w:rFonts w:ascii="Times New Roman" w:hAnsi="Times New Roman" w:cs="Times New Roman"/>
        </w:rPr>
        <w:fldChar w:fldCharType="separate"/>
      </w:r>
      <w:r w:rsidRPr="00D1631D">
        <w:rPr>
          <w:rFonts w:ascii="Times New Roman" w:hAnsi="Times New Roman" w:cs="Times New Roman"/>
          <w:noProof/>
        </w:rPr>
        <w:t>(</w:t>
      </w:r>
      <w:hyperlink w:anchor="_ENREF_164" w:tooltip="Phanish, 2010 #148" w:history="1">
        <w:r w:rsidR="00310F70" w:rsidRPr="00D1631D">
          <w:rPr>
            <w:rFonts w:ascii="Times New Roman" w:hAnsi="Times New Roman" w:cs="Times New Roman"/>
            <w:noProof/>
          </w:rPr>
          <w:t>Phanish et al., 2010</w:t>
        </w:r>
      </w:hyperlink>
      <w:r w:rsidRPr="00D1631D">
        <w:rPr>
          <w:rFonts w:ascii="Times New Roman" w:hAnsi="Times New Roman" w:cs="Times New Roman"/>
          <w:noProof/>
        </w:rPr>
        <w:t>)</w:t>
      </w:r>
      <w:r w:rsidR="00857716" w:rsidRPr="00D1631D">
        <w:rPr>
          <w:rFonts w:ascii="Times New Roman" w:hAnsi="Times New Roman" w:cs="Times New Roman"/>
        </w:rPr>
        <w:fldChar w:fldCharType="end"/>
      </w:r>
      <w:r w:rsidRPr="00D1631D">
        <w:rPr>
          <w:rFonts w:ascii="Times New Roman" w:hAnsi="Times New Roman" w:cs="Times New Roman"/>
        </w:rPr>
        <w:t xml:space="preserve"> while CTGF inhibition significantly reduced renal fibrosis in unilateral ureteral obstruction model of CKD. CTGF potentiates TGF-β signaling </w:t>
      </w:r>
      <w:r w:rsidR="00857716" w:rsidRPr="00D1631D">
        <w:rPr>
          <w:rFonts w:ascii="Times New Roman" w:hAnsi="Times New Roman" w:cs="Times New Roman"/>
        </w:rPr>
        <w:fldChar w:fldCharType="begin"/>
      </w:r>
      <w:r w:rsidRPr="00D1631D">
        <w:rPr>
          <w:rFonts w:ascii="Times New Roman" w:hAnsi="Times New Roman" w:cs="Times New Roman"/>
        </w:rPr>
        <w:instrText xml:space="preserve"> ADDIN EN.CITE &lt;EndNote&gt;&lt;Cite&gt;&lt;Author&gt;Phanish&lt;/Author&gt;&lt;Year&gt;2010&lt;/Year&gt;&lt;RecNum&gt;148&lt;/RecNum&gt;&lt;DisplayText&gt;(Phanish et al., 2010)&lt;/DisplayText&gt;&lt;record&gt;&lt;rec-number&gt;148&lt;/rec-number&gt;&lt;foreign-keys&gt;&lt;key app="EN" db-id="5saws0wt82f0fjevttx5tv2mftwrezxrvxtp"&gt;148&lt;/key&gt;&lt;/foreign-keys&gt;&lt;ref-type name="Journal Article"&gt;17&lt;/ref-type&gt;&lt;contributors&gt;&lt;authors&gt;&lt;author&gt;Phanish, M. K.&lt;/author&gt;&lt;author&gt;Winn, S. K.&lt;/author&gt;&lt;author&gt;Dockrell, M. E.&lt;/author&gt;&lt;/authors&gt;&lt;/contributors&gt;&lt;auth-address&gt;SW Thames Institute for Renal Research, St. Helier Hospital, London, UK. mysore.phanish@esth.nhs.uk&lt;/auth-address&gt;&lt;titles&gt;&lt;title&gt;Connective tissue growth factor-(CTGF, CCN2)--a marker, mediator and therapeutic target for renal fibrosis&lt;/title&gt;&lt;secondary-title&gt;Nephron Exp Nephrol&lt;/secondary-title&gt;&lt;/titles&gt;&lt;pages&gt;e83-92&lt;/pages&gt;&lt;volume&gt;114&lt;/volume&gt;&lt;number&gt;3&lt;/number&gt;&lt;keywords&gt;&lt;keyword&gt;Base Sequence&lt;/keyword&gt;&lt;keyword&gt;Biological Markers/metabolism&lt;/keyword&gt;&lt;keyword&gt;*Connective Tissue Growth Factor/antagonists &amp;amp;&lt;/keyword&gt;&lt;keyword&gt;inhibitors/biosynthesis/genetics/physiology&lt;/keyword&gt;&lt;keyword&gt;Fibrosis&lt;/keyword&gt;&lt;keyword&gt;Gene Expression Regulation&lt;/keyword&gt;&lt;keyword&gt;Humans&lt;/keyword&gt;&lt;keyword&gt;Kidney/embryology/*pathology&lt;/keyword&gt;&lt;keyword&gt;Kidney Diseases/diagnosis/drug therapy/pathology&lt;/keyword&gt;&lt;/keywords&gt;&lt;dates&gt;&lt;year&gt;2010&lt;/year&gt;&lt;/dates&gt;&lt;accession-num&gt;19955828&lt;/accession-num&gt;&lt;urls&gt;&lt;related-urls&gt;&lt;url&gt;http://www.ncbi.nlm.nih.gov/entrez/query.fcgi?cmd=Retrieve&amp;amp;db=PubMed&amp;amp;dopt=Citation&amp;amp;list_uids=19955828 &lt;/url&gt;&lt;/related-urls&gt;&lt;/urls&gt;&lt;/record&gt;&lt;/Cite&gt;&lt;/EndNote&gt;</w:instrText>
      </w:r>
      <w:r w:rsidR="00857716" w:rsidRPr="00D1631D">
        <w:rPr>
          <w:rFonts w:ascii="Times New Roman" w:hAnsi="Times New Roman" w:cs="Times New Roman"/>
        </w:rPr>
        <w:fldChar w:fldCharType="separate"/>
      </w:r>
      <w:r w:rsidRPr="00D1631D">
        <w:rPr>
          <w:rFonts w:ascii="Times New Roman" w:hAnsi="Times New Roman" w:cs="Times New Roman"/>
          <w:noProof/>
        </w:rPr>
        <w:t>(</w:t>
      </w:r>
      <w:hyperlink w:anchor="_ENREF_164" w:tooltip="Phanish, 2010 #148" w:history="1">
        <w:r w:rsidR="00310F70" w:rsidRPr="00D1631D">
          <w:rPr>
            <w:rFonts w:ascii="Times New Roman" w:hAnsi="Times New Roman" w:cs="Times New Roman"/>
            <w:noProof/>
          </w:rPr>
          <w:t>Phanish et al., 2010</w:t>
        </w:r>
      </w:hyperlink>
      <w:r w:rsidRPr="00D1631D">
        <w:rPr>
          <w:rFonts w:ascii="Times New Roman" w:hAnsi="Times New Roman" w:cs="Times New Roman"/>
          <w:noProof/>
        </w:rPr>
        <w:t>)</w:t>
      </w:r>
      <w:r w:rsidR="00857716" w:rsidRPr="00D1631D">
        <w:rPr>
          <w:rFonts w:ascii="Times New Roman" w:hAnsi="Times New Roman" w:cs="Times New Roman"/>
        </w:rPr>
        <w:fldChar w:fldCharType="end"/>
      </w:r>
      <w:r w:rsidRPr="00D1631D">
        <w:rPr>
          <w:rFonts w:ascii="Times New Roman" w:hAnsi="Times New Roman" w:cs="Times New Roman"/>
        </w:rPr>
        <w:t>.  CTGF binds to ECM and integrins, thereby controlling various cell functions including adhesion, migration or proliferation.  The profibrotic actions of CTGF in renal fibrosis are supported by</w:t>
      </w:r>
      <w:r w:rsidR="008E56C9">
        <w:rPr>
          <w:rFonts w:ascii="Times New Roman" w:hAnsi="Times New Roman" w:cs="Times New Roman"/>
        </w:rPr>
        <w:t xml:space="preserve"> the following findings</w:t>
      </w:r>
      <w:r w:rsidRPr="00D1631D">
        <w:rPr>
          <w:rFonts w:ascii="Times New Roman" w:hAnsi="Times New Roman" w:cs="Times New Roman"/>
        </w:rPr>
        <w:t xml:space="preserve">: </w:t>
      </w:r>
    </w:p>
    <w:p w:rsidR="00EE1F91" w:rsidRPr="00D1631D" w:rsidRDefault="00090EE8" w:rsidP="00090EE8">
      <w:pPr>
        <w:pStyle w:val="ListParagraph"/>
        <w:numPr>
          <w:ilvl w:val="0"/>
          <w:numId w:val="41"/>
        </w:numPr>
        <w:jc w:val="both"/>
        <w:rPr>
          <w:rFonts w:ascii="Times New Roman" w:hAnsi="Times New Roman" w:cs="Times New Roman"/>
        </w:rPr>
      </w:pPr>
      <w:r>
        <w:rPr>
          <w:rFonts w:ascii="Times New Roman" w:hAnsi="Times New Roman" w:cs="Times New Roman"/>
        </w:rPr>
        <w:t>I</w:t>
      </w:r>
      <w:r w:rsidR="00EE1F91" w:rsidRPr="00D1631D">
        <w:rPr>
          <w:rFonts w:ascii="Times New Roman" w:hAnsi="Times New Roman" w:cs="Times New Roman"/>
        </w:rPr>
        <w:t>n h</w:t>
      </w:r>
      <w:r w:rsidR="00360199">
        <w:rPr>
          <w:rFonts w:ascii="Times New Roman" w:hAnsi="Times New Roman" w:cs="Times New Roman"/>
        </w:rPr>
        <w:t>umans with renal fibrosis, CTGF</w:t>
      </w:r>
      <w:r w:rsidR="00EE1F91" w:rsidRPr="00D1631D">
        <w:rPr>
          <w:rFonts w:ascii="Times New Roman" w:hAnsi="Times New Roman" w:cs="Times New Roman"/>
        </w:rPr>
        <w:t xml:space="preserve"> is up regulated </w:t>
      </w:r>
      <w:r w:rsidR="00857716" w:rsidRPr="00D1631D">
        <w:rPr>
          <w:rFonts w:ascii="Times New Roman" w:hAnsi="Times New Roman" w:cs="Times New Roman"/>
        </w:rPr>
        <w:fldChar w:fldCharType="begin"/>
      </w:r>
      <w:r w:rsidR="00EE1F91" w:rsidRPr="00D1631D">
        <w:rPr>
          <w:rFonts w:ascii="Times New Roman" w:hAnsi="Times New Roman" w:cs="Times New Roman"/>
        </w:rPr>
        <w:instrText xml:space="preserve"> ADDIN EN.CITE &lt;EndNote&gt;&lt;Cite&gt;&lt;Author&gt;Boor&lt;/Author&gt;&lt;Year&gt;2011&lt;/Year&gt;&lt;RecNum&gt;26&lt;/RecNum&gt;&lt;DisplayText&gt;(Boor and Floege, 2011)&lt;/DisplayText&gt;&lt;record&gt;&lt;rec-number&gt;26&lt;/rec-number&gt;&lt;foreign-keys&gt;&lt;key app="EN" db-id="5saws0wt82f0fjevttx5tv2mftwrezxrvxtp"&gt;26&lt;/key&gt;&lt;/foreign-keys&gt;&lt;ref-type name="Journal Article"&gt;17&lt;/ref-type&gt;&lt;contributors&gt;&lt;authors&gt;&lt;author&gt;Boor, P.&lt;/author&gt;&lt;author&gt;Floege, J.&lt;/author&gt;&lt;/authors&gt;&lt;/contributors&gt;&lt;auth-address&gt;Department of Nephrology Institute of Pathology, RWTH University of Aachen, Aachen, Germany. boor@email.cz&lt;/auth-address&gt;&lt;titles&gt;&lt;title&gt;Chronic kidney disease growth factors in renal fibrosis&lt;/title&gt;&lt;secondary-title&gt;Clin Exp Pharmacol Physiol&lt;/secondary-title&gt;&lt;/titles&gt;&lt;pages&gt;391-400&lt;/pages&gt;&lt;volume&gt;38&lt;/volume&gt;&lt;number&gt;7&lt;/number&gt;&lt;keywords&gt;&lt;keyword&gt;Animals&lt;/keyword&gt;&lt;keyword&gt;Connective Tissue Growth Factor/metabolism&lt;/keyword&gt;&lt;keyword&gt;Fibrosis&lt;/keyword&gt;&lt;keyword&gt;Humans&lt;/keyword&gt;&lt;keyword&gt;Intercellular Signaling Peptides and Proteins/*metabolism&lt;/keyword&gt;&lt;keyword&gt;Kidney/*metabolism/*pathology&lt;/keyword&gt;&lt;keyword&gt;Kidney Failure, Chronic/*metabolism/*pathology&lt;/keyword&gt;&lt;/keywords&gt;&lt;dates&gt;&lt;year&gt;2011&lt;/year&gt;&lt;pub-dates&gt;&lt;date&gt;Jul&lt;/date&gt;&lt;/pub-dates&gt;&lt;/dates&gt;&lt;accession-num&gt;21276040&lt;/accession-num&gt;&lt;urls&gt;&lt;related-urls&gt;&lt;url&gt;http://www.ncbi.nlm.nih.gov/entrez/query.fcgi?cmd=Retrieve&amp;amp;db=PubMed&amp;amp;dopt=Citation&amp;amp;list_uids=21276040 &lt;/url&gt;&lt;/related-urls&gt;&lt;/urls&gt;&lt;/record&gt;&lt;/Cite&gt;&lt;/EndNote&gt;</w:instrText>
      </w:r>
      <w:r w:rsidR="00857716" w:rsidRPr="00D1631D">
        <w:rPr>
          <w:rFonts w:ascii="Times New Roman" w:hAnsi="Times New Roman" w:cs="Times New Roman"/>
        </w:rPr>
        <w:fldChar w:fldCharType="separate"/>
      </w:r>
      <w:r w:rsidR="00EE1F91" w:rsidRPr="00D1631D">
        <w:rPr>
          <w:rFonts w:ascii="Times New Roman" w:hAnsi="Times New Roman" w:cs="Times New Roman"/>
          <w:noProof/>
        </w:rPr>
        <w:t>(</w:t>
      </w:r>
      <w:hyperlink w:anchor="_ENREF_25" w:tooltip="Boor, 2011 #26" w:history="1">
        <w:r w:rsidR="00310F70" w:rsidRPr="00D1631D">
          <w:rPr>
            <w:rFonts w:ascii="Times New Roman" w:hAnsi="Times New Roman" w:cs="Times New Roman"/>
            <w:noProof/>
          </w:rPr>
          <w:t>Boor and Floege, 2011</w:t>
        </w:r>
      </w:hyperlink>
      <w:r w:rsidR="00EE1F91" w:rsidRPr="00D1631D">
        <w:rPr>
          <w:rFonts w:ascii="Times New Roman" w:hAnsi="Times New Roman" w:cs="Times New Roman"/>
          <w:noProof/>
        </w:rPr>
        <w:t>)</w:t>
      </w:r>
      <w:r w:rsidR="00857716" w:rsidRPr="00D1631D">
        <w:rPr>
          <w:rFonts w:ascii="Times New Roman" w:hAnsi="Times New Roman" w:cs="Times New Roman"/>
        </w:rPr>
        <w:fldChar w:fldCharType="end"/>
      </w:r>
      <w:r w:rsidR="00EE1F91" w:rsidRPr="00D1631D">
        <w:rPr>
          <w:rFonts w:ascii="Times New Roman" w:hAnsi="Times New Roman" w:cs="Times New Roman"/>
        </w:rPr>
        <w:t xml:space="preserve">; </w:t>
      </w:r>
    </w:p>
    <w:p w:rsidR="00EE1F91" w:rsidRPr="00D1631D" w:rsidRDefault="00EE1F91" w:rsidP="00090EE8">
      <w:pPr>
        <w:pStyle w:val="ListParagraph"/>
        <w:numPr>
          <w:ilvl w:val="0"/>
          <w:numId w:val="41"/>
        </w:numPr>
        <w:jc w:val="both"/>
        <w:rPr>
          <w:rFonts w:ascii="Times New Roman" w:hAnsi="Times New Roman" w:cs="Times New Roman"/>
        </w:rPr>
      </w:pPr>
      <w:r w:rsidRPr="00D1631D">
        <w:rPr>
          <w:rFonts w:ascii="Times New Roman" w:hAnsi="Times New Roman" w:cs="Times New Roman"/>
        </w:rPr>
        <w:t xml:space="preserve">CTGF inhibition significantly reduced renal fibrosis in unilateral ureter obstruction (UUO), </w:t>
      </w:r>
      <w:r w:rsidR="008E56C9">
        <w:rPr>
          <w:rFonts w:ascii="Times New Roman" w:hAnsi="Times New Roman" w:cs="Times New Roman"/>
        </w:rPr>
        <w:t xml:space="preserve">in an animal model (remnant </w:t>
      </w:r>
      <w:r w:rsidRPr="00D1631D">
        <w:rPr>
          <w:rFonts w:ascii="Times New Roman" w:hAnsi="Times New Roman" w:cs="Times New Roman"/>
        </w:rPr>
        <w:t>kidney model</w:t>
      </w:r>
      <w:r w:rsidR="008E56C9">
        <w:rPr>
          <w:rFonts w:ascii="Times New Roman" w:hAnsi="Times New Roman" w:cs="Times New Roman"/>
        </w:rPr>
        <w:t>)</w:t>
      </w:r>
      <w:r w:rsidR="00360199">
        <w:rPr>
          <w:rFonts w:ascii="Times New Roman" w:hAnsi="Times New Roman" w:cs="Times New Roman"/>
        </w:rPr>
        <w:t xml:space="preserve"> </w:t>
      </w:r>
      <w:r w:rsidR="00857716" w:rsidRPr="00D1631D">
        <w:rPr>
          <w:rFonts w:ascii="Times New Roman" w:hAnsi="Times New Roman" w:cs="Times New Roman"/>
        </w:rPr>
        <w:fldChar w:fldCharType="begin"/>
      </w:r>
      <w:r w:rsidR="008E56C9" w:rsidRPr="00D1631D">
        <w:rPr>
          <w:rFonts w:ascii="Times New Roman" w:hAnsi="Times New Roman" w:cs="Times New Roman"/>
        </w:rPr>
        <w:instrText xml:space="preserve"> ADDIN EN.CITE &lt;EndNote&gt;&lt;Cite&gt;&lt;Author&gt;Boor&lt;/Author&gt;&lt;Year&gt;2011&lt;/Year&gt;&lt;RecNum&gt;26&lt;/RecNum&gt;&lt;DisplayText&gt;(Boor and Floege, 2011)&lt;/DisplayText&gt;&lt;record&gt;&lt;rec-number&gt;26&lt;/rec-number&gt;&lt;foreign-keys&gt;&lt;key app="EN" db-id="5saws0wt82f0fjevttx5tv2mftwrezxrvxtp"&gt;26&lt;/key&gt;&lt;/foreign-keys&gt;&lt;ref-type name="Journal Article"&gt;17&lt;/ref-type&gt;&lt;contributors&gt;&lt;authors&gt;&lt;author&gt;Boor, P.&lt;/author&gt;&lt;author&gt;Floege, J.&lt;/author&gt;&lt;/authors&gt;&lt;/contributors&gt;&lt;auth-address&gt;Department of Nephrology Institute of Pathology, RWTH University of Aachen, Aachen, Germany. boor@email.cz&lt;/auth-address&gt;&lt;titles&gt;&lt;title&gt;Chronic kidney disease growth factors in renal fibrosis&lt;/title&gt;&lt;secondary-title&gt;Clin Exp Pharmacol Physiol&lt;/secondary-title&gt;&lt;/titles&gt;&lt;pages&gt;391-400&lt;/pages&gt;&lt;volume&gt;38&lt;/volume&gt;&lt;number&gt;7&lt;/number&gt;&lt;keywords&gt;&lt;keyword&gt;Animals&lt;/keyword&gt;&lt;keyword&gt;Connective Tissue Growth Factor/metabolism&lt;/keyword&gt;&lt;keyword&gt;Fibrosis&lt;/keyword&gt;&lt;keyword&gt;Humans&lt;/keyword&gt;&lt;keyword&gt;Intercellular Signaling Peptides and Proteins/*metabolism&lt;/keyword&gt;&lt;keyword&gt;Kidney/*metabolism/*pathology&lt;/keyword&gt;&lt;keyword&gt;Kidney Failure, Chronic/*metabolism/*pathology&lt;/keyword&gt;&lt;/keywords&gt;&lt;dates&gt;&lt;year&gt;2011&lt;/year&gt;&lt;pub-dates&gt;&lt;date&gt;Jul&lt;/date&gt;&lt;/pub-dates&gt;&lt;/dates&gt;&lt;accession-num&gt;21276040&lt;/accession-num&gt;&lt;urls&gt;&lt;related-urls&gt;&lt;url&gt;http://www.ncbi.nlm.nih.gov/entrez/query.fcgi?cmd=Retrieve&amp;amp;db=PubMed&amp;amp;dopt=Citation&amp;amp;list_uids=21276040 &lt;/url&gt;&lt;/related-urls&gt;&lt;/urls&gt;&lt;/record&gt;&lt;/Cite&gt;&lt;/EndNote&gt;</w:instrText>
      </w:r>
      <w:r w:rsidR="00857716" w:rsidRPr="00D1631D">
        <w:rPr>
          <w:rFonts w:ascii="Times New Roman" w:hAnsi="Times New Roman" w:cs="Times New Roman"/>
        </w:rPr>
        <w:fldChar w:fldCharType="separate"/>
      </w:r>
      <w:r w:rsidR="008E56C9" w:rsidRPr="00D1631D">
        <w:rPr>
          <w:rFonts w:ascii="Times New Roman" w:hAnsi="Times New Roman" w:cs="Times New Roman"/>
          <w:noProof/>
        </w:rPr>
        <w:t>(</w:t>
      </w:r>
      <w:hyperlink w:anchor="_ENREF_25" w:tooltip="Boor, 2011 #26" w:history="1">
        <w:r w:rsidR="00310F70" w:rsidRPr="00D1631D">
          <w:rPr>
            <w:rFonts w:ascii="Times New Roman" w:hAnsi="Times New Roman" w:cs="Times New Roman"/>
            <w:noProof/>
          </w:rPr>
          <w:t>Boor and Floege, 2011</w:t>
        </w:r>
      </w:hyperlink>
      <w:r w:rsidR="008E56C9" w:rsidRPr="00D1631D">
        <w:rPr>
          <w:rFonts w:ascii="Times New Roman" w:hAnsi="Times New Roman" w:cs="Times New Roman"/>
          <w:noProof/>
        </w:rPr>
        <w:t>)</w:t>
      </w:r>
      <w:r w:rsidR="00857716" w:rsidRPr="00D1631D">
        <w:rPr>
          <w:rFonts w:ascii="Times New Roman" w:hAnsi="Times New Roman" w:cs="Times New Roman"/>
        </w:rPr>
        <w:fldChar w:fldCharType="end"/>
      </w:r>
      <w:r w:rsidRPr="00D1631D">
        <w:rPr>
          <w:rFonts w:ascii="Times New Roman" w:hAnsi="Times New Roman" w:cs="Times New Roman"/>
        </w:rPr>
        <w:t xml:space="preserve"> and experimental diabetic nephropathy </w:t>
      </w:r>
      <w:r w:rsidR="00857716">
        <w:rPr>
          <w:rFonts w:ascii="Times New Roman" w:hAnsi="Times New Roman" w:cs="Times New Roman"/>
        </w:rPr>
        <w:fldChar w:fldCharType="begin"/>
      </w:r>
      <w:r w:rsidR="00732F82">
        <w:rPr>
          <w:rFonts w:ascii="Times New Roman" w:hAnsi="Times New Roman" w:cs="Times New Roman"/>
        </w:rPr>
        <w:instrText xml:space="preserve"> ADDIN EN.CITE &lt;EndNote&gt;&lt;Cite&gt;&lt;Author&gt;Riser&lt;/Author&gt;&lt;Year&gt;2010&lt;/Year&gt;&lt;RecNum&gt;408&lt;/RecNum&gt;&lt;DisplayText&gt;(Riser et al., 2010)&lt;/DisplayText&gt;&lt;record&gt;&lt;rec-number&gt;408&lt;/rec-number&gt;&lt;foreign-keys&gt;&lt;key app="EN" db-id="5saws0wt82f0fjevttx5tv2mftwrezxrvxtp"&gt;408&lt;/key&gt;&lt;/foreign-keys&gt;&lt;ref-type name="Journal Article"&gt;17&lt;/ref-type&gt;&lt;contributors&gt;&lt;authors&gt;&lt;author&gt;Riser, B. L.&lt;/author&gt;&lt;author&gt;Najmabadi, F.&lt;/author&gt;&lt;author&gt;Perbal, B.&lt;/author&gt;&lt;author&gt;Rambow, J. A.&lt;/author&gt;&lt;author&gt;Riser, M. L.&lt;/author&gt;&lt;author&gt;Sukowski, E.&lt;/author&gt;&lt;author&gt;Yeger, H.&lt;/author&gt;&lt;author&gt;Riser, S. C.&lt;/author&gt;&lt;author&gt;Peterson, D. R.&lt;/author&gt;&lt;/authors&gt;&lt;/contributors&gt;&lt;titles&gt;&lt;title&gt;CCN3/CCN2 regulation and the fibrosis of diabetic renal disease&lt;/title&gt;&lt;secondary-title&gt;J Cell Commun Signal&lt;/secondary-title&gt;&lt;alt-title&gt;Journal of cell communication and signaling&lt;/alt-title&gt;&lt;/titles&gt;&lt;periodical&gt;&lt;full-title&gt;J Cell Commun Signal&lt;/full-title&gt;&lt;abbr-1&gt;Journal of cell communication and signaling&lt;/abbr-1&gt;&lt;/periodical&gt;&lt;alt-periodical&gt;&lt;full-title&gt;J Cell Commun Signal&lt;/full-title&gt;&lt;abbr-1&gt;Journal of cell communication and signaling&lt;/abbr-1&gt;&lt;/alt-periodical&gt;&lt;pages&gt;39-50&lt;/pages&gt;&lt;volume&gt;4&lt;/volume&gt;&lt;number&gt;1&lt;/number&gt;&lt;dates&gt;&lt;year&gt;2010&lt;/year&gt;&lt;pub-dates&gt;&lt;date&gt;Mar&lt;/date&gt;&lt;/pub-dates&gt;&lt;/dates&gt;&lt;isbn&gt;1873-961X (Electronic)&lt;/isbn&gt;&lt;accession-num&gt;20195391&lt;/accession-num&gt;&lt;urls&gt;&lt;related-urls&gt;&lt;url&gt;http://www.ncbi.nlm.nih.gov/pubmed/20195391&lt;/url&gt;&lt;/related-urls&gt;&lt;/urls&gt;&lt;custom2&gt;2821477&lt;/custom2&gt;&lt;electronic-resource-num&gt;10.1007/s12079-010-0085-z&lt;/electronic-resource-num&gt;&lt;/record&gt;&lt;/Cite&gt;&lt;/EndNote&gt;</w:instrText>
      </w:r>
      <w:r w:rsidR="00857716">
        <w:rPr>
          <w:rFonts w:ascii="Times New Roman" w:hAnsi="Times New Roman" w:cs="Times New Roman"/>
        </w:rPr>
        <w:fldChar w:fldCharType="separate"/>
      </w:r>
      <w:r w:rsidR="00732F82">
        <w:rPr>
          <w:rFonts w:ascii="Times New Roman" w:hAnsi="Times New Roman" w:cs="Times New Roman"/>
          <w:noProof/>
        </w:rPr>
        <w:t>(</w:t>
      </w:r>
      <w:hyperlink w:anchor="_ENREF_168" w:tooltip="Riser, 2010 #408" w:history="1">
        <w:r w:rsidR="00310F70">
          <w:rPr>
            <w:rFonts w:ascii="Times New Roman" w:hAnsi="Times New Roman" w:cs="Times New Roman"/>
            <w:noProof/>
          </w:rPr>
          <w:t>Riser et al., 2010</w:t>
        </w:r>
      </w:hyperlink>
      <w:r w:rsidR="00732F82">
        <w:rPr>
          <w:rFonts w:ascii="Times New Roman" w:hAnsi="Times New Roman" w:cs="Times New Roman"/>
          <w:noProof/>
        </w:rPr>
        <w:t>)</w:t>
      </w:r>
      <w:r w:rsidR="00857716">
        <w:rPr>
          <w:rFonts w:ascii="Times New Roman" w:hAnsi="Times New Roman" w:cs="Times New Roman"/>
        </w:rPr>
        <w:fldChar w:fldCharType="end"/>
      </w:r>
      <w:r w:rsidR="00090EE8">
        <w:rPr>
          <w:rFonts w:ascii="Times New Roman" w:hAnsi="Times New Roman" w:cs="Times New Roman"/>
        </w:rPr>
        <w:t>;</w:t>
      </w:r>
    </w:p>
    <w:p w:rsidR="00EE1F91" w:rsidRDefault="00360199" w:rsidP="00090EE8">
      <w:pPr>
        <w:pStyle w:val="ListParagraph"/>
        <w:numPr>
          <w:ilvl w:val="0"/>
          <w:numId w:val="41"/>
        </w:numPr>
        <w:jc w:val="both"/>
        <w:rPr>
          <w:rFonts w:ascii="Times New Roman" w:hAnsi="Times New Roman" w:cs="Times New Roman"/>
        </w:rPr>
      </w:pPr>
      <w:r>
        <w:rPr>
          <w:rFonts w:ascii="Times New Roman" w:hAnsi="Times New Roman" w:cs="Times New Roman"/>
        </w:rPr>
        <w:t>CTGF</w:t>
      </w:r>
      <w:r w:rsidR="00EE1F91" w:rsidRPr="00D1631D">
        <w:rPr>
          <w:rFonts w:ascii="Times New Roman" w:hAnsi="Times New Roman" w:cs="Times New Roman"/>
        </w:rPr>
        <w:t xml:space="preserve"> has also been shown to mediate the profibrotic effect of advanced</w:t>
      </w:r>
      <w:r>
        <w:rPr>
          <w:rFonts w:ascii="Times New Roman" w:hAnsi="Times New Roman" w:cs="Times New Roman"/>
        </w:rPr>
        <w:t xml:space="preserve"> glycation end </w:t>
      </w:r>
      <w:r w:rsidR="00EE1F91" w:rsidRPr="00D1631D">
        <w:rPr>
          <w:rFonts w:ascii="Times New Roman" w:hAnsi="Times New Roman" w:cs="Times New Roman"/>
        </w:rPr>
        <w:t xml:space="preserve">products </w:t>
      </w:r>
      <w:r w:rsidR="00857716" w:rsidRPr="00D1631D">
        <w:rPr>
          <w:rFonts w:ascii="Times New Roman" w:hAnsi="Times New Roman" w:cs="Times New Roman"/>
        </w:rPr>
        <w:fldChar w:fldCharType="begin">
          <w:fldData xml:space="preserve">PEVuZE5vdGU+PENpdGU+PEF1dGhvcj5CdXJuczwvQXV0aG9yPjxZZWFyPjIwMDY8L1llYXI+PFJl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</w:fldData>
        </w:fldChar>
      </w:r>
      <w:r w:rsidR="00EE1F91" w:rsidRPr="00D1631D">
        <w:rPr>
          <w:rFonts w:ascii="Times New Roman" w:hAnsi="Times New Roman" w:cs="Times New Roman"/>
        </w:rPr>
        <w:instrText xml:space="preserve"> ADDIN EN.CITE </w:instrText>
      </w:r>
      <w:r w:rsidR="00857716" w:rsidRPr="00D1631D">
        <w:rPr>
          <w:rFonts w:ascii="Times New Roman" w:hAnsi="Times New Roman" w:cs="Times New Roman"/>
        </w:rPr>
        <w:fldChar w:fldCharType="begin">
          <w:fldData xml:space="preserve">PEVuZE5vdGU+PENpdGU+PEF1dGhvcj5CdXJuczwvQXV0aG9yPjxZZWFyPjIwMDY8L1llYXI+PFJl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</w:fldData>
        </w:fldChar>
      </w:r>
      <w:r w:rsidR="00EE1F91" w:rsidRPr="00D1631D">
        <w:rPr>
          <w:rFonts w:ascii="Times New Roman" w:hAnsi="Times New Roman" w:cs="Times New Roman"/>
        </w:rPr>
        <w:instrText xml:space="preserve"> ADDIN EN.CITE.DATA </w:instrText>
      </w:r>
      <w:r w:rsidR="00857716" w:rsidRPr="00D1631D">
        <w:rPr>
          <w:rFonts w:ascii="Times New Roman" w:hAnsi="Times New Roman" w:cs="Times New Roman"/>
        </w:rPr>
      </w:r>
      <w:r w:rsidR="00857716" w:rsidRPr="00D1631D">
        <w:rPr>
          <w:rFonts w:ascii="Times New Roman" w:hAnsi="Times New Roman" w:cs="Times New Roman"/>
        </w:rPr>
        <w:fldChar w:fldCharType="end"/>
      </w:r>
      <w:r w:rsidR="00857716" w:rsidRPr="00D1631D">
        <w:rPr>
          <w:rFonts w:ascii="Times New Roman" w:hAnsi="Times New Roman" w:cs="Times New Roman"/>
        </w:rPr>
      </w:r>
      <w:r w:rsidR="00857716" w:rsidRPr="00D1631D">
        <w:rPr>
          <w:rFonts w:ascii="Times New Roman" w:hAnsi="Times New Roman" w:cs="Times New Roman"/>
        </w:rPr>
        <w:fldChar w:fldCharType="separate"/>
      </w:r>
      <w:r w:rsidR="00EE1F91" w:rsidRPr="00D1631D">
        <w:rPr>
          <w:rFonts w:ascii="Times New Roman" w:hAnsi="Times New Roman" w:cs="Times New Roman"/>
          <w:noProof/>
        </w:rPr>
        <w:t>(</w:t>
      </w:r>
      <w:hyperlink w:anchor="_ENREF_33" w:tooltip="Burns, 2006 #81" w:history="1">
        <w:r w:rsidR="00310F70" w:rsidRPr="00D1631D">
          <w:rPr>
            <w:rFonts w:ascii="Times New Roman" w:hAnsi="Times New Roman" w:cs="Times New Roman"/>
            <w:noProof/>
          </w:rPr>
          <w:t>Burns et al., 2006</w:t>
        </w:r>
      </w:hyperlink>
      <w:r w:rsidR="00EE1F91" w:rsidRPr="00D1631D">
        <w:rPr>
          <w:rFonts w:ascii="Times New Roman" w:hAnsi="Times New Roman" w:cs="Times New Roman"/>
          <w:noProof/>
        </w:rPr>
        <w:t xml:space="preserve">, </w:t>
      </w:r>
      <w:hyperlink w:anchor="_ENREF_40" w:tooltip="Cheng, 2006 #82" w:history="1">
        <w:r w:rsidR="00310F70" w:rsidRPr="00D1631D">
          <w:rPr>
            <w:rFonts w:ascii="Times New Roman" w:hAnsi="Times New Roman" w:cs="Times New Roman"/>
            <w:noProof/>
          </w:rPr>
          <w:t>Cheng et al., 2006</w:t>
        </w:r>
      </w:hyperlink>
      <w:r w:rsidR="00EE1F91" w:rsidRPr="00D1631D">
        <w:rPr>
          <w:rFonts w:ascii="Times New Roman" w:hAnsi="Times New Roman" w:cs="Times New Roman"/>
          <w:noProof/>
        </w:rPr>
        <w:t>)</w:t>
      </w:r>
      <w:r w:rsidR="00857716" w:rsidRPr="00D1631D">
        <w:rPr>
          <w:rFonts w:ascii="Times New Roman" w:hAnsi="Times New Roman" w:cs="Times New Roman"/>
        </w:rPr>
        <w:fldChar w:fldCharType="end"/>
      </w:r>
      <w:r w:rsidR="00EE1F91" w:rsidRPr="00D1631D">
        <w:rPr>
          <w:rFonts w:ascii="Times New Roman" w:hAnsi="Times New Roman" w:cs="Times New Roman"/>
        </w:rPr>
        <w:t xml:space="preserve">.  The effects of CTGF in renal fibrosis are similar to that of TGF-β. </w:t>
      </w:r>
    </w:p>
    <w:p w:rsidR="00090EE8" w:rsidRPr="00D1631D" w:rsidRDefault="00090EE8" w:rsidP="00EE1F91">
      <w:pPr>
        <w:pStyle w:val="ListParagraph"/>
        <w:ind w:left="0"/>
        <w:jc w:val="both"/>
        <w:rPr>
          <w:rFonts w:ascii="Times New Roman" w:hAnsi="Times New Roman" w:cs="Times New Roman"/>
        </w:rPr>
      </w:pPr>
    </w:p>
    <w:p w:rsidR="00EE1F91" w:rsidRPr="00D1631D" w:rsidRDefault="00EE1F91" w:rsidP="00EE1F91">
      <w:pPr>
        <w:pStyle w:val="Heading5"/>
        <w:rPr>
          <w:rFonts w:ascii="Times New Roman" w:hAnsi="Times New Roman"/>
        </w:rPr>
      </w:pPr>
      <w:r w:rsidRPr="00D1631D">
        <w:rPr>
          <w:rFonts w:ascii="Times New Roman" w:hAnsi="Times New Roman"/>
        </w:rPr>
        <w:t>Platelet derived Growth Factor (PDGF)</w:t>
      </w:r>
    </w:p>
    <w:p w:rsidR="00EE1F91" w:rsidRPr="00D1631D" w:rsidRDefault="00EE1F91" w:rsidP="00EE1F91">
      <w:pPr>
        <w:pStyle w:val="ListParagraph"/>
        <w:ind w:left="0"/>
        <w:jc w:val="both"/>
        <w:rPr>
          <w:rFonts w:ascii="Times New Roman" w:hAnsi="Times New Roman" w:cs="Times New Roman"/>
        </w:rPr>
      </w:pPr>
      <w:r w:rsidRPr="00D1631D">
        <w:rPr>
          <w:rFonts w:ascii="Times New Roman" w:hAnsi="Times New Roman" w:cs="Times New Roman"/>
        </w:rPr>
        <w:t xml:space="preserve">PDGF is believed to be the major mitogenic and activating factor for cells of mesenchymal origin and is implicated in fibrosis of different organs. PDGF-β ligands are up regulated in the fibrotic renal interstitium and it might have role in renal fibrosis </w:t>
      </w:r>
      <w:r w:rsidR="00857716" w:rsidRPr="00D1631D">
        <w:rPr>
          <w:rFonts w:ascii="Times New Roman" w:hAnsi="Times New Roman" w:cs="Times New Roman"/>
        </w:rPr>
        <w:fldChar w:fldCharType="begin"/>
      </w:r>
      <w:r w:rsidRPr="00D1631D">
        <w:rPr>
          <w:rFonts w:ascii="Times New Roman" w:hAnsi="Times New Roman" w:cs="Times New Roman"/>
        </w:rPr>
        <w:instrText xml:space="preserve"> ADDIN EN.CITE &lt;EndNote&gt;&lt;Cite&gt;&lt;Author&gt;Bonner&lt;/Author&gt;&lt;Year&gt;2004&lt;/Year&gt;&lt;RecNum&gt;41&lt;/RecNum&gt;&lt;DisplayText&gt;(Bonner, 2004)&lt;/DisplayText&gt;&lt;record&gt;&lt;rec-number&gt;41&lt;/rec-number&gt;&lt;foreign-keys&gt;&lt;key app="EN" db-id="5saws0wt82f0fjevttx5tv2mftwrezxrvxtp"&gt;41&lt;/key&gt;&lt;/foreign-keys&gt;&lt;ref-type name="Journal Article"&gt;17&lt;/ref-type&gt;&lt;contributors&gt;&lt;authors&gt;&lt;author&gt;Bonner, J. C.&lt;/author&gt;&lt;/authors&gt;&lt;/contributors&gt;&lt;auth-address&gt;National Institute of Environmental Health Sciences, Research Triangle Park, NC 27709, USA. jbonner@ciit.org&lt;/auth-address&gt;&lt;titles&gt;&lt;title&gt;Regulation of PDGF and its receptors in fibrotic diseases&lt;/title&gt;&lt;secondary-title&gt;Cytokine Growth Factor Rev&lt;/secondary-title&gt;&lt;/titles&gt;&lt;pages&gt;255-73&lt;/pages&gt;&lt;volume&gt;15&lt;/volume&gt;&lt;number&gt;4&lt;/number&gt;&lt;keywords&gt;&lt;keyword&gt;Animals&lt;/keyword&gt;&lt;keyword&gt;Fibroblasts/metabolism&lt;/keyword&gt;&lt;keyword&gt;Fibrosis/*pathology&lt;/keyword&gt;&lt;keyword&gt;Gene Expression Regulation&lt;/keyword&gt;&lt;keyword&gt;Humans&lt;/keyword&gt;&lt;keyword&gt;Inflammation/pathology&lt;/keyword&gt;&lt;keyword&gt;Interleukin-1/metabolism&lt;/keyword&gt;&lt;keyword&gt;Kidney/pathology&lt;/keyword&gt;&lt;keyword&gt;Liver/pathology&lt;/keyword&gt;&lt;keyword&gt;Lung/pathology&lt;/keyword&gt;&lt;keyword&gt;Models, Biological&lt;/keyword&gt;&lt;keyword&gt;Muscles/pathology&lt;/keyword&gt;&lt;keyword&gt;Platelet-Derived Growth Factor/metabolism/*physiology&lt;/keyword&gt;&lt;keyword&gt;Protein Isoforms&lt;/keyword&gt;&lt;keyword&gt;Receptor, Platelet-Derived Growth Factor alpha/metabolism&lt;/keyword&gt;&lt;keyword&gt;Receptor, Platelet-Derived Growth Factor beta/metabolism&lt;/keyword&gt;&lt;keyword&gt;Scleroderma, Systemic/pathology&lt;/keyword&gt;&lt;keyword&gt;Signal Transduction&lt;/keyword&gt;&lt;keyword&gt;Tissue Distribution&lt;/keyword&gt;&lt;keyword&gt;Transforming Growth Factor beta/metabolism&lt;/keyword&gt;&lt;keyword&gt;Transforming Growth Factor beta1&lt;/keyword&gt;&lt;/keywords&gt;&lt;dates&gt;&lt;year&gt;2004&lt;/year&gt;&lt;pub-dates&gt;&lt;date&gt;Aug&lt;/date&gt;&lt;/pub-dates&gt;&lt;/dates&gt;&lt;accession-num&gt;15207816&lt;/accession-num&gt;&lt;urls&gt;&lt;related-urls&gt;&lt;url&gt;http://www.ncbi.nlm.nih.gov/entrez/query.fcgi?cmd=Retrieve&amp;amp;db=PubMed&amp;amp;dopt=Citation&amp;amp;list_uids=15207816 &lt;/url&gt;&lt;/related-urls&gt;&lt;/urls&gt;&lt;/record&gt;&lt;/Cite&gt;&lt;/EndNote&gt;</w:instrText>
      </w:r>
      <w:r w:rsidR="00857716" w:rsidRPr="00D1631D">
        <w:rPr>
          <w:rFonts w:ascii="Times New Roman" w:hAnsi="Times New Roman" w:cs="Times New Roman"/>
        </w:rPr>
        <w:fldChar w:fldCharType="separate"/>
      </w:r>
      <w:r w:rsidRPr="00D1631D">
        <w:rPr>
          <w:rFonts w:ascii="Times New Roman" w:hAnsi="Times New Roman" w:cs="Times New Roman"/>
          <w:noProof/>
        </w:rPr>
        <w:t>(</w:t>
      </w:r>
      <w:hyperlink w:anchor="_ENREF_23" w:tooltip="Bonner, 2004 #41" w:history="1">
        <w:r w:rsidR="00310F70" w:rsidRPr="00D1631D">
          <w:rPr>
            <w:rFonts w:ascii="Times New Roman" w:hAnsi="Times New Roman" w:cs="Times New Roman"/>
            <w:noProof/>
          </w:rPr>
          <w:t>Bonner, 2004</w:t>
        </w:r>
      </w:hyperlink>
      <w:r w:rsidRPr="00D1631D">
        <w:rPr>
          <w:rFonts w:ascii="Times New Roman" w:hAnsi="Times New Roman" w:cs="Times New Roman"/>
          <w:noProof/>
        </w:rPr>
        <w:t>)</w:t>
      </w:r>
      <w:r w:rsidR="00857716" w:rsidRPr="00D1631D">
        <w:rPr>
          <w:rFonts w:ascii="Times New Roman" w:hAnsi="Times New Roman" w:cs="Times New Roman"/>
        </w:rPr>
        <w:fldChar w:fldCharType="end"/>
      </w:r>
      <w:r w:rsidRPr="00D1631D">
        <w:rPr>
          <w:rFonts w:ascii="Times New Roman" w:hAnsi="Times New Roman" w:cs="Times New Roman"/>
        </w:rPr>
        <w:t xml:space="preserve">. The PDGF system comprises four chains forming five dimmers. These are PDGF-AA, -BB, -AB, -CC and –DD. One study showed that daily administration of PDGF-BB for 1 week resulted in activation and proliferation, but also apoptosis, of interstitial fibroblasts and finally in the development of fibrosis in rats </w:t>
      </w:r>
      <w:r w:rsidR="00857716" w:rsidRPr="00D1631D">
        <w:rPr>
          <w:rFonts w:ascii="Times New Roman" w:hAnsi="Times New Roman" w:cs="Times New Roman"/>
        </w:rPr>
        <w:fldChar w:fldCharType="begin">
          <w:fldData xml:space="preserve">PEVuZE5vdGU+PENpdGU+PEF1dGhvcj5UYW5nPC9BdXRob3I+PFllYXI+MTk5NjwvWWVhcj48UmVj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</w:fldData>
        </w:fldChar>
      </w:r>
      <w:r w:rsidRPr="00D1631D">
        <w:rPr>
          <w:rFonts w:ascii="Times New Roman" w:hAnsi="Times New Roman" w:cs="Times New Roman"/>
        </w:rPr>
        <w:instrText xml:space="preserve"> ADDIN EN.CITE </w:instrText>
      </w:r>
      <w:r w:rsidR="00857716" w:rsidRPr="00D1631D">
        <w:rPr>
          <w:rFonts w:ascii="Times New Roman" w:hAnsi="Times New Roman" w:cs="Times New Roman"/>
        </w:rPr>
        <w:fldChar w:fldCharType="begin">
          <w:fldData xml:space="preserve">PEVuZE5vdGU+PENpdGU+PEF1dGhvcj5UYW5nPC9BdXRob3I+PFllYXI+MTk5NjwvWWVhcj48UmVj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</w:fldData>
        </w:fldChar>
      </w:r>
      <w:r w:rsidRPr="00D1631D">
        <w:rPr>
          <w:rFonts w:ascii="Times New Roman" w:hAnsi="Times New Roman" w:cs="Times New Roman"/>
        </w:rPr>
        <w:instrText xml:space="preserve"> ADDIN EN.CITE.DATA </w:instrText>
      </w:r>
      <w:r w:rsidR="00857716" w:rsidRPr="00D1631D">
        <w:rPr>
          <w:rFonts w:ascii="Times New Roman" w:hAnsi="Times New Roman" w:cs="Times New Roman"/>
        </w:rPr>
      </w:r>
      <w:r w:rsidR="00857716" w:rsidRPr="00D1631D">
        <w:rPr>
          <w:rFonts w:ascii="Times New Roman" w:hAnsi="Times New Roman" w:cs="Times New Roman"/>
        </w:rPr>
        <w:fldChar w:fldCharType="end"/>
      </w:r>
      <w:r w:rsidR="00857716" w:rsidRPr="00D1631D">
        <w:rPr>
          <w:rFonts w:ascii="Times New Roman" w:hAnsi="Times New Roman" w:cs="Times New Roman"/>
        </w:rPr>
      </w:r>
      <w:r w:rsidR="00857716" w:rsidRPr="00D1631D">
        <w:rPr>
          <w:rFonts w:ascii="Times New Roman" w:hAnsi="Times New Roman" w:cs="Times New Roman"/>
        </w:rPr>
        <w:fldChar w:fldCharType="separate"/>
      </w:r>
      <w:r w:rsidRPr="00D1631D">
        <w:rPr>
          <w:rFonts w:ascii="Times New Roman" w:hAnsi="Times New Roman" w:cs="Times New Roman"/>
          <w:noProof/>
        </w:rPr>
        <w:t>(</w:t>
      </w:r>
      <w:hyperlink w:anchor="_ENREF_196" w:tooltip="Tang, 1996 #145" w:history="1">
        <w:r w:rsidR="00310F70" w:rsidRPr="00D1631D">
          <w:rPr>
            <w:rFonts w:ascii="Times New Roman" w:hAnsi="Times New Roman" w:cs="Times New Roman"/>
            <w:noProof/>
          </w:rPr>
          <w:t>Tang et al., 1996</w:t>
        </w:r>
      </w:hyperlink>
      <w:r w:rsidRPr="00D1631D">
        <w:rPr>
          <w:rFonts w:ascii="Times New Roman" w:hAnsi="Times New Roman" w:cs="Times New Roman"/>
          <w:noProof/>
        </w:rPr>
        <w:t>)</w:t>
      </w:r>
      <w:r w:rsidR="00857716" w:rsidRPr="00D1631D">
        <w:rPr>
          <w:rFonts w:ascii="Times New Roman" w:hAnsi="Times New Roman" w:cs="Times New Roman"/>
        </w:rPr>
        <w:fldChar w:fldCharType="end"/>
      </w:r>
      <w:r w:rsidRPr="00D1631D">
        <w:rPr>
          <w:rFonts w:ascii="Times New Roman" w:hAnsi="Times New Roman" w:cs="Times New Roman"/>
        </w:rPr>
        <w:t xml:space="preserve">. In another study, in progressive mesangioproliferative glomerulonephritis in rats, an early inhibition of PDGF-BB using a specific aptamer </w:t>
      </w:r>
      <w:r w:rsidRPr="00D1631D">
        <w:rPr>
          <w:rFonts w:ascii="Times New Roman" w:hAnsi="Times New Roman" w:cs="Times New Roman"/>
        </w:rPr>
        <w:lastRenderedPageBreak/>
        <w:t>reduced the long</w:t>
      </w:r>
      <w:r w:rsidR="00360199">
        <w:rPr>
          <w:rFonts w:ascii="Times New Roman" w:hAnsi="Times New Roman" w:cs="Times New Roman"/>
        </w:rPr>
        <w:t>-</w:t>
      </w:r>
      <w:r w:rsidRPr="00D1631D">
        <w:rPr>
          <w:rFonts w:ascii="Times New Roman" w:hAnsi="Times New Roman" w:cs="Times New Roman"/>
        </w:rPr>
        <w:t xml:space="preserve">term sequelae including tubulointerstitial fibrosis </w:t>
      </w:r>
      <w:r w:rsidR="00857716" w:rsidRPr="00D1631D">
        <w:rPr>
          <w:rFonts w:ascii="Times New Roman" w:hAnsi="Times New Roman" w:cs="Times New Roman"/>
        </w:rPr>
        <w:fldChar w:fldCharType="begin">
          <w:fldData xml:space="preserve">PEVuZE5vdGU+PENpdGU+PEF1dGhvcj5Pc3RlbmRvcmY8L0F1dGhvcj48WWVhcj4yMDAxPC9ZZWFy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</w:fldData>
        </w:fldChar>
      </w:r>
      <w:r w:rsidRPr="00D1631D">
        <w:rPr>
          <w:rFonts w:ascii="Times New Roman" w:hAnsi="Times New Roman" w:cs="Times New Roman"/>
        </w:rPr>
        <w:instrText xml:space="preserve"> ADDIN EN.CITE </w:instrText>
      </w:r>
      <w:r w:rsidR="00857716" w:rsidRPr="00D1631D">
        <w:rPr>
          <w:rFonts w:ascii="Times New Roman" w:hAnsi="Times New Roman" w:cs="Times New Roman"/>
        </w:rPr>
        <w:fldChar w:fldCharType="begin">
          <w:fldData xml:space="preserve">PEVuZE5vdGU+PENpdGU+PEF1dGhvcj5Pc3RlbmRvcmY8L0F1dGhvcj48WWVhcj4yMDAxPC9ZZWFy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</w:fldData>
        </w:fldChar>
      </w:r>
      <w:r w:rsidRPr="00D1631D">
        <w:rPr>
          <w:rFonts w:ascii="Times New Roman" w:hAnsi="Times New Roman" w:cs="Times New Roman"/>
        </w:rPr>
        <w:instrText xml:space="preserve"> ADDIN EN.CITE.DATA </w:instrText>
      </w:r>
      <w:r w:rsidR="00857716" w:rsidRPr="00D1631D">
        <w:rPr>
          <w:rFonts w:ascii="Times New Roman" w:hAnsi="Times New Roman" w:cs="Times New Roman"/>
        </w:rPr>
      </w:r>
      <w:r w:rsidR="00857716" w:rsidRPr="00D1631D">
        <w:rPr>
          <w:rFonts w:ascii="Times New Roman" w:hAnsi="Times New Roman" w:cs="Times New Roman"/>
        </w:rPr>
        <w:fldChar w:fldCharType="end"/>
      </w:r>
      <w:r w:rsidR="00857716" w:rsidRPr="00D1631D">
        <w:rPr>
          <w:rFonts w:ascii="Times New Roman" w:hAnsi="Times New Roman" w:cs="Times New Roman"/>
        </w:rPr>
      </w:r>
      <w:r w:rsidR="00857716" w:rsidRPr="00D1631D">
        <w:rPr>
          <w:rFonts w:ascii="Times New Roman" w:hAnsi="Times New Roman" w:cs="Times New Roman"/>
        </w:rPr>
        <w:fldChar w:fldCharType="separate"/>
      </w:r>
      <w:r w:rsidRPr="00D1631D">
        <w:rPr>
          <w:rFonts w:ascii="Times New Roman" w:hAnsi="Times New Roman" w:cs="Times New Roman"/>
          <w:noProof/>
        </w:rPr>
        <w:t>(</w:t>
      </w:r>
      <w:hyperlink w:anchor="_ENREF_154" w:tooltip="Ostendorf, 2001 #104" w:history="1">
        <w:r w:rsidR="00310F70" w:rsidRPr="00D1631D">
          <w:rPr>
            <w:rFonts w:ascii="Times New Roman" w:hAnsi="Times New Roman" w:cs="Times New Roman"/>
            <w:noProof/>
          </w:rPr>
          <w:t>Ostendorf et al., 2001</w:t>
        </w:r>
      </w:hyperlink>
      <w:r w:rsidRPr="00D1631D">
        <w:rPr>
          <w:rFonts w:ascii="Times New Roman" w:hAnsi="Times New Roman" w:cs="Times New Roman"/>
          <w:noProof/>
        </w:rPr>
        <w:t>)</w:t>
      </w:r>
      <w:r w:rsidR="00857716" w:rsidRPr="00D1631D">
        <w:rPr>
          <w:rFonts w:ascii="Times New Roman" w:hAnsi="Times New Roman" w:cs="Times New Roman"/>
        </w:rPr>
        <w:fldChar w:fldCharType="end"/>
      </w:r>
      <w:r w:rsidRPr="00D1631D">
        <w:rPr>
          <w:rFonts w:ascii="Times New Roman" w:hAnsi="Times New Roman" w:cs="Times New Roman"/>
        </w:rPr>
        <w:t>.</w:t>
      </w:r>
    </w:p>
    <w:p w:rsidR="00EE1F91" w:rsidRPr="00D1631D" w:rsidRDefault="00EE1F91" w:rsidP="00EE1F91">
      <w:pPr>
        <w:pStyle w:val="Heading5"/>
        <w:rPr>
          <w:rFonts w:ascii="Times New Roman" w:hAnsi="Times New Roman"/>
        </w:rPr>
      </w:pPr>
      <w:r w:rsidRPr="00D1631D">
        <w:rPr>
          <w:rFonts w:ascii="Times New Roman" w:hAnsi="Times New Roman"/>
        </w:rPr>
        <w:t xml:space="preserve">Angiotensin II </w:t>
      </w:r>
    </w:p>
    <w:p w:rsidR="00EE1F91" w:rsidRPr="00071131" w:rsidRDefault="002705AB" w:rsidP="00EE1F91">
      <w:pPr>
        <w:pStyle w:val="ListParagraph"/>
        <w:ind w:left="0"/>
        <w:jc w:val="both"/>
        <w:rPr>
          <w:rFonts w:ascii="Times New Roman" w:hAnsi="Times New Roman" w:cs="Times New Roman"/>
          <w:color w:val="000000" w:themeColor="text1"/>
        </w:rPr>
      </w:pPr>
      <w:r>
        <w:rPr>
          <w:rFonts w:ascii="Times New Roman" w:hAnsi="Times New Roman" w:cs="Times New Roman"/>
        </w:rPr>
        <w:t>Angiotensin II</w:t>
      </w:r>
      <w:r w:rsidR="00EE1F91" w:rsidRPr="00D1631D">
        <w:rPr>
          <w:rFonts w:ascii="Times New Roman" w:hAnsi="Times New Roman" w:cs="Times New Roman"/>
        </w:rPr>
        <w:t xml:space="preserve"> has a major role in fibrosis of the kidney. It is produced locally by activated macrophages and fibroblasts and is considered to produce some of its effects by inducing NADPH</w:t>
      </w:r>
      <w:r w:rsidR="00CC4199">
        <w:rPr>
          <w:rFonts w:ascii="Times New Roman" w:hAnsi="Times New Roman" w:cs="Times New Roman"/>
        </w:rPr>
        <w:t xml:space="preserve"> (</w:t>
      </w:r>
      <w:r w:rsidR="00CC4199" w:rsidRPr="00CC4199">
        <w:rPr>
          <w:rFonts w:ascii="Times New Roman" w:hAnsi="Times New Roman" w:cs="Times New Roman"/>
          <w:bCs/>
        </w:rPr>
        <w:t>Nicotinamide adenine dinucleotide phosphate</w:t>
      </w:r>
      <w:r w:rsidR="00CC4199">
        <w:rPr>
          <w:rFonts w:ascii="Times New Roman" w:hAnsi="Times New Roman" w:cs="Times New Roman"/>
          <w:bCs/>
        </w:rPr>
        <w:t>)</w:t>
      </w:r>
      <w:r w:rsidR="00EE1F91" w:rsidRPr="00D1631D">
        <w:rPr>
          <w:rFonts w:ascii="Times New Roman" w:hAnsi="Times New Roman" w:cs="Times New Roman"/>
        </w:rPr>
        <w:t xml:space="preserve"> activity, which stimulates TGFβ1 production.  As a result there is increa</w:t>
      </w:r>
      <w:r w:rsidR="00FB3A30">
        <w:rPr>
          <w:rFonts w:ascii="Times New Roman" w:hAnsi="Times New Roman" w:cs="Times New Roman"/>
        </w:rPr>
        <w:t>sed proliferation of fibroblast</w:t>
      </w:r>
      <w:r w:rsidR="00EE1F91" w:rsidRPr="00D1631D">
        <w:rPr>
          <w:rFonts w:ascii="Times New Roman" w:hAnsi="Times New Roman" w:cs="Times New Roman"/>
        </w:rPr>
        <w:t xml:space="preserve">, which in turn differentiate into collagen secreting myofibroblasts </w:t>
      </w:r>
      <w:r w:rsidR="00857716" w:rsidRPr="00D1631D">
        <w:rPr>
          <w:rFonts w:ascii="Times New Roman" w:hAnsi="Times New Roman" w:cs="Times New Roman"/>
        </w:rPr>
        <w:fldChar w:fldCharType="begin"/>
      </w:r>
      <w:r w:rsidR="00EE1F91" w:rsidRPr="00D1631D">
        <w:rPr>
          <w:rFonts w:ascii="Times New Roman" w:hAnsi="Times New Roman" w:cs="Times New Roman"/>
        </w:rPr>
        <w:instrText xml:space="preserve"> ADDIN EN.CITE &lt;EndNote&gt;&lt;Cite&gt;&lt;Author&gt;Wynn&lt;/Author&gt;&lt;Year&gt;2008&lt;/Year&gt;&lt;RecNum&gt;106&lt;/RecNum&gt;&lt;DisplayText&gt;(Wynn, 2008)&lt;/DisplayText&gt;&lt;record&gt;&lt;rec-number&gt;106&lt;/rec-number&gt;&lt;foreign-keys&gt;&lt;key app="EN" db-id="5saws0wt82f0fjevttx5tv2mftwrezxrvxtp"&gt;106&lt;/key&gt;&lt;/foreign-keys&gt;&lt;ref-type name="Journal Article"&gt;17&lt;/ref-type&gt;&lt;contributors&gt;&lt;authors&gt;&lt;author&gt;Wynn, T. A.&lt;/author&gt;&lt;/authors&gt;&lt;/contributors&gt;&lt;auth-address&gt;Immunopathogenesis Section, Laboratory of Parasitic Diseases, National Institute of Allergy and Infectious Diseases, National Institutes of Health, Bethesda, MD 20892, USA. twynn@niaid.nih.gov&lt;/auth-address&gt;&lt;titles&gt;&lt;title&gt;Cellular and molecular mechanisms of fibrosis&lt;/title&gt;&lt;secondary-title&gt;J Pathol&lt;/secondary-title&gt;&lt;/titles&gt;&lt;pages&gt;199-210&lt;/pages&gt;&lt;volume&gt;214&lt;/volume&gt;&lt;number&gt;2&lt;/number&gt;&lt;keywords&gt;&lt;keyword&gt;Angiotensin II/physiology&lt;/keyword&gt;&lt;keyword&gt;Chemokines/immunology&lt;/keyword&gt;&lt;keyword&gt;Chemotaxis/immunology&lt;/keyword&gt;&lt;keyword&gt;Cytokines/immunology&lt;/keyword&gt;&lt;keyword&gt;Disease Progression&lt;/keyword&gt;&lt;keyword&gt;Fibroblasts/pathology&lt;/keyword&gt;&lt;keyword&gt;Fibrosis/*immunology/pathology&lt;/keyword&gt;&lt;keyword&gt;Humans&lt;/keyword&gt;&lt;keyword&gt;Immunity, Innate&lt;/keyword&gt;&lt;keyword&gt;Interleukins/immunology&lt;/keyword&gt;&lt;keyword&gt;Th1 Cells/immunology&lt;/keyword&gt;&lt;keyword&gt;Th2 Cells/immunology&lt;/keyword&gt;&lt;keyword&gt;Transforming Growth Factor beta/immunology&lt;/keyword&gt;&lt;/keywords&gt;&lt;dates&gt;&lt;year&gt;2008&lt;/year&gt;&lt;pub-dates&gt;&lt;date&gt;Jan&lt;/date&gt;&lt;/pub-dates&gt;&lt;/dates&gt;&lt;accession-num&gt;18161745&lt;/accession-num&gt;&lt;urls&gt;&lt;related-urls&gt;&lt;url&gt;http://www.ncbi.nlm.nih.gov/entrez/query.fcgi?cmd=Retrieve&amp;amp;db=PubMed&amp;amp;dopt=Citation&amp;amp;list_uids=18161745 &lt;/url&gt;&lt;/related-urls&gt;&lt;/urls&gt;&lt;/record&gt;&lt;/Cite&gt;&lt;/EndNote&gt;</w:instrText>
      </w:r>
      <w:r w:rsidR="00857716" w:rsidRPr="00D1631D">
        <w:rPr>
          <w:rFonts w:ascii="Times New Roman" w:hAnsi="Times New Roman" w:cs="Times New Roman"/>
        </w:rPr>
        <w:fldChar w:fldCharType="separate"/>
      </w:r>
      <w:r w:rsidR="00EE1F91" w:rsidRPr="00D1631D">
        <w:rPr>
          <w:rFonts w:ascii="Times New Roman" w:hAnsi="Times New Roman" w:cs="Times New Roman"/>
          <w:noProof/>
        </w:rPr>
        <w:t>(</w:t>
      </w:r>
      <w:hyperlink w:anchor="_ENREF_224" w:tooltip="Wynn, 2008 #106" w:history="1">
        <w:r w:rsidR="00310F70" w:rsidRPr="00D1631D">
          <w:rPr>
            <w:rFonts w:ascii="Times New Roman" w:hAnsi="Times New Roman" w:cs="Times New Roman"/>
            <w:noProof/>
          </w:rPr>
          <w:t>Wynn, 2008</w:t>
        </w:r>
      </w:hyperlink>
      <w:r w:rsidR="00EE1F91" w:rsidRPr="00D1631D">
        <w:rPr>
          <w:rFonts w:ascii="Times New Roman" w:hAnsi="Times New Roman" w:cs="Times New Roman"/>
          <w:noProof/>
        </w:rPr>
        <w:t>)</w:t>
      </w:r>
      <w:r w:rsidR="00857716" w:rsidRPr="00D1631D">
        <w:rPr>
          <w:rFonts w:ascii="Times New Roman" w:hAnsi="Times New Roman" w:cs="Times New Roman"/>
        </w:rPr>
        <w:fldChar w:fldCharType="end"/>
      </w:r>
      <w:r w:rsidR="00EE1F91" w:rsidRPr="00D1631D">
        <w:rPr>
          <w:rFonts w:ascii="Times New Roman" w:hAnsi="Times New Roman" w:cs="Times New Roman"/>
        </w:rPr>
        <w:t xml:space="preserve">.  </w:t>
      </w:r>
      <w:r>
        <w:rPr>
          <w:rFonts w:ascii="Times New Roman" w:hAnsi="Times New Roman" w:cs="Times New Roman"/>
        </w:rPr>
        <w:t>Angiotensin II</w:t>
      </w:r>
      <w:r w:rsidR="00EE1F91" w:rsidRPr="00D1631D">
        <w:rPr>
          <w:rFonts w:ascii="Times New Roman" w:hAnsi="Times New Roman" w:cs="Times New Roman"/>
        </w:rPr>
        <w:t xml:space="preserve"> also has a massive effect on the haemodynamics of the kidney</w:t>
      </w:r>
      <w:r w:rsidR="00B900C1">
        <w:rPr>
          <w:rFonts w:ascii="Times New Roman" w:hAnsi="Times New Roman" w:cs="Times New Roman"/>
        </w:rPr>
        <w:t xml:space="preserve"> by causing</w:t>
      </w:r>
      <w:r w:rsidR="00EE1F91" w:rsidRPr="00D1631D">
        <w:rPr>
          <w:rFonts w:ascii="Times New Roman" w:hAnsi="Times New Roman" w:cs="Times New Roman"/>
        </w:rPr>
        <w:t xml:space="preserve"> glomeru</w:t>
      </w:r>
      <w:r w:rsidR="00B900C1">
        <w:rPr>
          <w:rFonts w:ascii="Times New Roman" w:hAnsi="Times New Roman" w:cs="Times New Roman"/>
        </w:rPr>
        <w:t>lar hypertension by constriction of</w:t>
      </w:r>
      <w:r w:rsidR="00EE1F91" w:rsidRPr="00D1631D">
        <w:rPr>
          <w:rFonts w:ascii="Times New Roman" w:hAnsi="Times New Roman" w:cs="Times New Roman"/>
        </w:rPr>
        <w:t xml:space="preserve"> the efferent arteriole of glomerulus especially in DN </w:t>
      </w:r>
      <w:r w:rsidR="00857716" w:rsidRPr="00D1631D">
        <w:rPr>
          <w:rFonts w:ascii="Times New Roman" w:hAnsi="Times New Roman" w:cs="Times New Roman"/>
        </w:rPr>
        <w:fldChar w:fldCharType="begin"/>
      </w:r>
      <w:r w:rsidR="00EE1F91" w:rsidRPr="00D1631D">
        <w:rPr>
          <w:rFonts w:ascii="Times New Roman" w:hAnsi="Times New Roman" w:cs="Times New Roman"/>
        </w:rPr>
        <w:instrText xml:space="preserve"> ADDIN EN.CITE &lt;EndNote&gt;&lt;Cite&gt;&lt;Author&gt;Mizuiri&lt;/Author&gt;&lt;Year&gt;2011&lt;/Year&gt;&lt;RecNum&gt;157&lt;/RecNum&gt;&lt;DisplayText&gt;(Mizuiri et al., 2011)&lt;/DisplayText&gt;&lt;record&gt;&lt;rec-number&gt;157&lt;/rec-number&gt;&lt;foreign-keys&gt;&lt;key app="EN" db-id="5saws0wt82f0fjevttx5tv2mftwrezxrvxtp"&gt;157&lt;/key&gt;&lt;/foreign-keys&gt;&lt;ref-type name="Journal Article"&gt;17&lt;/ref-type&gt;&lt;contributors&gt;&lt;authors&gt;&lt;author&gt;Mizuiri, S.&lt;/author&gt;&lt;author&gt;Aoki, T.&lt;/author&gt;&lt;author&gt;Hemmi, H.&lt;/author&gt;&lt;author&gt;Arita, M.&lt;/author&gt;&lt;author&gt;Sakai, K.&lt;/author&gt;&lt;author&gt;Aikawa, A.&lt;/author&gt;&lt;/authors&gt;&lt;/contributors&gt;&lt;auth-address&gt;Department of Nephrology, Toho University School of Medicine, Tokyo, Japan. sm210@med.toho-u.ac.jp&lt;/auth-address&gt;&lt;titles&gt;&lt;title&gt;Urinary angiotensin-converting enzyme 2 in patients with CKD&lt;/title&gt;&lt;secondary-title&gt;Nephrology (Carlton)&lt;/secondary-title&gt;&lt;/titles&gt;&lt;pages&gt;567-72&lt;/pages&gt;&lt;volume&gt;16&lt;/volume&gt;&lt;number&gt;6&lt;/number&gt;&lt;keywords&gt;&lt;keyword&gt;Adult&lt;/keyword&gt;&lt;keyword&gt;Aged&lt;/keyword&gt;&lt;keyword&gt;Biological Markers/urine&lt;/keyword&gt;&lt;keyword&gt;Blood Pressure&lt;/keyword&gt;&lt;keyword&gt;Blotting, Western&lt;/keyword&gt;&lt;keyword&gt;Case-Control Studies&lt;/keyword&gt;&lt;keyword&gt;Chi-Square Distribution&lt;/keyword&gt;&lt;keyword&gt;Chronic Disease&lt;/keyword&gt;&lt;keyword&gt;Creatinine/blood&lt;/keyword&gt;&lt;keyword&gt;Cross-Sectional Studies&lt;/keyword&gt;&lt;keyword&gt;Enzyme-Linked Immunosorbent Assay&lt;/keyword&gt;&lt;keyword&gt;Female&lt;/keyword&gt;&lt;keyword&gt;Glomerular Filtration Rate&lt;/keyword&gt;&lt;keyword&gt;Humans&lt;/keyword&gt;&lt;keyword&gt;Japan&lt;/keyword&gt;&lt;keyword&gt;Kidney Diseases/blood/enzymology/physiopathology/*urine&lt;/keyword&gt;&lt;keyword&gt;Male&lt;/keyword&gt;&lt;keyword&gt;Middle Aged&lt;/keyword&gt;&lt;keyword&gt;Peptidyl-Dipeptidase A/blood/*urine&lt;/keyword&gt;&lt;keyword&gt;Proteinuria/enzymology/urine&lt;/keyword&gt;&lt;keyword&gt;Up-Regulation&lt;/keyword&gt;&lt;keyword&gt;Young Adult&lt;/keyword&gt;&lt;/keywords&gt;&lt;dates&gt;&lt;year&gt;2011&lt;/year&gt;&lt;pub-dates&gt;&lt;date&gt;Aug&lt;/date&gt;&lt;/pub-dates&gt;&lt;/dates&gt;&lt;accession-num&gt;21457402&lt;/accession-num&gt;&lt;urls&gt;&lt;related-urls&gt;&lt;url&gt;http://www.ncbi.nlm.nih.gov/entrez/query.fcgi?cmd=Retrieve&amp;amp;db=PubMed&amp;amp;dopt=Citation&amp;amp;list_uids=21457402 &lt;/url&gt;&lt;/related-urls&gt;&lt;/urls&gt;&lt;/record&gt;&lt;/Cite&gt;&lt;/EndNote&gt;</w:instrText>
      </w:r>
      <w:r w:rsidR="00857716" w:rsidRPr="00D1631D">
        <w:rPr>
          <w:rFonts w:ascii="Times New Roman" w:hAnsi="Times New Roman" w:cs="Times New Roman"/>
        </w:rPr>
        <w:fldChar w:fldCharType="separate"/>
      </w:r>
      <w:r w:rsidR="00EE1F91" w:rsidRPr="00D1631D">
        <w:rPr>
          <w:rFonts w:ascii="Times New Roman" w:hAnsi="Times New Roman" w:cs="Times New Roman"/>
          <w:noProof/>
        </w:rPr>
        <w:t>(</w:t>
      </w:r>
      <w:hyperlink w:anchor="_ENREF_139" w:tooltip="Mizuiri, 2011 #157" w:history="1">
        <w:r w:rsidR="00310F70" w:rsidRPr="00D1631D">
          <w:rPr>
            <w:rFonts w:ascii="Times New Roman" w:hAnsi="Times New Roman" w:cs="Times New Roman"/>
            <w:noProof/>
          </w:rPr>
          <w:t>Mizuiri et al., 2011</w:t>
        </w:r>
      </w:hyperlink>
      <w:r w:rsidR="00EE1F91" w:rsidRPr="00D1631D">
        <w:rPr>
          <w:rFonts w:ascii="Times New Roman" w:hAnsi="Times New Roman" w:cs="Times New Roman"/>
          <w:noProof/>
        </w:rPr>
        <w:t>)</w:t>
      </w:r>
      <w:r w:rsidR="00857716" w:rsidRPr="00D1631D">
        <w:rPr>
          <w:rFonts w:ascii="Times New Roman" w:hAnsi="Times New Roman" w:cs="Times New Roman"/>
        </w:rPr>
        <w:fldChar w:fldCharType="end"/>
      </w:r>
      <w:r w:rsidR="00651EA1">
        <w:rPr>
          <w:rFonts w:ascii="Times New Roman" w:hAnsi="Times New Roman" w:cs="Times New Roman"/>
        </w:rPr>
        <w:t>.</w:t>
      </w:r>
      <w:r w:rsidR="00360199">
        <w:rPr>
          <w:rFonts w:ascii="Times New Roman" w:hAnsi="Times New Roman" w:cs="Times New Roman"/>
        </w:rPr>
        <w:t xml:space="preserve"> </w:t>
      </w:r>
      <w:r w:rsidR="00B900C1">
        <w:rPr>
          <w:rFonts w:ascii="Times New Roman" w:hAnsi="Times New Roman" w:cs="Times New Roman"/>
          <w:color w:val="000000" w:themeColor="text1"/>
        </w:rPr>
        <w:t>ACEI or ARB is</w:t>
      </w:r>
      <w:r w:rsidR="00AA55BD" w:rsidRPr="00071131">
        <w:rPr>
          <w:rFonts w:ascii="Times New Roman" w:hAnsi="Times New Roman" w:cs="Times New Roman"/>
          <w:color w:val="000000" w:themeColor="text1"/>
        </w:rPr>
        <w:t xml:space="preserve"> now established treatment </w:t>
      </w:r>
      <w:r w:rsidR="00D826A9" w:rsidRPr="00071131">
        <w:rPr>
          <w:rFonts w:ascii="Times New Roman" w:hAnsi="Times New Roman" w:cs="Times New Roman"/>
          <w:color w:val="000000" w:themeColor="text1"/>
        </w:rPr>
        <w:t>of</w:t>
      </w:r>
      <w:r w:rsidR="00360199">
        <w:rPr>
          <w:rFonts w:ascii="Times New Roman" w:hAnsi="Times New Roman" w:cs="Times New Roman"/>
          <w:color w:val="000000" w:themeColor="text1"/>
        </w:rPr>
        <w:t xml:space="preserve"> </w:t>
      </w:r>
      <w:r w:rsidR="00AA55BD" w:rsidRPr="00071131">
        <w:rPr>
          <w:rFonts w:ascii="Times New Roman" w:hAnsi="Times New Roman" w:cs="Times New Roman"/>
          <w:color w:val="000000" w:themeColor="text1"/>
        </w:rPr>
        <w:t>HTN and also to reduce the proteinuria in DN</w:t>
      </w:r>
      <w:r w:rsidR="00360199">
        <w:rPr>
          <w:rFonts w:ascii="Times New Roman" w:hAnsi="Times New Roman" w:cs="Times New Roman"/>
          <w:color w:val="000000" w:themeColor="text1"/>
        </w:rPr>
        <w:t xml:space="preserve"> </w:t>
      </w:r>
      <w:r w:rsidR="00857716" w:rsidRPr="00071131">
        <w:rPr>
          <w:rFonts w:ascii="Times New Roman" w:hAnsi="Times New Roman" w:cs="Times New Roman"/>
          <w:color w:val="000000" w:themeColor="text1"/>
        </w:rPr>
        <w:fldChar w:fldCharType="begin">
          <w:fldData xml:space="preserve">PEVuZE5vdGU+PENpdGU+PEF1dGhvcj5CcmVubmVyPC9BdXRob3I+PFllYXI+MjAwMTwvWWVhcj48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</w:fldData>
        </w:fldChar>
      </w:r>
      <w:r w:rsidR="006D19F2" w:rsidRPr="00071131">
        <w:rPr>
          <w:rFonts w:ascii="Times New Roman" w:hAnsi="Times New Roman" w:cs="Times New Roman"/>
          <w:color w:val="000000" w:themeColor="text1"/>
        </w:rPr>
        <w:instrText xml:space="preserve"> ADDIN EN.CITE </w:instrText>
      </w:r>
      <w:r w:rsidR="00857716" w:rsidRPr="00071131">
        <w:rPr>
          <w:rFonts w:ascii="Times New Roman" w:hAnsi="Times New Roman" w:cs="Times New Roman"/>
          <w:color w:val="000000" w:themeColor="text1"/>
        </w:rPr>
        <w:fldChar w:fldCharType="begin">
          <w:fldData xml:space="preserve">PEVuZE5vdGU+PENpdGU+PEF1dGhvcj5CcmVubmVyPC9BdXRob3I+PFllYXI+MjAwMTwvWWVhcj48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</w:fldData>
        </w:fldChar>
      </w:r>
      <w:r w:rsidR="006D19F2" w:rsidRPr="00071131">
        <w:rPr>
          <w:rFonts w:ascii="Times New Roman" w:hAnsi="Times New Roman" w:cs="Times New Roman"/>
          <w:color w:val="000000" w:themeColor="text1"/>
        </w:rPr>
        <w:instrText xml:space="preserve"> ADDIN EN.CITE.DATA </w:instrText>
      </w:r>
      <w:r w:rsidR="00857716" w:rsidRPr="00071131">
        <w:rPr>
          <w:rFonts w:ascii="Times New Roman" w:hAnsi="Times New Roman" w:cs="Times New Roman"/>
          <w:color w:val="000000" w:themeColor="text1"/>
        </w:rPr>
      </w:r>
      <w:r w:rsidR="00857716" w:rsidRPr="00071131">
        <w:rPr>
          <w:rFonts w:ascii="Times New Roman" w:hAnsi="Times New Roman" w:cs="Times New Roman"/>
          <w:color w:val="000000" w:themeColor="text1"/>
        </w:rPr>
        <w:fldChar w:fldCharType="end"/>
      </w:r>
      <w:r w:rsidR="00857716" w:rsidRPr="00071131">
        <w:rPr>
          <w:rFonts w:ascii="Times New Roman" w:hAnsi="Times New Roman" w:cs="Times New Roman"/>
          <w:color w:val="000000" w:themeColor="text1"/>
        </w:rPr>
      </w:r>
      <w:r w:rsidR="00857716" w:rsidRPr="00071131">
        <w:rPr>
          <w:rFonts w:ascii="Times New Roman" w:hAnsi="Times New Roman" w:cs="Times New Roman"/>
          <w:color w:val="000000" w:themeColor="text1"/>
        </w:rPr>
        <w:fldChar w:fldCharType="separate"/>
      </w:r>
      <w:r w:rsidR="006D19F2" w:rsidRPr="00071131">
        <w:rPr>
          <w:rFonts w:ascii="Times New Roman" w:hAnsi="Times New Roman" w:cs="Times New Roman"/>
          <w:noProof/>
          <w:color w:val="000000" w:themeColor="text1"/>
        </w:rPr>
        <w:t>(</w:t>
      </w:r>
      <w:hyperlink w:anchor="_ENREF_29" w:tooltip="Brenner, 2001 #393" w:history="1">
        <w:r w:rsidR="00310F70" w:rsidRPr="00071131">
          <w:rPr>
            <w:rFonts w:ascii="Times New Roman" w:hAnsi="Times New Roman" w:cs="Times New Roman"/>
            <w:noProof/>
            <w:color w:val="000000" w:themeColor="text1"/>
          </w:rPr>
          <w:t>Brenner et al., 2001</w:t>
        </w:r>
      </w:hyperlink>
      <w:r w:rsidR="006D19F2" w:rsidRPr="00071131">
        <w:rPr>
          <w:rFonts w:ascii="Times New Roman" w:hAnsi="Times New Roman" w:cs="Times New Roman"/>
          <w:noProof/>
          <w:color w:val="000000" w:themeColor="text1"/>
        </w:rPr>
        <w:t>)</w:t>
      </w:r>
      <w:r w:rsidR="00857716" w:rsidRPr="00071131">
        <w:rPr>
          <w:rFonts w:ascii="Times New Roman" w:hAnsi="Times New Roman" w:cs="Times New Roman"/>
          <w:color w:val="000000" w:themeColor="text1"/>
        </w:rPr>
        <w:fldChar w:fldCharType="end"/>
      </w:r>
      <w:r w:rsidR="005F2793" w:rsidRPr="00071131">
        <w:rPr>
          <w:rFonts w:ascii="Times New Roman" w:hAnsi="Times New Roman" w:cs="Times New Roman"/>
          <w:color w:val="000000" w:themeColor="text1"/>
        </w:rPr>
        <w:t xml:space="preserve">. </w:t>
      </w:r>
      <w:r w:rsidR="00D826A9" w:rsidRPr="00071131">
        <w:rPr>
          <w:rFonts w:ascii="Times New Roman" w:hAnsi="Times New Roman" w:cs="Times New Roman"/>
          <w:color w:val="000000" w:themeColor="text1"/>
        </w:rPr>
        <w:t>ARB also improve</w:t>
      </w:r>
      <w:r w:rsidR="00360199">
        <w:rPr>
          <w:rFonts w:ascii="Times New Roman" w:hAnsi="Times New Roman" w:cs="Times New Roman"/>
          <w:color w:val="000000" w:themeColor="text1"/>
        </w:rPr>
        <w:t>s</w:t>
      </w:r>
      <w:r w:rsidR="00D826A9" w:rsidRPr="00071131">
        <w:rPr>
          <w:rFonts w:ascii="Times New Roman" w:hAnsi="Times New Roman" w:cs="Times New Roman"/>
          <w:color w:val="000000" w:themeColor="text1"/>
        </w:rPr>
        <w:t xml:space="preserve"> cardiovascular outcome and have renoprotective effect in diabetic or hypertensive kidney disease </w:t>
      </w:r>
      <w:r w:rsidR="00857716" w:rsidRPr="00071131">
        <w:rPr>
          <w:rFonts w:ascii="Times New Roman" w:hAnsi="Times New Roman" w:cs="Times New Roman"/>
          <w:color w:val="000000" w:themeColor="text1"/>
        </w:rPr>
        <w:fldChar w:fldCharType="begin">
          <w:fldData xml:space="preserve">PEVuZE5vdGU+PENpdGU+PEF1dGhvcj5EZWZlcnJhcmk8L0F1dGhvcj48WWVhcj4yMDAyPC9ZZWFy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==
</w:fldData>
        </w:fldChar>
      </w:r>
      <w:r w:rsidR="006D19F2" w:rsidRPr="00071131">
        <w:rPr>
          <w:rFonts w:ascii="Times New Roman" w:hAnsi="Times New Roman" w:cs="Times New Roman"/>
          <w:color w:val="000000" w:themeColor="text1"/>
        </w:rPr>
        <w:instrText xml:space="preserve"> ADDIN EN.CITE </w:instrText>
      </w:r>
      <w:r w:rsidR="00857716" w:rsidRPr="00071131">
        <w:rPr>
          <w:rFonts w:ascii="Times New Roman" w:hAnsi="Times New Roman" w:cs="Times New Roman"/>
          <w:color w:val="000000" w:themeColor="text1"/>
        </w:rPr>
        <w:fldChar w:fldCharType="begin">
          <w:fldData xml:space="preserve">PEVuZE5vdGU+PENpdGU+PEF1dGhvcj5EZWZlcnJhcmk8L0F1dGhvcj48WWVhcj4yMDAyPC9ZZWFy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==
</w:fldData>
        </w:fldChar>
      </w:r>
      <w:r w:rsidR="006D19F2" w:rsidRPr="00071131">
        <w:rPr>
          <w:rFonts w:ascii="Times New Roman" w:hAnsi="Times New Roman" w:cs="Times New Roman"/>
          <w:color w:val="000000" w:themeColor="text1"/>
        </w:rPr>
        <w:instrText xml:space="preserve"> ADDIN EN.CITE.DATA </w:instrText>
      </w:r>
      <w:r w:rsidR="00857716" w:rsidRPr="00071131">
        <w:rPr>
          <w:rFonts w:ascii="Times New Roman" w:hAnsi="Times New Roman" w:cs="Times New Roman"/>
          <w:color w:val="000000" w:themeColor="text1"/>
        </w:rPr>
      </w:r>
      <w:r w:rsidR="00857716" w:rsidRPr="00071131">
        <w:rPr>
          <w:rFonts w:ascii="Times New Roman" w:hAnsi="Times New Roman" w:cs="Times New Roman"/>
          <w:color w:val="000000" w:themeColor="text1"/>
        </w:rPr>
        <w:fldChar w:fldCharType="end"/>
      </w:r>
      <w:r w:rsidR="00857716" w:rsidRPr="00071131">
        <w:rPr>
          <w:rFonts w:ascii="Times New Roman" w:hAnsi="Times New Roman" w:cs="Times New Roman"/>
          <w:color w:val="000000" w:themeColor="text1"/>
        </w:rPr>
      </w:r>
      <w:r w:rsidR="00857716" w:rsidRPr="00071131">
        <w:rPr>
          <w:rFonts w:ascii="Times New Roman" w:hAnsi="Times New Roman" w:cs="Times New Roman"/>
          <w:color w:val="000000" w:themeColor="text1"/>
        </w:rPr>
        <w:fldChar w:fldCharType="separate"/>
      </w:r>
      <w:r w:rsidR="006D19F2" w:rsidRPr="00071131">
        <w:rPr>
          <w:rFonts w:ascii="Times New Roman" w:hAnsi="Times New Roman" w:cs="Times New Roman"/>
          <w:noProof/>
          <w:color w:val="000000" w:themeColor="text1"/>
        </w:rPr>
        <w:t>(</w:t>
      </w:r>
      <w:hyperlink w:anchor="_ENREF_56" w:tooltip="Deferrari, 2002 #392" w:history="1">
        <w:r w:rsidR="00310F70" w:rsidRPr="00071131">
          <w:rPr>
            <w:rFonts w:ascii="Times New Roman" w:hAnsi="Times New Roman" w:cs="Times New Roman"/>
            <w:noProof/>
            <w:color w:val="000000" w:themeColor="text1"/>
          </w:rPr>
          <w:t>Deferrari et al., 2002</w:t>
        </w:r>
      </w:hyperlink>
      <w:r w:rsidR="006D19F2" w:rsidRPr="00071131">
        <w:rPr>
          <w:rFonts w:ascii="Times New Roman" w:hAnsi="Times New Roman" w:cs="Times New Roman"/>
          <w:noProof/>
          <w:color w:val="000000" w:themeColor="text1"/>
        </w:rPr>
        <w:t xml:space="preserve">, </w:t>
      </w:r>
      <w:hyperlink w:anchor="_ENREF_176" w:tooltip="Schmieder, 2011 #391" w:history="1">
        <w:r w:rsidR="00310F70" w:rsidRPr="00071131">
          <w:rPr>
            <w:rFonts w:ascii="Times New Roman" w:hAnsi="Times New Roman" w:cs="Times New Roman"/>
            <w:noProof/>
            <w:color w:val="000000" w:themeColor="text1"/>
          </w:rPr>
          <w:t>Schmieder et al., 2011</w:t>
        </w:r>
      </w:hyperlink>
      <w:r w:rsidR="006D19F2" w:rsidRPr="00071131">
        <w:rPr>
          <w:rFonts w:ascii="Times New Roman" w:hAnsi="Times New Roman" w:cs="Times New Roman"/>
          <w:noProof/>
          <w:color w:val="000000" w:themeColor="text1"/>
        </w:rPr>
        <w:t>)</w:t>
      </w:r>
      <w:r w:rsidR="00857716" w:rsidRPr="00071131">
        <w:rPr>
          <w:rFonts w:ascii="Times New Roman" w:hAnsi="Times New Roman" w:cs="Times New Roman"/>
          <w:color w:val="000000" w:themeColor="text1"/>
        </w:rPr>
        <w:fldChar w:fldCharType="end"/>
      </w:r>
      <w:r w:rsidR="00AA55BD" w:rsidRPr="00071131">
        <w:rPr>
          <w:rFonts w:ascii="Times New Roman" w:hAnsi="Times New Roman" w:cs="Times New Roman"/>
          <w:color w:val="000000" w:themeColor="text1"/>
        </w:rPr>
        <w:t xml:space="preserve">. </w:t>
      </w:r>
    </w:p>
    <w:p w:rsidR="00EE1F91" w:rsidRPr="00D1631D" w:rsidRDefault="00EE1F91" w:rsidP="00EE1F91">
      <w:pPr>
        <w:pStyle w:val="LightList-Accent51"/>
        <w:spacing w:line="360" w:lineRule="auto"/>
        <w:ind w:left="0"/>
        <w:jc w:val="both"/>
        <w:rPr>
          <w:rFonts w:ascii="Times New Roman" w:hAnsi="Times New Roman"/>
          <w:sz w:val="24"/>
          <w:szCs w:val="24"/>
        </w:rPr>
      </w:pPr>
    </w:p>
    <w:p w:rsidR="00EE1F91" w:rsidRPr="00D1631D" w:rsidRDefault="00EE1F91" w:rsidP="00764077">
      <w:pPr>
        <w:pStyle w:val="Heading3"/>
      </w:pPr>
      <w:r w:rsidRPr="00D1631D">
        <w:t>Experimental markers of Oxidative stress</w:t>
      </w:r>
    </w:p>
    <w:p w:rsidR="00EE1F91" w:rsidRDefault="00EE1F91" w:rsidP="00EE1F91">
      <w:pPr>
        <w:pStyle w:val="LightList-Accent51"/>
        <w:spacing w:line="360" w:lineRule="auto"/>
        <w:ind w:left="0"/>
        <w:jc w:val="both"/>
        <w:rPr>
          <w:rFonts w:ascii="Times New Roman" w:hAnsi="Times New Roman"/>
          <w:sz w:val="24"/>
          <w:szCs w:val="24"/>
        </w:rPr>
      </w:pPr>
      <w:r w:rsidRPr="00D1631D">
        <w:rPr>
          <w:rFonts w:ascii="Times New Roman" w:hAnsi="Times New Roman"/>
          <w:sz w:val="24"/>
          <w:szCs w:val="24"/>
        </w:rPr>
        <w:t xml:space="preserve">Oxidative stress refers to the </w:t>
      </w:r>
      <w:r w:rsidRPr="00D1631D">
        <w:rPr>
          <w:rFonts w:ascii="Times New Roman" w:hAnsi="Times New Roman"/>
          <w:i/>
          <w:sz w:val="24"/>
          <w:szCs w:val="24"/>
        </w:rPr>
        <w:t>in vivo</w:t>
      </w:r>
      <w:r w:rsidRPr="00D1631D">
        <w:rPr>
          <w:rFonts w:ascii="Times New Roman" w:hAnsi="Times New Roman"/>
          <w:sz w:val="24"/>
          <w:szCs w:val="24"/>
        </w:rPr>
        <w:t xml:space="preserve"> oxidation of lipids, proteins, carbohydrates and DNA.  It involves many biochemical pathways </w:t>
      </w:r>
      <w:r w:rsidR="00857716" w:rsidRPr="00054AF1">
        <w:rPr>
          <w:rFonts w:ascii="Times New Roman" w:hAnsi="Times New Roman"/>
          <w:sz w:val="24"/>
          <w:szCs w:val="24"/>
        </w:rPr>
        <w:fldChar w:fldCharType="begin"/>
      </w:r>
      <w:r w:rsidR="00054AF1" w:rsidRPr="00054AF1">
        <w:rPr>
          <w:rFonts w:ascii="Times New Roman" w:hAnsi="Times New Roman"/>
          <w:sz w:val="24"/>
          <w:szCs w:val="24"/>
        </w:rPr>
        <w:instrText xml:space="preserve"> ADDIN EN.CITE &lt;EndNote&gt;&lt;Cite&gt;&lt;Author&gt;Fassett&lt;/Author&gt;&lt;Year&gt;2011&lt;/Year&gt;&lt;RecNum&gt;28&lt;/RecNum&gt;&lt;DisplayText&gt;(Fassett et al., 2011)&lt;/DisplayText&gt;&lt;record&gt;&lt;rec-number&gt;28&lt;/rec-number&gt;&lt;foreign-keys&gt;&lt;key app="EN" db-id="5saws0wt82f0fjevttx5tv2mftwrezxrvxtp"&gt;28&lt;/key&gt;&lt;/foreign-keys&gt;&lt;ref-type name="Journal Article"&gt;17&lt;/ref-type&gt;&lt;contributors&gt;&lt;authors&gt;&lt;author&gt;Fassett, R. G.&lt;/author&gt;&lt;author&gt;Venuthurupalli, S. K.&lt;/author&gt;&lt;author&gt;Gobe, G. C.&lt;/author&gt;&lt;author&gt;Coombes, J. S.&lt;/author&gt;&lt;author&gt;Cooper, M. A.&lt;/author&gt;&lt;author&gt;Hoy, W. E.&lt;/author&gt;&lt;/authors&gt;&lt;/contributors&gt;&lt;auth-address&gt;Renal Research, Royal Brisbane and Women&amp;apos;s Hospital, Brisbane, Queensland, Australia. r.fassett@uq.edu.au&lt;/auth-address&gt;&lt;titles&gt;&lt;title&gt;Biomarkers in chronic kidney disease: a review&lt;/title&gt;&lt;secondary-title&gt;Kidney Int&lt;/secondary-title&gt;&lt;/titles&gt;&lt;periodical&gt;&lt;full-title&gt;Kidney Int&lt;/full-title&gt;&lt;abbr-1&gt;Kidney international&lt;/abbr-1&gt;&lt;/periodical&gt;&lt;pages&gt;806-21&lt;/pages&gt;&lt;volume&gt;80&lt;/volume&gt;&lt;number&gt;8&lt;/number&gt;&lt;dates&gt;&lt;year&gt;2011&lt;/year&gt;&lt;pub-dates&gt;&lt;date&gt;Oct&lt;/date&gt;&lt;/pub-dates&gt;&lt;/dates&gt;&lt;accession-num&gt;21697815&lt;/accession-num&gt;&lt;urls&gt;&lt;related-urls&gt;&lt;url&gt;http://www.ncbi.nlm.nih.gov/entrez/query.fcgi?cmd=Retrieve&amp;amp;db=PubMed&amp;amp;dopt=Citation&amp;amp;list_uids=21697815 &lt;/url&gt;&lt;/related-urls&gt;&lt;/urls&gt;&lt;/record&gt;&lt;/Cite&gt;&lt;/EndNote&gt;</w:instrText>
      </w:r>
      <w:r w:rsidR="00857716" w:rsidRPr="00054AF1">
        <w:rPr>
          <w:rFonts w:ascii="Times New Roman" w:hAnsi="Times New Roman"/>
          <w:sz w:val="24"/>
          <w:szCs w:val="24"/>
        </w:rPr>
        <w:fldChar w:fldCharType="separate"/>
      </w:r>
      <w:r w:rsidR="00054AF1" w:rsidRPr="00054AF1">
        <w:rPr>
          <w:rFonts w:ascii="Times New Roman" w:hAnsi="Times New Roman"/>
          <w:noProof/>
          <w:sz w:val="24"/>
          <w:szCs w:val="24"/>
        </w:rPr>
        <w:t>(</w:t>
      </w:r>
      <w:hyperlink w:anchor="_ENREF_64" w:tooltip="Fassett, 2011 #28" w:history="1">
        <w:r w:rsidR="00310F70" w:rsidRPr="00054AF1">
          <w:rPr>
            <w:rFonts w:ascii="Times New Roman" w:hAnsi="Times New Roman"/>
            <w:noProof/>
            <w:sz w:val="24"/>
            <w:szCs w:val="24"/>
          </w:rPr>
          <w:t>Fassett et al., 2011</w:t>
        </w:r>
      </w:hyperlink>
      <w:r w:rsidR="00054AF1" w:rsidRPr="00054AF1">
        <w:rPr>
          <w:rFonts w:ascii="Times New Roman" w:hAnsi="Times New Roman"/>
          <w:noProof/>
          <w:sz w:val="24"/>
          <w:szCs w:val="24"/>
        </w:rPr>
        <w:t>)</w:t>
      </w:r>
      <w:r w:rsidR="00857716" w:rsidRPr="00054AF1">
        <w:rPr>
          <w:rFonts w:ascii="Times New Roman" w:hAnsi="Times New Roman"/>
          <w:sz w:val="24"/>
          <w:szCs w:val="24"/>
        </w:rPr>
        <w:fldChar w:fldCharType="end"/>
      </w:r>
      <w:r w:rsidR="00054AF1" w:rsidRPr="00054AF1">
        <w:rPr>
          <w:rFonts w:ascii="Times New Roman" w:hAnsi="Times New Roman"/>
          <w:sz w:val="24"/>
          <w:szCs w:val="24"/>
        </w:rPr>
        <w:t xml:space="preserve">, leading to many compounds being labeled as ‘biomarkers of oxidative stress’.  These compounds include advanced oxidation protein products, thiobarbituric acid reactive substances, protein carbonyls, isoprostanes, protein reduced thiols, 4-hydroxy-nonenal, urinary 8-hydroxydeoxy guanosine, advanced glycation end products and oxidized low density.  Oxidative stress can also be monitored by determining </w:t>
      </w:r>
      <w:r w:rsidR="00D47BAA">
        <w:rPr>
          <w:rFonts w:ascii="Times New Roman" w:hAnsi="Times New Roman"/>
          <w:sz w:val="24"/>
          <w:szCs w:val="24"/>
        </w:rPr>
        <w:t>t</w:t>
      </w:r>
      <w:r w:rsidR="00054AF1" w:rsidRPr="00054AF1">
        <w:rPr>
          <w:rFonts w:ascii="Times New Roman" w:hAnsi="Times New Roman"/>
          <w:sz w:val="24"/>
          <w:szCs w:val="24"/>
        </w:rPr>
        <w:t>otal antioxidant status (TAS) or assaying antioxidant enzym</w:t>
      </w:r>
      <w:r w:rsidR="00D47BAA">
        <w:rPr>
          <w:rFonts w:ascii="Times New Roman" w:hAnsi="Times New Roman"/>
          <w:sz w:val="24"/>
          <w:szCs w:val="24"/>
        </w:rPr>
        <w:t>e</w:t>
      </w:r>
      <w:r w:rsidR="00054AF1" w:rsidRPr="00054AF1">
        <w:rPr>
          <w:rFonts w:ascii="Times New Roman" w:hAnsi="Times New Roman"/>
          <w:sz w:val="24"/>
          <w:szCs w:val="24"/>
        </w:rPr>
        <w:t xml:space="preserve"> activities (</w:t>
      </w:r>
      <w:r w:rsidR="0073530E" w:rsidRPr="00054AF1">
        <w:rPr>
          <w:rFonts w:ascii="Times New Roman" w:hAnsi="Times New Roman"/>
          <w:sz w:val="24"/>
          <w:szCs w:val="24"/>
        </w:rPr>
        <w:t>e.g.</w:t>
      </w:r>
      <w:r w:rsidR="0073530E">
        <w:rPr>
          <w:rFonts w:ascii="Times New Roman" w:hAnsi="Times New Roman"/>
          <w:sz w:val="24"/>
          <w:szCs w:val="24"/>
        </w:rPr>
        <w:t xml:space="preserve"> </w:t>
      </w:r>
      <w:r w:rsidR="00054AF1" w:rsidRPr="00054AF1">
        <w:rPr>
          <w:rFonts w:ascii="Times New Roman" w:hAnsi="Times New Roman"/>
          <w:sz w:val="24"/>
          <w:szCs w:val="24"/>
        </w:rPr>
        <w:t xml:space="preserve">superoxide dismutase, glutathione peroxidase, catalase). CKD patients show evidence of oxidative stress </w:t>
      </w:r>
      <w:r w:rsidR="00857716" w:rsidRPr="00054AF1">
        <w:rPr>
          <w:rFonts w:ascii="Times New Roman" w:hAnsi="Times New Roman"/>
          <w:sz w:val="24"/>
          <w:szCs w:val="24"/>
        </w:rPr>
        <w:fldChar w:fldCharType="begin"/>
      </w:r>
      <w:r w:rsidR="00054AF1" w:rsidRPr="00054AF1">
        <w:rPr>
          <w:rFonts w:ascii="Times New Roman" w:hAnsi="Times New Roman"/>
          <w:sz w:val="24"/>
          <w:szCs w:val="24"/>
        </w:rPr>
        <w:instrText xml:space="preserve"> ADDIN EN.CITE &lt;EndNote&gt;&lt;Cite&gt;&lt;Author&gt;Oberg&lt;/Author&gt;&lt;Year&gt;2004&lt;/Year&gt;&lt;RecNum&gt;77&lt;/RecNum&gt;&lt;DisplayText&gt;(Oberg et al., 2004)&lt;/DisplayText&gt;&lt;record&gt;&lt;rec-number&gt;77&lt;/rec-number&gt;&lt;foreign-keys&gt;&lt;key app="EN" db-id="5saws0wt82f0fjevttx5tv2mftwrezxrvxtp"&gt;77&lt;/key&gt;&lt;/foreign-keys&gt;&lt;ref-type name="Journal Article"&gt;17&lt;/ref-type&gt;&lt;contributors&gt;&lt;authors&gt;&lt;author&gt;Oberg, B. P.&lt;/author&gt;&lt;author&gt;McMenamin, E.&lt;/author&gt;&lt;author&gt;Lucas, F. L.&lt;/author&gt;&lt;author&gt;McMonagle, E.&lt;/author&gt;&lt;author&gt;Morrow, J.&lt;/author&gt;&lt;author&gt;Ikizler, T. A.&lt;/author&gt;&lt;author&gt;Himmelfarb, J.&lt;/author&gt;&lt;/authors&gt;&lt;/contributors&gt;&lt;auth-address&gt;Maine Medical Center, Portland, Maine, USA.&lt;/auth-address&gt;&lt;titles&gt;&lt;title&gt;Increased prevalence of oxidant stress and inflammation in patients with moderate to severe chronic kidney disease&lt;/title&gt;&lt;secondary-title&gt;Kidney Int&lt;/secondary-title&gt;&lt;/titles&gt;&lt;periodical&gt;&lt;full-title&gt;Kidney Int&lt;/full-title&gt;&lt;abbr-1&gt;Kidney international&lt;/abbr-1&gt;&lt;/periodical&gt;&lt;pages&gt;1009-16&lt;/pages&gt;&lt;volume&gt;65&lt;/volume&gt;&lt;number&gt;3&lt;/number&gt;&lt;keywords&gt;&lt;keyword&gt;Acute-Phase Reaction/immunology&lt;/keyword&gt;&lt;keyword&gt;Adult&lt;/keyword&gt;&lt;keyword&gt;Aged&lt;/keyword&gt;&lt;keyword&gt;Aged, 80 and over&lt;/keyword&gt;&lt;keyword&gt;Biological Markers&lt;/keyword&gt;&lt;keyword&gt;Cardiovascular Diseases/epidemiology/immunology/metabolism&lt;/keyword&gt;&lt;keyword&gt;Female&lt;/keyword&gt;&lt;keyword&gt;Humans&lt;/keyword&gt;&lt;keyword&gt;Kidney Failure, Chronic/*epidemiology/immunology/*metabolism&lt;/keyword&gt;&lt;keyword&gt;Middle Aged&lt;/keyword&gt;&lt;keyword&gt;Nephritis/*epidemiology/immunology/*metabolism&lt;/keyword&gt;&lt;keyword&gt;Oxidative Stress/*immunology&lt;/keyword&gt;&lt;keyword&gt;Prevalence&lt;/keyword&gt;&lt;keyword&gt;Risk Factors&lt;/keyword&gt;&lt;/keywords&gt;&lt;dates&gt;&lt;year&gt;2004&lt;/year&gt;&lt;pub-dates&gt;&lt;date&gt;Mar&lt;/date&gt;&lt;/pub-dates&gt;&lt;/dates&gt;&lt;accession-num&gt;14871421&lt;/accession-num&gt;&lt;urls&gt;&lt;related-urls&gt;&lt;url&gt;http://www.ncbi.nlm.nih.gov/entrez/query.fcgi?cmd=Retrieve&amp;amp;db=PubMed&amp;amp;dopt=Citation&amp;amp;list_uids=14871421 &lt;/url&gt;&lt;/related-urls&gt;&lt;/urls&gt;&lt;/record&gt;&lt;/Cite&gt;&lt;/EndNote&gt;</w:instrText>
      </w:r>
      <w:r w:rsidR="00857716" w:rsidRPr="00054AF1">
        <w:rPr>
          <w:rFonts w:ascii="Times New Roman" w:hAnsi="Times New Roman"/>
          <w:sz w:val="24"/>
          <w:szCs w:val="24"/>
        </w:rPr>
        <w:fldChar w:fldCharType="separate"/>
      </w:r>
      <w:r w:rsidR="00054AF1" w:rsidRPr="00054AF1">
        <w:rPr>
          <w:rFonts w:ascii="Times New Roman" w:hAnsi="Times New Roman"/>
          <w:noProof/>
          <w:sz w:val="24"/>
          <w:szCs w:val="24"/>
        </w:rPr>
        <w:t>(</w:t>
      </w:r>
      <w:hyperlink w:anchor="_ENREF_150" w:tooltip="Oberg, 2004 #77" w:history="1">
        <w:r w:rsidR="00310F70" w:rsidRPr="00054AF1">
          <w:rPr>
            <w:rFonts w:ascii="Times New Roman" w:hAnsi="Times New Roman"/>
            <w:noProof/>
            <w:sz w:val="24"/>
            <w:szCs w:val="24"/>
          </w:rPr>
          <w:t>Oberg et al., 2004</w:t>
        </w:r>
      </w:hyperlink>
      <w:r w:rsidR="00054AF1" w:rsidRPr="00054AF1">
        <w:rPr>
          <w:rFonts w:ascii="Times New Roman" w:hAnsi="Times New Roman"/>
          <w:noProof/>
          <w:sz w:val="24"/>
          <w:szCs w:val="24"/>
        </w:rPr>
        <w:t>)</w:t>
      </w:r>
      <w:r w:rsidR="00857716" w:rsidRPr="00054AF1">
        <w:rPr>
          <w:rFonts w:ascii="Times New Roman" w:hAnsi="Times New Roman"/>
          <w:sz w:val="24"/>
          <w:szCs w:val="24"/>
        </w:rPr>
        <w:fldChar w:fldCharType="end"/>
      </w:r>
      <w:r w:rsidR="00054AF1" w:rsidRPr="00054AF1">
        <w:rPr>
          <w:rFonts w:ascii="Times New Roman" w:hAnsi="Times New Roman"/>
          <w:sz w:val="24"/>
          <w:szCs w:val="24"/>
        </w:rPr>
        <w:t>. Oxidative stress is also increased in patient on renal replacement therapy (Haemodialysis and Peritoneal dialysis) and decreased after kidn</w:t>
      </w:r>
      <w:r w:rsidR="00BD6AE4">
        <w:rPr>
          <w:rFonts w:ascii="Times New Roman" w:hAnsi="Times New Roman"/>
          <w:sz w:val="24"/>
          <w:szCs w:val="24"/>
        </w:rPr>
        <w:t>ey transplantation (reviewed by</w:t>
      </w:r>
      <w:r w:rsidR="00360199">
        <w:rPr>
          <w:rFonts w:ascii="Times New Roman" w:hAnsi="Times New Roman"/>
          <w:sz w:val="24"/>
          <w:szCs w:val="24"/>
        </w:rPr>
        <w:t xml:space="preserve"> </w:t>
      </w:r>
      <w:r w:rsidR="00857716" w:rsidRPr="00054AF1">
        <w:rPr>
          <w:rFonts w:ascii="Times New Roman" w:hAnsi="Times New Roman"/>
          <w:sz w:val="24"/>
          <w:szCs w:val="24"/>
        </w:rPr>
        <w:fldChar w:fldCharType="begin"/>
      </w:r>
      <w:r w:rsidR="00975DDE">
        <w:rPr>
          <w:rFonts w:ascii="Times New Roman" w:hAnsi="Times New Roman"/>
          <w:sz w:val="24"/>
          <w:szCs w:val="24"/>
        </w:rPr>
        <w:instrText xml:space="preserve"> ADDIN EN.CITE &lt;EndNote&gt;&lt;Cite&gt;&lt;Author&gt;Tesch&lt;/Author&gt;&lt;Year&gt;2010&lt;/Year&gt;&lt;RecNum&gt;6&lt;/RecNum&gt;&lt;DisplayText&gt;(Tesch, 2010)&lt;/DisplayText&gt;&lt;record&gt;&lt;rec-number&gt;6&lt;/rec-number&gt;&lt;foreign-keys&gt;&lt;key app="EN" db-id="5saws0wt82f0fjevttx5tv2mftwrezxrvxtp"&gt;6&lt;/key&gt;&lt;/foreign-keys&gt;&lt;ref-type name="Journal Article"&gt;17&lt;/ref-type&gt;&lt;contributors&gt;&lt;authors&gt;&lt;author&gt;Tesch, G. H.&lt;/author&gt;&lt;/authors&gt;&lt;/contributors&gt;&lt;auth-address&gt;Department of Nephrology, Monash University, Monash Medical Centre, Clayton, Victoria, Australia. greg.tesch@med.monash.edu.au&lt;/auth-address&gt;&lt;titles&gt;&lt;title&gt;Review: Serum and urine biomarkers of kidney disease: A pathophysiological perspective&lt;/title&gt;&lt;secondary-title&gt;Nephrology (Carlton)&lt;/secondary-title&gt;&lt;/titles&gt;&lt;pages&gt;609-16&lt;/pages&gt;&lt;volume&gt;15&lt;/volume&gt;&lt;number&gt;6&lt;/number&gt;&lt;keywords&gt;&lt;keyword&gt;Animals&lt;/keyword&gt;&lt;keyword&gt;Biological Markers/*blood/*urine&lt;/keyword&gt;&lt;keyword&gt;Fibrosis&lt;/keyword&gt;&lt;keyword&gt;Humans&lt;/keyword&gt;&lt;keyword&gt;Kidney/immunology/*metabolism/pathology/physiopathology&lt;/keyword&gt;&lt;keyword&gt;Kidney Diseases/blood/*diagnosis/physiopathology/urine&lt;/keyword&gt;&lt;keyword&gt;Kidney Function Tests&lt;/keyword&gt;&lt;keyword&gt;Oxidative Stress&lt;/keyword&gt;&lt;keyword&gt;Predictive Value of Tests&lt;/keyword&gt;&lt;keyword&gt;Prognosis&lt;/keyword&gt;&lt;keyword&gt;Proteomics&lt;/keyword&gt;&lt;keyword&gt;Reproducibility of Results&lt;/keyword&gt;&lt;keyword&gt;Severity of Illness Index&lt;/keyword&gt;&lt;/keywords&gt;&lt;dates&gt;&lt;year&gt;2010&lt;/year&gt;&lt;pub-dates&gt;&lt;date&gt;Sep&lt;/date&gt;&lt;/pub-dates&gt;&lt;/dates&gt;&lt;accession-num&gt;20883281&lt;/accession-num&gt;&lt;urls&gt;&lt;related-urls&gt;&lt;url&gt;http://www.ncbi.nlm.nih.gov/entrez/query.fcgi?cmd=Retrieve&amp;amp;db=PubMed&amp;amp;dopt=Citation&amp;amp;list_uids=20883281 &lt;/url&gt;&lt;/related-urls&gt;&lt;/urls&gt;&lt;/record&gt;&lt;/Cite&gt;&lt;/EndNote&gt;</w:instrText>
      </w:r>
      <w:r w:rsidR="00857716" w:rsidRPr="00054AF1">
        <w:rPr>
          <w:rFonts w:ascii="Times New Roman" w:hAnsi="Times New Roman"/>
          <w:sz w:val="24"/>
          <w:szCs w:val="24"/>
        </w:rPr>
        <w:fldChar w:fldCharType="separate"/>
      </w:r>
      <w:hyperlink w:anchor="_ENREF_197" w:tooltip="Tesch, 2010 #6" w:history="1">
        <w:r w:rsidR="00310F70">
          <w:rPr>
            <w:rFonts w:ascii="Times New Roman" w:hAnsi="Times New Roman"/>
            <w:noProof/>
            <w:sz w:val="24"/>
            <w:szCs w:val="24"/>
          </w:rPr>
          <w:t>Tesch, 2010</w:t>
        </w:r>
      </w:hyperlink>
      <w:r w:rsidR="00975DDE">
        <w:rPr>
          <w:rFonts w:ascii="Times New Roman" w:hAnsi="Times New Roman"/>
          <w:noProof/>
          <w:sz w:val="24"/>
          <w:szCs w:val="24"/>
        </w:rPr>
        <w:t>)</w:t>
      </w:r>
      <w:r w:rsidR="00857716" w:rsidRPr="00054AF1">
        <w:rPr>
          <w:rFonts w:ascii="Times New Roman" w:hAnsi="Times New Roman"/>
          <w:sz w:val="24"/>
          <w:szCs w:val="24"/>
        </w:rPr>
        <w:fldChar w:fldCharType="end"/>
      </w:r>
      <w:r w:rsidR="00054AF1" w:rsidRPr="00054AF1">
        <w:rPr>
          <w:rFonts w:ascii="Times New Roman" w:hAnsi="Times New Roman"/>
          <w:sz w:val="24"/>
          <w:szCs w:val="24"/>
        </w:rPr>
        <w:t>. The following markers of oxidative stress have been studied in urine of CKD patients:</w:t>
      </w:r>
    </w:p>
    <w:p w:rsidR="009F36FF" w:rsidRPr="00D1631D" w:rsidRDefault="009F36FF" w:rsidP="00EE1F91">
      <w:pPr>
        <w:pStyle w:val="LightList-Accent51"/>
        <w:spacing w:line="360" w:lineRule="auto"/>
        <w:ind w:left="0"/>
        <w:jc w:val="both"/>
        <w:rPr>
          <w:rFonts w:ascii="Times New Roman" w:hAnsi="Times New Roman"/>
          <w:sz w:val="24"/>
          <w:szCs w:val="24"/>
        </w:rPr>
      </w:pPr>
    </w:p>
    <w:p w:rsidR="00EE1F91" w:rsidRPr="00D1631D" w:rsidRDefault="00054AF1" w:rsidP="00E66394">
      <w:pPr>
        <w:pStyle w:val="Heading4"/>
      </w:pPr>
      <w:r w:rsidRPr="00054AF1">
        <w:lastRenderedPageBreak/>
        <w:t xml:space="preserve">8-hydroxy-2-deoxyguanosine </w:t>
      </w:r>
    </w:p>
    <w:p w:rsidR="00EE1F91" w:rsidRDefault="00054AF1" w:rsidP="00EE1F91">
      <w:pPr>
        <w:pStyle w:val="LightList-Accent51"/>
        <w:spacing w:line="360" w:lineRule="auto"/>
        <w:ind w:left="0"/>
        <w:jc w:val="both"/>
        <w:rPr>
          <w:rFonts w:ascii="Times New Roman" w:hAnsi="Times New Roman"/>
          <w:sz w:val="24"/>
          <w:szCs w:val="24"/>
        </w:rPr>
      </w:pPr>
      <w:r w:rsidRPr="00054AF1">
        <w:rPr>
          <w:rFonts w:ascii="Times New Roman" w:hAnsi="Times New Roman"/>
          <w:sz w:val="24"/>
          <w:szCs w:val="24"/>
        </w:rPr>
        <w:t>DNA repair enzymes</w:t>
      </w:r>
      <w:r w:rsidR="002337F4">
        <w:rPr>
          <w:rFonts w:ascii="Times New Roman" w:hAnsi="Times New Roman"/>
          <w:sz w:val="24"/>
          <w:szCs w:val="24"/>
        </w:rPr>
        <w:t xml:space="preserve"> splice oxidised guanine from cellular DNA </w:t>
      </w:r>
      <w:r w:rsidRPr="00054AF1">
        <w:rPr>
          <w:rFonts w:ascii="Times New Roman" w:hAnsi="Times New Roman"/>
          <w:sz w:val="24"/>
          <w:szCs w:val="24"/>
        </w:rPr>
        <w:t>as a result of</w:t>
      </w:r>
      <w:r w:rsidR="00E72FB3">
        <w:rPr>
          <w:rFonts w:ascii="Times New Roman" w:hAnsi="Times New Roman"/>
          <w:sz w:val="24"/>
          <w:szCs w:val="24"/>
        </w:rPr>
        <w:t xml:space="preserve"> </w:t>
      </w:r>
      <w:r w:rsidRPr="00054AF1">
        <w:rPr>
          <w:rFonts w:ascii="Times New Roman" w:hAnsi="Times New Roman"/>
          <w:sz w:val="24"/>
          <w:szCs w:val="24"/>
        </w:rPr>
        <w:t>oxidative stress</w:t>
      </w:r>
      <w:r w:rsidR="002337F4">
        <w:rPr>
          <w:rFonts w:ascii="Times New Roman" w:hAnsi="Times New Roman"/>
          <w:sz w:val="24"/>
          <w:szCs w:val="24"/>
        </w:rPr>
        <w:t>.  This results</w:t>
      </w:r>
      <w:r w:rsidRPr="00054AF1">
        <w:rPr>
          <w:rFonts w:ascii="Times New Roman" w:hAnsi="Times New Roman"/>
          <w:sz w:val="24"/>
          <w:szCs w:val="24"/>
        </w:rPr>
        <w:t xml:space="preserve"> in the release of a metabolically stable product called 8-hydroxy-2-deoxyguanosine (8-OH-dG) into the urine.  Increased level of 8-OH-dG can be detected in the urine by ELISA in CKD patients </w:t>
      </w:r>
      <w:r w:rsidR="00857716" w:rsidRPr="00054AF1">
        <w:rPr>
          <w:rFonts w:ascii="Times New Roman" w:hAnsi="Times New Roman"/>
          <w:sz w:val="24"/>
          <w:szCs w:val="24"/>
        </w:rPr>
        <w:fldChar w:fldCharType="begin"/>
      </w:r>
      <w:r w:rsidRPr="00054AF1">
        <w:rPr>
          <w:rFonts w:ascii="Times New Roman" w:hAnsi="Times New Roman"/>
          <w:sz w:val="24"/>
          <w:szCs w:val="24"/>
        </w:rPr>
        <w:instrText xml:space="preserve"> ADDIN EN.CITE &lt;EndNote&gt;&lt;Cite&gt;&lt;Author&gt;Locatelli&lt;/Author&gt;&lt;Year&gt;2003&lt;/Year&gt;&lt;RecNum&gt;78&lt;/RecNum&gt;&lt;DisplayText&gt;(Locatelli et al., 2003)&lt;/DisplayText&gt;&lt;record&gt;&lt;rec-number&gt;78&lt;/rec-number&gt;&lt;foreign-keys&gt;&lt;key app="EN" db-id="5saws0wt82f0fjevttx5tv2mftwrezxrvxtp"&gt;78&lt;/key&gt;&lt;/foreign-keys&gt;&lt;ref-type name="Journal Article"&gt;17&lt;/ref-type&gt;&lt;contributors&gt;&lt;authors&gt;&lt;author&gt;Locatelli, F.&lt;/author&gt;&lt;author&gt;Canaud, B.&lt;/author&gt;&lt;author&gt;Eckardt, K. U.&lt;/author&gt;&lt;author&gt;Stenvinkel, P.&lt;/author&gt;&lt;author&gt;Wanner, C.&lt;/author&gt;&lt;author&gt;Zoccali, C.&lt;/author&gt;&lt;/authors&gt;&lt;/contributors&gt;&lt;auth-address&gt;Department of Nephrology and Dialysis, Azienda Ospedale di Lecco, Ospedale A. Manzoni, Italy. nefrologia@ospedale.lecco.it&lt;/auth-address&gt;&lt;titles&gt;&lt;title&gt;Oxidative stress in end-stage renal disease: an emerging threat to patient outcome&lt;/title&gt;&lt;secondary-title&gt;Nephrol Dial Transplant&lt;/secondary-title&gt;&lt;/titles&gt;&lt;periodical&gt;&lt;full-title&gt;Nephrol Dial Transplant&lt;/full-title&gt;&lt;abbr-1&gt;Nephrology, dialysis, transplantation : official publication of the European Dialysis and Transplant Association - European Renal Association&lt;/abbr-1&gt;&lt;/periodical&gt;&lt;pages&gt;1272-80&lt;/pages&gt;&lt;volume&gt;18&lt;/volume&gt;&lt;number&gt;7&lt;/number&gt;&lt;keywords&gt;&lt;keyword&gt;Cardiovascular Diseases/etiology/*mortality/*physiopathology&lt;/keyword&gt;&lt;keyword&gt;*Consensus&lt;/keyword&gt;&lt;keyword&gt;Humans&lt;/keyword&gt;&lt;keyword&gt;Kidney Failure, Chronic/complications/*mortality/*physiopathology&lt;/keyword&gt;&lt;keyword&gt;Oxidative Stress/*physiology&lt;/keyword&gt;&lt;keyword&gt;Risk Factors&lt;/keyword&gt;&lt;keyword&gt;Survival Rate&lt;/keyword&gt;&lt;/keywords&gt;&lt;dates&gt;&lt;year&gt;2003&lt;/year&gt;&lt;pub-dates&gt;&lt;date&gt;Jul&lt;/date&gt;&lt;/pub-dates&gt;&lt;/dates&gt;&lt;accession-num&gt;12808161&lt;/accession-num&gt;&lt;urls&gt;&lt;related-urls&gt;&lt;url&gt;http://www.ncbi.nlm.nih.gov/entrez/query.fcgi?cmd=Retrieve&amp;amp;db=PubMed&amp;amp;dopt=Citation&amp;amp;list_uids=12808161 &lt;/url&gt;&lt;/related-urls&gt;&lt;/urls&gt;&lt;/record&gt;&lt;/Cite&gt;&lt;/EndNote&gt;</w:instrText>
      </w:r>
      <w:r w:rsidR="00857716" w:rsidRPr="00054AF1">
        <w:rPr>
          <w:rFonts w:ascii="Times New Roman" w:hAnsi="Times New Roman"/>
          <w:sz w:val="24"/>
          <w:szCs w:val="24"/>
        </w:rPr>
        <w:fldChar w:fldCharType="separate"/>
      </w:r>
      <w:r w:rsidRPr="00054AF1">
        <w:rPr>
          <w:rFonts w:ascii="Times New Roman" w:hAnsi="Times New Roman"/>
          <w:noProof/>
          <w:sz w:val="24"/>
          <w:szCs w:val="24"/>
        </w:rPr>
        <w:t>(</w:t>
      </w:r>
      <w:hyperlink w:anchor="_ENREF_127" w:tooltip="Locatelli, 2003 #78" w:history="1">
        <w:r w:rsidR="00310F70" w:rsidRPr="00054AF1">
          <w:rPr>
            <w:rFonts w:ascii="Times New Roman" w:hAnsi="Times New Roman"/>
            <w:noProof/>
            <w:sz w:val="24"/>
            <w:szCs w:val="24"/>
          </w:rPr>
          <w:t>Locatelli et al., 2003</w:t>
        </w:r>
      </w:hyperlink>
      <w:r w:rsidRPr="00054AF1">
        <w:rPr>
          <w:rFonts w:ascii="Times New Roman" w:hAnsi="Times New Roman"/>
          <w:noProof/>
          <w:sz w:val="24"/>
          <w:szCs w:val="24"/>
        </w:rPr>
        <w:t>)</w:t>
      </w:r>
      <w:r w:rsidR="00857716" w:rsidRPr="00054AF1">
        <w:rPr>
          <w:rFonts w:ascii="Times New Roman" w:hAnsi="Times New Roman"/>
          <w:sz w:val="24"/>
          <w:szCs w:val="24"/>
        </w:rPr>
        <w:fldChar w:fldCharType="end"/>
      </w:r>
      <w:r w:rsidRPr="00054AF1">
        <w:rPr>
          <w:rFonts w:ascii="Times New Roman" w:hAnsi="Times New Roman"/>
          <w:sz w:val="24"/>
          <w:szCs w:val="24"/>
        </w:rPr>
        <w:t xml:space="preserve">.  In a study of fifty three non-dialysed </w:t>
      </w:r>
      <w:r w:rsidRPr="00054AF1">
        <w:rPr>
          <w:rFonts w:ascii="Times New Roman" w:hAnsi="Times New Roman"/>
          <w:sz w:val="24"/>
          <w:szCs w:val="24"/>
          <w:lang w:val="en-GB"/>
        </w:rPr>
        <w:t>hypertensive</w:t>
      </w:r>
      <w:r w:rsidRPr="00054AF1">
        <w:rPr>
          <w:rFonts w:ascii="Times New Roman" w:hAnsi="Times New Roman"/>
          <w:sz w:val="24"/>
          <w:szCs w:val="24"/>
        </w:rPr>
        <w:t xml:space="preserve"> CKD patients, it was shown that serum and urinary level of 8-OH-dG were higher in patients with proteinuria greater than 3g/day than those of patients with proteinuria less than 3 g/day </w:t>
      </w:r>
      <w:r w:rsidR="00857716" w:rsidRPr="00054AF1">
        <w:rPr>
          <w:rFonts w:ascii="Times New Roman" w:hAnsi="Times New Roman"/>
          <w:sz w:val="24"/>
          <w:szCs w:val="24"/>
        </w:rPr>
        <w:fldChar w:fldCharType="begin"/>
      </w:r>
      <w:r w:rsidRPr="00054AF1">
        <w:rPr>
          <w:rFonts w:ascii="Times New Roman" w:hAnsi="Times New Roman"/>
          <w:sz w:val="24"/>
          <w:szCs w:val="24"/>
        </w:rPr>
        <w:instrText xml:space="preserve"> ADDIN EN.CITE &lt;EndNote&gt;&lt;Cite&gt;&lt;Author&gt;Dincer&lt;/Author&gt;&lt;Year&gt;2008&lt;/Year&gt;&lt;RecNum&gt;118&lt;/RecNum&gt;&lt;DisplayText&gt;(Dincer et al., 2008)&lt;/DisplayText&gt;&lt;record&gt;&lt;rec-number&gt;118&lt;/rec-number&gt;&lt;foreign-keys&gt;&lt;key app="EN" db-id="5saws0wt82f0fjevttx5tv2mftwrezxrvxtp"&gt;118&lt;/key&gt;&lt;/foreign-keys&gt;&lt;ref-type name="Journal Article"&gt;17&lt;/ref-type&gt;&lt;contributors&gt;&lt;authors&gt;&lt;author&gt;Dincer, Y.&lt;/author&gt;&lt;author&gt;Sekercioglu, N.&lt;/author&gt;&lt;author&gt;Pekpak, M.&lt;/author&gt;&lt;author&gt;Gunes, K. N.&lt;/author&gt;&lt;author&gt;Akcay, T.&lt;/author&gt;&lt;/authors&gt;&lt;/contributors&gt;&lt;auth-address&gt;Department of Biochemistry, Istanbul University Cerrahpasa Medical Faculty, Istanbul, Turkey. stare63@yahoo.com&lt;/auth-address&gt;&lt;titles&gt;&lt;title&gt;Assessment of DNA oxidation and antioxidant activity in hypertensive patients with chronic kidney disease&lt;/title&gt;&lt;secondary-title&gt;Ren Fail&lt;/secondary-title&gt;&lt;/titles&gt;&lt;pages&gt;1006-11&lt;/pages&gt;&lt;volume&gt;30&lt;/volume&gt;&lt;number&gt;10&lt;/number&gt;&lt;keywords&gt;&lt;keyword&gt;Adult&lt;/keyword&gt;&lt;keyword&gt;Aged&lt;/keyword&gt;&lt;keyword&gt;Aged, 80 and over&lt;/keyword&gt;&lt;keyword&gt;Antihypertensive Agents/therapeutic use&lt;/keyword&gt;&lt;keyword&gt;DNA Damage&lt;/keyword&gt;&lt;keyword&gt;Deoxyguanosine/*analogs &amp;amp; derivatives/blood/urine&lt;/keyword&gt;&lt;keyword&gt;Female&lt;/keyword&gt;&lt;keyword&gt;Glutathione Peroxidase/*blood&lt;/keyword&gt;&lt;keyword&gt;Humans&lt;/keyword&gt;&lt;keyword&gt;Hypertension/*blood/drug therapy/urine&lt;/keyword&gt;&lt;keyword&gt;Kidney Failure, Chronic/*blood/drug therapy/urine&lt;/keyword&gt;&lt;keyword&gt;Male&lt;/keyword&gt;&lt;keyword&gt;Middle Aged&lt;/keyword&gt;&lt;keyword&gt;Oxidative Stress&lt;/keyword&gt;&lt;keyword&gt;Superoxide Dismutase/*blood&lt;/keyword&gt;&lt;keyword&gt;Young Adult&lt;/keyword&gt;&lt;/keywords&gt;&lt;dates&gt;&lt;year&gt;2008&lt;/year&gt;&lt;/dates&gt;&lt;accession-num&gt;19016153&lt;/accession-num&gt;&lt;urls&gt;&lt;related-urls&gt;&lt;url&gt;http://www.ncbi.nlm.nih.gov/entrez/query.fcgi?cmd=Retrieve&amp;amp;db=PubMed&amp;amp;dopt=Citation&amp;amp;list_uids=19016153 &lt;/url&gt;&lt;/related-urls&gt;&lt;/urls&gt;&lt;/record&gt;&lt;/Cite&gt;&lt;/EndNote&gt;</w:instrText>
      </w:r>
      <w:r w:rsidR="00857716" w:rsidRPr="00054AF1">
        <w:rPr>
          <w:rFonts w:ascii="Times New Roman" w:hAnsi="Times New Roman"/>
          <w:sz w:val="24"/>
          <w:szCs w:val="24"/>
        </w:rPr>
        <w:fldChar w:fldCharType="separate"/>
      </w:r>
      <w:r w:rsidRPr="00054AF1">
        <w:rPr>
          <w:rFonts w:ascii="Times New Roman" w:hAnsi="Times New Roman"/>
          <w:noProof/>
          <w:sz w:val="24"/>
          <w:szCs w:val="24"/>
        </w:rPr>
        <w:t>(</w:t>
      </w:r>
      <w:hyperlink w:anchor="_ENREF_57" w:tooltip="Dincer, 2008 #118" w:history="1">
        <w:r w:rsidR="00310F70" w:rsidRPr="00054AF1">
          <w:rPr>
            <w:rFonts w:ascii="Times New Roman" w:hAnsi="Times New Roman"/>
            <w:noProof/>
            <w:sz w:val="24"/>
            <w:szCs w:val="24"/>
          </w:rPr>
          <w:t>Dincer et al., 2008</w:t>
        </w:r>
      </w:hyperlink>
      <w:r w:rsidRPr="00054AF1">
        <w:rPr>
          <w:rFonts w:ascii="Times New Roman" w:hAnsi="Times New Roman"/>
          <w:noProof/>
          <w:sz w:val="24"/>
          <w:szCs w:val="24"/>
        </w:rPr>
        <w:t>)</w:t>
      </w:r>
      <w:r w:rsidR="00857716" w:rsidRPr="00054AF1">
        <w:rPr>
          <w:rFonts w:ascii="Times New Roman" w:hAnsi="Times New Roman"/>
          <w:sz w:val="24"/>
          <w:szCs w:val="24"/>
        </w:rPr>
        <w:fldChar w:fldCharType="end"/>
      </w:r>
      <w:r w:rsidRPr="00054AF1">
        <w:rPr>
          <w:rFonts w:ascii="Times New Roman" w:hAnsi="Times New Roman"/>
          <w:sz w:val="24"/>
          <w:szCs w:val="24"/>
        </w:rPr>
        <w:t xml:space="preserve">.  </w:t>
      </w:r>
    </w:p>
    <w:p w:rsidR="009F36FF" w:rsidRPr="00D1631D" w:rsidRDefault="009F36FF" w:rsidP="00EE1F91">
      <w:pPr>
        <w:pStyle w:val="LightList-Accent51"/>
        <w:spacing w:line="360" w:lineRule="auto"/>
        <w:ind w:left="0"/>
        <w:jc w:val="both"/>
        <w:rPr>
          <w:rFonts w:ascii="Times New Roman" w:hAnsi="Times New Roman"/>
          <w:sz w:val="24"/>
          <w:szCs w:val="24"/>
        </w:rPr>
      </w:pPr>
    </w:p>
    <w:p w:rsidR="00EE1F91" w:rsidRPr="00D1631D" w:rsidRDefault="00054AF1" w:rsidP="00E66394">
      <w:pPr>
        <w:pStyle w:val="Heading4"/>
      </w:pPr>
      <w:r w:rsidRPr="00054AF1">
        <w:t>Lipid peroxidation products</w:t>
      </w:r>
    </w:p>
    <w:p w:rsidR="00EE1F91" w:rsidRDefault="00054AF1" w:rsidP="00EE1F91">
      <w:pPr>
        <w:pStyle w:val="LightList-Accent51"/>
        <w:spacing w:line="360" w:lineRule="auto"/>
        <w:ind w:left="0"/>
        <w:jc w:val="both"/>
        <w:rPr>
          <w:rFonts w:ascii="Times New Roman" w:hAnsi="Times New Roman"/>
          <w:sz w:val="24"/>
          <w:szCs w:val="24"/>
        </w:rPr>
      </w:pPr>
      <w:r w:rsidRPr="00054AF1">
        <w:rPr>
          <w:rFonts w:ascii="Times New Roman" w:hAnsi="Times New Roman"/>
          <w:sz w:val="24"/>
          <w:szCs w:val="24"/>
        </w:rPr>
        <w:t>8(F2a)-isoprostane and 4-hydroxy-2-nonenal are formed as a result of peroxidation of lipids during oxidative stress. The level of 8-isoprost</w:t>
      </w:r>
      <w:r w:rsidR="00360199">
        <w:rPr>
          <w:rFonts w:ascii="Times New Roman" w:hAnsi="Times New Roman"/>
          <w:sz w:val="24"/>
          <w:szCs w:val="24"/>
        </w:rPr>
        <w:t xml:space="preserve">ane and 4-hydroxy-2-nonenal can </w:t>
      </w:r>
      <w:r w:rsidRPr="00054AF1">
        <w:rPr>
          <w:rFonts w:ascii="Times New Roman" w:hAnsi="Times New Roman"/>
          <w:sz w:val="24"/>
          <w:szCs w:val="24"/>
        </w:rPr>
        <w:t>be measured in serum or urine by ELISA. The level of these products is increased in CKD patient</w:t>
      </w:r>
      <w:r w:rsidR="00360199">
        <w:rPr>
          <w:rFonts w:ascii="Times New Roman" w:hAnsi="Times New Roman"/>
          <w:sz w:val="24"/>
          <w:szCs w:val="24"/>
        </w:rPr>
        <w:t>s</w:t>
      </w:r>
      <w:r w:rsidRPr="00054AF1">
        <w:rPr>
          <w:rFonts w:ascii="Times New Roman" w:hAnsi="Times New Roman"/>
          <w:sz w:val="24"/>
          <w:szCs w:val="24"/>
        </w:rPr>
        <w:t xml:space="preserve"> </w:t>
      </w:r>
      <w:r w:rsidR="00857716" w:rsidRPr="00054AF1">
        <w:rPr>
          <w:rFonts w:ascii="Times New Roman" w:hAnsi="Times New Roman"/>
          <w:sz w:val="24"/>
          <w:szCs w:val="24"/>
        </w:rPr>
        <w:fldChar w:fldCharType="begin">
          <w:fldData xml:space="preserve">PEVuZE5vdGU+PENpdGU+PEF1dGhvcj5Mb2NhdGVsbGk8L0F1dGhvcj48WWVhcj4yMDAzPC9ZZWFy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</w:fldData>
        </w:fldChar>
      </w:r>
      <w:r w:rsidRPr="00054AF1">
        <w:rPr>
          <w:rFonts w:ascii="Times New Roman" w:hAnsi="Times New Roman"/>
          <w:sz w:val="24"/>
          <w:szCs w:val="24"/>
        </w:rPr>
        <w:instrText xml:space="preserve"> ADDIN EN.CITE </w:instrText>
      </w:r>
      <w:r w:rsidR="00857716" w:rsidRPr="00054AF1">
        <w:rPr>
          <w:rFonts w:ascii="Times New Roman" w:hAnsi="Times New Roman"/>
          <w:sz w:val="24"/>
          <w:szCs w:val="24"/>
        </w:rPr>
        <w:fldChar w:fldCharType="begin">
          <w:fldData xml:space="preserve">PEVuZE5vdGU+PENpdGU+PEF1dGhvcj5Mb2NhdGVsbGk8L0F1dGhvcj48WWVhcj4yMDAzPC9ZZWFy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</w:fldData>
        </w:fldChar>
      </w:r>
      <w:r w:rsidRPr="00054AF1">
        <w:rPr>
          <w:rFonts w:ascii="Times New Roman" w:hAnsi="Times New Roman"/>
          <w:sz w:val="24"/>
          <w:szCs w:val="24"/>
        </w:rPr>
        <w:instrText xml:space="preserve"> ADDIN EN.CITE.DATA </w:instrText>
      </w:r>
      <w:r w:rsidR="00857716" w:rsidRPr="00054AF1">
        <w:rPr>
          <w:rFonts w:ascii="Times New Roman" w:hAnsi="Times New Roman"/>
          <w:sz w:val="24"/>
          <w:szCs w:val="24"/>
        </w:rPr>
      </w:r>
      <w:r w:rsidR="00857716" w:rsidRPr="00054AF1">
        <w:rPr>
          <w:rFonts w:ascii="Times New Roman" w:hAnsi="Times New Roman"/>
          <w:sz w:val="24"/>
          <w:szCs w:val="24"/>
        </w:rPr>
        <w:fldChar w:fldCharType="end"/>
      </w:r>
      <w:r w:rsidR="00857716" w:rsidRPr="00054AF1">
        <w:rPr>
          <w:rFonts w:ascii="Times New Roman" w:hAnsi="Times New Roman"/>
          <w:sz w:val="24"/>
          <w:szCs w:val="24"/>
        </w:rPr>
      </w:r>
      <w:r w:rsidR="00857716" w:rsidRPr="00054AF1">
        <w:rPr>
          <w:rFonts w:ascii="Times New Roman" w:hAnsi="Times New Roman"/>
          <w:sz w:val="24"/>
          <w:szCs w:val="24"/>
        </w:rPr>
        <w:fldChar w:fldCharType="separate"/>
      </w:r>
      <w:r w:rsidRPr="00054AF1">
        <w:rPr>
          <w:rFonts w:ascii="Times New Roman" w:hAnsi="Times New Roman"/>
          <w:noProof/>
          <w:sz w:val="24"/>
          <w:szCs w:val="24"/>
        </w:rPr>
        <w:t>(</w:t>
      </w:r>
      <w:hyperlink w:anchor="_ENREF_127" w:tooltip="Locatelli, 2003 #78" w:history="1">
        <w:r w:rsidR="00310F70" w:rsidRPr="00054AF1">
          <w:rPr>
            <w:rFonts w:ascii="Times New Roman" w:hAnsi="Times New Roman"/>
            <w:noProof/>
            <w:sz w:val="24"/>
            <w:szCs w:val="24"/>
          </w:rPr>
          <w:t>Locatelli et al., 2003</w:t>
        </w:r>
      </w:hyperlink>
      <w:r w:rsidRPr="00054AF1">
        <w:rPr>
          <w:rFonts w:ascii="Times New Roman" w:hAnsi="Times New Roman"/>
          <w:noProof/>
          <w:sz w:val="24"/>
          <w:szCs w:val="24"/>
        </w:rPr>
        <w:t xml:space="preserve">, </w:t>
      </w:r>
      <w:hyperlink w:anchor="_ENREF_159" w:tooltip="Paravicini, 2008 #76" w:history="1">
        <w:r w:rsidR="00310F70" w:rsidRPr="00054AF1">
          <w:rPr>
            <w:rFonts w:ascii="Times New Roman" w:hAnsi="Times New Roman"/>
            <w:noProof/>
            <w:sz w:val="24"/>
            <w:szCs w:val="24"/>
          </w:rPr>
          <w:t>Paravicini and Touyz, 2008</w:t>
        </w:r>
      </w:hyperlink>
      <w:r w:rsidRPr="00054AF1">
        <w:rPr>
          <w:rFonts w:ascii="Times New Roman" w:hAnsi="Times New Roman"/>
          <w:noProof/>
          <w:sz w:val="24"/>
          <w:szCs w:val="24"/>
        </w:rPr>
        <w:t>)</w:t>
      </w:r>
      <w:r w:rsidR="00857716" w:rsidRPr="00054AF1">
        <w:rPr>
          <w:rFonts w:ascii="Times New Roman" w:hAnsi="Times New Roman"/>
          <w:sz w:val="24"/>
          <w:szCs w:val="24"/>
        </w:rPr>
        <w:fldChar w:fldCharType="end"/>
      </w:r>
      <w:r w:rsidRPr="00054AF1">
        <w:rPr>
          <w:rFonts w:ascii="Times New Roman" w:hAnsi="Times New Roman"/>
          <w:sz w:val="24"/>
          <w:szCs w:val="24"/>
        </w:rPr>
        <w:t xml:space="preserve">.  </w:t>
      </w:r>
    </w:p>
    <w:p w:rsidR="009F36FF" w:rsidRPr="00D1631D" w:rsidRDefault="009F36FF" w:rsidP="00EE1F91">
      <w:pPr>
        <w:pStyle w:val="LightList-Accent51"/>
        <w:spacing w:line="360" w:lineRule="auto"/>
        <w:ind w:left="0"/>
        <w:jc w:val="both"/>
        <w:rPr>
          <w:rFonts w:ascii="Times New Roman" w:hAnsi="Times New Roman"/>
          <w:sz w:val="24"/>
          <w:szCs w:val="24"/>
        </w:rPr>
      </w:pPr>
    </w:p>
    <w:p w:rsidR="00EE1F91" w:rsidRPr="00D1631D" w:rsidRDefault="00054AF1" w:rsidP="00E66394">
      <w:pPr>
        <w:pStyle w:val="Heading4"/>
      </w:pPr>
      <w:r w:rsidRPr="00054AF1">
        <w:t xml:space="preserve">Advanced glycation end products </w:t>
      </w:r>
    </w:p>
    <w:p w:rsidR="00EE1F91" w:rsidRPr="00D1631D" w:rsidRDefault="00054AF1" w:rsidP="00EE1F91">
      <w:pPr>
        <w:pStyle w:val="LightList-Accent51"/>
        <w:spacing w:line="360" w:lineRule="auto"/>
        <w:ind w:left="0"/>
        <w:jc w:val="both"/>
        <w:rPr>
          <w:rFonts w:ascii="Times New Roman" w:hAnsi="Times New Roman"/>
          <w:sz w:val="24"/>
          <w:szCs w:val="24"/>
        </w:rPr>
      </w:pPr>
      <w:r w:rsidRPr="00054AF1">
        <w:rPr>
          <w:rFonts w:ascii="Times New Roman" w:hAnsi="Times New Roman"/>
          <w:sz w:val="24"/>
          <w:szCs w:val="24"/>
        </w:rPr>
        <w:t xml:space="preserve">Advanced glycation end products (AGE) are proteins modified by oxidative stress and are associated with the development of diabetic nephropathy </w:t>
      </w:r>
      <w:r w:rsidR="00857716" w:rsidRPr="00054AF1">
        <w:rPr>
          <w:rFonts w:ascii="Times New Roman" w:hAnsi="Times New Roman"/>
          <w:sz w:val="24"/>
          <w:szCs w:val="24"/>
        </w:rPr>
        <w:fldChar w:fldCharType="begin">
          <w:fldData xml:space="preserve">PEVuZE5vdGU+PENpdGU+PEF1dGhvcj5DdmV0a292aWM8L0F1dGhvcj48WWVhcj4yMDA5PC9ZZWFy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=
</w:fldData>
        </w:fldChar>
      </w:r>
      <w:r w:rsidRPr="00054AF1">
        <w:rPr>
          <w:rFonts w:ascii="Times New Roman" w:hAnsi="Times New Roman"/>
          <w:sz w:val="24"/>
          <w:szCs w:val="24"/>
        </w:rPr>
        <w:instrText xml:space="preserve"> ADDIN EN.CITE </w:instrText>
      </w:r>
      <w:r w:rsidR="00857716" w:rsidRPr="00054AF1">
        <w:rPr>
          <w:rFonts w:ascii="Times New Roman" w:hAnsi="Times New Roman"/>
          <w:sz w:val="24"/>
          <w:szCs w:val="24"/>
        </w:rPr>
        <w:fldChar w:fldCharType="begin">
          <w:fldData xml:space="preserve">PEVuZE5vdGU+PENpdGU+PEF1dGhvcj5DdmV0a292aWM8L0F1dGhvcj48WWVhcj4yMDA5PC9ZZWFy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=
</w:fldData>
        </w:fldChar>
      </w:r>
      <w:r w:rsidRPr="00054AF1">
        <w:rPr>
          <w:rFonts w:ascii="Times New Roman" w:hAnsi="Times New Roman"/>
          <w:sz w:val="24"/>
          <w:szCs w:val="24"/>
        </w:rPr>
        <w:instrText xml:space="preserve"> ADDIN EN.CITE.DATA </w:instrText>
      </w:r>
      <w:r w:rsidR="00857716" w:rsidRPr="00054AF1">
        <w:rPr>
          <w:rFonts w:ascii="Times New Roman" w:hAnsi="Times New Roman"/>
          <w:sz w:val="24"/>
          <w:szCs w:val="24"/>
        </w:rPr>
      </w:r>
      <w:r w:rsidR="00857716" w:rsidRPr="00054AF1">
        <w:rPr>
          <w:rFonts w:ascii="Times New Roman" w:hAnsi="Times New Roman"/>
          <w:sz w:val="24"/>
          <w:szCs w:val="24"/>
        </w:rPr>
        <w:fldChar w:fldCharType="end"/>
      </w:r>
      <w:r w:rsidR="00857716" w:rsidRPr="00054AF1">
        <w:rPr>
          <w:rFonts w:ascii="Times New Roman" w:hAnsi="Times New Roman"/>
          <w:sz w:val="24"/>
          <w:szCs w:val="24"/>
        </w:rPr>
      </w:r>
      <w:r w:rsidR="00857716" w:rsidRPr="00054AF1">
        <w:rPr>
          <w:rFonts w:ascii="Times New Roman" w:hAnsi="Times New Roman"/>
          <w:sz w:val="24"/>
          <w:szCs w:val="24"/>
        </w:rPr>
        <w:fldChar w:fldCharType="separate"/>
      </w:r>
      <w:r w:rsidRPr="00054AF1">
        <w:rPr>
          <w:rFonts w:ascii="Times New Roman" w:hAnsi="Times New Roman"/>
          <w:noProof/>
          <w:sz w:val="24"/>
          <w:szCs w:val="24"/>
        </w:rPr>
        <w:t>(</w:t>
      </w:r>
      <w:hyperlink w:anchor="_ENREF_54" w:tooltip="Cvetkovic, 2009 #16" w:history="1">
        <w:r w:rsidR="00310F70" w:rsidRPr="00054AF1">
          <w:rPr>
            <w:rFonts w:ascii="Times New Roman" w:hAnsi="Times New Roman"/>
            <w:noProof/>
            <w:sz w:val="24"/>
            <w:szCs w:val="24"/>
          </w:rPr>
          <w:t>Cvetkovic et al., 2009</w:t>
        </w:r>
      </w:hyperlink>
      <w:r w:rsidRPr="00054AF1">
        <w:rPr>
          <w:rFonts w:ascii="Times New Roman" w:hAnsi="Times New Roman"/>
          <w:noProof/>
          <w:sz w:val="24"/>
          <w:szCs w:val="24"/>
        </w:rPr>
        <w:t>)</w:t>
      </w:r>
      <w:r w:rsidR="00857716" w:rsidRPr="00054AF1">
        <w:rPr>
          <w:rFonts w:ascii="Times New Roman" w:hAnsi="Times New Roman"/>
          <w:sz w:val="24"/>
          <w:szCs w:val="24"/>
        </w:rPr>
        <w:fldChar w:fldCharType="end"/>
      </w:r>
      <w:r w:rsidRPr="00054AF1">
        <w:rPr>
          <w:rFonts w:ascii="Times New Roman" w:hAnsi="Times New Roman"/>
          <w:sz w:val="24"/>
          <w:szCs w:val="24"/>
        </w:rPr>
        <w:t xml:space="preserve">. Patients affected by type 2 diabetes complicated with nephropathy are under the condition of systemic oxidative stress.   A study was conducted to evaluate this.  The study enrolled three types of subjects.  21 patients </w:t>
      </w:r>
      <w:r w:rsidR="00360199" w:rsidRPr="00054AF1">
        <w:rPr>
          <w:rFonts w:ascii="Times New Roman" w:hAnsi="Times New Roman"/>
          <w:sz w:val="24"/>
          <w:szCs w:val="24"/>
        </w:rPr>
        <w:t xml:space="preserve">(17 males, 4 females; mean age 59 years) </w:t>
      </w:r>
      <w:r w:rsidRPr="00054AF1">
        <w:rPr>
          <w:rFonts w:ascii="Times New Roman" w:hAnsi="Times New Roman"/>
          <w:sz w:val="24"/>
          <w:szCs w:val="24"/>
        </w:rPr>
        <w:t xml:space="preserve">had renal insufficiency due to </w:t>
      </w:r>
      <w:r w:rsidR="00360199">
        <w:rPr>
          <w:rFonts w:ascii="Times New Roman" w:hAnsi="Times New Roman"/>
          <w:sz w:val="24"/>
          <w:szCs w:val="24"/>
        </w:rPr>
        <w:t xml:space="preserve">suffering from </w:t>
      </w:r>
      <w:r w:rsidRPr="00054AF1">
        <w:rPr>
          <w:rFonts w:ascii="Times New Roman" w:hAnsi="Times New Roman"/>
          <w:sz w:val="24"/>
          <w:szCs w:val="24"/>
        </w:rPr>
        <w:t xml:space="preserve">type 2 diabetes without dialysis and transplantation, 10 patients </w:t>
      </w:r>
      <w:r w:rsidR="00360199" w:rsidRPr="00054AF1">
        <w:rPr>
          <w:rFonts w:ascii="Times New Roman" w:hAnsi="Times New Roman"/>
          <w:sz w:val="24"/>
          <w:szCs w:val="24"/>
        </w:rPr>
        <w:t xml:space="preserve">(6 males, 4 females; mean age 61 years) </w:t>
      </w:r>
      <w:r w:rsidRPr="00054AF1">
        <w:rPr>
          <w:rFonts w:ascii="Times New Roman" w:hAnsi="Times New Roman"/>
          <w:sz w:val="24"/>
          <w:szCs w:val="24"/>
        </w:rPr>
        <w:t>were only suffering from type 2 diabetes and 16 healthy subjects were enrolled as control</w:t>
      </w:r>
      <w:r w:rsidR="00360199">
        <w:rPr>
          <w:rFonts w:ascii="Times New Roman" w:hAnsi="Times New Roman"/>
          <w:sz w:val="24"/>
          <w:szCs w:val="24"/>
        </w:rPr>
        <w:t xml:space="preserve">s </w:t>
      </w:r>
      <w:r w:rsidR="00360199" w:rsidRPr="00054AF1">
        <w:rPr>
          <w:rFonts w:ascii="Times New Roman" w:hAnsi="Times New Roman"/>
          <w:sz w:val="24"/>
          <w:szCs w:val="24"/>
        </w:rPr>
        <w:t>(13 males, 3 females; mean age 59 years)</w:t>
      </w:r>
      <w:r w:rsidRPr="00054AF1">
        <w:rPr>
          <w:rFonts w:ascii="Times New Roman" w:hAnsi="Times New Roman"/>
          <w:sz w:val="24"/>
          <w:szCs w:val="24"/>
        </w:rPr>
        <w:t>.  AGE (Pentosidine), lipid oxidation (4-hydroxy-2-nonenal</w:t>
      </w:r>
      <w:r w:rsidR="00360199">
        <w:rPr>
          <w:rFonts w:ascii="Times New Roman" w:hAnsi="Times New Roman"/>
          <w:sz w:val="24"/>
          <w:szCs w:val="24"/>
        </w:rPr>
        <w:t xml:space="preserve"> </w:t>
      </w:r>
      <w:r w:rsidRPr="00054AF1">
        <w:rPr>
          <w:rFonts w:ascii="Times New Roman" w:hAnsi="Times New Roman"/>
          <w:sz w:val="24"/>
          <w:szCs w:val="24"/>
        </w:rPr>
        <w:t>[HNE] and F2-isoprostanes) and protein oxidation (protein carbonyls [DNPH] were measured in lymphocytes, plasma and in urine as markers of s</w:t>
      </w:r>
      <w:r w:rsidR="002F5A33">
        <w:rPr>
          <w:rFonts w:ascii="Times New Roman" w:hAnsi="Times New Roman"/>
          <w:sz w:val="24"/>
          <w:szCs w:val="24"/>
        </w:rPr>
        <w:t>ystemic oxidative stress.  T</w:t>
      </w:r>
      <w:r w:rsidRPr="00054AF1">
        <w:rPr>
          <w:rFonts w:ascii="Times New Roman" w:hAnsi="Times New Roman"/>
          <w:sz w:val="24"/>
          <w:szCs w:val="24"/>
        </w:rPr>
        <w:t>he levels of</w:t>
      </w:r>
      <w:r w:rsidR="002F5A33">
        <w:rPr>
          <w:rFonts w:ascii="Times New Roman" w:hAnsi="Times New Roman"/>
          <w:sz w:val="24"/>
          <w:szCs w:val="24"/>
        </w:rPr>
        <w:t xml:space="preserve"> all</w:t>
      </w:r>
      <w:r w:rsidRPr="00054AF1">
        <w:rPr>
          <w:rFonts w:ascii="Times New Roman" w:hAnsi="Times New Roman"/>
          <w:sz w:val="24"/>
          <w:szCs w:val="24"/>
        </w:rPr>
        <w:t xml:space="preserve"> these markers were higher in patients suffering from diabetic nephropathy than the healthy group.  A significant correlation between DNPH and the degree of renal failure in diabetic </w:t>
      </w:r>
      <w:r w:rsidR="00360199">
        <w:rPr>
          <w:rFonts w:ascii="Times New Roman" w:hAnsi="Times New Roman"/>
          <w:sz w:val="24"/>
          <w:szCs w:val="24"/>
        </w:rPr>
        <w:t>nephropathy patients were found</w:t>
      </w:r>
      <w:r w:rsidRPr="00054AF1">
        <w:rPr>
          <w:rFonts w:ascii="Times New Roman" w:hAnsi="Times New Roman"/>
          <w:sz w:val="24"/>
          <w:szCs w:val="24"/>
        </w:rPr>
        <w:t xml:space="preserve"> </w:t>
      </w:r>
      <w:r w:rsidR="00857716" w:rsidRPr="00054AF1">
        <w:rPr>
          <w:rFonts w:ascii="Times New Roman" w:hAnsi="Times New Roman"/>
          <w:sz w:val="24"/>
          <w:szCs w:val="24"/>
        </w:rPr>
        <w:fldChar w:fldCharType="begin">
          <w:fldData xml:space="preserve">PEVuZE5vdGU+PENpdGU+PEF1dGhvcj5DYWxhYnJlc2U8L0F1dGhvcj48WWVhcj4yMDA3PC9ZZWFy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</w:fldData>
        </w:fldChar>
      </w:r>
      <w:r w:rsidRPr="00054AF1">
        <w:rPr>
          <w:rFonts w:ascii="Times New Roman" w:hAnsi="Times New Roman"/>
          <w:sz w:val="24"/>
          <w:szCs w:val="24"/>
        </w:rPr>
        <w:instrText xml:space="preserve"> ADDIN EN.CITE </w:instrText>
      </w:r>
      <w:r w:rsidR="00857716" w:rsidRPr="00054AF1">
        <w:rPr>
          <w:rFonts w:ascii="Times New Roman" w:hAnsi="Times New Roman"/>
          <w:sz w:val="24"/>
          <w:szCs w:val="24"/>
        </w:rPr>
        <w:fldChar w:fldCharType="begin">
          <w:fldData xml:space="preserve">PEVuZE5vdGU+PENpdGU+PEF1dGhvcj5DYWxhYnJlc2U8L0F1dGhvcj48WWVhcj4yMDA3PC9ZZWFy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</w:fldData>
        </w:fldChar>
      </w:r>
      <w:r w:rsidRPr="00054AF1">
        <w:rPr>
          <w:rFonts w:ascii="Times New Roman" w:hAnsi="Times New Roman"/>
          <w:sz w:val="24"/>
          <w:szCs w:val="24"/>
        </w:rPr>
        <w:instrText xml:space="preserve"> ADDIN EN.CITE.DATA </w:instrText>
      </w:r>
      <w:r w:rsidR="00857716" w:rsidRPr="00054AF1">
        <w:rPr>
          <w:rFonts w:ascii="Times New Roman" w:hAnsi="Times New Roman"/>
          <w:sz w:val="24"/>
          <w:szCs w:val="24"/>
        </w:rPr>
      </w:r>
      <w:r w:rsidR="00857716" w:rsidRPr="00054AF1">
        <w:rPr>
          <w:rFonts w:ascii="Times New Roman" w:hAnsi="Times New Roman"/>
          <w:sz w:val="24"/>
          <w:szCs w:val="24"/>
        </w:rPr>
        <w:fldChar w:fldCharType="end"/>
      </w:r>
      <w:r w:rsidR="00857716" w:rsidRPr="00054AF1">
        <w:rPr>
          <w:rFonts w:ascii="Times New Roman" w:hAnsi="Times New Roman"/>
          <w:sz w:val="24"/>
          <w:szCs w:val="24"/>
        </w:rPr>
      </w:r>
      <w:r w:rsidR="00857716" w:rsidRPr="00054AF1">
        <w:rPr>
          <w:rFonts w:ascii="Times New Roman" w:hAnsi="Times New Roman"/>
          <w:sz w:val="24"/>
          <w:szCs w:val="24"/>
        </w:rPr>
        <w:fldChar w:fldCharType="separate"/>
      </w:r>
      <w:r w:rsidRPr="00054AF1">
        <w:rPr>
          <w:rFonts w:ascii="Times New Roman" w:hAnsi="Times New Roman"/>
          <w:noProof/>
          <w:sz w:val="24"/>
          <w:szCs w:val="24"/>
        </w:rPr>
        <w:t>(</w:t>
      </w:r>
      <w:hyperlink w:anchor="_ENREF_34" w:tooltip="Calabrese, 2007 #117" w:history="1">
        <w:r w:rsidR="00310F70" w:rsidRPr="00054AF1">
          <w:rPr>
            <w:rFonts w:ascii="Times New Roman" w:hAnsi="Times New Roman"/>
            <w:noProof/>
            <w:sz w:val="24"/>
            <w:szCs w:val="24"/>
          </w:rPr>
          <w:t>Calabrese et al., 2007</w:t>
        </w:r>
      </w:hyperlink>
      <w:r w:rsidRPr="00054AF1">
        <w:rPr>
          <w:rFonts w:ascii="Times New Roman" w:hAnsi="Times New Roman"/>
          <w:noProof/>
          <w:sz w:val="24"/>
          <w:szCs w:val="24"/>
        </w:rPr>
        <w:t>)</w:t>
      </w:r>
      <w:r w:rsidR="00857716" w:rsidRPr="00054AF1">
        <w:rPr>
          <w:rFonts w:ascii="Times New Roman" w:hAnsi="Times New Roman"/>
          <w:sz w:val="24"/>
          <w:szCs w:val="24"/>
        </w:rPr>
        <w:fldChar w:fldCharType="end"/>
      </w:r>
      <w:r w:rsidRPr="00054AF1">
        <w:rPr>
          <w:rFonts w:ascii="Times New Roman" w:hAnsi="Times New Roman"/>
          <w:sz w:val="24"/>
          <w:szCs w:val="24"/>
        </w:rPr>
        <w:t xml:space="preserve">.  </w:t>
      </w:r>
    </w:p>
    <w:p w:rsidR="004247DB" w:rsidRPr="00D1631D" w:rsidRDefault="004247DB" w:rsidP="0025423A">
      <w:pPr>
        <w:pStyle w:val="LightList-Accent51"/>
        <w:spacing w:line="360" w:lineRule="auto"/>
        <w:ind w:left="0"/>
        <w:jc w:val="both"/>
        <w:rPr>
          <w:rFonts w:ascii="Times New Roman" w:hAnsi="Times New Roman"/>
          <w:sz w:val="24"/>
          <w:szCs w:val="24"/>
        </w:rPr>
      </w:pPr>
    </w:p>
    <w:p w:rsidR="00AE12B8" w:rsidRPr="0025423A" w:rsidRDefault="00AE12B8" w:rsidP="00764077">
      <w:pPr>
        <w:pStyle w:val="Heading3"/>
      </w:pPr>
      <w:r>
        <w:lastRenderedPageBreak/>
        <w:t>Experimental markers of metabolic disorders</w:t>
      </w:r>
    </w:p>
    <w:p w:rsidR="004247DB" w:rsidRPr="0025423A" w:rsidRDefault="00D15A1B" w:rsidP="00E66394">
      <w:pPr>
        <w:pStyle w:val="Heading4"/>
      </w:pPr>
      <w:r w:rsidRPr="0025423A">
        <w:t>Fibroblas</w:t>
      </w:r>
      <w:r w:rsidR="004247DB" w:rsidRPr="0025423A">
        <w:t>t Growth Factor-23 (FGF-23)</w:t>
      </w:r>
    </w:p>
    <w:p w:rsidR="004247DB" w:rsidRPr="0025423A" w:rsidRDefault="004247DB" w:rsidP="0025423A">
      <w:pPr>
        <w:pStyle w:val="LightList-Accent51"/>
        <w:spacing w:line="360" w:lineRule="auto"/>
        <w:ind w:left="0"/>
        <w:jc w:val="both"/>
        <w:rPr>
          <w:rFonts w:ascii="Times New Roman" w:hAnsi="Times New Roman"/>
          <w:sz w:val="24"/>
          <w:szCs w:val="24"/>
        </w:rPr>
      </w:pPr>
      <w:r w:rsidRPr="0025423A">
        <w:rPr>
          <w:rFonts w:ascii="Times New Roman" w:hAnsi="Times New Roman"/>
          <w:sz w:val="24"/>
          <w:szCs w:val="24"/>
        </w:rPr>
        <w:t xml:space="preserve">FGF-23 </w:t>
      </w:r>
      <w:r w:rsidRPr="0025423A">
        <w:rPr>
          <w:rFonts w:ascii="Times New Roman" w:hAnsi="Times New Roman"/>
          <w:sz w:val="24"/>
          <w:szCs w:val="24"/>
          <w:lang w:val="en-GB"/>
        </w:rPr>
        <w:t>is</w:t>
      </w:r>
      <w:r w:rsidR="00E72FB3">
        <w:rPr>
          <w:rFonts w:ascii="Times New Roman" w:hAnsi="Times New Roman"/>
          <w:sz w:val="24"/>
          <w:szCs w:val="24"/>
          <w:lang w:val="en-GB"/>
        </w:rPr>
        <w:t xml:space="preserve"> </w:t>
      </w:r>
      <w:r w:rsidRPr="0025423A">
        <w:rPr>
          <w:rFonts w:ascii="Times New Roman" w:hAnsi="Times New Roman"/>
          <w:sz w:val="24"/>
          <w:szCs w:val="24"/>
        </w:rPr>
        <w:t>a</w:t>
      </w:r>
      <w:r w:rsidR="00BD6AE4">
        <w:rPr>
          <w:rFonts w:ascii="Times New Roman" w:hAnsi="Times New Roman"/>
          <w:sz w:val="24"/>
          <w:szCs w:val="24"/>
        </w:rPr>
        <w:t>n</w:t>
      </w:r>
      <w:r w:rsidRPr="0025423A">
        <w:rPr>
          <w:rFonts w:ascii="Times New Roman" w:hAnsi="Times New Roman"/>
          <w:sz w:val="24"/>
          <w:szCs w:val="24"/>
        </w:rPr>
        <w:t xml:space="preserve"> endocrine hormone and is a primary regulator of renal phosphate excretion </w:t>
      </w:r>
      <w:r w:rsidR="00857716" w:rsidRPr="0025423A">
        <w:rPr>
          <w:rFonts w:ascii="Times New Roman" w:hAnsi="Times New Roman"/>
          <w:sz w:val="24"/>
          <w:szCs w:val="24"/>
        </w:rPr>
        <w:fldChar w:fldCharType="begin">
          <w:fldData xml:space="preserve">PEVuZE5vdGU+PENpdGU+PEF1dGhvcj5Jc2Frb3ZhPC9BdXRob3I+PFllYXI+MjAxMTwvWWVhcj48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</w:fldData>
        </w:fldChar>
      </w:r>
      <w:r w:rsidR="00DB09CE" w:rsidRPr="0025423A">
        <w:rPr>
          <w:rFonts w:ascii="Times New Roman" w:hAnsi="Times New Roman"/>
          <w:sz w:val="24"/>
          <w:szCs w:val="24"/>
        </w:rPr>
        <w:instrText xml:space="preserve"> ADDIN EN.CITE </w:instrText>
      </w:r>
      <w:r w:rsidR="00857716" w:rsidRPr="0025423A">
        <w:rPr>
          <w:rFonts w:ascii="Times New Roman" w:hAnsi="Times New Roman"/>
          <w:sz w:val="24"/>
          <w:szCs w:val="24"/>
        </w:rPr>
        <w:fldChar w:fldCharType="begin">
          <w:fldData xml:space="preserve">PEVuZE5vdGU+PENpdGU+PEF1dGhvcj5Jc2Frb3ZhPC9BdXRob3I+PFllYXI+MjAxMTwvWWVhcj48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</w:fldData>
        </w:fldChar>
      </w:r>
      <w:r w:rsidR="00DB09CE" w:rsidRPr="0025423A">
        <w:rPr>
          <w:rFonts w:ascii="Times New Roman" w:hAnsi="Times New Roman"/>
          <w:sz w:val="24"/>
          <w:szCs w:val="24"/>
        </w:rPr>
        <w:instrText xml:space="preserve"> ADDIN EN.CITE.DATA </w:instrText>
      </w:r>
      <w:r w:rsidR="00857716" w:rsidRPr="0025423A">
        <w:rPr>
          <w:rFonts w:ascii="Times New Roman" w:hAnsi="Times New Roman"/>
          <w:sz w:val="24"/>
          <w:szCs w:val="24"/>
        </w:rPr>
      </w:r>
      <w:r w:rsidR="00857716" w:rsidRPr="0025423A">
        <w:rPr>
          <w:rFonts w:ascii="Times New Roman" w:hAnsi="Times New Roman"/>
          <w:sz w:val="24"/>
          <w:szCs w:val="24"/>
        </w:rPr>
        <w:fldChar w:fldCharType="end"/>
      </w:r>
      <w:r w:rsidR="00857716" w:rsidRPr="0025423A">
        <w:rPr>
          <w:rFonts w:ascii="Times New Roman" w:hAnsi="Times New Roman"/>
          <w:sz w:val="24"/>
          <w:szCs w:val="24"/>
        </w:rPr>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91" w:tooltip="Isakova, 2011 #25" w:history="1">
        <w:r w:rsidR="00310F70" w:rsidRPr="0025423A">
          <w:rPr>
            <w:rFonts w:ascii="Times New Roman" w:hAnsi="Times New Roman"/>
            <w:noProof/>
            <w:sz w:val="24"/>
            <w:szCs w:val="24"/>
          </w:rPr>
          <w:t>Isakova et al., 2011</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xml:space="preserve">.  It is regulated by 1, 25-dihydroxyvitamin D3 and it suppresses 1α-hydroxylase activity in the proximal renal tubule.  The circulating level of FGF-23 increases, as the kidney function decline </w:t>
      </w:r>
      <w:r w:rsidR="00857716" w:rsidRPr="0025423A">
        <w:rPr>
          <w:rFonts w:ascii="Times New Roman" w:hAnsi="Times New Roman"/>
          <w:sz w:val="24"/>
          <w:szCs w:val="24"/>
        </w:rPr>
        <w:fldChar w:fldCharType="begin">
          <w:fldData xml:space="preserve">PEVuZE5vdGU+PENpdGU+PEF1dGhvcj5Jc2Frb3ZhPC9BdXRob3I+PFllYXI+MjAxMTwvWWVhcj48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</w:fldData>
        </w:fldChar>
      </w:r>
      <w:r w:rsidR="00DB09CE" w:rsidRPr="0025423A">
        <w:rPr>
          <w:rFonts w:ascii="Times New Roman" w:hAnsi="Times New Roman"/>
          <w:sz w:val="24"/>
          <w:szCs w:val="24"/>
        </w:rPr>
        <w:instrText xml:space="preserve"> ADDIN EN.CITE </w:instrText>
      </w:r>
      <w:r w:rsidR="00857716" w:rsidRPr="0025423A">
        <w:rPr>
          <w:rFonts w:ascii="Times New Roman" w:hAnsi="Times New Roman"/>
          <w:sz w:val="24"/>
          <w:szCs w:val="24"/>
        </w:rPr>
        <w:fldChar w:fldCharType="begin">
          <w:fldData xml:space="preserve">PEVuZE5vdGU+PENpdGU+PEF1dGhvcj5Jc2Frb3ZhPC9BdXRob3I+PFllYXI+MjAxMTwvWWVhcj48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</w:fldData>
        </w:fldChar>
      </w:r>
      <w:r w:rsidR="00DB09CE" w:rsidRPr="0025423A">
        <w:rPr>
          <w:rFonts w:ascii="Times New Roman" w:hAnsi="Times New Roman"/>
          <w:sz w:val="24"/>
          <w:szCs w:val="24"/>
        </w:rPr>
        <w:instrText xml:space="preserve"> ADDIN EN.CITE.DATA </w:instrText>
      </w:r>
      <w:r w:rsidR="00857716" w:rsidRPr="0025423A">
        <w:rPr>
          <w:rFonts w:ascii="Times New Roman" w:hAnsi="Times New Roman"/>
          <w:sz w:val="24"/>
          <w:szCs w:val="24"/>
        </w:rPr>
      </w:r>
      <w:r w:rsidR="00857716" w:rsidRPr="0025423A">
        <w:rPr>
          <w:rFonts w:ascii="Times New Roman" w:hAnsi="Times New Roman"/>
          <w:sz w:val="24"/>
          <w:szCs w:val="24"/>
        </w:rPr>
        <w:fldChar w:fldCharType="end"/>
      </w:r>
      <w:r w:rsidR="00857716" w:rsidRPr="0025423A">
        <w:rPr>
          <w:rFonts w:ascii="Times New Roman" w:hAnsi="Times New Roman"/>
          <w:sz w:val="24"/>
          <w:szCs w:val="24"/>
        </w:rPr>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91" w:tooltip="Isakova, 2011 #25" w:history="1">
        <w:r w:rsidR="00310F70" w:rsidRPr="0025423A">
          <w:rPr>
            <w:rFonts w:ascii="Times New Roman" w:hAnsi="Times New Roman"/>
            <w:noProof/>
            <w:sz w:val="24"/>
            <w:szCs w:val="24"/>
          </w:rPr>
          <w:t>Isakova et al., 2011</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Elevated FGF-23 is an independent risk factor for mortality in patients with ESKD.  To evaluate this, a prospective study was performed.  3879 participants with chronic kidney disease stage 2 to 4 were enrolled in the study in betwee</w:t>
      </w:r>
      <w:r w:rsidR="00BD6AE4">
        <w:rPr>
          <w:rFonts w:ascii="Times New Roman" w:hAnsi="Times New Roman"/>
          <w:sz w:val="24"/>
          <w:szCs w:val="24"/>
        </w:rPr>
        <w:t xml:space="preserve">n June 2003 to September 2008. </w:t>
      </w:r>
      <w:r w:rsidRPr="0025423A">
        <w:rPr>
          <w:rFonts w:ascii="Times New Roman" w:hAnsi="Times New Roman"/>
          <w:sz w:val="24"/>
          <w:szCs w:val="24"/>
        </w:rPr>
        <w:t>During a median follow-up period of 3.5 years, 266 patients died and 410 patients reached end stage renal disease.  In adjusted analysis, high level of FGF-23 was found to be an i</w:t>
      </w:r>
      <w:r w:rsidR="00BD6AE4">
        <w:rPr>
          <w:rFonts w:ascii="Times New Roman" w:hAnsi="Times New Roman"/>
          <w:sz w:val="24"/>
          <w:szCs w:val="24"/>
        </w:rPr>
        <w:t>ndependent risk factor of death</w:t>
      </w:r>
      <w:r w:rsidR="00360199">
        <w:rPr>
          <w:rFonts w:ascii="Times New Roman" w:hAnsi="Times New Roman"/>
          <w:sz w:val="24"/>
          <w:szCs w:val="24"/>
        </w:rPr>
        <w:t xml:space="preserve"> </w:t>
      </w:r>
      <w:r w:rsidR="00857716" w:rsidRPr="0025423A">
        <w:rPr>
          <w:rFonts w:ascii="Times New Roman" w:hAnsi="Times New Roman"/>
          <w:sz w:val="24"/>
          <w:szCs w:val="24"/>
        </w:rPr>
        <w:fldChar w:fldCharType="begin">
          <w:fldData xml:space="preserve">PEVuZE5vdGU+PENpdGU+PEF1dGhvcj5Jc2Frb3ZhPC9BdXRob3I+PFllYXI+MjAxMTwvWWVhcj48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</w:fldData>
        </w:fldChar>
      </w:r>
      <w:r w:rsidR="00DB09CE" w:rsidRPr="0025423A">
        <w:rPr>
          <w:rFonts w:ascii="Times New Roman" w:hAnsi="Times New Roman"/>
          <w:sz w:val="24"/>
          <w:szCs w:val="24"/>
        </w:rPr>
        <w:instrText xml:space="preserve"> ADDIN EN.CITE </w:instrText>
      </w:r>
      <w:r w:rsidR="00857716" w:rsidRPr="0025423A">
        <w:rPr>
          <w:rFonts w:ascii="Times New Roman" w:hAnsi="Times New Roman"/>
          <w:sz w:val="24"/>
          <w:szCs w:val="24"/>
        </w:rPr>
        <w:fldChar w:fldCharType="begin">
          <w:fldData xml:space="preserve">PEVuZE5vdGU+PENpdGU+PEF1dGhvcj5Jc2Frb3ZhPC9BdXRob3I+PFllYXI+MjAxMTwvWWVhcj48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</w:fldData>
        </w:fldChar>
      </w:r>
      <w:r w:rsidR="00DB09CE" w:rsidRPr="0025423A">
        <w:rPr>
          <w:rFonts w:ascii="Times New Roman" w:hAnsi="Times New Roman"/>
          <w:sz w:val="24"/>
          <w:szCs w:val="24"/>
        </w:rPr>
        <w:instrText xml:space="preserve"> ADDIN EN.CITE.DATA </w:instrText>
      </w:r>
      <w:r w:rsidR="00857716" w:rsidRPr="0025423A">
        <w:rPr>
          <w:rFonts w:ascii="Times New Roman" w:hAnsi="Times New Roman"/>
          <w:sz w:val="24"/>
          <w:szCs w:val="24"/>
        </w:rPr>
      </w:r>
      <w:r w:rsidR="00857716" w:rsidRPr="0025423A">
        <w:rPr>
          <w:rFonts w:ascii="Times New Roman" w:hAnsi="Times New Roman"/>
          <w:sz w:val="24"/>
          <w:szCs w:val="24"/>
        </w:rPr>
        <w:fldChar w:fldCharType="end"/>
      </w:r>
      <w:r w:rsidR="00857716" w:rsidRPr="0025423A">
        <w:rPr>
          <w:rFonts w:ascii="Times New Roman" w:hAnsi="Times New Roman"/>
          <w:sz w:val="24"/>
          <w:szCs w:val="24"/>
        </w:rPr>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91" w:tooltip="Isakova, 2011 #25" w:history="1">
        <w:r w:rsidR="00310F70" w:rsidRPr="0025423A">
          <w:rPr>
            <w:rFonts w:ascii="Times New Roman" w:hAnsi="Times New Roman"/>
            <w:noProof/>
            <w:sz w:val="24"/>
            <w:szCs w:val="24"/>
          </w:rPr>
          <w:t>Isakova et al., 2011</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xml:space="preserve">.  FGF-23 is associated with vascular dysfunction in the CKD patient.  An elevated level of FGF-23 is an independent risk factor for mortality in patients with CKD stage 2 to 4 </w:t>
      </w:r>
      <w:r w:rsidR="00857716" w:rsidRPr="0025423A">
        <w:rPr>
          <w:rFonts w:ascii="Times New Roman" w:hAnsi="Times New Roman"/>
          <w:sz w:val="24"/>
          <w:szCs w:val="24"/>
        </w:rPr>
        <w:fldChar w:fldCharType="begin"/>
      </w:r>
      <w:r w:rsidR="00DB09CE" w:rsidRPr="0025423A">
        <w:rPr>
          <w:rFonts w:ascii="Times New Roman" w:hAnsi="Times New Roman"/>
          <w:sz w:val="24"/>
          <w:szCs w:val="24"/>
        </w:rPr>
        <w:instrText xml:space="preserve"> ADDIN EN.CITE &lt;EndNote&gt;&lt;Cite&gt;&lt;Author&gt;Yilmaz&lt;/Author&gt;&lt;Year&gt;2010&lt;/Year&gt;&lt;RecNum&gt;27&lt;/RecNum&gt;&lt;DisplayText&gt;(Yilmaz et al., 2010)&lt;/DisplayText&gt;&lt;record&gt;&lt;rec-number&gt;27&lt;/rec-number&gt;&lt;foreign-keys&gt;&lt;key app="EN" db-id="5saws0wt82f0fjevttx5tv2mftwrezxrvxtp"&gt;27&lt;/key&gt;&lt;/foreign-keys&gt;&lt;ref-type name="Journal Article"&gt;17&lt;/ref-type&gt;&lt;contributors&gt;&lt;authors&gt;&lt;author&gt;Yilmaz, M. I.&lt;/author&gt;&lt;author&gt;Sonmez, A.&lt;/author&gt;&lt;author&gt;Saglam, M.&lt;/author&gt;&lt;author&gt;Yaman, H.&lt;/author&gt;&lt;author&gt;Kilic, S.&lt;/author&gt;&lt;author&gt;Demirkaya, E.&lt;/author&gt;&lt;author&gt;Eyileten, T.&lt;/author&gt;&lt;author&gt;Caglar, K.&lt;/author&gt;&lt;author&gt;Oguz, Y.&lt;/author&gt;&lt;author&gt;Vural, A.&lt;/author&gt;&lt;author&gt;Yenicesu, M.&lt;/author&gt;&lt;author&gt;Zoccali, C.&lt;/author&gt;&lt;/authors&gt;&lt;/contributors&gt;&lt;auth-address&gt;Department of Nephrology, Gulhane School of Medicine, Etlik-Ankara, Turkey. mahmutiyilmaz@yahoo.com&lt;/auth-address&gt;&lt;titles&gt;&lt;title&gt;FGF-23 and vascular dysfunction in patients with stage 3 and 4 chronic kidney disease&lt;/title&gt;&lt;secondary-title&gt;Kidney Int&lt;/secondary-title&gt;&lt;/titles&gt;&lt;periodical&gt;&lt;full-title&gt;Kidney Int&lt;/full-title&gt;&lt;abbr-1&gt;Kidney international&lt;/abbr-1&gt;&lt;/periodical&gt;&lt;pages&gt;679-85&lt;/pages&gt;&lt;volume&gt;78&lt;/volume&gt;&lt;number&gt;7&lt;/number&gt;&lt;keywords&gt;&lt;keyword&gt;Adult&lt;/keyword&gt;&lt;keyword&gt;Arginine/analogs &amp;amp; derivatives/physiology&lt;/keyword&gt;&lt;keyword&gt;Chronic Disease&lt;/keyword&gt;&lt;keyword&gt;Female&lt;/keyword&gt;&lt;keyword&gt;Fibroblast Growth Factors/*physiology&lt;/keyword&gt;&lt;keyword&gt;Forearm/blood supply&lt;/keyword&gt;&lt;keyword&gt;Humans&lt;/keyword&gt;&lt;keyword&gt;Kidney Diseases/*physiopathology&lt;/keyword&gt;&lt;keyword&gt;Linear Models&lt;/keyword&gt;&lt;keyword&gt;Male&lt;/keyword&gt;&lt;keyword&gt;Middle Aged&lt;/keyword&gt;&lt;keyword&gt;Multivariate Analysis&lt;/keyword&gt;&lt;keyword&gt;Nitric Oxide/physiology&lt;/keyword&gt;&lt;keyword&gt;Risk Factors&lt;/keyword&gt;&lt;keyword&gt;*Vasodilation&lt;/keyword&gt;&lt;/keywords&gt;&lt;dates&gt;&lt;year&gt;2010&lt;/year&gt;&lt;pub-dates&gt;&lt;date&gt;Oct&lt;/date&gt;&lt;/pub-dates&gt;&lt;/dates&gt;&lt;accession-num&gt;20613714&lt;/accession-num&gt;&lt;urls&gt;&lt;related-urls&gt;&lt;url&gt;http://www.ncbi.nlm.nih.gov/entrez/query.fcgi?cmd=Retrieve&amp;amp;db=PubMed&amp;amp;dopt=Citation&amp;amp;list_uids=20613714 &lt;/url&gt;&lt;/related-urls&gt;&lt;/urls&gt;&lt;/record&gt;&lt;/Cite&gt;&lt;/EndNote&gt;</w:instrText>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227" w:tooltip="Yilmaz, 2010 #27" w:history="1">
        <w:r w:rsidR="00310F70" w:rsidRPr="0025423A">
          <w:rPr>
            <w:rFonts w:ascii="Times New Roman" w:hAnsi="Times New Roman"/>
            <w:noProof/>
            <w:sz w:val="24"/>
            <w:szCs w:val="24"/>
          </w:rPr>
          <w:t>Yilmaz et al., 2010</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xml:space="preserve">.  The </w:t>
      </w:r>
      <w:r w:rsidR="00BD6AE4">
        <w:rPr>
          <w:rFonts w:ascii="Times New Roman" w:hAnsi="Times New Roman"/>
          <w:sz w:val="24"/>
          <w:szCs w:val="24"/>
        </w:rPr>
        <w:t xml:space="preserve">exact </w:t>
      </w:r>
      <w:r w:rsidRPr="0025423A">
        <w:rPr>
          <w:rFonts w:ascii="Times New Roman" w:hAnsi="Times New Roman"/>
          <w:sz w:val="24"/>
          <w:szCs w:val="24"/>
        </w:rPr>
        <w:t>cause of FGF-23 elevation in CKD is not k</w:t>
      </w:r>
      <w:r w:rsidR="00360199">
        <w:rPr>
          <w:rFonts w:ascii="Times New Roman" w:hAnsi="Times New Roman"/>
          <w:sz w:val="24"/>
          <w:szCs w:val="24"/>
        </w:rPr>
        <w:t xml:space="preserve">nown, but FGF-23 may rise well </w:t>
      </w:r>
      <w:r w:rsidRPr="0025423A">
        <w:rPr>
          <w:rFonts w:ascii="Times New Roman" w:hAnsi="Times New Roman"/>
          <w:sz w:val="24"/>
          <w:szCs w:val="24"/>
        </w:rPr>
        <w:t xml:space="preserve">before the rise of serum phosphate </w:t>
      </w:r>
      <w:r w:rsidR="00857716" w:rsidRPr="0025423A">
        <w:rPr>
          <w:rFonts w:ascii="Times New Roman" w:hAnsi="Times New Roman"/>
          <w:sz w:val="24"/>
          <w:szCs w:val="24"/>
        </w:rPr>
        <w:fldChar w:fldCharType="begin"/>
      </w:r>
      <w:r w:rsidR="00DB09CE" w:rsidRPr="0025423A">
        <w:rPr>
          <w:rFonts w:ascii="Times New Roman" w:hAnsi="Times New Roman"/>
          <w:sz w:val="24"/>
          <w:szCs w:val="24"/>
        </w:rPr>
        <w:instrText xml:space="preserve"> ADDIN EN.CITE &lt;EndNote&gt;&lt;Cite&gt;&lt;Author&gt;Tesch&lt;/Author&gt;&lt;Year&gt;2010&lt;/Year&gt;&lt;RecNum&gt;6&lt;/RecNum&gt;&lt;DisplayText&gt;(Tesch, 2010)&lt;/DisplayText&gt;&lt;record&gt;&lt;rec-number&gt;6&lt;/rec-number&gt;&lt;foreign-keys&gt;&lt;key app="EN" db-id="5saws0wt82f0fjevttx5tv2mftwrezxrvxtp"&gt;6&lt;/key&gt;&lt;/foreign-keys&gt;&lt;ref-type name="Journal Article"&gt;17&lt;/ref-type&gt;&lt;contributors&gt;&lt;authors&gt;&lt;author&gt;Tesch, G. H.&lt;/author&gt;&lt;/authors&gt;&lt;/contributors&gt;&lt;auth-address&gt;Department of Nephrology, Monash University, Monash Medical Centre, Clayton, Victoria, Australia. greg.tesch@med.monash.edu.au&lt;/auth-address&gt;&lt;titles&gt;&lt;title&gt;Review: Serum and urine biomarkers of kidney disease: A pathophysiological perspective&lt;/title&gt;&lt;secondary-title&gt;Nephrology (Carlton)&lt;/secondary-title&gt;&lt;/titles&gt;&lt;pages&gt;609-16&lt;/pages&gt;&lt;volume&gt;15&lt;/volume&gt;&lt;number&gt;6&lt;/number&gt;&lt;keywords&gt;&lt;keyword&gt;Animals&lt;/keyword&gt;&lt;keyword&gt;Biological Markers/*blood/*urine&lt;/keyword&gt;&lt;keyword&gt;Fibrosis&lt;/keyword&gt;&lt;keyword&gt;Humans&lt;/keyword&gt;&lt;keyword&gt;Kidney/immunology/*metabolism/pathology/physiopathology&lt;/keyword&gt;&lt;keyword&gt;Kidney Diseases/blood/*diagnosis/physiopathology/urine&lt;/keyword&gt;&lt;keyword&gt;Kidney Function Tests&lt;/keyword&gt;&lt;keyword&gt;Oxidative Stress&lt;/keyword&gt;&lt;keyword&gt;Predictive Value of Tests&lt;/keyword&gt;&lt;keyword&gt;Prognosis&lt;/keyword&gt;&lt;keyword&gt;Proteomics&lt;/keyword&gt;&lt;keyword&gt;Reproducibility of Results&lt;/keyword&gt;&lt;keyword&gt;Severity of Illness Index&lt;/keyword&gt;&lt;/keywords&gt;&lt;dates&gt;&lt;year&gt;2010&lt;/year&gt;&lt;pub-dates&gt;&lt;date&gt;Sep&lt;/date&gt;&lt;/pub-dates&gt;&lt;/dates&gt;&lt;accession-num&gt;20883281&lt;/accession-num&gt;&lt;urls&gt;&lt;related-urls&gt;&lt;url&gt;http://www.ncbi.nlm.nih.gov/entrez/query.fcgi?cmd=Retrieve&amp;amp;db=PubMed&amp;amp;dopt=Citation&amp;amp;list_uids=20883281 &lt;/url&gt;&lt;/related-urls&gt;&lt;/urls&gt;&lt;/record&gt;&lt;/Cite&gt;&lt;/EndNote&gt;</w:instrText>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197" w:tooltip="Tesch, 2010 #6" w:history="1">
        <w:r w:rsidR="00310F70" w:rsidRPr="0025423A">
          <w:rPr>
            <w:rFonts w:ascii="Times New Roman" w:hAnsi="Times New Roman"/>
            <w:noProof/>
            <w:sz w:val="24"/>
            <w:szCs w:val="24"/>
          </w:rPr>
          <w:t>Tesch, 2010</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Another stu</w:t>
      </w:r>
      <w:r w:rsidR="004E4EB0">
        <w:rPr>
          <w:rFonts w:ascii="Times New Roman" w:hAnsi="Times New Roman"/>
          <w:sz w:val="24"/>
          <w:szCs w:val="24"/>
        </w:rPr>
        <w:t xml:space="preserve">dy showed that FGF-23 levels </w:t>
      </w:r>
      <w:r w:rsidRPr="0025423A">
        <w:rPr>
          <w:rFonts w:ascii="Times New Roman" w:hAnsi="Times New Roman"/>
          <w:sz w:val="24"/>
          <w:szCs w:val="24"/>
        </w:rPr>
        <w:t xml:space="preserve">elevated in AKI, suggesting that FGF-23 dysregulation occurs in AKI as well as CKD </w:t>
      </w:r>
      <w:r w:rsidR="00857716" w:rsidRPr="0025423A">
        <w:rPr>
          <w:rFonts w:ascii="Times New Roman" w:hAnsi="Times New Roman"/>
          <w:sz w:val="24"/>
          <w:szCs w:val="24"/>
        </w:rPr>
        <w:fldChar w:fldCharType="begin"/>
      </w:r>
      <w:r w:rsidR="00DB09CE" w:rsidRPr="0025423A">
        <w:rPr>
          <w:rFonts w:ascii="Times New Roman" w:hAnsi="Times New Roman"/>
          <w:sz w:val="24"/>
          <w:szCs w:val="24"/>
        </w:rPr>
        <w:instrText xml:space="preserve"> ADDIN EN.CITE &lt;EndNote&gt;&lt;Cite&gt;&lt;Author&gt;Zhang&lt;/Author&gt;&lt;Year&gt;2011&lt;/Year&gt;&lt;RecNum&gt;121&lt;/RecNum&gt;&lt;DisplayText&gt;(Zhang et al., 2011)&lt;/DisplayText&gt;&lt;record&gt;&lt;rec-number&gt;121&lt;/rec-number&gt;&lt;foreign-keys&gt;&lt;key app="EN" db-id="5saws0wt82f0fjevttx5tv2mftwrezxrvxtp"&gt;121&lt;/key&gt;&lt;/foreign-keys&gt;&lt;ref-type name="Journal Article"&gt;17&lt;/ref-type&gt;&lt;contributors&gt;&lt;authors&gt;&lt;author&gt;Zhang, M.&lt;/author&gt;&lt;author&gt;Hsu, R.&lt;/author&gt;&lt;author&gt;Hsu, C. Y.&lt;/author&gt;&lt;author&gt;Kordesch, K.&lt;/author&gt;&lt;author&gt;Nicasio, E.&lt;/author&gt;&lt;author&gt;Cortez, A.&lt;/author&gt;&lt;author&gt;McAlpine, I.&lt;/author&gt;&lt;author&gt;Brady, S.&lt;/author&gt;&lt;author&gt;Zhuo, H.&lt;/author&gt;&lt;author&gt;Kangelaris, K. N.&lt;/author&gt;&lt;author&gt;Stein, J.&lt;/author&gt;&lt;author&gt;Calfee, C. S.&lt;/author&gt;&lt;author&gt;Liu, K. D.&lt;/author&gt;&lt;/authors&gt;&lt;/contributors&gt;&lt;auth-address&gt;Division of Nephrology, Department of Medicine, University of California, San Francisco, CA, USA. Kathleen.Liu@ucsf.edu.&lt;/auth-address&gt;&lt;titles&gt;&lt;title&gt;FGF-23 and PTH levels in patients with acute kidney injury: A cross-sectional case series study&lt;/title&gt;&lt;secondary-title&gt;Ann Intensive Care&lt;/secondary-title&gt;&lt;/titles&gt;&lt;pages&gt;21&lt;/pages&gt;&lt;volume&gt;1&lt;/volume&gt;&lt;number&gt;1&lt;/number&gt;&lt;dates&gt;&lt;year&gt;2011&lt;/year&gt;&lt;/dates&gt;&lt;accession-num&gt;21906363&lt;/accession-num&gt;&lt;urls&gt;&lt;related-urls&gt;&lt;url&gt;http://www.ncbi.nlm.nih.gov/entrez/query.fcgi?cmd=Retrieve&amp;amp;db=PubMed&amp;amp;dopt=Citation&amp;amp;list_uids=21906363 &lt;/url&gt;&lt;/related-urls&gt;&lt;/urls&gt;&lt;/record&gt;&lt;/Cite&gt;&lt;/EndNote&gt;</w:instrText>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232" w:tooltip="Zhang, 2011 #121" w:history="1">
        <w:r w:rsidR="00310F70" w:rsidRPr="0025423A">
          <w:rPr>
            <w:rFonts w:ascii="Times New Roman" w:hAnsi="Times New Roman"/>
            <w:noProof/>
            <w:sz w:val="24"/>
            <w:szCs w:val="24"/>
          </w:rPr>
          <w:t>Zhang et al., 2011</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xml:space="preserve">.  It has also been shown that elevated levels of FGF-23 </w:t>
      </w:r>
      <w:r w:rsidR="00360199">
        <w:rPr>
          <w:rFonts w:ascii="Times New Roman" w:hAnsi="Times New Roman"/>
          <w:sz w:val="24"/>
          <w:szCs w:val="24"/>
        </w:rPr>
        <w:t>are</w:t>
      </w:r>
      <w:r w:rsidRPr="0025423A">
        <w:rPr>
          <w:rFonts w:ascii="Times New Roman" w:hAnsi="Times New Roman"/>
          <w:sz w:val="24"/>
          <w:szCs w:val="24"/>
        </w:rPr>
        <w:t xml:space="preserve"> an independent risk factor for death and allograft loss in kidney transplant recipients </w:t>
      </w:r>
      <w:r w:rsidR="00857716" w:rsidRPr="0025423A">
        <w:rPr>
          <w:rFonts w:ascii="Times New Roman" w:hAnsi="Times New Roman"/>
          <w:sz w:val="24"/>
          <w:szCs w:val="24"/>
        </w:rPr>
        <w:fldChar w:fldCharType="begin">
          <w:fldData xml:space="preserve">PEVuZE5vdGU+PENpdGU+PEF1dGhvcj5Xb2xmPC9BdXRob3I+PFllYXI+MjAxMTwvWWVhcj48UmVj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</w:fldData>
        </w:fldChar>
      </w:r>
      <w:r w:rsidR="00DB09CE" w:rsidRPr="0025423A">
        <w:rPr>
          <w:rFonts w:ascii="Times New Roman" w:hAnsi="Times New Roman"/>
          <w:sz w:val="24"/>
          <w:szCs w:val="24"/>
        </w:rPr>
        <w:instrText xml:space="preserve"> ADDIN EN.CITE </w:instrText>
      </w:r>
      <w:r w:rsidR="00857716" w:rsidRPr="0025423A">
        <w:rPr>
          <w:rFonts w:ascii="Times New Roman" w:hAnsi="Times New Roman"/>
          <w:sz w:val="24"/>
          <w:szCs w:val="24"/>
        </w:rPr>
        <w:fldChar w:fldCharType="begin">
          <w:fldData xml:space="preserve">PEVuZE5vdGU+PENpdGU+PEF1dGhvcj5Xb2xmPC9BdXRob3I+PFllYXI+MjAxMTwvWWVhcj48UmVj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</w:fldData>
        </w:fldChar>
      </w:r>
      <w:r w:rsidR="00DB09CE" w:rsidRPr="0025423A">
        <w:rPr>
          <w:rFonts w:ascii="Times New Roman" w:hAnsi="Times New Roman"/>
          <w:sz w:val="24"/>
          <w:szCs w:val="24"/>
        </w:rPr>
        <w:instrText xml:space="preserve"> ADDIN EN.CITE.DATA </w:instrText>
      </w:r>
      <w:r w:rsidR="00857716" w:rsidRPr="0025423A">
        <w:rPr>
          <w:rFonts w:ascii="Times New Roman" w:hAnsi="Times New Roman"/>
          <w:sz w:val="24"/>
          <w:szCs w:val="24"/>
        </w:rPr>
      </w:r>
      <w:r w:rsidR="00857716" w:rsidRPr="0025423A">
        <w:rPr>
          <w:rFonts w:ascii="Times New Roman" w:hAnsi="Times New Roman"/>
          <w:sz w:val="24"/>
          <w:szCs w:val="24"/>
        </w:rPr>
        <w:fldChar w:fldCharType="end"/>
      </w:r>
      <w:r w:rsidR="00857716" w:rsidRPr="0025423A">
        <w:rPr>
          <w:rFonts w:ascii="Times New Roman" w:hAnsi="Times New Roman"/>
          <w:sz w:val="24"/>
          <w:szCs w:val="24"/>
        </w:rPr>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220" w:tooltip="Wolf, 2011 #120" w:history="1">
        <w:r w:rsidR="00310F70" w:rsidRPr="0025423A">
          <w:rPr>
            <w:rFonts w:ascii="Times New Roman" w:hAnsi="Times New Roman"/>
            <w:noProof/>
            <w:sz w:val="24"/>
            <w:szCs w:val="24"/>
          </w:rPr>
          <w:t>Wolf et al., 2011</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w:t>
      </w:r>
      <w:r w:rsidR="00E82C60" w:rsidRPr="00AA55BD">
        <w:rPr>
          <w:rFonts w:ascii="Times New Roman" w:hAnsi="Times New Roman"/>
          <w:sz w:val="24"/>
          <w:szCs w:val="24"/>
          <w:lang w:val="en-GB"/>
        </w:rPr>
        <w:t xml:space="preserve">  Recently, in a study of </w:t>
      </w:r>
      <w:r w:rsidR="0073530E" w:rsidRPr="00AA55BD">
        <w:rPr>
          <w:rFonts w:ascii="Times New Roman" w:hAnsi="Times New Roman"/>
          <w:sz w:val="24"/>
          <w:szCs w:val="24"/>
          <w:lang w:val="en-GB"/>
        </w:rPr>
        <w:t>paediatric</w:t>
      </w:r>
      <w:r w:rsidR="00E82C60" w:rsidRPr="00AA55BD">
        <w:rPr>
          <w:rFonts w:ascii="Times New Roman" w:hAnsi="Times New Roman"/>
          <w:sz w:val="24"/>
          <w:szCs w:val="24"/>
          <w:lang w:val="en-GB"/>
        </w:rPr>
        <w:t xml:space="preserve"> population showed that plasma FGF-23 was significantly increased in CKD population compared to controls</w:t>
      </w:r>
      <w:r w:rsidR="00360199">
        <w:rPr>
          <w:rFonts w:ascii="Times New Roman" w:hAnsi="Times New Roman"/>
          <w:sz w:val="24"/>
          <w:szCs w:val="24"/>
          <w:lang w:val="en-GB"/>
        </w:rPr>
        <w:t xml:space="preserve"> </w:t>
      </w:r>
      <w:r w:rsidR="00857716">
        <w:rPr>
          <w:rFonts w:ascii="Times New Roman" w:hAnsi="Times New Roman"/>
          <w:sz w:val="24"/>
          <w:szCs w:val="24"/>
        </w:rPr>
        <w:fldChar w:fldCharType="begin"/>
      </w:r>
      <w:r w:rsidR="003D5D49">
        <w:rPr>
          <w:rFonts w:ascii="Times New Roman" w:hAnsi="Times New Roman"/>
          <w:sz w:val="24"/>
          <w:szCs w:val="24"/>
        </w:rPr>
        <w:instrText xml:space="preserve"> ADDIN EN.CITE &lt;EndNote&gt;&lt;Cite&gt;&lt;Author&gt;Sawires&lt;/Author&gt;&lt;Year&gt;2015&lt;/Year&gt;&lt;RecNum&gt;370&lt;/RecNum&gt;&lt;DisplayText&gt;(Sawires et al., 2015)&lt;/DisplayText&gt;&lt;record&gt;&lt;rec-number&gt;370&lt;/rec-number&gt;&lt;foreign-keys&gt;&lt;key app="EN" db-id="5saws0wt82f0fjevttx5tv2mftwrezxrvxtp"&gt;370&lt;/key&gt;&lt;/foreign-keys&gt;&lt;ref-type name="Journal Article"&gt;17&lt;/ref-type&gt;&lt;contributors&gt;&lt;authors&gt;&lt;author&gt;Sawires, H. K.&lt;/author&gt;&lt;author&gt;Essam, R. M.&lt;/author&gt;&lt;author&gt;Morgan, M. F.&lt;/author&gt;&lt;author&gt;Mahmoud, R. A.&lt;/author&gt;&lt;/authors&gt;&lt;/contributors&gt;&lt;auth-address&gt;Department of Pediatrics, Cairo University, Cairo, Egypt.&lt;/auth-address&gt;&lt;titles&gt;&lt;title&gt;Serum klotho: relation to fibroblast growth factor-23 and other regulators of phosphate metabolism in children with chronic kidney disease&lt;/title&gt;&lt;secondary-title&gt;Nephron&lt;/secondary-title&gt;&lt;alt-title&gt;Nephron&lt;/alt-title&gt;&lt;/titles&gt;&lt;periodical&gt;&lt;full-title&gt;Nephron&lt;/full-title&gt;&lt;abbr-1&gt;Nephron&lt;/abbr-1&gt;&lt;/periodical&gt;&lt;alt-periodical&gt;&lt;full-title&gt;Nephron&lt;/full-title&gt;&lt;abbr-1&gt;Nephron&lt;/abbr-1&gt;&lt;/alt-periodical&gt;&lt;pages&gt;293-9&lt;/pages&gt;&lt;volume&gt;129&lt;/volume&gt;&lt;number&gt;4&lt;/number&gt;&lt;dates&gt;&lt;year&gt;2015&lt;/year&gt;&lt;/dates&gt;&lt;isbn&gt;2235-3186 (Electronic)&amp;#xD;1660-8151 (Linking)&lt;/isbn&gt;&lt;accession-num&gt;25766835&lt;/accession-num&gt;&lt;urls&gt;&lt;related-urls&gt;&lt;url&gt;http://www.ncbi.nlm.nih.gov/pubmed/25766835&lt;/url&gt;&lt;/related-urls&gt;&lt;/urls&gt;&lt;electronic-resource-num&gt;10.1159/000377633&lt;/electronic-resource-num&gt;&lt;/record&gt;&lt;/Cite&gt;&lt;/EndNote&gt;</w:instrText>
      </w:r>
      <w:r w:rsidR="00857716">
        <w:rPr>
          <w:rFonts w:ascii="Times New Roman" w:hAnsi="Times New Roman"/>
          <w:sz w:val="24"/>
          <w:szCs w:val="24"/>
        </w:rPr>
        <w:fldChar w:fldCharType="separate"/>
      </w:r>
      <w:r w:rsidR="003D5D49">
        <w:rPr>
          <w:rFonts w:ascii="Times New Roman" w:hAnsi="Times New Roman"/>
          <w:noProof/>
          <w:sz w:val="24"/>
          <w:szCs w:val="24"/>
        </w:rPr>
        <w:t>(</w:t>
      </w:r>
      <w:hyperlink w:anchor="_ENREF_175" w:tooltip="Sawires, 2015 #370" w:history="1">
        <w:r w:rsidR="00310F70">
          <w:rPr>
            <w:rFonts w:ascii="Times New Roman" w:hAnsi="Times New Roman"/>
            <w:noProof/>
            <w:sz w:val="24"/>
            <w:szCs w:val="24"/>
          </w:rPr>
          <w:t>Sawires et al., 2015</w:t>
        </w:r>
      </w:hyperlink>
      <w:r w:rsidR="003D5D49">
        <w:rPr>
          <w:rFonts w:ascii="Times New Roman" w:hAnsi="Times New Roman"/>
          <w:noProof/>
          <w:sz w:val="24"/>
          <w:szCs w:val="24"/>
        </w:rPr>
        <w:t>)</w:t>
      </w:r>
      <w:r w:rsidR="00857716">
        <w:rPr>
          <w:rFonts w:ascii="Times New Roman" w:hAnsi="Times New Roman"/>
          <w:sz w:val="24"/>
          <w:szCs w:val="24"/>
        </w:rPr>
        <w:fldChar w:fldCharType="end"/>
      </w:r>
      <w:r w:rsidR="00E82C60">
        <w:rPr>
          <w:rFonts w:ascii="Times New Roman" w:hAnsi="Times New Roman"/>
          <w:sz w:val="24"/>
          <w:szCs w:val="24"/>
        </w:rPr>
        <w:t>.</w:t>
      </w:r>
      <w:r w:rsidR="009023E2">
        <w:rPr>
          <w:rFonts w:ascii="Times New Roman" w:hAnsi="Times New Roman"/>
          <w:sz w:val="24"/>
          <w:szCs w:val="24"/>
        </w:rPr>
        <w:t>FGF-23 was found to be significantly increased in a study of 150patients with CKD stages 3 to 5 comparing to healthy controls</w:t>
      </w:r>
      <w:r w:rsidR="00360199">
        <w:rPr>
          <w:rFonts w:ascii="Times New Roman" w:hAnsi="Times New Roman"/>
          <w:sz w:val="24"/>
          <w:szCs w:val="24"/>
        </w:rPr>
        <w:t xml:space="preserve"> </w:t>
      </w:r>
      <w:r w:rsidR="00857716">
        <w:rPr>
          <w:rFonts w:ascii="Times New Roman" w:hAnsi="Times New Roman"/>
          <w:sz w:val="24"/>
          <w:szCs w:val="24"/>
        </w:rPr>
        <w:fldChar w:fldCharType="begin"/>
      </w:r>
      <w:r w:rsidR="003D5D49">
        <w:rPr>
          <w:rFonts w:ascii="Times New Roman" w:hAnsi="Times New Roman"/>
          <w:sz w:val="24"/>
          <w:szCs w:val="24"/>
        </w:rPr>
        <w:instrText xml:space="preserve"> ADDIN EN.CITE &lt;EndNote&gt;&lt;Cite&gt;&lt;Author&gt;Zhang&lt;/Author&gt;&lt;Year&gt;2015&lt;/Year&gt;&lt;RecNum&gt;371&lt;/RecNum&gt;&lt;DisplayText&gt;(Zhang et al., 2015)&lt;/DisplayText&gt;&lt;record&gt;&lt;rec-number&gt;371&lt;/rec-number&gt;&lt;foreign-keys&gt;&lt;key app="EN" db-id="5saws0wt82f0fjevttx5tv2mftwrezxrvxtp"&gt;371&lt;/key&gt;&lt;/foreign-keys&gt;&lt;ref-type name="Journal Article"&gt;17&lt;/ref-type&gt;&lt;contributors&gt;&lt;authors&gt;&lt;author&gt;Zhang, M.&lt;/author&gt;&lt;author&gt;Yan, J.&lt;/author&gt;&lt;author&gt;Zhu, M.&lt;/author&gt;&lt;author&gt;Ni, Z.&lt;/author&gt;&lt;/authors&gt;&lt;/contributors&gt;&lt;auth-address&gt;Renal Division, Renji Hospital, School of Medicine, Shanghai Jiaotong University, Shanghai, China.&amp;#xD;Renal Division, Renji Hospital, School of Medicine, Shanghai Jiaotong University, Shanghai, China prof_nizh@126.com.&lt;/auth-address&gt;&lt;titles&gt;&lt;title&gt;Fibroblast growth factor 23 predicts coronary calcification and poor prognosis in patients with chronic kidney disease stages 3-5D&lt;/title&gt;&lt;secondary-title&gt;Ann Clin Lab Sci&lt;/secondary-title&gt;&lt;alt-title&gt;Annals of clinical and laboratory science&lt;/alt-title&gt;&lt;/titles&gt;&lt;periodical&gt;&lt;full-title&gt;Ann Clin Lab Sci&lt;/full-title&gt;&lt;abbr-1&gt;Annals of clinical and laboratory science&lt;/abbr-1&gt;&lt;/periodical&gt;&lt;alt-periodical&gt;&lt;full-title&gt;Ann Clin Lab Sci&lt;/full-title&gt;&lt;abbr-1&gt;Annals of clinical and laboratory science&lt;/abbr-1&gt;&lt;/alt-periodical&gt;&lt;pages&gt;17-22&lt;/pages&gt;&lt;volume&gt;45&lt;/volume&gt;&lt;number&gt;1&lt;/number&gt;&lt;keywords&gt;&lt;keyword&gt;Calcinosis/*blood/complications&lt;/keyword&gt;&lt;keyword&gt;Cardiomyopathies&lt;/keyword&gt;&lt;keyword&gt;Female&lt;/keyword&gt;&lt;keyword&gt;Fibroblast Growth Factors/*blood&lt;/keyword&gt;&lt;keyword&gt;Humans&lt;/keyword&gt;&lt;keyword&gt;Kaplan-Meier Estimate&lt;/keyword&gt;&lt;keyword&gt;Male&lt;/keyword&gt;&lt;keyword&gt;Middle Aged&lt;/keyword&gt;&lt;keyword&gt;Prognosis&lt;/keyword&gt;&lt;keyword&gt;ROC Curve&lt;/keyword&gt;&lt;keyword&gt;Renal Insufficiency, Chronic/*blood/complications/*pathology&lt;/keyword&gt;&lt;/keywords&gt;&lt;dates&gt;&lt;year&gt;2015&lt;/year&gt;&lt;pub-dates&gt;&lt;date&gt;Winter&lt;/date&gt;&lt;/pub-dates&gt;&lt;/dates&gt;&lt;isbn&gt;1550-8080 (Electronic)&amp;#xD;0091-7370 (Linking)&lt;/isbn&gt;&lt;accession-num&gt;25696005&lt;/accession-num&gt;&lt;urls&gt;&lt;related-urls&gt;&lt;url&gt;http://www.ncbi.nlm.nih.gov/pubmed/25696005&lt;/url&gt;&lt;/related-urls&gt;&lt;/urls&gt;&lt;/record&gt;&lt;/Cite&gt;&lt;/EndNote&gt;</w:instrText>
      </w:r>
      <w:r w:rsidR="00857716">
        <w:rPr>
          <w:rFonts w:ascii="Times New Roman" w:hAnsi="Times New Roman"/>
          <w:sz w:val="24"/>
          <w:szCs w:val="24"/>
        </w:rPr>
        <w:fldChar w:fldCharType="separate"/>
      </w:r>
      <w:r w:rsidR="003D5D49">
        <w:rPr>
          <w:rFonts w:ascii="Times New Roman" w:hAnsi="Times New Roman"/>
          <w:noProof/>
          <w:sz w:val="24"/>
          <w:szCs w:val="24"/>
        </w:rPr>
        <w:t>(</w:t>
      </w:r>
      <w:hyperlink w:anchor="_ENREF_233" w:tooltip="Zhang, 2015 #371" w:history="1">
        <w:r w:rsidR="00310F70">
          <w:rPr>
            <w:rFonts w:ascii="Times New Roman" w:hAnsi="Times New Roman"/>
            <w:noProof/>
            <w:sz w:val="24"/>
            <w:szCs w:val="24"/>
          </w:rPr>
          <w:t>Zhang et al., 2015</w:t>
        </w:r>
      </w:hyperlink>
      <w:r w:rsidR="003D5D49">
        <w:rPr>
          <w:rFonts w:ascii="Times New Roman" w:hAnsi="Times New Roman"/>
          <w:noProof/>
          <w:sz w:val="24"/>
          <w:szCs w:val="24"/>
        </w:rPr>
        <w:t>)</w:t>
      </w:r>
      <w:r w:rsidR="00857716">
        <w:rPr>
          <w:rFonts w:ascii="Times New Roman" w:hAnsi="Times New Roman"/>
          <w:sz w:val="24"/>
          <w:szCs w:val="24"/>
        </w:rPr>
        <w:fldChar w:fldCharType="end"/>
      </w:r>
      <w:r w:rsidR="009023E2">
        <w:rPr>
          <w:rFonts w:ascii="Times New Roman" w:hAnsi="Times New Roman"/>
          <w:sz w:val="24"/>
          <w:szCs w:val="24"/>
        </w:rPr>
        <w:t>.</w:t>
      </w:r>
      <w:r w:rsidR="007268A3">
        <w:rPr>
          <w:rFonts w:ascii="Times New Roman" w:hAnsi="Times New Roman"/>
          <w:sz w:val="24"/>
          <w:szCs w:val="24"/>
        </w:rPr>
        <w:t>Higher baseline FGF-23 is also associated with the development of incident ESRD irrespective of the baseline level of kidney function</w:t>
      </w:r>
      <w:r w:rsidR="00360199">
        <w:rPr>
          <w:rFonts w:ascii="Times New Roman" w:hAnsi="Times New Roman"/>
          <w:sz w:val="24"/>
          <w:szCs w:val="24"/>
        </w:rPr>
        <w:t xml:space="preserve"> </w:t>
      </w:r>
      <w:r w:rsidR="00857716">
        <w:rPr>
          <w:rFonts w:ascii="Times New Roman" w:hAnsi="Times New Roman"/>
          <w:sz w:val="24"/>
          <w:szCs w:val="24"/>
        </w:rPr>
        <w:fldChar w:fldCharType="begin">
          <w:fldData xml:space="preserve">PEVuZE5vdGU+PENpdGU+PEF1dGhvcj5SZWJob2x6PC9BdXRob3I+PFllYXI+MjAxNTwvWWVhcj48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</w:fldData>
        </w:fldChar>
      </w:r>
      <w:r w:rsidR="003D5D49">
        <w:rPr>
          <w:rFonts w:ascii="Times New Roman" w:hAnsi="Times New Roman"/>
          <w:sz w:val="24"/>
          <w:szCs w:val="24"/>
        </w:rPr>
        <w:instrText xml:space="preserve"> ADDIN EN.CITE </w:instrText>
      </w:r>
      <w:r w:rsidR="00857716">
        <w:rPr>
          <w:rFonts w:ascii="Times New Roman" w:hAnsi="Times New Roman"/>
          <w:sz w:val="24"/>
          <w:szCs w:val="24"/>
        </w:rPr>
        <w:fldChar w:fldCharType="begin">
          <w:fldData xml:space="preserve">PEVuZE5vdGU+PENpdGU+PEF1dGhvcj5SZWJob2x6PC9BdXRob3I+PFllYXI+MjAxNTwvWWVhcj48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</w:fldData>
        </w:fldChar>
      </w:r>
      <w:r w:rsidR="003D5D49">
        <w:rPr>
          <w:rFonts w:ascii="Times New Roman" w:hAnsi="Times New Roman"/>
          <w:sz w:val="24"/>
          <w:szCs w:val="24"/>
        </w:rPr>
        <w:instrText xml:space="preserve"> ADDIN EN.CITE.DATA </w:instrText>
      </w:r>
      <w:r w:rsidR="00857716">
        <w:rPr>
          <w:rFonts w:ascii="Times New Roman" w:hAnsi="Times New Roman"/>
          <w:sz w:val="24"/>
          <w:szCs w:val="24"/>
        </w:rPr>
      </w:r>
      <w:r w:rsidR="00857716">
        <w:rPr>
          <w:rFonts w:ascii="Times New Roman" w:hAnsi="Times New Roman"/>
          <w:sz w:val="24"/>
          <w:szCs w:val="24"/>
        </w:rPr>
        <w:fldChar w:fldCharType="end"/>
      </w:r>
      <w:r w:rsidR="00857716">
        <w:rPr>
          <w:rFonts w:ascii="Times New Roman" w:hAnsi="Times New Roman"/>
          <w:sz w:val="24"/>
          <w:szCs w:val="24"/>
        </w:rPr>
      </w:r>
      <w:r w:rsidR="00857716">
        <w:rPr>
          <w:rFonts w:ascii="Times New Roman" w:hAnsi="Times New Roman"/>
          <w:sz w:val="24"/>
          <w:szCs w:val="24"/>
        </w:rPr>
        <w:fldChar w:fldCharType="separate"/>
      </w:r>
      <w:r w:rsidR="003D5D49">
        <w:rPr>
          <w:rFonts w:ascii="Times New Roman" w:hAnsi="Times New Roman"/>
          <w:noProof/>
          <w:sz w:val="24"/>
          <w:szCs w:val="24"/>
        </w:rPr>
        <w:t>(</w:t>
      </w:r>
      <w:hyperlink w:anchor="_ENREF_166" w:tooltip="Rebholz, 2015 #372" w:history="1">
        <w:r w:rsidR="00310F70">
          <w:rPr>
            <w:rFonts w:ascii="Times New Roman" w:hAnsi="Times New Roman"/>
            <w:noProof/>
            <w:sz w:val="24"/>
            <w:szCs w:val="24"/>
          </w:rPr>
          <w:t>Rebholz et al., 2015</w:t>
        </w:r>
      </w:hyperlink>
      <w:r w:rsidR="003D5D49">
        <w:rPr>
          <w:rFonts w:ascii="Times New Roman" w:hAnsi="Times New Roman"/>
          <w:noProof/>
          <w:sz w:val="24"/>
          <w:szCs w:val="24"/>
        </w:rPr>
        <w:t>)</w:t>
      </w:r>
      <w:r w:rsidR="00857716">
        <w:rPr>
          <w:rFonts w:ascii="Times New Roman" w:hAnsi="Times New Roman"/>
          <w:sz w:val="24"/>
          <w:szCs w:val="24"/>
        </w:rPr>
        <w:fldChar w:fldCharType="end"/>
      </w:r>
      <w:r w:rsidR="007268A3">
        <w:rPr>
          <w:rFonts w:ascii="Times New Roman" w:hAnsi="Times New Roman"/>
          <w:sz w:val="24"/>
          <w:szCs w:val="24"/>
        </w:rPr>
        <w:t xml:space="preserve">. </w:t>
      </w:r>
      <w:r w:rsidRPr="0025423A">
        <w:rPr>
          <w:rFonts w:ascii="Times New Roman" w:hAnsi="Times New Roman"/>
          <w:sz w:val="24"/>
          <w:szCs w:val="24"/>
        </w:rPr>
        <w:t xml:space="preserve">  Al</w:t>
      </w:r>
      <w:r w:rsidR="00360199">
        <w:rPr>
          <w:rFonts w:ascii="Times New Roman" w:hAnsi="Times New Roman"/>
          <w:sz w:val="24"/>
          <w:szCs w:val="24"/>
        </w:rPr>
        <w:t xml:space="preserve">l these recent findings suggest </w:t>
      </w:r>
      <w:r w:rsidRPr="0025423A">
        <w:rPr>
          <w:rFonts w:ascii="Times New Roman" w:hAnsi="Times New Roman"/>
          <w:sz w:val="24"/>
          <w:szCs w:val="24"/>
        </w:rPr>
        <w:t xml:space="preserve">that FGF-23 is becoming a powerful </w:t>
      </w:r>
      <w:r w:rsidR="00273C31">
        <w:rPr>
          <w:rFonts w:ascii="Times New Roman" w:hAnsi="Times New Roman"/>
          <w:sz w:val="24"/>
          <w:szCs w:val="24"/>
        </w:rPr>
        <w:t>biomarker</w:t>
      </w:r>
      <w:r w:rsidRPr="0025423A">
        <w:rPr>
          <w:rFonts w:ascii="Times New Roman" w:hAnsi="Times New Roman"/>
          <w:sz w:val="24"/>
          <w:szCs w:val="24"/>
        </w:rPr>
        <w:t xml:space="preserve"> of CKD.</w:t>
      </w:r>
    </w:p>
    <w:p w:rsidR="004247DB" w:rsidRPr="0025423A" w:rsidRDefault="004247DB" w:rsidP="0025423A">
      <w:pPr>
        <w:pStyle w:val="LightList-Accent51"/>
        <w:spacing w:line="360" w:lineRule="auto"/>
        <w:ind w:left="0"/>
        <w:jc w:val="both"/>
        <w:rPr>
          <w:rFonts w:ascii="Times New Roman" w:hAnsi="Times New Roman"/>
          <w:sz w:val="24"/>
          <w:szCs w:val="24"/>
        </w:rPr>
      </w:pPr>
    </w:p>
    <w:p w:rsidR="004247DB" w:rsidRPr="0025423A" w:rsidRDefault="004247DB" w:rsidP="00E66394">
      <w:pPr>
        <w:pStyle w:val="Heading4"/>
      </w:pPr>
      <w:r w:rsidRPr="0025423A">
        <w:t>Apolipoprotein A-IV</w:t>
      </w:r>
    </w:p>
    <w:p w:rsidR="004247DB" w:rsidRPr="0025423A" w:rsidRDefault="004247DB" w:rsidP="0025423A">
      <w:pPr>
        <w:pStyle w:val="LightList-Accent51"/>
        <w:spacing w:line="360" w:lineRule="auto"/>
        <w:ind w:left="0"/>
        <w:jc w:val="both"/>
        <w:rPr>
          <w:rFonts w:ascii="Times New Roman" w:hAnsi="Times New Roman"/>
          <w:sz w:val="24"/>
          <w:szCs w:val="24"/>
        </w:rPr>
      </w:pPr>
      <w:r w:rsidRPr="0025423A">
        <w:rPr>
          <w:rFonts w:ascii="Times New Roman" w:hAnsi="Times New Roman"/>
          <w:sz w:val="24"/>
          <w:szCs w:val="24"/>
        </w:rPr>
        <w:t xml:space="preserve">Apolipoprotein A-IV is a glycoprotein involved in cholesterol transport and is increased in the early stages of CKD as well as ESKD </w:t>
      </w:r>
      <w:r w:rsidR="00857716" w:rsidRPr="0025423A">
        <w:rPr>
          <w:rFonts w:ascii="Times New Roman" w:hAnsi="Times New Roman"/>
          <w:sz w:val="24"/>
          <w:szCs w:val="24"/>
        </w:rPr>
        <w:fldChar w:fldCharType="begin"/>
      </w:r>
      <w:r w:rsidR="00DB09CE" w:rsidRPr="0025423A">
        <w:rPr>
          <w:rFonts w:ascii="Times New Roman" w:hAnsi="Times New Roman"/>
          <w:sz w:val="24"/>
          <w:szCs w:val="24"/>
        </w:rPr>
        <w:instrText xml:space="preserve"> ADDIN EN.CITE &lt;EndNote&gt;&lt;Cite&gt;&lt;Author&gt;Kronenberg&lt;/Author&gt;&lt;Year&gt;2002&lt;/Year&gt;&lt;RecNum&gt;85&lt;/RecNum&gt;&lt;DisplayText&gt;(Kronenberg et al., 2002)&lt;/DisplayText&gt;&lt;record&gt;&lt;rec-number&gt;85&lt;/rec-number&gt;&lt;foreign-keys&gt;&lt;key app="EN" db-id="5saws0wt82f0fjevttx5tv2mftwrezxrvxtp"&gt;85&lt;/key&gt;&lt;/foreign-keys&gt;&lt;ref-type name="Journal Article"&gt;17&lt;/ref-type&gt;&lt;contributors&gt;&lt;authors&gt;&lt;author&gt;Kronenberg, F.&lt;/author&gt;&lt;author&gt;Kuen, E.&lt;/author&gt;&lt;author&gt;Ritz, E.&lt;/author&gt;&lt;author&gt;Konig, P.&lt;/author&gt;&lt;author&gt;Kraatz, G.&lt;/author&gt;&lt;author&gt;Lhotta, K.&lt;/author&gt;&lt;author&gt;Mann, J. F.&lt;/author&gt;&lt;author&gt;Muller, G. A.&lt;/author&gt;&lt;author&gt;Neyer, U.&lt;/author&gt;&lt;author&gt;Riegel, W.&lt;/author&gt;&lt;author&gt;Riegler, P.&lt;/author&gt;&lt;author&gt;Schwenger, V.&lt;/author&gt;&lt;author&gt;von Eckardstein, A.&lt;/author&gt;&lt;/authors&gt;&lt;/contributors&gt;&lt;auth-address&gt;Institute of Medical Biology and Human Genetics, University of Innsbruck, Innsbruck, Austria. Florian.Kronenberg@uibk.ac.at&lt;/auth-address&gt;&lt;titles&gt;&lt;title&gt;Apolipoprotein A-IV serum concentrations are elevated in patients with mild and moderate renal failure&lt;/title&gt;&lt;secondary-title&gt;J Am Soc Nephrol&lt;/secondary-title&gt;&lt;/titles&gt;&lt;periodical&gt;&lt;full-title&gt;J Am Soc Nephrol&lt;/full-title&gt;&lt;abbr-1&gt;Journal of the American Society of Nephrology : JASN&lt;/abbr-1&gt;&lt;/periodical&gt;&lt;pages&gt;461-9&lt;/pages&gt;&lt;volume&gt;13&lt;/volume&gt;&lt;number&gt;2&lt;/number&gt;&lt;keywords&gt;&lt;keyword&gt;Adult&lt;/keyword&gt;&lt;keyword&gt;Apolipoproteins A/*blood&lt;/keyword&gt;&lt;keyword&gt;Arteriosclerosis/etiology&lt;/keyword&gt;&lt;keyword&gt;Female&lt;/keyword&gt;&lt;keyword&gt;Humans&lt;/keyword&gt;&lt;keyword&gt;Kidney/physiopathology&lt;/keyword&gt;&lt;keyword&gt;Male&lt;/keyword&gt;&lt;keyword&gt;Middle Aged&lt;/keyword&gt;&lt;keyword&gt;Osmolar Concentration&lt;/keyword&gt;&lt;keyword&gt;Renal Insufficiency/*blood/complications/*physiopathology&lt;/keyword&gt;&lt;keyword&gt;Severity of Illness Index&lt;/keyword&gt;&lt;/keywords&gt;&lt;dates&gt;&lt;year&gt;2002&lt;/year&gt;&lt;pub-dates&gt;&lt;date&gt;Feb&lt;/date&gt;&lt;/pub-dates&gt;&lt;/dates&gt;&lt;accession-num&gt;11805176&lt;/accession-num&gt;&lt;urls&gt;&lt;related-urls&gt;&lt;url&gt;http://www.ncbi.nlm.nih.gov/entrez/query.fcgi?cmd=Retrieve&amp;amp;db=PubMed&amp;amp;dopt=Citation&amp;amp;list_uids=11805176 &lt;/url&gt;&lt;/related-urls&gt;&lt;/urls&gt;&lt;/record&gt;&lt;/Cite&gt;&lt;/EndNote&gt;</w:instrText>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110" w:tooltip="Kronenberg, 2002 #85" w:history="1">
        <w:r w:rsidR="00310F70" w:rsidRPr="0025423A">
          <w:rPr>
            <w:rFonts w:ascii="Times New Roman" w:hAnsi="Times New Roman"/>
            <w:noProof/>
            <w:sz w:val="24"/>
            <w:szCs w:val="24"/>
          </w:rPr>
          <w:t>Kronenberg et al., 2002</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 xml:space="preserve">.  Apolipoprotein A-IV concentration is a novel independent predictor of progression of </w:t>
      </w:r>
      <w:r w:rsidRPr="0025423A">
        <w:rPr>
          <w:rFonts w:ascii="Times New Roman" w:hAnsi="Times New Roman"/>
          <w:sz w:val="24"/>
          <w:szCs w:val="24"/>
        </w:rPr>
        <w:lastRenderedPageBreak/>
        <w:t xml:space="preserve">CKD.  To evaluate this, Boes </w:t>
      </w:r>
      <w:r w:rsidRPr="0025423A">
        <w:rPr>
          <w:rFonts w:ascii="Times New Roman" w:hAnsi="Times New Roman"/>
          <w:i/>
          <w:sz w:val="24"/>
          <w:szCs w:val="24"/>
        </w:rPr>
        <w:t>et al</w:t>
      </w:r>
      <w:r w:rsidRPr="0025423A">
        <w:rPr>
          <w:rFonts w:ascii="Times New Roman" w:hAnsi="Times New Roman"/>
          <w:sz w:val="24"/>
          <w:szCs w:val="24"/>
        </w:rPr>
        <w:t xml:space="preserve"> conducted a prospective study in 177 patients, who had mostly mild to moderate renal insufficiency and were followed up pro</w:t>
      </w:r>
      <w:r w:rsidR="0026638A">
        <w:rPr>
          <w:rFonts w:ascii="Times New Roman" w:hAnsi="Times New Roman"/>
          <w:sz w:val="24"/>
          <w:szCs w:val="24"/>
        </w:rPr>
        <w:t>spectively for up to 7 years and found that b</w:t>
      </w:r>
      <w:r w:rsidRPr="0025423A">
        <w:rPr>
          <w:rFonts w:ascii="Times New Roman" w:hAnsi="Times New Roman"/>
          <w:sz w:val="24"/>
          <w:szCs w:val="24"/>
        </w:rPr>
        <w:t xml:space="preserve">aseline GFR </w:t>
      </w:r>
      <w:r w:rsidR="00342895">
        <w:rPr>
          <w:rFonts w:ascii="Times New Roman" w:hAnsi="Times New Roman"/>
          <w:sz w:val="24"/>
          <w:szCs w:val="24"/>
        </w:rPr>
        <w:t>and serum a</w:t>
      </w:r>
      <w:r w:rsidRPr="0025423A">
        <w:rPr>
          <w:rFonts w:ascii="Times New Roman" w:hAnsi="Times New Roman"/>
          <w:sz w:val="24"/>
          <w:szCs w:val="24"/>
        </w:rPr>
        <w:t xml:space="preserve">polioprotein A-IV concentration could significantly predict the progression of the disease.  The study also showed that patients who had apolipoprotein above the median had a significant faster progression than who had below the median, compared </w:t>
      </w:r>
      <w:r w:rsidR="0073530E" w:rsidRPr="0025423A">
        <w:rPr>
          <w:rFonts w:ascii="Times New Roman" w:hAnsi="Times New Roman"/>
          <w:sz w:val="24"/>
          <w:szCs w:val="24"/>
        </w:rPr>
        <w:t>to a</w:t>
      </w:r>
      <w:r w:rsidRPr="0025423A">
        <w:rPr>
          <w:rFonts w:ascii="Times New Roman" w:hAnsi="Times New Roman"/>
          <w:sz w:val="24"/>
          <w:szCs w:val="24"/>
        </w:rPr>
        <w:t xml:space="preserve"> mean follow up period of 53.7 months </w:t>
      </w:r>
      <w:r w:rsidR="00857716" w:rsidRPr="0025423A">
        <w:rPr>
          <w:rFonts w:ascii="Times New Roman" w:hAnsi="Times New Roman"/>
          <w:sz w:val="24"/>
          <w:szCs w:val="24"/>
        </w:rPr>
        <w:fldChar w:fldCharType="begin">
          <w:fldData xml:space="preserve">PEVuZE5vdGU+PENpdGU+PEF1dGhvcj5Cb2VzPC9BdXRob3I+PFllYXI+MjAwNjwvWWVhcj48UmVj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</w:fldData>
        </w:fldChar>
      </w:r>
      <w:r w:rsidR="00DB09CE" w:rsidRPr="0025423A">
        <w:rPr>
          <w:rFonts w:ascii="Times New Roman" w:hAnsi="Times New Roman"/>
          <w:sz w:val="24"/>
          <w:szCs w:val="24"/>
        </w:rPr>
        <w:instrText xml:space="preserve"> ADDIN EN.CITE </w:instrText>
      </w:r>
      <w:r w:rsidR="00857716" w:rsidRPr="0025423A">
        <w:rPr>
          <w:rFonts w:ascii="Times New Roman" w:hAnsi="Times New Roman"/>
          <w:sz w:val="24"/>
          <w:szCs w:val="24"/>
        </w:rPr>
        <w:fldChar w:fldCharType="begin">
          <w:fldData xml:space="preserve">PEVuZE5vdGU+PENpdGU+PEF1dGhvcj5Cb2VzPC9BdXRob3I+PFllYXI+MjAwNjwvWWVhcj48UmVj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</w:fldData>
        </w:fldChar>
      </w:r>
      <w:r w:rsidR="00DB09CE" w:rsidRPr="0025423A">
        <w:rPr>
          <w:rFonts w:ascii="Times New Roman" w:hAnsi="Times New Roman"/>
          <w:sz w:val="24"/>
          <w:szCs w:val="24"/>
        </w:rPr>
        <w:instrText xml:space="preserve"> ADDIN EN.CITE.DATA </w:instrText>
      </w:r>
      <w:r w:rsidR="00857716" w:rsidRPr="0025423A">
        <w:rPr>
          <w:rFonts w:ascii="Times New Roman" w:hAnsi="Times New Roman"/>
          <w:sz w:val="24"/>
          <w:szCs w:val="24"/>
        </w:rPr>
      </w:r>
      <w:r w:rsidR="00857716" w:rsidRPr="0025423A">
        <w:rPr>
          <w:rFonts w:ascii="Times New Roman" w:hAnsi="Times New Roman"/>
          <w:sz w:val="24"/>
          <w:szCs w:val="24"/>
        </w:rPr>
        <w:fldChar w:fldCharType="end"/>
      </w:r>
      <w:r w:rsidR="00857716" w:rsidRPr="0025423A">
        <w:rPr>
          <w:rFonts w:ascii="Times New Roman" w:hAnsi="Times New Roman"/>
          <w:sz w:val="24"/>
          <w:szCs w:val="24"/>
        </w:rPr>
      </w:r>
      <w:r w:rsidR="00857716" w:rsidRPr="0025423A">
        <w:rPr>
          <w:rFonts w:ascii="Times New Roman" w:hAnsi="Times New Roman"/>
          <w:sz w:val="24"/>
          <w:szCs w:val="24"/>
        </w:rPr>
        <w:fldChar w:fldCharType="separate"/>
      </w:r>
      <w:r w:rsidR="00DB09CE" w:rsidRPr="0025423A">
        <w:rPr>
          <w:rFonts w:ascii="Times New Roman" w:hAnsi="Times New Roman"/>
          <w:noProof/>
          <w:sz w:val="24"/>
          <w:szCs w:val="24"/>
        </w:rPr>
        <w:t>(</w:t>
      </w:r>
      <w:hyperlink w:anchor="_ENREF_21" w:tooltip="Boes, 2006 #43" w:history="1">
        <w:r w:rsidR="00310F70" w:rsidRPr="0025423A">
          <w:rPr>
            <w:rFonts w:ascii="Times New Roman" w:hAnsi="Times New Roman"/>
            <w:noProof/>
            <w:sz w:val="24"/>
            <w:szCs w:val="24"/>
          </w:rPr>
          <w:t>Boes et al., 2006</w:t>
        </w:r>
      </w:hyperlink>
      <w:r w:rsidR="00DB09CE" w:rsidRPr="0025423A">
        <w:rPr>
          <w:rFonts w:ascii="Times New Roman" w:hAnsi="Times New Roman"/>
          <w:noProof/>
          <w:sz w:val="24"/>
          <w:szCs w:val="24"/>
        </w:rPr>
        <w:t>)</w:t>
      </w:r>
      <w:r w:rsidR="00857716" w:rsidRPr="0025423A">
        <w:rPr>
          <w:rFonts w:ascii="Times New Roman" w:hAnsi="Times New Roman"/>
          <w:sz w:val="24"/>
          <w:szCs w:val="24"/>
        </w:rPr>
        <w:fldChar w:fldCharType="end"/>
      </w:r>
      <w:r w:rsidRPr="0025423A">
        <w:rPr>
          <w:rFonts w:ascii="Times New Roman" w:hAnsi="Times New Roman"/>
          <w:sz w:val="24"/>
          <w:szCs w:val="24"/>
        </w:rPr>
        <w:t>.</w:t>
      </w:r>
    </w:p>
    <w:p w:rsidR="002919DA" w:rsidRPr="002919DA" w:rsidRDefault="002919DA" w:rsidP="00AB774D"/>
    <w:p w:rsidR="00DB09CE" w:rsidRPr="0025423A" w:rsidRDefault="00DB09CE" w:rsidP="00764077">
      <w:pPr>
        <w:pStyle w:val="Heading3"/>
      </w:pPr>
      <w:r w:rsidRPr="0025423A">
        <w:t>Can New Biomarkers Fill the Void?</w:t>
      </w:r>
    </w:p>
    <w:p w:rsidR="00DB09CE" w:rsidRPr="0052165A" w:rsidRDefault="0073530E" w:rsidP="00072FBB">
      <w:pPr>
        <w:contextualSpacing/>
        <w:jc w:val="both"/>
        <w:rPr>
          <w:rFonts w:ascii="Times New Roman" w:hAnsi="Times New Roman" w:cs="Times New Roman"/>
          <w:b/>
          <w:bCs/>
        </w:rPr>
      </w:pPr>
      <w:r>
        <w:t>Table</w:t>
      </w:r>
      <w:r w:rsidR="00097C53">
        <w:t xml:space="preserve"> 4 </w:t>
      </w:r>
      <w:r w:rsidR="004D7336" w:rsidRPr="004C1CF2">
        <w:rPr>
          <w:rFonts w:ascii="Times New Roman" w:eastAsia="Calibri" w:hAnsi="Times New Roman" w:cs="Times New Roman"/>
        </w:rPr>
        <w:t>lists all the experimental (or candidate) biomarkers described above.</w:t>
      </w:r>
      <w:r w:rsidR="00360199">
        <w:rPr>
          <w:rFonts w:ascii="Times New Roman" w:eastAsia="Calibri" w:hAnsi="Times New Roman" w:cs="Times New Roman"/>
        </w:rPr>
        <w:t xml:space="preserve"> </w:t>
      </w:r>
      <w:r w:rsidR="00DB09CE" w:rsidRPr="0025423A">
        <w:rPr>
          <w:rFonts w:ascii="Times New Roman" w:eastAsia="Calibri" w:hAnsi="Times New Roman" w:cs="Times New Roman"/>
        </w:rPr>
        <w:t>Some of the</w:t>
      </w:r>
      <w:r w:rsidR="004D7336">
        <w:rPr>
          <w:rFonts w:ascii="Times New Roman" w:eastAsia="Calibri" w:hAnsi="Times New Roman" w:cs="Times New Roman"/>
        </w:rPr>
        <w:t>se</w:t>
      </w:r>
      <w:r w:rsidR="00DB09CE" w:rsidRPr="0025423A">
        <w:rPr>
          <w:rFonts w:ascii="Times New Roman" w:eastAsia="Calibri" w:hAnsi="Times New Roman" w:cs="Times New Roman"/>
        </w:rPr>
        <w:t xml:space="preserve"> experimental biomarkers appear promising, but most of them have limiting factors or the data is on very limited populations.  For example KIM-1 is certainly a good marker of AKI but its role as a marker of CKD is less well established.  MCP-1 is a good marker of acute inflammation, but its role in CKD needs to be far more fully evaluated in different types of CKD in prospective studies.  Some markers are good predictors of diabetic kidney disease (Apolipoprotein A-IV and adiponectin), but their role in non-diabetic CKD again needs to be validated.  Some biomarkers have shown good prediction for CKD outcome, but </w:t>
      </w:r>
      <w:r w:rsidR="00FD5760">
        <w:rPr>
          <w:rFonts w:ascii="Times New Roman" w:eastAsia="Calibri" w:hAnsi="Times New Roman" w:cs="Times New Roman"/>
        </w:rPr>
        <w:t xml:space="preserve">as has been described in previous sections, </w:t>
      </w:r>
      <w:r w:rsidR="00DB09CE" w:rsidRPr="0025423A">
        <w:rPr>
          <w:rFonts w:ascii="Times New Roman" w:eastAsia="Calibri" w:hAnsi="Times New Roman" w:cs="Times New Roman"/>
        </w:rPr>
        <w:t>their uses are limited by other disease conditions (</w:t>
      </w:r>
      <w:r w:rsidRPr="0025423A">
        <w:rPr>
          <w:rFonts w:ascii="Times New Roman" w:eastAsia="Calibri" w:hAnsi="Times New Roman" w:cs="Times New Roman"/>
        </w:rPr>
        <w:t>e.g.</w:t>
      </w:r>
      <w:r w:rsidR="00DB09CE" w:rsidRPr="0025423A">
        <w:rPr>
          <w:rFonts w:ascii="Times New Roman" w:eastAsia="Calibri" w:hAnsi="Times New Roman" w:cs="Times New Roman"/>
        </w:rPr>
        <w:t xml:space="preserve"> cystatin-C in thyroid disorder</w:t>
      </w:r>
      <w:r w:rsidR="002919DA">
        <w:rPr>
          <w:rFonts w:ascii="Times New Roman" w:eastAsia="Calibri" w:hAnsi="Times New Roman" w:cs="Times New Roman"/>
        </w:rPr>
        <w:t>, inflammation, diabetes and obesity</w:t>
      </w:r>
      <w:r w:rsidR="00DB09CE" w:rsidRPr="0025423A">
        <w:rPr>
          <w:rFonts w:ascii="Times New Roman" w:eastAsia="Calibri" w:hAnsi="Times New Roman" w:cs="Times New Roman"/>
        </w:rPr>
        <w:t>).  Some biomarkers are produced by multiple organs (NGAL, GGT), so, are not specific to k</w:t>
      </w:r>
      <w:r w:rsidR="0052165A">
        <w:rPr>
          <w:rFonts w:ascii="Times New Roman" w:eastAsia="Calibri" w:hAnsi="Times New Roman" w:cs="Times New Roman"/>
        </w:rPr>
        <w:t xml:space="preserve">idney disease. </w:t>
      </w:r>
      <w:r w:rsidR="00DB09CE" w:rsidRPr="0025423A">
        <w:rPr>
          <w:rFonts w:ascii="Times New Roman" w:eastAsia="Calibri" w:hAnsi="Times New Roman" w:cs="Times New Roman"/>
        </w:rPr>
        <w:t xml:space="preserve"> </w:t>
      </w:r>
    </w:p>
    <w:p w:rsidR="00D86DAA" w:rsidRDefault="00DB09CE" w:rsidP="00072FBB">
      <w:pPr>
        <w:contextualSpacing/>
        <w:jc w:val="both"/>
        <w:rPr>
          <w:rFonts w:ascii="Times New Roman" w:eastAsia="Calibri" w:hAnsi="Times New Roman" w:cs="Times New Roman"/>
        </w:rPr>
      </w:pPr>
      <w:r w:rsidRPr="0025423A">
        <w:rPr>
          <w:rFonts w:ascii="Times New Roman" w:eastAsia="Calibri" w:hAnsi="Times New Roman" w:cs="Times New Roman"/>
        </w:rPr>
        <w:t xml:space="preserve">Quite clearly therefore, much work is underway to try and improve the tools available to detect CKD early, predict outcomes better, provide additional diagnostic information and are more robust.  However all the current and experimental markers listed above have limitations and do not give 100% certainty in predicting outcome.  There is, therefore, an on-going need to identify additional urine biomarkers that can be subsequently evaluated in patient cohorts. </w:t>
      </w:r>
      <w:bookmarkStart w:id="186" w:name="_Toc312409675"/>
      <w:bookmarkStart w:id="187" w:name="_Toc312409743"/>
      <w:bookmarkStart w:id="188" w:name="_Toc312410525"/>
      <w:bookmarkStart w:id="189" w:name="_Toc312413059"/>
      <w:bookmarkStart w:id="190" w:name="_Toc315183117"/>
      <w:bookmarkStart w:id="191" w:name="_Toc315183486"/>
      <w:bookmarkStart w:id="192" w:name="_Toc315186448"/>
      <w:bookmarkStart w:id="193" w:name="_Toc315880465"/>
      <w:bookmarkStart w:id="194" w:name="_Toc316477956"/>
      <w:bookmarkStart w:id="195" w:name="_Toc328734231"/>
      <w:bookmarkStart w:id="196" w:name="_Toc336195711"/>
    </w:p>
    <w:p w:rsidR="0026638A" w:rsidRDefault="0026638A" w:rsidP="00D86DAA">
      <w:pPr>
        <w:pStyle w:val="Caption"/>
        <w:rPr>
          <w:b w:val="0"/>
          <w:sz w:val="22"/>
          <w:szCs w:val="22"/>
        </w:rPr>
      </w:pPr>
    </w:p>
    <w:p w:rsidR="00360199" w:rsidRDefault="00360199">
      <w:pPr>
        <w:spacing w:line="240" w:lineRule="auto"/>
        <w:rPr>
          <w:rFonts w:ascii="Times New Roman" w:hAnsi="Times New Roman" w:cs="Times New Roman"/>
          <w:b/>
          <w:bCs/>
        </w:rPr>
      </w:pPr>
      <w:bookmarkStart w:id="197" w:name="_Ref439423236"/>
      <w:r>
        <w:rPr>
          <w:rFonts w:ascii="Times New Roman" w:hAnsi="Times New Roman" w:cs="Times New Roman"/>
        </w:rPr>
        <w:br w:type="page"/>
      </w:r>
    </w:p>
    <w:p w:rsidR="0026638A" w:rsidRPr="0026638A" w:rsidRDefault="00D86DAA" w:rsidP="0026638A">
      <w:pPr>
        <w:pStyle w:val="Caption"/>
        <w:rPr>
          <w:rFonts w:ascii="Times New Roman" w:eastAsia="Calibri" w:hAnsi="Times New Roman" w:cs="Times New Roman"/>
          <w:color w:val="auto"/>
          <w:szCs w:val="24"/>
        </w:rPr>
      </w:pPr>
      <w:bookmarkStart w:id="198" w:name="_Toc458549012"/>
      <w:r w:rsidRPr="0026638A">
        <w:rPr>
          <w:rFonts w:ascii="Times New Roman" w:hAnsi="Times New Roman" w:cs="Times New Roman"/>
          <w:color w:val="auto"/>
          <w:szCs w:val="24"/>
        </w:rPr>
        <w:lastRenderedPageBreak/>
        <w:t xml:space="preserve">Table </w:t>
      </w:r>
      <w:r w:rsidR="00857716" w:rsidRPr="0026638A">
        <w:rPr>
          <w:rFonts w:ascii="Times New Roman" w:hAnsi="Times New Roman" w:cs="Times New Roman"/>
          <w:color w:val="auto"/>
          <w:szCs w:val="24"/>
        </w:rPr>
        <w:fldChar w:fldCharType="begin"/>
      </w:r>
      <w:r w:rsidRPr="0026638A">
        <w:rPr>
          <w:rFonts w:ascii="Times New Roman" w:hAnsi="Times New Roman" w:cs="Times New Roman"/>
          <w:color w:val="auto"/>
          <w:szCs w:val="24"/>
        </w:rPr>
        <w:instrText xml:space="preserve"> SEQ Table \* ARABIC </w:instrText>
      </w:r>
      <w:r w:rsidR="00857716" w:rsidRPr="0026638A">
        <w:rPr>
          <w:rFonts w:ascii="Times New Roman" w:hAnsi="Times New Roman" w:cs="Times New Roman"/>
          <w:color w:val="auto"/>
          <w:szCs w:val="24"/>
        </w:rPr>
        <w:fldChar w:fldCharType="separate"/>
      </w:r>
      <w:r w:rsidR="002D1777">
        <w:rPr>
          <w:rFonts w:ascii="Times New Roman" w:hAnsi="Times New Roman" w:cs="Times New Roman"/>
          <w:noProof/>
          <w:color w:val="auto"/>
          <w:szCs w:val="24"/>
        </w:rPr>
        <w:t>4</w:t>
      </w:r>
      <w:r w:rsidR="00857716" w:rsidRPr="0026638A">
        <w:rPr>
          <w:rFonts w:ascii="Times New Roman" w:hAnsi="Times New Roman" w:cs="Times New Roman"/>
          <w:color w:val="auto"/>
          <w:szCs w:val="24"/>
        </w:rPr>
        <w:fldChar w:fldCharType="end"/>
      </w:r>
      <w:bookmarkEnd w:id="197"/>
      <w:r w:rsidRPr="0026638A">
        <w:rPr>
          <w:rFonts w:ascii="Times New Roman" w:hAnsi="Times New Roman" w:cs="Times New Roman"/>
          <w:color w:val="auto"/>
          <w:szCs w:val="24"/>
        </w:rPr>
        <w:t xml:space="preserve">: </w:t>
      </w:r>
      <w:r w:rsidR="004D7336" w:rsidRPr="0026638A">
        <w:rPr>
          <w:rFonts w:ascii="Times New Roman" w:eastAsia="Calibri" w:hAnsi="Times New Roman" w:cs="Times New Roman"/>
          <w:color w:val="auto"/>
          <w:szCs w:val="24"/>
        </w:rPr>
        <w:t>Candidate</w:t>
      </w:r>
      <w:r w:rsidR="00F21F14">
        <w:rPr>
          <w:rFonts w:ascii="Times New Roman" w:eastAsia="Calibri" w:hAnsi="Times New Roman" w:cs="Times New Roman"/>
          <w:color w:val="auto"/>
          <w:szCs w:val="24"/>
        </w:rPr>
        <w:t xml:space="preserve"> </w:t>
      </w:r>
      <w:r w:rsidR="004D7336" w:rsidRPr="0026638A">
        <w:rPr>
          <w:rFonts w:ascii="Times New Roman" w:eastAsia="Calibri" w:hAnsi="Times New Roman" w:cs="Times New Roman"/>
          <w:color w:val="auto"/>
          <w:szCs w:val="24"/>
        </w:rPr>
        <w:t>kidney disease biomarkers</w:t>
      </w:r>
      <w:bookmarkEnd w:id="198"/>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081"/>
        <w:gridCol w:w="5406"/>
      </w:tblGrid>
      <w:tr w:rsidR="004D7336" w:rsidRPr="0025423A" w:rsidTr="00D25C28">
        <w:tc>
          <w:tcPr>
            <w:tcW w:w="3261" w:type="dxa"/>
          </w:tcPr>
          <w:p w:rsidR="004D7336" w:rsidRPr="0025423A" w:rsidRDefault="004D7336" w:rsidP="00D25C28">
            <w:pPr>
              <w:contextualSpacing/>
              <w:jc w:val="both"/>
              <w:rPr>
                <w:rFonts w:ascii="Arial" w:eastAsia="Calibri" w:hAnsi="Arial"/>
                <w:b/>
                <w:sz w:val="22"/>
                <w:szCs w:val="22"/>
              </w:rPr>
            </w:pPr>
            <w:r w:rsidRPr="0025423A">
              <w:rPr>
                <w:rFonts w:ascii="Arial" w:eastAsia="Calibri" w:hAnsi="Arial"/>
                <w:b/>
                <w:sz w:val="22"/>
                <w:szCs w:val="22"/>
              </w:rPr>
              <w:t>Pathophysiological Process</w:t>
            </w:r>
          </w:p>
        </w:tc>
        <w:tc>
          <w:tcPr>
            <w:tcW w:w="6025" w:type="dxa"/>
          </w:tcPr>
          <w:p w:rsidR="004D7336" w:rsidRPr="0025423A" w:rsidRDefault="004D7336" w:rsidP="00D25C28">
            <w:pPr>
              <w:contextualSpacing/>
              <w:jc w:val="both"/>
              <w:rPr>
                <w:rFonts w:ascii="Arial" w:eastAsia="Calibri" w:hAnsi="Arial"/>
                <w:b/>
                <w:sz w:val="22"/>
                <w:szCs w:val="22"/>
              </w:rPr>
            </w:pPr>
            <w:r w:rsidRPr="0025423A">
              <w:rPr>
                <w:rFonts w:ascii="Arial" w:eastAsia="Calibri" w:hAnsi="Arial"/>
                <w:b/>
                <w:sz w:val="22"/>
                <w:szCs w:val="22"/>
              </w:rPr>
              <w:t>Biomarkers</w:t>
            </w:r>
          </w:p>
        </w:tc>
      </w:tr>
      <w:tr w:rsidR="004D7336" w:rsidRPr="0025423A" w:rsidTr="00D25C28">
        <w:tc>
          <w:tcPr>
            <w:tcW w:w="3261" w:type="dxa"/>
          </w:tcPr>
          <w:p w:rsidR="004D7336" w:rsidRPr="007C1788" w:rsidRDefault="004D7336" w:rsidP="00D25C28">
            <w:pPr>
              <w:contextualSpacing/>
              <w:jc w:val="both"/>
              <w:rPr>
                <w:rFonts w:ascii="Arial" w:eastAsia="Calibri" w:hAnsi="Arial"/>
                <w:b/>
                <w:sz w:val="22"/>
                <w:szCs w:val="22"/>
              </w:rPr>
            </w:pPr>
            <w:r w:rsidRPr="007C1788">
              <w:rPr>
                <w:rFonts w:ascii="Arial" w:eastAsia="Calibri" w:hAnsi="Arial"/>
                <w:b/>
                <w:sz w:val="22"/>
                <w:szCs w:val="22"/>
              </w:rPr>
              <w:t>Kidney Function (GFR)</w:t>
            </w:r>
          </w:p>
        </w:tc>
        <w:tc>
          <w:tcPr>
            <w:tcW w:w="6025" w:type="dxa"/>
          </w:tcPr>
          <w:p w:rsidR="004D7336" w:rsidRPr="0025423A" w:rsidRDefault="00D47BAA" w:rsidP="00D25C28">
            <w:pPr>
              <w:spacing w:before="60" w:line="240" w:lineRule="auto"/>
              <w:contextualSpacing/>
              <w:jc w:val="both"/>
              <w:rPr>
                <w:rFonts w:ascii="Arial" w:eastAsia="Calibri" w:hAnsi="Arial"/>
                <w:sz w:val="22"/>
                <w:szCs w:val="22"/>
              </w:rPr>
            </w:pPr>
            <w:r>
              <w:rPr>
                <w:rFonts w:ascii="Arial" w:eastAsia="Calibri" w:hAnsi="Arial"/>
                <w:sz w:val="22"/>
                <w:szCs w:val="22"/>
              </w:rPr>
              <w:t>β</w:t>
            </w:r>
            <w:r w:rsidR="004D7336" w:rsidRPr="0025423A">
              <w:rPr>
                <w:rFonts w:ascii="Arial" w:eastAsia="Calibri" w:hAnsi="Arial"/>
                <w:sz w:val="22"/>
                <w:szCs w:val="22"/>
              </w:rPr>
              <w:t>-Trace protein</w:t>
            </w:r>
          </w:p>
        </w:tc>
      </w:tr>
      <w:tr w:rsidR="004D7336" w:rsidRPr="0025423A" w:rsidTr="00D25C28">
        <w:tc>
          <w:tcPr>
            <w:tcW w:w="3261" w:type="dxa"/>
          </w:tcPr>
          <w:p w:rsidR="004D7336" w:rsidRPr="007C1788" w:rsidRDefault="004D7336" w:rsidP="00D25C28">
            <w:pPr>
              <w:contextualSpacing/>
              <w:jc w:val="both"/>
              <w:rPr>
                <w:rFonts w:ascii="Arial" w:eastAsia="Calibri" w:hAnsi="Arial"/>
                <w:b/>
                <w:sz w:val="22"/>
                <w:szCs w:val="22"/>
              </w:rPr>
            </w:pPr>
            <w:r w:rsidRPr="007C1788">
              <w:rPr>
                <w:rFonts w:ascii="Arial" w:eastAsia="Calibri" w:hAnsi="Arial"/>
                <w:b/>
                <w:sz w:val="22"/>
                <w:szCs w:val="22"/>
              </w:rPr>
              <w:t>Tubulointerstitial injury</w:t>
            </w:r>
          </w:p>
        </w:tc>
        <w:tc>
          <w:tcPr>
            <w:tcW w:w="6025" w:type="dxa"/>
          </w:tcPr>
          <w:p w:rsidR="004D7336" w:rsidRPr="0025423A" w:rsidRDefault="004D7336" w:rsidP="00D25C28">
            <w:pPr>
              <w:spacing w:before="60" w:line="240" w:lineRule="auto"/>
              <w:contextualSpacing/>
              <w:jc w:val="both"/>
              <w:rPr>
                <w:rFonts w:ascii="Arial" w:eastAsia="Calibri" w:hAnsi="Arial"/>
                <w:sz w:val="22"/>
                <w:szCs w:val="22"/>
              </w:rPr>
            </w:pPr>
            <w:r w:rsidRPr="0025423A">
              <w:rPr>
                <w:rFonts w:ascii="Arial" w:eastAsia="Calibri" w:hAnsi="Arial"/>
                <w:sz w:val="22"/>
                <w:szCs w:val="22"/>
              </w:rPr>
              <w:t>Neutrophil Gelatinase-associated lipocalin (NGAL)</w:t>
            </w:r>
          </w:p>
          <w:p w:rsidR="004D7336" w:rsidRPr="0025423A" w:rsidRDefault="004D7336" w:rsidP="00D25C28">
            <w:pPr>
              <w:spacing w:before="60" w:line="240" w:lineRule="auto"/>
              <w:contextualSpacing/>
              <w:jc w:val="both"/>
              <w:rPr>
                <w:rFonts w:ascii="Arial" w:eastAsia="Calibri" w:hAnsi="Arial"/>
                <w:sz w:val="22"/>
                <w:szCs w:val="22"/>
              </w:rPr>
            </w:pPr>
            <w:r w:rsidRPr="0025423A">
              <w:rPr>
                <w:rFonts w:ascii="Arial" w:eastAsia="Calibri" w:hAnsi="Arial"/>
                <w:sz w:val="22"/>
                <w:szCs w:val="22"/>
              </w:rPr>
              <w:t>Kidney Injury Molecule-1 (KIM-1)</w:t>
            </w:r>
          </w:p>
          <w:p w:rsidR="004D7336" w:rsidRPr="006D3F7C" w:rsidRDefault="004D7336" w:rsidP="00D25C28">
            <w:pPr>
              <w:spacing w:before="60" w:line="240" w:lineRule="auto"/>
              <w:contextualSpacing/>
              <w:jc w:val="both"/>
              <w:rPr>
                <w:rFonts w:ascii="Arial" w:eastAsia="Calibri" w:hAnsi="Arial"/>
                <w:sz w:val="22"/>
                <w:szCs w:val="22"/>
                <w:lang w:val="pt-PT"/>
              </w:rPr>
            </w:pPr>
            <w:r w:rsidRPr="006D3F7C">
              <w:rPr>
                <w:rFonts w:ascii="Arial" w:eastAsia="Calibri" w:hAnsi="Arial"/>
                <w:sz w:val="22"/>
                <w:szCs w:val="22"/>
                <w:lang w:val="pt-PT"/>
              </w:rPr>
              <w:t>N-acetyl-</w:t>
            </w:r>
            <w:r w:rsidRPr="0025423A">
              <w:rPr>
                <w:rFonts w:ascii="Arial" w:eastAsia="Calibri" w:hAnsi="Arial"/>
                <w:sz w:val="22"/>
                <w:szCs w:val="22"/>
              </w:rPr>
              <w:t>β</w:t>
            </w:r>
            <w:r w:rsidRPr="006D3F7C">
              <w:rPr>
                <w:rFonts w:ascii="Arial" w:eastAsia="Calibri" w:hAnsi="Arial"/>
                <w:sz w:val="22"/>
                <w:szCs w:val="22"/>
                <w:lang w:val="pt-PT"/>
              </w:rPr>
              <w:t>-0-glucosaminidase(NAG)</w:t>
            </w:r>
          </w:p>
          <w:p w:rsidR="004D7336" w:rsidRDefault="004D7336" w:rsidP="00D25C28">
            <w:pPr>
              <w:spacing w:before="60" w:line="240" w:lineRule="auto"/>
              <w:contextualSpacing/>
              <w:jc w:val="both"/>
              <w:rPr>
                <w:rFonts w:ascii="Arial" w:eastAsia="Calibri" w:hAnsi="Arial"/>
                <w:sz w:val="22"/>
                <w:szCs w:val="22"/>
              </w:rPr>
            </w:pPr>
            <w:r w:rsidRPr="0025423A">
              <w:rPr>
                <w:rFonts w:ascii="Arial" w:eastAsia="Calibri" w:hAnsi="Arial"/>
                <w:sz w:val="22"/>
                <w:szCs w:val="22"/>
              </w:rPr>
              <w:t>Liver-type fatty acid-binding protein (L-FABP)</w:t>
            </w:r>
          </w:p>
          <w:p w:rsidR="004D7336" w:rsidRPr="0025423A" w:rsidRDefault="004D7336" w:rsidP="00D25C28">
            <w:pPr>
              <w:spacing w:before="60" w:line="240" w:lineRule="auto"/>
              <w:contextualSpacing/>
              <w:jc w:val="both"/>
              <w:rPr>
                <w:rFonts w:ascii="Arial" w:eastAsia="Calibri" w:hAnsi="Arial"/>
                <w:sz w:val="22"/>
                <w:szCs w:val="22"/>
              </w:rPr>
            </w:pPr>
            <w:r w:rsidRPr="0025423A">
              <w:rPr>
                <w:rFonts w:ascii="Arial" w:eastAsia="Calibri" w:hAnsi="Arial"/>
                <w:sz w:val="22"/>
                <w:szCs w:val="22"/>
              </w:rPr>
              <w:t>γ –glutamyltransferase (GGT)</w:t>
            </w:r>
          </w:p>
        </w:tc>
      </w:tr>
      <w:tr w:rsidR="004D7336" w:rsidRPr="0025423A" w:rsidTr="00D25C28">
        <w:tc>
          <w:tcPr>
            <w:tcW w:w="3261" w:type="dxa"/>
          </w:tcPr>
          <w:p w:rsidR="004D7336" w:rsidRPr="007C1788" w:rsidRDefault="004D7336" w:rsidP="00D25C28">
            <w:pPr>
              <w:contextualSpacing/>
              <w:jc w:val="both"/>
              <w:rPr>
                <w:rFonts w:ascii="Arial" w:eastAsia="Calibri" w:hAnsi="Arial"/>
                <w:b/>
                <w:sz w:val="22"/>
                <w:szCs w:val="22"/>
              </w:rPr>
            </w:pPr>
            <w:r w:rsidRPr="007C1788">
              <w:rPr>
                <w:rFonts w:ascii="Arial" w:eastAsia="Calibri" w:hAnsi="Arial"/>
                <w:b/>
                <w:sz w:val="22"/>
                <w:szCs w:val="22"/>
              </w:rPr>
              <w:t>Glomerular injury</w:t>
            </w:r>
          </w:p>
        </w:tc>
        <w:tc>
          <w:tcPr>
            <w:tcW w:w="6025" w:type="dxa"/>
          </w:tcPr>
          <w:p w:rsidR="004D7336" w:rsidRPr="0025423A" w:rsidRDefault="004D7336" w:rsidP="00D25C28">
            <w:pPr>
              <w:spacing w:before="60" w:line="240" w:lineRule="auto"/>
              <w:contextualSpacing/>
              <w:jc w:val="both"/>
              <w:rPr>
                <w:rFonts w:ascii="Arial" w:eastAsia="Calibri" w:hAnsi="Arial"/>
                <w:sz w:val="22"/>
                <w:szCs w:val="22"/>
              </w:rPr>
            </w:pPr>
            <w:r w:rsidRPr="0025423A">
              <w:rPr>
                <w:rFonts w:ascii="Arial" w:eastAsia="Calibri" w:hAnsi="Arial"/>
                <w:sz w:val="22"/>
                <w:szCs w:val="22"/>
              </w:rPr>
              <w:t>Podocin</w:t>
            </w:r>
          </w:p>
          <w:p w:rsidR="004D7336" w:rsidRPr="0025423A" w:rsidRDefault="004D7336" w:rsidP="00D25C28">
            <w:pPr>
              <w:spacing w:before="60" w:line="240" w:lineRule="auto"/>
              <w:contextualSpacing/>
              <w:jc w:val="both"/>
              <w:rPr>
                <w:rFonts w:ascii="Arial" w:eastAsia="Calibri" w:hAnsi="Arial"/>
                <w:sz w:val="22"/>
                <w:szCs w:val="22"/>
              </w:rPr>
            </w:pPr>
            <w:r w:rsidRPr="0025423A">
              <w:rPr>
                <w:rFonts w:ascii="Arial" w:eastAsia="Calibri" w:hAnsi="Arial"/>
                <w:sz w:val="22"/>
                <w:szCs w:val="22"/>
              </w:rPr>
              <w:t>Nephrin</w:t>
            </w:r>
          </w:p>
          <w:p w:rsidR="004D7336" w:rsidRPr="0025423A" w:rsidRDefault="004D7336" w:rsidP="00D25C28">
            <w:pPr>
              <w:spacing w:before="60" w:line="240" w:lineRule="auto"/>
              <w:contextualSpacing/>
              <w:jc w:val="both"/>
              <w:rPr>
                <w:rFonts w:ascii="Arial" w:eastAsia="Calibri" w:hAnsi="Arial"/>
                <w:sz w:val="22"/>
                <w:szCs w:val="22"/>
              </w:rPr>
            </w:pPr>
            <w:r w:rsidRPr="0025423A">
              <w:rPr>
                <w:rFonts w:ascii="Arial" w:eastAsia="Calibri" w:hAnsi="Arial"/>
                <w:sz w:val="22"/>
                <w:szCs w:val="22"/>
              </w:rPr>
              <w:t>Podocalyxin</w:t>
            </w:r>
          </w:p>
        </w:tc>
      </w:tr>
      <w:tr w:rsidR="004D7336" w:rsidRPr="0025423A" w:rsidTr="00D25C28">
        <w:tc>
          <w:tcPr>
            <w:tcW w:w="3261" w:type="dxa"/>
          </w:tcPr>
          <w:p w:rsidR="004D7336" w:rsidRPr="007C1788" w:rsidRDefault="004D7336" w:rsidP="00D25C28">
            <w:pPr>
              <w:contextualSpacing/>
              <w:jc w:val="both"/>
              <w:rPr>
                <w:rFonts w:ascii="Arial" w:eastAsia="Calibri" w:hAnsi="Arial"/>
                <w:b/>
                <w:sz w:val="22"/>
                <w:szCs w:val="22"/>
              </w:rPr>
            </w:pPr>
            <w:r w:rsidRPr="007C1788">
              <w:rPr>
                <w:rFonts w:ascii="Arial" w:eastAsia="Calibri" w:hAnsi="Arial"/>
                <w:b/>
                <w:sz w:val="22"/>
                <w:szCs w:val="22"/>
              </w:rPr>
              <w:t>Inflammation</w:t>
            </w:r>
          </w:p>
        </w:tc>
        <w:tc>
          <w:tcPr>
            <w:tcW w:w="6025" w:type="dxa"/>
          </w:tcPr>
          <w:p w:rsidR="004D7336" w:rsidRDefault="0073530E" w:rsidP="00D25C28">
            <w:pPr>
              <w:spacing w:before="60" w:line="240" w:lineRule="auto"/>
              <w:contextualSpacing/>
              <w:jc w:val="both"/>
              <w:rPr>
                <w:rFonts w:ascii="Arial" w:eastAsia="Calibri" w:hAnsi="Arial"/>
                <w:sz w:val="22"/>
                <w:szCs w:val="22"/>
              </w:rPr>
            </w:pPr>
            <w:r>
              <w:rPr>
                <w:rFonts w:ascii="Arial" w:eastAsia="Calibri" w:hAnsi="Arial"/>
                <w:sz w:val="22"/>
                <w:szCs w:val="22"/>
              </w:rPr>
              <w:t>I</w:t>
            </w:r>
            <w:r w:rsidR="004D7336" w:rsidRPr="00CF647F">
              <w:rPr>
                <w:rFonts w:ascii="Arial" w:eastAsia="Calibri" w:hAnsi="Arial"/>
                <w:sz w:val="22"/>
                <w:szCs w:val="22"/>
              </w:rPr>
              <w:t xml:space="preserve">mmunoglobulins, </w:t>
            </w:r>
          </w:p>
          <w:p w:rsidR="004D7336" w:rsidRDefault="0073530E" w:rsidP="00D25C28">
            <w:pPr>
              <w:spacing w:before="60" w:line="240" w:lineRule="auto"/>
              <w:contextualSpacing/>
              <w:jc w:val="both"/>
              <w:rPr>
                <w:rFonts w:ascii="Arial" w:eastAsia="Calibri" w:hAnsi="Arial"/>
                <w:sz w:val="22"/>
                <w:szCs w:val="22"/>
              </w:rPr>
            </w:pPr>
            <w:r>
              <w:rPr>
                <w:rFonts w:ascii="Arial" w:eastAsia="Calibri" w:hAnsi="Arial"/>
                <w:sz w:val="22"/>
                <w:szCs w:val="22"/>
              </w:rPr>
              <w:t>C</w:t>
            </w:r>
            <w:r w:rsidR="004D7336" w:rsidRPr="00CF647F">
              <w:rPr>
                <w:rFonts w:ascii="Arial" w:eastAsia="Calibri" w:hAnsi="Arial"/>
                <w:sz w:val="22"/>
                <w:szCs w:val="22"/>
              </w:rPr>
              <w:t xml:space="preserve">omplement factors, </w:t>
            </w:r>
          </w:p>
          <w:p w:rsidR="004D7336" w:rsidRDefault="0073530E" w:rsidP="00D25C28">
            <w:pPr>
              <w:spacing w:before="60" w:line="240" w:lineRule="auto"/>
              <w:contextualSpacing/>
              <w:jc w:val="both"/>
              <w:rPr>
                <w:rFonts w:ascii="Arial" w:eastAsia="Calibri" w:hAnsi="Arial"/>
                <w:sz w:val="22"/>
                <w:szCs w:val="22"/>
              </w:rPr>
            </w:pPr>
            <w:r>
              <w:rPr>
                <w:rFonts w:ascii="Arial" w:eastAsia="Calibri" w:hAnsi="Arial"/>
                <w:sz w:val="22"/>
                <w:szCs w:val="22"/>
              </w:rPr>
              <w:t>C</w:t>
            </w:r>
            <w:r w:rsidR="004D7336" w:rsidRPr="00CF647F">
              <w:rPr>
                <w:rFonts w:ascii="Arial" w:eastAsia="Calibri" w:hAnsi="Arial"/>
                <w:sz w:val="22"/>
                <w:szCs w:val="22"/>
              </w:rPr>
              <w:t xml:space="preserve">hemokines (MCP-1 and IL-8) </w:t>
            </w:r>
          </w:p>
          <w:p w:rsidR="004D7336" w:rsidRDefault="0073530E" w:rsidP="00D25C28">
            <w:pPr>
              <w:spacing w:before="60" w:line="240" w:lineRule="auto"/>
              <w:contextualSpacing/>
              <w:jc w:val="both"/>
              <w:rPr>
                <w:rFonts w:ascii="Arial" w:eastAsia="Calibri" w:hAnsi="Arial"/>
                <w:sz w:val="22"/>
                <w:szCs w:val="22"/>
              </w:rPr>
            </w:pPr>
            <w:r>
              <w:rPr>
                <w:rFonts w:ascii="Arial" w:eastAsia="Calibri" w:hAnsi="Arial"/>
                <w:sz w:val="22"/>
                <w:szCs w:val="22"/>
              </w:rPr>
              <w:t>C</w:t>
            </w:r>
            <w:r w:rsidR="004D7336" w:rsidRPr="00CF647F">
              <w:rPr>
                <w:rFonts w:ascii="Arial" w:eastAsia="Calibri" w:hAnsi="Arial"/>
                <w:sz w:val="22"/>
                <w:szCs w:val="22"/>
              </w:rPr>
              <w:t xml:space="preserve">ytokines (leptin and adiponectin </w:t>
            </w:r>
          </w:p>
          <w:p w:rsidR="004D7336" w:rsidRPr="0025423A" w:rsidRDefault="004D7336" w:rsidP="00D25C28">
            <w:pPr>
              <w:spacing w:before="60" w:line="240" w:lineRule="auto"/>
              <w:contextualSpacing/>
              <w:jc w:val="both"/>
              <w:rPr>
                <w:rFonts w:ascii="Arial" w:eastAsia="Calibri" w:hAnsi="Arial"/>
                <w:sz w:val="22"/>
                <w:szCs w:val="22"/>
              </w:rPr>
            </w:pPr>
            <w:r w:rsidRPr="0025423A">
              <w:rPr>
                <w:rFonts w:ascii="Arial" w:eastAsia="Calibri" w:hAnsi="Arial"/>
                <w:sz w:val="22"/>
                <w:szCs w:val="22"/>
              </w:rPr>
              <w:t>C-reactive protein (CRP) and high-sensitivity-CRP (hs-CRP)</w:t>
            </w:r>
          </w:p>
          <w:p w:rsidR="004D7336" w:rsidRPr="0025423A" w:rsidRDefault="004D7336" w:rsidP="00D25C28">
            <w:pPr>
              <w:spacing w:before="60" w:line="240" w:lineRule="auto"/>
              <w:contextualSpacing/>
              <w:jc w:val="both"/>
              <w:rPr>
                <w:rFonts w:ascii="Arial" w:eastAsia="Calibri" w:hAnsi="Arial"/>
                <w:sz w:val="22"/>
                <w:szCs w:val="22"/>
              </w:rPr>
            </w:pPr>
            <w:r w:rsidRPr="0025423A">
              <w:rPr>
                <w:rFonts w:ascii="Arial" w:eastAsia="Calibri" w:hAnsi="Arial"/>
                <w:sz w:val="22"/>
                <w:szCs w:val="22"/>
              </w:rPr>
              <w:t>Pentraxin 3 (PTX3)</w:t>
            </w:r>
          </w:p>
          <w:p w:rsidR="004D7336" w:rsidRPr="0025423A" w:rsidRDefault="004D7336" w:rsidP="00D25C28">
            <w:pPr>
              <w:spacing w:before="60" w:line="240" w:lineRule="auto"/>
              <w:contextualSpacing/>
              <w:jc w:val="both"/>
              <w:rPr>
                <w:rFonts w:ascii="Arial" w:eastAsia="Calibri" w:hAnsi="Arial"/>
                <w:sz w:val="22"/>
                <w:szCs w:val="22"/>
              </w:rPr>
            </w:pPr>
            <w:r w:rsidRPr="0025423A">
              <w:rPr>
                <w:rFonts w:ascii="Arial" w:eastAsia="Calibri" w:hAnsi="Arial"/>
                <w:sz w:val="22"/>
                <w:szCs w:val="22"/>
              </w:rPr>
              <w:t>Soluble Tumor Necrosis Factor Receptor (sTNFrii)</w:t>
            </w:r>
          </w:p>
          <w:p w:rsidR="004D7336" w:rsidRPr="0025423A" w:rsidRDefault="004D7336" w:rsidP="00D25C28">
            <w:pPr>
              <w:spacing w:before="60" w:line="240" w:lineRule="auto"/>
              <w:contextualSpacing/>
              <w:jc w:val="both"/>
              <w:rPr>
                <w:rFonts w:ascii="Arial" w:eastAsia="Calibri" w:hAnsi="Arial"/>
                <w:sz w:val="22"/>
                <w:szCs w:val="22"/>
              </w:rPr>
            </w:pPr>
            <w:r w:rsidRPr="0025423A">
              <w:rPr>
                <w:rFonts w:ascii="Arial" w:eastAsia="Calibri" w:hAnsi="Arial"/>
                <w:sz w:val="22"/>
                <w:szCs w:val="22"/>
              </w:rPr>
              <w:t xml:space="preserve">Interleukin-18 (IL-18), </w:t>
            </w:r>
          </w:p>
          <w:p w:rsidR="004D7336" w:rsidRPr="0025423A" w:rsidRDefault="004D7336" w:rsidP="00D25C28">
            <w:pPr>
              <w:spacing w:before="60" w:line="240" w:lineRule="auto"/>
              <w:contextualSpacing/>
              <w:jc w:val="both"/>
              <w:rPr>
                <w:rFonts w:ascii="Arial" w:eastAsia="Calibri" w:hAnsi="Arial"/>
                <w:sz w:val="22"/>
                <w:szCs w:val="22"/>
              </w:rPr>
            </w:pPr>
            <w:r w:rsidRPr="0025423A">
              <w:rPr>
                <w:rFonts w:ascii="Arial" w:eastAsia="Calibri" w:hAnsi="Arial"/>
                <w:sz w:val="22"/>
                <w:szCs w:val="22"/>
              </w:rPr>
              <w:t>Tenascin</w:t>
            </w:r>
          </w:p>
          <w:p w:rsidR="004D7336" w:rsidRPr="0025423A" w:rsidRDefault="004D7336" w:rsidP="00D25C28">
            <w:pPr>
              <w:spacing w:before="60" w:line="240" w:lineRule="auto"/>
              <w:contextualSpacing/>
              <w:jc w:val="both"/>
              <w:rPr>
                <w:rFonts w:ascii="Arial" w:eastAsia="Calibri" w:hAnsi="Arial"/>
                <w:sz w:val="22"/>
                <w:szCs w:val="22"/>
              </w:rPr>
            </w:pPr>
            <w:r w:rsidRPr="0025423A">
              <w:rPr>
                <w:rFonts w:ascii="Arial" w:eastAsia="Calibri" w:hAnsi="Arial"/>
                <w:sz w:val="22"/>
                <w:szCs w:val="22"/>
              </w:rPr>
              <w:t>Tissue Inhibitor of Metalloproteinases-1 (TIMP-1)</w:t>
            </w:r>
          </w:p>
        </w:tc>
      </w:tr>
      <w:tr w:rsidR="004D7336" w:rsidRPr="0025423A" w:rsidTr="00D25C28">
        <w:tc>
          <w:tcPr>
            <w:tcW w:w="3261" w:type="dxa"/>
          </w:tcPr>
          <w:p w:rsidR="004D7336" w:rsidRPr="007C1788" w:rsidRDefault="004D7336" w:rsidP="00D25C28">
            <w:pPr>
              <w:contextualSpacing/>
              <w:jc w:val="both"/>
              <w:rPr>
                <w:rFonts w:ascii="Arial" w:eastAsia="Calibri" w:hAnsi="Arial"/>
                <w:b/>
                <w:sz w:val="22"/>
                <w:szCs w:val="22"/>
              </w:rPr>
            </w:pPr>
            <w:r w:rsidRPr="007C1788">
              <w:rPr>
                <w:rFonts w:ascii="Arial" w:eastAsia="Calibri" w:hAnsi="Arial"/>
                <w:b/>
                <w:sz w:val="22"/>
                <w:szCs w:val="22"/>
              </w:rPr>
              <w:t>Fibrosis and scarring</w:t>
            </w:r>
          </w:p>
        </w:tc>
        <w:tc>
          <w:tcPr>
            <w:tcW w:w="6025" w:type="dxa"/>
          </w:tcPr>
          <w:p w:rsidR="004D7336" w:rsidRDefault="004D7336" w:rsidP="00D25C28">
            <w:pPr>
              <w:spacing w:before="60" w:line="240" w:lineRule="auto"/>
              <w:contextualSpacing/>
              <w:jc w:val="both"/>
              <w:rPr>
                <w:rFonts w:ascii="Arial" w:eastAsia="Calibri" w:hAnsi="Arial"/>
                <w:sz w:val="22"/>
                <w:szCs w:val="22"/>
              </w:rPr>
            </w:pPr>
            <w:r>
              <w:rPr>
                <w:rFonts w:ascii="Arial" w:eastAsia="Calibri" w:hAnsi="Arial"/>
                <w:sz w:val="22"/>
                <w:szCs w:val="22"/>
              </w:rPr>
              <w:t>Collagen and derived peptides</w:t>
            </w:r>
          </w:p>
          <w:p w:rsidR="004D7336" w:rsidRDefault="004D7336" w:rsidP="00D25C28">
            <w:pPr>
              <w:spacing w:before="60" w:line="240" w:lineRule="auto"/>
              <w:contextualSpacing/>
              <w:jc w:val="both"/>
              <w:rPr>
                <w:rFonts w:ascii="Arial" w:eastAsia="Calibri" w:hAnsi="Arial"/>
                <w:sz w:val="22"/>
                <w:szCs w:val="22"/>
              </w:rPr>
            </w:pPr>
            <w:r>
              <w:rPr>
                <w:rFonts w:ascii="Arial" w:eastAsia="Calibri" w:hAnsi="Arial"/>
                <w:sz w:val="22"/>
                <w:szCs w:val="22"/>
              </w:rPr>
              <w:t>Fibronectin</w:t>
            </w:r>
          </w:p>
          <w:p w:rsidR="004D7336" w:rsidRDefault="004D7336" w:rsidP="00D25C28">
            <w:pPr>
              <w:spacing w:before="60" w:line="240" w:lineRule="auto"/>
              <w:contextualSpacing/>
              <w:jc w:val="both"/>
              <w:rPr>
                <w:rFonts w:ascii="Arial" w:eastAsia="Calibri" w:hAnsi="Arial"/>
                <w:sz w:val="22"/>
                <w:szCs w:val="22"/>
              </w:rPr>
            </w:pPr>
            <w:r>
              <w:rPr>
                <w:rFonts w:ascii="Arial" w:eastAsia="Calibri" w:hAnsi="Arial"/>
                <w:sz w:val="22"/>
                <w:szCs w:val="22"/>
              </w:rPr>
              <w:t>Protease activators and inhibitors</w:t>
            </w:r>
          </w:p>
          <w:p w:rsidR="004D7336" w:rsidRPr="0025423A" w:rsidRDefault="004D7336" w:rsidP="00D25C28">
            <w:pPr>
              <w:spacing w:before="60" w:line="240" w:lineRule="auto"/>
              <w:contextualSpacing/>
              <w:jc w:val="both"/>
              <w:rPr>
                <w:rFonts w:ascii="Arial" w:eastAsia="Calibri" w:hAnsi="Arial"/>
                <w:sz w:val="22"/>
                <w:szCs w:val="22"/>
              </w:rPr>
            </w:pPr>
            <w:r>
              <w:rPr>
                <w:rFonts w:ascii="Arial" w:eastAsia="Calibri" w:hAnsi="Arial"/>
                <w:sz w:val="22"/>
                <w:szCs w:val="22"/>
              </w:rPr>
              <w:t>CTGF, PDGF and Angiotensin</w:t>
            </w:r>
          </w:p>
        </w:tc>
      </w:tr>
      <w:tr w:rsidR="004D7336" w:rsidRPr="0025423A" w:rsidTr="00D25C28">
        <w:tc>
          <w:tcPr>
            <w:tcW w:w="3261" w:type="dxa"/>
          </w:tcPr>
          <w:p w:rsidR="004D7336" w:rsidRPr="007C1788" w:rsidRDefault="004D7336" w:rsidP="00D25C28">
            <w:pPr>
              <w:contextualSpacing/>
              <w:jc w:val="both"/>
              <w:rPr>
                <w:rFonts w:ascii="Arial" w:eastAsia="Calibri" w:hAnsi="Arial"/>
                <w:b/>
                <w:sz w:val="22"/>
                <w:szCs w:val="22"/>
              </w:rPr>
            </w:pPr>
            <w:r w:rsidRPr="007C1788">
              <w:rPr>
                <w:rFonts w:ascii="Arial" w:eastAsia="Calibri" w:hAnsi="Arial"/>
                <w:b/>
                <w:sz w:val="22"/>
                <w:szCs w:val="22"/>
              </w:rPr>
              <w:t>Oxidative stress</w:t>
            </w:r>
          </w:p>
        </w:tc>
        <w:tc>
          <w:tcPr>
            <w:tcW w:w="6025" w:type="dxa"/>
          </w:tcPr>
          <w:p w:rsidR="004D7336" w:rsidRDefault="004D7336" w:rsidP="00D25C28">
            <w:pPr>
              <w:spacing w:before="60" w:line="240" w:lineRule="auto"/>
              <w:contextualSpacing/>
              <w:jc w:val="both"/>
              <w:rPr>
                <w:rFonts w:ascii="Arial" w:eastAsia="Calibri" w:hAnsi="Arial"/>
                <w:sz w:val="22"/>
                <w:szCs w:val="22"/>
              </w:rPr>
            </w:pPr>
            <w:r w:rsidRPr="0025423A">
              <w:rPr>
                <w:rFonts w:ascii="Arial" w:eastAsia="Calibri" w:hAnsi="Arial"/>
                <w:sz w:val="22"/>
                <w:szCs w:val="22"/>
              </w:rPr>
              <w:t xml:space="preserve">Total antioxidant status (TAS) </w:t>
            </w:r>
          </w:p>
          <w:p w:rsidR="004D7336" w:rsidRDefault="004D7336" w:rsidP="00D25C28">
            <w:pPr>
              <w:spacing w:before="60" w:line="240" w:lineRule="auto"/>
              <w:contextualSpacing/>
              <w:jc w:val="both"/>
              <w:rPr>
                <w:rFonts w:ascii="Arial" w:eastAsia="Calibri" w:hAnsi="Arial"/>
                <w:sz w:val="22"/>
                <w:szCs w:val="22"/>
              </w:rPr>
            </w:pPr>
            <w:r w:rsidRPr="0025423A">
              <w:rPr>
                <w:rFonts w:ascii="Arial" w:eastAsia="Calibri" w:hAnsi="Arial"/>
                <w:sz w:val="22"/>
                <w:szCs w:val="22"/>
              </w:rPr>
              <w:t xml:space="preserve">Antioxidant enzyme activities </w:t>
            </w:r>
          </w:p>
          <w:p w:rsidR="004D7336" w:rsidRDefault="004D7336" w:rsidP="00D25C28">
            <w:pPr>
              <w:spacing w:before="60" w:line="240" w:lineRule="auto"/>
              <w:contextualSpacing/>
              <w:jc w:val="both"/>
              <w:rPr>
                <w:rFonts w:ascii="Arial" w:eastAsia="Calibri" w:hAnsi="Arial"/>
                <w:sz w:val="22"/>
                <w:szCs w:val="22"/>
              </w:rPr>
            </w:pPr>
            <w:r w:rsidRPr="006F0E20">
              <w:rPr>
                <w:rFonts w:ascii="Arial" w:eastAsia="Calibri" w:hAnsi="Arial"/>
                <w:sz w:val="22"/>
                <w:szCs w:val="22"/>
              </w:rPr>
              <w:t>8-hydroxy-2-deoxyguanosine</w:t>
            </w:r>
            <w:r w:rsidR="0073530E">
              <w:rPr>
                <w:rFonts w:ascii="Arial" w:eastAsia="Calibri" w:hAnsi="Arial"/>
                <w:sz w:val="22"/>
                <w:szCs w:val="22"/>
              </w:rPr>
              <w:t xml:space="preserve"> </w:t>
            </w:r>
            <w:r>
              <w:rPr>
                <w:rFonts w:ascii="Arial" w:eastAsia="Calibri" w:hAnsi="Arial"/>
                <w:sz w:val="22"/>
                <w:szCs w:val="22"/>
              </w:rPr>
              <w:t>(DNA</w:t>
            </w:r>
            <w:r w:rsidR="0073530E">
              <w:rPr>
                <w:rFonts w:ascii="Arial" w:eastAsia="Calibri" w:hAnsi="Arial"/>
                <w:sz w:val="22"/>
                <w:szCs w:val="22"/>
              </w:rPr>
              <w:t xml:space="preserve"> </w:t>
            </w:r>
            <w:r>
              <w:rPr>
                <w:rFonts w:ascii="Arial" w:eastAsia="Calibri" w:hAnsi="Arial"/>
                <w:sz w:val="22"/>
                <w:szCs w:val="22"/>
              </w:rPr>
              <w:t>oxidation</w:t>
            </w:r>
            <w:r w:rsidR="0073530E">
              <w:rPr>
                <w:rFonts w:ascii="Arial" w:eastAsia="Calibri" w:hAnsi="Arial"/>
                <w:sz w:val="22"/>
                <w:szCs w:val="22"/>
              </w:rPr>
              <w:t xml:space="preserve"> </w:t>
            </w:r>
            <w:r>
              <w:rPr>
                <w:rFonts w:ascii="Arial" w:eastAsia="Calibri" w:hAnsi="Arial"/>
                <w:sz w:val="22"/>
                <w:szCs w:val="22"/>
              </w:rPr>
              <w:t>product)</w:t>
            </w:r>
          </w:p>
          <w:p w:rsidR="004D7336" w:rsidRDefault="004D7336" w:rsidP="00D25C28">
            <w:pPr>
              <w:spacing w:before="60" w:line="240" w:lineRule="auto"/>
              <w:contextualSpacing/>
              <w:jc w:val="both"/>
              <w:rPr>
                <w:rFonts w:ascii="Arial" w:eastAsia="Calibri" w:hAnsi="Arial"/>
                <w:sz w:val="22"/>
                <w:szCs w:val="22"/>
              </w:rPr>
            </w:pPr>
            <w:r w:rsidRPr="006F0E20">
              <w:rPr>
                <w:rFonts w:ascii="Arial" w:eastAsia="Calibri" w:hAnsi="Arial"/>
                <w:sz w:val="22"/>
                <w:szCs w:val="22"/>
              </w:rPr>
              <w:t xml:space="preserve">Lipid peroxidation products </w:t>
            </w:r>
          </w:p>
          <w:p w:rsidR="004D7336" w:rsidRDefault="004D7336" w:rsidP="00D25C28">
            <w:pPr>
              <w:spacing w:before="60" w:line="240" w:lineRule="auto"/>
              <w:contextualSpacing/>
              <w:jc w:val="both"/>
              <w:rPr>
                <w:rFonts w:ascii="Arial" w:eastAsia="Calibri" w:hAnsi="Arial"/>
                <w:sz w:val="22"/>
                <w:szCs w:val="22"/>
              </w:rPr>
            </w:pPr>
            <w:r w:rsidRPr="006F0E20">
              <w:rPr>
                <w:rFonts w:ascii="Arial" w:eastAsia="Calibri" w:hAnsi="Arial"/>
                <w:sz w:val="22"/>
                <w:szCs w:val="22"/>
              </w:rPr>
              <w:t xml:space="preserve">Advanced glycation end products (AGE) </w:t>
            </w:r>
          </w:p>
          <w:p w:rsidR="004D7336" w:rsidRDefault="0073530E" w:rsidP="00D25C28">
            <w:pPr>
              <w:spacing w:before="60" w:line="240" w:lineRule="auto"/>
              <w:contextualSpacing/>
              <w:jc w:val="both"/>
              <w:rPr>
                <w:rFonts w:ascii="Arial" w:eastAsia="Calibri" w:hAnsi="Arial"/>
                <w:sz w:val="22"/>
                <w:szCs w:val="22"/>
              </w:rPr>
            </w:pPr>
            <w:r>
              <w:rPr>
                <w:rFonts w:ascii="Arial" w:eastAsia="Calibri" w:hAnsi="Arial"/>
                <w:sz w:val="22"/>
                <w:szCs w:val="22"/>
              </w:rPr>
              <w:t>L</w:t>
            </w:r>
            <w:r w:rsidR="004D7336">
              <w:rPr>
                <w:rFonts w:ascii="Arial" w:eastAsia="Calibri" w:hAnsi="Arial"/>
                <w:sz w:val="22"/>
                <w:szCs w:val="22"/>
              </w:rPr>
              <w:t>pid oxidation products</w:t>
            </w:r>
          </w:p>
          <w:p w:rsidR="004D7336" w:rsidRPr="0025423A" w:rsidRDefault="0073530E" w:rsidP="00D25C28">
            <w:pPr>
              <w:spacing w:before="60" w:line="240" w:lineRule="auto"/>
              <w:contextualSpacing/>
              <w:jc w:val="both"/>
              <w:rPr>
                <w:rFonts w:ascii="Arial" w:eastAsia="Calibri" w:hAnsi="Arial"/>
                <w:sz w:val="22"/>
                <w:szCs w:val="22"/>
              </w:rPr>
            </w:pPr>
            <w:r>
              <w:rPr>
                <w:rFonts w:ascii="Arial" w:eastAsia="Calibri" w:hAnsi="Arial"/>
                <w:sz w:val="22"/>
                <w:szCs w:val="22"/>
              </w:rPr>
              <w:t>P</w:t>
            </w:r>
            <w:r w:rsidR="004D7336" w:rsidRPr="006F0E20">
              <w:rPr>
                <w:rFonts w:ascii="Arial" w:eastAsia="Calibri" w:hAnsi="Arial"/>
                <w:sz w:val="22"/>
                <w:szCs w:val="22"/>
              </w:rPr>
              <w:t xml:space="preserve">rotein </w:t>
            </w:r>
            <w:r w:rsidRPr="006F0E20">
              <w:rPr>
                <w:rFonts w:ascii="Arial" w:eastAsia="Calibri" w:hAnsi="Arial"/>
                <w:sz w:val="22"/>
                <w:szCs w:val="22"/>
              </w:rPr>
              <w:t>oxidation</w:t>
            </w:r>
            <w:r>
              <w:rPr>
                <w:rFonts w:ascii="Arial" w:eastAsia="Calibri" w:hAnsi="Arial"/>
                <w:sz w:val="22"/>
                <w:szCs w:val="22"/>
              </w:rPr>
              <w:t xml:space="preserve"> products</w:t>
            </w:r>
          </w:p>
        </w:tc>
      </w:tr>
      <w:tr w:rsidR="004D7336" w:rsidRPr="0025423A" w:rsidTr="00D25C28">
        <w:tc>
          <w:tcPr>
            <w:tcW w:w="3261" w:type="dxa"/>
          </w:tcPr>
          <w:p w:rsidR="004D7336" w:rsidRPr="007C1788" w:rsidRDefault="004D7336" w:rsidP="00D25C28">
            <w:pPr>
              <w:contextualSpacing/>
              <w:jc w:val="both"/>
              <w:rPr>
                <w:rFonts w:ascii="Arial" w:eastAsia="Calibri" w:hAnsi="Arial"/>
                <w:b/>
                <w:sz w:val="22"/>
                <w:szCs w:val="22"/>
              </w:rPr>
            </w:pPr>
            <w:r w:rsidRPr="007C1788">
              <w:rPr>
                <w:rFonts w:ascii="Arial" w:eastAsia="Calibri" w:hAnsi="Arial"/>
                <w:b/>
                <w:sz w:val="22"/>
                <w:szCs w:val="22"/>
              </w:rPr>
              <w:t>Metabolic disorders</w:t>
            </w:r>
          </w:p>
        </w:tc>
        <w:tc>
          <w:tcPr>
            <w:tcW w:w="6025" w:type="dxa"/>
          </w:tcPr>
          <w:p w:rsidR="004D7336" w:rsidRPr="0025423A" w:rsidRDefault="0073530E" w:rsidP="00D25C28">
            <w:pPr>
              <w:spacing w:before="60" w:line="240" w:lineRule="auto"/>
              <w:contextualSpacing/>
              <w:jc w:val="both"/>
              <w:rPr>
                <w:rFonts w:ascii="Arial" w:eastAsia="Calibri" w:hAnsi="Arial"/>
                <w:sz w:val="22"/>
                <w:szCs w:val="22"/>
              </w:rPr>
            </w:pPr>
            <w:r w:rsidRPr="0025423A">
              <w:rPr>
                <w:rFonts w:ascii="Arial" w:eastAsia="Calibri" w:hAnsi="Arial"/>
                <w:sz w:val="22"/>
                <w:szCs w:val="22"/>
              </w:rPr>
              <w:t>Fibroblast</w:t>
            </w:r>
            <w:r w:rsidR="004D7336" w:rsidRPr="0025423A">
              <w:rPr>
                <w:rFonts w:ascii="Arial" w:eastAsia="Calibri" w:hAnsi="Arial"/>
                <w:sz w:val="22"/>
                <w:szCs w:val="22"/>
              </w:rPr>
              <w:t xml:space="preserve"> Growth Factor-23 (FGF-23)</w:t>
            </w:r>
          </w:p>
          <w:p w:rsidR="004D7336" w:rsidRPr="0025423A" w:rsidRDefault="004D7336" w:rsidP="00D25C28">
            <w:pPr>
              <w:spacing w:before="60" w:line="240" w:lineRule="auto"/>
              <w:contextualSpacing/>
              <w:jc w:val="both"/>
              <w:rPr>
                <w:rFonts w:ascii="Arial" w:eastAsia="Calibri" w:hAnsi="Arial"/>
                <w:sz w:val="22"/>
                <w:szCs w:val="22"/>
              </w:rPr>
            </w:pPr>
            <w:r w:rsidRPr="0025423A">
              <w:rPr>
                <w:rFonts w:ascii="Arial" w:eastAsia="Calibri" w:hAnsi="Arial"/>
                <w:sz w:val="22"/>
                <w:szCs w:val="22"/>
              </w:rPr>
              <w:t>Apolipoprotein A-IV (ApoA-IV)</w:t>
            </w:r>
          </w:p>
        </w:tc>
      </w:tr>
    </w:tbl>
    <w:p w:rsidR="004D7336" w:rsidRDefault="004D7336" w:rsidP="004D7336">
      <w:pPr>
        <w:spacing w:line="240" w:lineRule="auto"/>
        <w:rPr>
          <w:rFonts w:ascii="Arial" w:hAnsi="Arial"/>
          <w:sz w:val="22"/>
          <w:szCs w:val="22"/>
        </w:rPr>
      </w:pPr>
    </w:p>
    <w:p w:rsidR="004D7336" w:rsidRPr="0026638A" w:rsidRDefault="004D7336" w:rsidP="00021510">
      <w:pPr>
        <w:spacing w:before="120" w:line="288" w:lineRule="auto"/>
        <w:rPr>
          <w:rFonts w:ascii="Times New Roman" w:hAnsi="Times New Roman" w:cs="Times New Roman"/>
          <w:i/>
          <w:color w:val="FF0000"/>
          <w:sz w:val="22"/>
          <w:szCs w:val="22"/>
        </w:rPr>
      </w:pPr>
      <w:r w:rsidRPr="0026638A">
        <w:rPr>
          <w:rFonts w:ascii="Times New Roman" w:hAnsi="Times New Roman" w:cs="Times New Roman"/>
          <w:i/>
          <w:sz w:val="22"/>
          <w:szCs w:val="22"/>
        </w:rPr>
        <w:t>All the serum and urinary biomarkers of CKD discussed in this section of the thesis are listed. They are grouped according to the different pathophysiological processes of the disease.  See main text for details. A different version of this table that uses different groupings and mentions additional possible markers can be found in the review of</w:t>
      </w:r>
      <w:r w:rsidR="00861499">
        <w:rPr>
          <w:rFonts w:ascii="Times New Roman" w:hAnsi="Times New Roman" w:cs="Times New Roman"/>
          <w:i/>
          <w:sz w:val="22"/>
          <w:szCs w:val="22"/>
        </w:rPr>
        <w:t xml:space="preserve"> </w:t>
      </w:r>
      <w:r w:rsidR="00857716" w:rsidRPr="0026638A">
        <w:rPr>
          <w:rFonts w:ascii="Times New Roman" w:hAnsi="Times New Roman" w:cs="Times New Roman"/>
          <w:i/>
          <w:sz w:val="22"/>
          <w:szCs w:val="22"/>
        </w:rPr>
        <w:fldChar w:fldCharType="begin"/>
      </w:r>
      <w:r w:rsidR="006D19F2" w:rsidRPr="0026638A">
        <w:rPr>
          <w:rFonts w:ascii="Times New Roman" w:hAnsi="Times New Roman" w:cs="Times New Roman"/>
          <w:i/>
          <w:sz w:val="22"/>
          <w:szCs w:val="22"/>
        </w:rPr>
        <w:instrText xml:space="preserve"> ADDIN EN.CITE &lt;EndNote&gt;&lt;Cite&gt;&lt;Author&gt;Tesch&lt;/Author&gt;&lt;Year&gt;2010&lt;/Year&gt;&lt;RecNum&gt;6&lt;/RecNum&gt;&lt;DisplayText&gt;(Tesch, 2010)&lt;/DisplayText&gt;&lt;record&gt;&lt;rec-number&gt;6&lt;/rec-number&gt;&lt;foreign-keys&gt;&lt;key app="EN" db-id="5saws0wt82f0fjevttx5tv2mftwrezxrvxtp"&gt;6&lt;/key&gt;&lt;/foreign-keys&gt;&lt;ref-type name="Journal Article"&gt;17&lt;/ref-type&gt;&lt;contributors&gt;&lt;authors&gt;&lt;author&gt;Tesch, G. H.&lt;/author&gt;&lt;/authors&gt;&lt;/contributors&gt;&lt;auth-address&gt;Department of Nephrology, Monash University, Monash Medical Centre, Clayton, Victoria, Australia. greg.tesch@med.monash.edu.au&lt;/auth-address&gt;&lt;titles&gt;&lt;title&gt;Review: Serum and urine biomarkers of kidney disease: A pathophysiological perspective&lt;/title&gt;&lt;secondary-title&gt;Nephrology (Carlton)&lt;/secondary-title&gt;&lt;/titles&gt;&lt;pages&gt;609-16&lt;/pages&gt;&lt;volume&gt;15&lt;/volume&gt;&lt;number&gt;6&lt;/number&gt;&lt;keywords&gt;&lt;keyword&gt;Animals&lt;/keyword&gt;&lt;keyword&gt;Biological Markers/*blood/*urine&lt;/keyword&gt;&lt;keyword&gt;Fibrosis&lt;/keyword&gt;&lt;keyword&gt;Humans&lt;/keyword&gt;&lt;keyword&gt;Kidney/immunology/*metabolism/pathology/physiopathology&lt;/keyword&gt;&lt;keyword&gt;Kidney Diseases/blood/*diagnosis/physiopathology/urine&lt;/keyword&gt;&lt;keyword&gt;Kidney Function Tests&lt;/keyword&gt;&lt;keyword&gt;Oxidative Stress&lt;/keyword&gt;&lt;keyword&gt;Predictive Value of Tests&lt;/keyword&gt;&lt;keyword&gt;Prognosis&lt;/keyword&gt;&lt;keyword&gt;Proteomics&lt;/keyword&gt;&lt;keyword&gt;Reproducibility of Results&lt;/keyword&gt;&lt;keyword&gt;Severity of Illness Index&lt;/keyword&gt;&lt;/keywords&gt;&lt;dates&gt;&lt;year&gt;2010&lt;/year&gt;&lt;pub-dates&gt;&lt;date&gt;Sep&lt;/date&gt;&lt;/pub-dates&gt;&lt;/dates&gt;&lt;accession-num&gt;20883281&lt;/accession-num&gt;&lt;urls&gt;&lt;related-urls&gt;&lt;url&gt;http://www.ncbi.nlm.nih.gov/entrez/query.fcgi?cmd=Retrieve&amp;amp;db=PubMed&amp;amp;dopt=Citation&amp;amp;list_uids=20883281 &lt;/url&gt;&lt;/related-urls&gt;&lt;/urls&gt;&lt;/record&gt;&lt;/Cite&gt;&lt;/EndNote&gt;</w:instrText>
      </w:r>
      <w:r w:rsidR="00857716" w:rsidRPr="0026638A">
        <w:rPr>
          <w:rFonts w:ascii="Times New Roman" w:hAnsi="Times New Roman" w:cs="Times New Roman"/>
          <w:i/>
          <w:sz w:val="22"/>
          <w:szCs w:val="22"/>
        </w:rPr>
        <w:fldChar w:fldCharType="separate"/>
      </w:r>
      <w:hyperlink w:anchor="_ENREF_197" w:tooltip="Tesch, 2010 #6" w:history="1">
        <w:r w:rsidR="00861499">
          <w:rPr>
            <w:rFonts w:ascii="Times New Roman" w:hAnsi="Times New Roman" w:cs="Times New Roman"/>
            <w:i/>
            <w:noProof/>
            <w:sz w:val="22"/>
            <w:szCs w:val="22"/>
          </w:rPr>
          <w:t>Tesch</w:t>
        </w:r>
        <w:r w:rsidR="00310F70" w:rsidRPr="0026638A">
          <w:rPr>
            <w:rFonts w:ascii="Times New Roman" w:hAnsi="Times New Roman" w:cs="Times New Roman"/>
            <w:i/>
            <w:noProof/>
            <w:sz w:val="22"/>
            <w:szCs w:val="22"/>
          </w:rPr>
          <w:t xml:space="preserve"> </w:t>
        </w:r>
        <w:r w:rsidR="00861499">
          <w:rPr>
            <w:rFonts w:ascii="Times New Roman" w:hAnsi="Times New Roman" w:cs="Times New Roman"/>
            <w:i/>
            <w:noProof/>
            <w:sz w:val="22"/>
            <w:szCs w:val="22"/>
          </w:rPr>
          <w:t>(</w:t>
        </w:r>
        <w:r w:rsidR="00310F70" w:rsidRPr="0026638A">
          <w:rPr>
            <w:rFonts w:ascii="Times New Roman" w:hAnsi="Times New Roman" w:cs="Times New Roman"/>
            <w:i/>
            <w:noProof/>
            <w:sz w:val="22"/>
            <w:szCs w:val="22"/>
          </w:rPr>
          <w:t>2010</w:t>
        </w:r>
      </w:hyperlink>
      <w:r w:rsidR="006D19F2" w:rsidRPr="0026638A">
        <w:rPr>
          <w:rFonts w:ascii="Times New Roman" w:hAnsi="Times New Roman" w:cs="Times New Roman"/>
          <w:i/>
          <w:noProof/>
          <w:sz w:val="22"/>
          <w:szCs w:val="22"/>
        </w:rPr>
        <w:t>)</w:t>
      </w:r>
      <w:r w:rsidR="00857716" w:rsidRPr="0026638A">
        <w:rPr>
          <w:rFonts w:ascii="Times New Roman" w:hAnsi="Times New Roman" w:cs="Times New Roman"/>
          <w:i/>
          <w:sz w:val="22"/>
          <w:szCs w:val="22"/>
        </w:rPr>
        <w:fldChar w:fldCharType="end"/>
      </w:r>
      <w:r w:rsidRPr="0026638A">
        <w:rPr>
          <w:rFonts w:ascii="Times New Roman" w:hAnsi="Times New Roman" w:cs="Times New Roman"/>
          <w:i/>
          <w:sz w:val="22"/>
          <w:szCs w:val="22"/>
        </w:rPr>
        <w:t>.</w:t>
      </w:r>
    </w:p>
    <w:p w:rsidR="00683D04" w:rsidRPr="0025423A" w:rsidRDefault="00683D04" w:rsidP="0025423A">
      <w:pPr>
        <w:contextualSpacing/>
        <w:jc w:val="both"/>
        <w:rPr>
          <w:rFonts w:ascii="Times New Roman" w:eastAsia="Calibri" w:hAnsi="Times New Roman" w:cs="Times New Roman"/>
        </w:rPr>
      </w:pPr>
    </w:p>
    <w:bookmarkEnd w:id="186"/>
    <w:bookmarkEnd w:id="187"/>
    <w:bookmarkEnd w:id="188"/>
    <w:bookmarkEnd w:id="189"/>
    <w:bookmarkEnd w:id="190"/>
    <w:bookmarkEnd w:id="191"/>
    <w:bookmarkEnd w:id="192"/>
    <w:bookmarkEnd w:id="193"/>
    <w:bookmarkEnd w:id="194"/>
    <w:bookmarkEnd w:id="195"/>
    <w:bookmarkEnd w:id="196"/>
    <w:p w:rsidR="00DB09CE" w:rsidRPr="0025423A" w:rsidRDefault="001747D9" w:rsidP="00764077">
      <w:pPr>
        <w:pStyle w:val="Heading3"/>
      </w:pPr>
      <w:r>
        <w:lastRenderedPageBreak/>
        <w:t>Use of proteomics approaches for identifying new biomarkers</w:t>
      </w:r>
    </w:p>
    <w:p w:rsidR="001747D9" w:rsidRDefault="001747D9" w:rsidP="00E66394">
      <w:pPr>
        <w:pStyle w:val="Heading4"/>
      </w:pPr>
      <w:r>
        <w:t>General background</w:t>
      </w:r>
    </w:p>
    <w:p w:rsidR="001747D9" w:rsidRDefault="001747D9" w:rsidP="0025423A">
      <w:pPr>
        <w:contextualSpacing/>
        <w:jc w:val="both"/>
        <w:rPr>
          <w:rFonts w:ascii="Times New Roman" w:eastAsia="Calibri" w:hAnsi="Times New Roman" w:cs="Times New Roman"/>
        </w:rPr>
      </w:pPr>
      <w:r w:rsidRPr="00CD637E">
        <w:rPr>
          <w:rFonts w:ascii="Times New Roman" w:eastAsia="Calibri" w:hAnsi="Times New Roman" w:cs="Times New Roman"/>
        </w:rPr>
        <w:t xml:space="preserve">Mass spectrometry proteomics approaches </w:t>
      </w:r>
      <w:r w:rsidR="0073530E" w:rsidRPr="00CD637E">
        <w:rPr>
          <w:rFonts w:ascii="Times New Roman" w:eastAsia="Calibri" w:hAnsi="Times New Roman" w:cs="Times New Roman"/>
        </w:rPr>
        <w:t>provide powerful</w:t>
      </w:r>
      <w:r w:rsidRPr="00CD637E">
        <w:rPr>
          <w:rFonts w:ascii="Times New Roman" w:eastAsia="Calibri" w:hAnsi="Times New Roman" w:cs="Times New Roman"/>
        </w:rPr>
        <w:t xml:space="preserve"> tools in this search with the ability to compare whole proteome profiles between individual samples or pools of samples</w:t>
      </w:r>
      <w:r w:rsidR="00487820">
        <w:rPr>
          <w:rFonts w:ascii="Times New Roman" w:eastAsia="Calibri" w:hAnsi="Times New Roman" w:cs="Times New Roman"/>
        </w:rPr>
        <w:t>. This approach has developed dramatically in recent years</w:t>
      </w:r>
      <w:r w:rsidR="00A271C9">
        <w:rPr>
          <w:rFonts w:ascii="Times New Roman" w:eastAsia="Calibri" w:hAnsi="Times New Roman" w:cs="Times New Roman"/>
        </w:rPr>
        <w:t>, resulting in the publication of a huge number of reports</w:t>
      </w:r>
      <w:r w:rsidR="00027F83">
        <w:rPr>
          <w:rFonts w:ascii="Times New Roman" w:eastAsia="Calibri" w:hAnsi="Times New Roman" w:cs="Times New Roman"/>
        </w:rPr>
        <w:t xml:space="preserve"> </w:t>
      </w:r>
      <w:r w:rsidR="00857716">
        <w:rPr>
          <w:rFonts w:ascii="Times New Roman" w:eastAsia="Calibri" w:hAnsi="Times New Roman" w:cs="Times New Roman"/>
        </w:rPr>
        <w:fldChar w:fldCharType="begin">
          <w:fldData xml:space="preserve">PEVuZE5vdGU+PENpdGU+PEF1dGhvcj5MdjwvQXV0aG9yPjxZZWFyPjIwMTU8L1llYXI+PFJlY051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</w:fldData>
        </w:fldChar>
      </w:r>
      <w:r w:rsidR="00310F70">
        <w:rPr>
          <w:rFonts w:ascii="Times New Roman" w:eastAsia="Calibri" w:hAnsi="Times New Roman" w:cs="Times New Roman"/>
        </w:rPr>
        <w:instrText xml:space="preserve"> ADDIN EN.CITE </w:instrText>
      </w:r>
      <w:r w:rsidR="00857716">
        <w:rPr>
          <w:rFonts w:ascii="Times New Roman" w:eastAsia="Calibri" w:hAnsi="Times New Roman" w:cs="Times New Roman"/>
        </w:rPr>
        <w:fldChar w:fldCharType="begin">
          <w:fldData xml:space="preserve">PEVuZE5vdGU+PENpdGU+PEF1dGhvcj5MdjwvQXV0aG9yPjxZZWFyPjIwMTU8L1llYXI+PFJlY051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</w:fldData>
        </w:fldChar>
      </w:r>
      <w:r w:rsidR="00310F70">
        <w:rPr>
          <w:rFonts w:ascii="Times New Roman" w:eastAsia="Calibri" w:hAnsi="Times New Roman" w:cs="Times New Roman"/>
        </w:rPr>
        <w:instrText xml:space="preserve"> ADDIN EN.CITE.DATA </w:instrText>
      </w:r>
      <w:r w:rsidR="00857716">
        <w:rPr>
          <w:rFonts w:ascii="Times New Roman" w:eastAsia="Calibri" w:hAnsi="Times New Roman" w:cs="Times New Roman"/>
        </w:rPr>
      </w:r>
      <w:r w:rsidR="00857716">
        <w:rPr>
          <w:rFonts w:ascii="Times New Roman" w:eastAsia="Calibri" w:hAnsi="Times New Roman" w:cs="Times New Roman"/>
        </w:rPr>
        <w:fldChar w:fldCharType="end"/>
      </w:r>
      <w:r w:rsidR="00857716">
        <w:rPr>
          <w:rFonts w:ascii="Times New Roman" w:eastAsia="Calibri" w:hAnsi="Times New Roman" w:cs="Times New Roman"/>
        </w:rPr>
      </w:r>
      <w:r w:rsidR="00857716">
        <w:rPr>
          <w:rFonts w:ascii="Times New Roman" w:eastAsia="Calibri" w:hAnsi="Times New Roman" w:cs="Times New Roman"/>
        </w:rPr>
        <w:fldChar w:fldCharType="separate"/>
      </w:r>
      <w:r w:rsidR="00310F70">
        <w:rPr>
          <w:rFonts w:ascii="Times New Roman" w:eastAsia="Calibri" w:hAnsi="Times New Roman" w:cs="Times New Roman"/>
          <w:noProof/>
        </w:rPr>
        <w:t>(</w:t>
      </w:r>
      <w:hyperlink w:anchor="_ENREF_128" w:tooltip="Lv, 2015 #411" w:history="1">
        <w:r w:rsidR="00310F70">
          <w:rPr>
            <w:rFonts w:ascii="Times New Roman" w:eastAsia="Calibri" w:hAnsi="Times New Roman" w:cs="Times New Roman"/>
            <w:noProof/>
          </w:rPr>
          <w:t>Lv et al., 2015</w:t>
        </w:r>
      </w:hyperlink>
      <w:r w:rsidR="00310F70">
        <w:rPr>
          <w:rFonts w:ascii="Times New Roman" w:eastAsia="Calibri" w:hAnsi="Times New Roman" w:cs="Times New Roman"/>
          <w:noProof/>
        </w:rPr>
        <w:t xml:space="preserve">, </w:t>
      </w:r>
      <w:hyperlink w:anchor="_ENREF_78" w:tooltip="Gu, 2014 #410" w:history="1">
        <w:r w:rsidR="00310F70">
          <w:rPr>
            <w:rFonts w:ascii="Times New Roman" w:eastAsia="Calibri" w:hAnsi="Times New Roman" w:cs="Times New Roman"/>
            <w:noProof/>
          </w:rPr>
          <w:t>Gu et al., 2014</w:t>
        </w:r>
      </w:hyperlink>
      <w:r w:rsidR="00310F70">
        <w:rPr>
          <w:rFonts w:ascii="Times New Roman" w:eastAsia="Calibri" w:hAnsi="Times New Roman" w:cs="Times New Roman"/>
          <w:noProof/>
        </w:rPr>
        <w:t xml:space="preserve">, </w:t>
      </w:r>
      <w:hyperlink w:anchor="_ENREF_136" w:tooltip="Mischak, 2015 #399" w:history="1">
        <w:r w:rsidR="00310F70">
          <w:rPr>
            <w:rFonts w:ascii="Times New Roman" w:eastAsia="Calibri" w:hAnsi="Times New Roman" w:cs="Times New Roman"/>
            <w:noProof/>
          </w:rPr>
          <w:t>Mischak, 2015</w:t>
        </w:r>
      </w:hyperlink>
      <w:r w:rsidR="00310F70">
        <w:rPr>
          <w:rFonts w:ascii="Times New Roman" w:eastAsia="Calibri" w:hAnsi="Times New Roman" w:cs="Times New Roman"/>
          <w:noProof/>
        </w:rPr>
        <w:t xml:space="preserve">, </w:t>
      </w:r>
      <w:hyperlink w:anchor="_ENREF_13" w:tooltip="Bantscheff, 2007 #338" w:history="1">
        <w:r w:rsidR="00310F70">
          <w:rPr>
            <w:rFonts w:ascii="Times New Roman" w:eastAsia="Calibri" w:hAnsi="Times New Roman" w:cs="Times New Roman"/>
            <w:noProof/>
          </w:rPr>
          <w:t>Bantscheff et al., 2007</w:t>
        </w:r>
      </w:hyperlink>
      <w:r w:rsidR="00310F70">
        <w:rPr>
          <w:rFonts w:ascii="Times New Roman" w:eastAsia="Calibri" w:hAnsi="Times New Roman" w:cs="Times New Roman"/>
          <w:noProof/>
        </w:rPr>
        <w:t xml:space="preserve">, </w:t>
      </w:r>
      <w:hyperlink w:anchor="_ENREF_12" w:tooltip="Bantscheff, 2012 #337" w:history="1">
        <w:r w:rsidR="00310F70">
          <w:rPr>
            <w:rFonts w:ascii="Times New Roman" w:eastAsia="Calibri" w:hAnsi="Times New Roman" w:cs="Times New Roman"/>
            <w:noProof/>
          </w:rPr>
          <w:t>Bantscheff et al., 2012</w:t>
        </w:r>
      </w:hyperlink>
      <w:r w:rsidR="00310F70">
        <w:rPr>
          <w:rFonts w:ascii="Times New Roman" w:eastAsia="Calibri" w:hAnsi="Times New Roman" w:cs="Times New Roman"/>
          <w:noProof/>
        </w:rPr>
        <w:t>)</w:t>
      </w:r>
      <w:r w:rsidR="00857716">
        <w:rPr>
          <w:rFonts w:ascii="Times New Roman" w:eastAsia="Calibri" w:hAnsi="Times New Roman" w:cs="Times New Roman"/>
        </w:rPr>
        <w:fldChar w:fldCharType="end"/>
      </w:r>
      <w:r w:rsidR="003C6143">
        <w:rPr>
          <w:rFonts w:ascii="Times New Roman" w:eastAsia="Calibri" w:hAnsi="Times New Roman" w:cs="Times New Roman"/>
        </w:rPr>
        <w:t>.</w:t>
      </w:r>
    </w:p>
    <w:p w:rsidR="00DB09CE" w:rsidRPr="0025423A" w:rsidRDefault="00DB09CE" w:rsidP="0025423A">
      <w:pPr>
        <w:contextualSpacing/>
        <w:jc w:val="both"/>
        <w:rPr>
          <w:rFonts w:ascii="Times New Roman" w:eastAsia="Calibri" w:hAnsi="Times New Roman" w:cs="Times New Roman"/>
        </w:rPr>
      </w:pPr>
      <w:r w:rsidRPr="0025423A">
        <w:rPr>
          <w:rFonts w:ascii="Times New Roman" w:eastAsia="Calibri" w:hAnsi="Times New Roman" w:cs="Times New Roman"/>
        </w:rPr>
        <w:t>Proteomics is a term which describes the ‘protein complement of a cell or tissue type’</w:t>
      </w:r>
      <w:r w:rsidR="0073530E">
        <w:rPr>
          <w:rFonts w:ascii="Times New Roman" w:eastAsia="Calibri" w:hAnsi="Times New Roman" w:cs="Times New Roman"/>
        </w:rPr>
        <w:t>,</w:t>
      </w:r>
      <w:r w:rsidRPr="0025423A">
        <w:rPr>
          <w:rFonts w:ascii="Times New Roman" w:eastAsia="Calibri" w:hAnsi="Times New Roman" w:cs="Times New Roman"/>
        </w:rPr>
        <w:t xml:space="preserve"> which refers to all the proteins (including isoforms) expressed by a genome.  Proteomics involves the identification of proteins in body compartment and the determination of their role in physiological and pathophysiological functions.</w:t>
      </w:r>
    </w:p>
    <w:p w:rsidR="00DB09CE" w:rsidRPr="00CE4722" w:rsidRDefault="00057759" w:rsidP="0025423A">
      <w:pPr>
        <w:contextualSpacing/>
        <w:jc w:val="both"/>
        <w:rPr>
          <w:rFonts w:ascii="Times New Roman" w:eastAsia="Calibri" w:hAnsi="Times New Roman" w:cs="Times New Roman"/>
        </w:rPr>
      </w:pPr>
      <w:r>
        <w:rPr>
          <w:rFonts w:ascii="Times New Roman" w:eastAsia="Calibri" w:hAnsi="Times New Roman" w:cs="Times New Roman"/>
        </w:rPr>
        <w:t xml:space="preserve">The term proteomics was coined </w:t>
      </w:r>
      <w:r w:rsidR="00DB09CE" w:rsidRPr="0025423A">
        <w:rPr>
          <w:rFonts w:ascii="Times New Roman" w:eastAsia="Calibri" w:hAnsi="Times New Roman" w:cs="Times New Roman"/>
        </w:rPr>
        <w:t>by Marc Wilkins, who defined it as “the study of proteins, how they are modified, when and where they are expressed, how they are involved in metabolic pathways and how they interact with one another.”</w:t>
      </w:r>
      <w:r w:rsidR="00027F83">
        <w:rPr>
          <w:rFonts w:ascii="Times New Roman" w:eastAsia="Calibri" w:hAnsi="Times New Roman" w:cs="Times New Roman"/>
        </w:rPr>
        <w:t xml:space="preserve"> </w:t>
      </w:r>
      <w:r w:rsidR="00857716">
        <w:rPr>
          <w:rFonts w:ascii="Times New Roman" w:eastAsia="Calibri" w:hAnsi="Times New Roman" w:cs="Times New Roman"/>
        </w:rPr>
        <w:fldChar w:fldCharType="begin">
          <w:fldData xml:space="preserve">PEVuZE5vdGU+PENpdGU+PEF1dGhvcj5XaWxraW5zPC9BdXRob3I+PFllYXI+MTk5NjwvWWVhcj48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==
</w:fldData>
        </w:fldChar>
      </w:r>
      <w:r w:rsidR="00CE7474">
        <w:rPr>
          <w:rFonts w:ascii="Times New Roman" w:eastAsia="Calibri" w:hAnsi="Times New Roman" w:cs="Times New Roman"/>
        </w:rPr>
        <w:instrText xml:space="preserve"> ADDIN EN.CITE </w:instrText>
      </w:r>
      <w:r w:rsidR="00857716">
        <w:rPr>
          <w:rFonts w:ascii="Times New Roman" w:eastAsia="Calibri" w:hAnsi="Times New Roman" w:cs="Times New Roman"/>
        </w:rPr>
        <w:fldChar w:fldCharType="begin">
          <w:fldData xml:space="preserve">PEVuZE5vdGU+PENpdGU+PEF1dGhvcj5XaWxraW5zPC9BdXRob3I+PFllYXI+MTk5NjwvWWVhcj48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==
</w:fldData>
        </w:fldChar>
      </w:r>
      <w:r w:rsidR="00CE7474">
        <w:rPr>
          <w:rFonts w:ascii="Times New Roman" w:eastAsia="Calibri" w:hAnsi="Times New Roman" w:cs="Times New Roman"/>
        </w:rPr>
        <w:instrText xml:space="preserve"> ADDIN EN.CITE.DATA </w:instrText>
      </w:r>
      <w:r w:rsidR="00857716">
        <w:rPr>
          <w:rFonts w:ascii="Times New Roman" w:eastAsia="Calibri" w:hAnsi="Times New Roman" w:cs="Times New Roman"/>
        </w:rPr>
      </w:r>
      <w:r w:rsidR="00857716">
        <w:rPr>
          <w:rFonts w:ascii="Times New Roman" w:eastAsia="Calibri" w:hAnsi="Times New Roman" w:cs="Times New Roman"/>
        </w:rPr>
        <w:fldChar w:fldCharType="end"/>
      </w:r>
      <w:r w:rsidR="00857716">
        <w:rPr>
          <w:rFonts w:ascii="Times New Roman" w:eastAsia="Calibri" w:hAnsi="Times New Roman" w:cs="Times New Roman"/>
        </w:rPr>
      </w:r>
      <w:r w:rsidR="00857716">
        <w:rPr>
          <w:rFonts w:ascii="Times New Roman" w:eastAsia="Calibri" w:hAnsi="Times New Roman" w:cs="Times New Roman"/>
        </w:rPr>
        <w:fldChar w:fldCharType="separate"/>
      </w:r>
      <w:r w:rsidR="00CE7474">
        <w:rPr>
          <w:rFonts w:ascii="Times New Roman" w:eastAsia="Calibri" w:hAnsi="Times New Roman" w:cs="Times New Roman"/>
          <w:noProof/>
        </w:rPr>
        <w:t>(</w:t>
      </w:r>
      <w:hyperlink w:anchor="_ENREF_219" w:tooltip="Wilkins, 1996 #339" w:history="1">
        <w:r w:rsidR="00310F70">
          <w:rPr>
            <w:rFonts w:ascii="Times New Roman" w:eastAsia="Calibri" w:hAnsi="Times New Roman" w:cs="Times New Roman"/>
            <w:noProof/>
          </w:rPr>
          <w:t>Wilkins et al., 1996</w:t>
        </w:r>
      </w:hyperlink>
      <w:r w:rsidR="00CE7474">
        <w:rPr>
          <w:rFonts w:ascii="Times New Roman" w:eastAsia="Calibri" w:hAnsi="Times New Roman" w:cs="Times New Roman"/>
          <w:noProof/>
        </w:rPr>
        <w:t>)</w:t>
      </w:r>
      <w:r w:rsidR="00857716">
        <w:rPr>
          <w:rFonts w:ascii="Times New Roman" w:eastAsia="Calibri" w:hAnsi="Times New Roman" w:cs="Times New Roman"/>
        </w:rPr>
        <w:fldChar w:fldCharType="end"/>
      </w:r>
      <w:r w:rsidR="00027F83">
        <w:rPr>
          <w:rFonts w:ascii="Times New Roman" w:eastAsia="Calibri" w:hAnsi="Times New Roman" w:cs="Times New Roman"/>
        </w:rPr>
        <w:t>.</w:t>
      </w:r>
    </w:p>
    <w:p w:rsidR="00487820" w:rsidRDefault="00487820" w:rsidP="00487820">
      <w:pPr>
        <w:contextualSpacing/>
        <w:jc w:val="both"/>
        <w:rPr>
          <w:rFonts w:ascii="Times New Roman" w:eastAsia="Calibri" w:hAnsi="Times New Roman" w:cs="Times New Roman"/>
        </w:rPr>
      </w:pPr>
      <w:r w:rsidRPr="0025423A">
        <w:rPr>
          <w:rFonts w:ascii="Times New Roman" w:eastAsia="Calibri" w:hAnsi="Times New Roman" w:cs="Times New Roman"/>
        </w:rPr>
        <w:t>In the search for biomarkers, to identify potential candidates in the first instance, the best approach is to try and compare the protein profile in readily available material such as urine or blood, between those patients developing the condition a marker is required for, against a suitable control (that what it needs to be distinguished from) and highlight differences.</w:t>
      </w:r>
      <w:r w:rsidR="00027F83">
        <w:rPr>
          <w:rFonts w:ascii="Times New Roman" w:eastAsia="Calibri" w:hAnsi="Times New Roman" w:cs="Times New Roman"/>
        </w:rPr>
        <w:t xml:space="preserve"> </w:t>
      </w:r>
      <w:r w:rsidRPr="0025423A">
        <w:rPr>
          <w:rFonts w:ascii="Times New Roman" w:eastAsia="Calibri" w:hAnsi="Times New Roman" w:cs="Times New Roman"/>
        </w:rPr>
        <w:t>Once candidates are identified classical evaluation of these can be undertaken</w:t>
      </w:r>
      <w:r w:rsidR="00A271C9">
        <w:rPr>
          <w:rFonts w:ascii="Times New Roman" w:eastAsia="Calibri" w:hAnsi="Times New Roman" w:cs="Times New Roman"/>
        </w:rPr>
        <w:t xml:space="preserve"> using </w:t>
      </w:r>
      <w:r w:rsidR="0073530E">
        <w:rPr>
          <w:rFonts w:ascii="Times New Roman" w:eastAsia="Calibri" w:hAnsi="Times New Roman" w:cs="Times New Roman"/>
        </w:rPr>
        <w:t>methodologies</w:t>
      </w:r>
      <w:r w:rsidR="00A271C9">
        <w:rPr>
          <w:rFonts w:ascii="Times New Roman" w:eastAsia="Calibri" w:hAnsi="Times New Roman" w:cs="Times New Roman"/>
        </w:rPr>
        <w:t xml:space="preserve"> suitable for clinical laboratories, like nephelometry (used to measure albumin in urine) or assay of spe</w:t>
      </w:r>
      <w:r w:rsidR="0073530E">
        <w:rPr>
          <w:rFonts w:ascii="Times New Roman" w:eastAsia="Calibri" w:hAnsi="Times New Roman" w:cs="Times New Roman"/>
        </w:rPr>
        <w:t>ci</w:t>
      </w:r>
      <w:r w:rsidR="00A271C9">
        <w:rPr>
          <w:rFonts w:ascii="Times New Roman" w:eastAsia="Calibri" w:hAnsi="Times New Roman" w:cs="Times New Roman"/>
        </w:rPr>
        <w:t>fic proteins by ELISA</w:t>
      </w:r>
      <w:r w:rsidRPr="0025423A">
        <w:rPr>
          <w:rFonts w:ascii="Times New Roman" w:eastAsia="Calibri" w:hAnsi="Times New Roman" w:cs="Times New Roman"/>
        </w:rPr>
        <w:t xml:space="preserve">.  </w:t>
      </w:r>
    </w:p>
    <w:p w:rsidR="00487820" w:rsidRDefault="00E74A67" w:rsidP="00487820">
      <w:pPr>
        <w:jc w:val="both"/>
        <w:rPr>
          <w:rFonts w:ascii="Times New Roman" w:eastAsia="Calibri" w:hAnsi="Times New Roman" w:cs="Times New Roman"/>
        </w:rPr>
      </w:pPr>
      <w:r w:rsidRPr="00487820">
        <w:rPr>
          <w:rFonts w:ascii="Times New Roman" w:eastAsia="Calibri" w:hAnsi="Times New Roman" w:cs="Times New Roman"/>
        </w:rPr>
        <w:t>Urine is considered as a good option for proteomics analysis because urine can be collected easily without medically trained person, urine is stored in the bladder for considerable amount of time, sufficient to be allowed to proteolyse by the endogenous protease, urinary proteomes do not change significantly for 3 days at 4°C</w:t>
      </w:r>
      <w:r w:rsidR="000C43AD" w:rsidRPr="00487820">
        <w:rPr>
          <w:rFonts w:ascii="Times New Roman" w:eastAsia="Calibri" w:hAnsi="Times New Roman" w:cs="Times New Roman"/>
        </w:rPr>
        <w:t xml:space="preserve"> or 6 hours at room temperature, urine can be stored at -20°C without significant change in its proteome for several days and urine may provide information about the organ that comes in direct contact with it like kidney, bladder and other vascular system </w:t>
      </w:r>
      <w:r w:rsidR="00857716" w:rsidRPr="00487820">
        <w:rPr>
          <w:rFonts w:ascii="Times New Roman" w:eastAsia="Calibri" w:hAnsi="Times New Roman" w:cs="Times New Roman"/>
        </w:rPr>
        <w:fldChar w:fldCharType="begin"/>
      </w:r>
      <w:r w:rsidR="00C5361A" w:rsidRPr="00487820">
        <w:rPr>
          <w:rFonts w:ascii="Times New Roman" w:eastAsia="Calibri" w:hAnsi="Times New Roman" w:cs="Times New Roman"/>
        </w:rPr>
        <w:instrText xml:space="preserve"> ADDIN EN.CITE &lt;EndNote&gt;&lt;Cite&gt;&lt;Author&gt;Mischak&lt;/Author&gt;&lt;Year&gt;2009&lt;/Year&gt;&lt;RecNum&gt;24&lt;/RecNum&gt;&lt;DisplayText&gt;(Mischak et al., 2009)&lt;/DisplayText&gt;&lt;record&gt;&lt;rec-number&gt;24&lt;/rec-number&gt;&lt;foreign-keys&gt;&lt;key app="EN" db-id="5saws0wt82f0fjevttx5tv2mftwrezxrvxtp"&gt;24&lt;/key&gt;&lt;/foreign-keys&gt;&lt;ref-type name="Journal Article"&gt;17&lt;/ref-type&gt;&lt;contributors&gt;&lt;authors&gt;&lt;author&gt;Mischak, H.&lt;/author&gt;&lt;author&gt;Massy, Z. A.&lt;/author&gt;&lt;author&gt;Jankowski, J.&lt;/author&gt;&lt;/authors&gt;&lt;/contributors&gt;&lt;auth-address&gt;Mosaiques Diagnostics &amp;amp; Therapeutics AG, Hannover, Germany. mischak@mosaiques-diagnostics.com&lt;/auth-address&gt;&lt;titles&gt;&lt;title&gt;Proteomics in uremia and renal disease&lt;/title&gt;&lt;secondary-title&gt;Semin Dial&lt;/secondary-title&gt;&lt;/titles&gt;&lt;periodical&gt;&lt;full-title&gt;Semin Dial&lt;/full-title&gt;&lt;abbr-1&gt;Seminars in dialysis&lt;/abbr-1&gt;&lt;/periodical&gt;&lt;pages&gt;409-16&lt;/pages&gt;&lt;volume&gt;22&lt;/volume&gt;&lt;number&gt;4&lt;/number&gt;&lt;keywords&gt;&lt;keyword&gt;Electrophoresis, Capillary&lt;/keyword&gt;&lt;keyword&gt;Humans&lt;/keyword&gt;&lt;keyword&gt;Mass Spectrometry&lt;/keyword&gt;&lt;keyword&gt;*Proteomics&lt;/keyword&gt;&lt;keyword&gt;Uremia/etiology/*metabolism/therapy&lt;/keyword&gt;&lt;/keywords&gt;&lt;dates&gt;&lt;year&gt;2009&lt;/year&gt;&lt;pub-dates&gt;&lt;date&gt;Jul-Aug&lt;/date&gt;&lt;/pub-dates&gt;&lt;/dates&gt;&lt;accession-num&gt;19708992&lt;/accession-num&gt;&lt;urls&gt;&lt;related-urls&gt;&lt;url&gt;http://www.ncbi.nlm.nih.gov/entrez/query.fcgi?cmd=Retrieve&amp;amp;db=PubMed&amp;amp;dopt=Citation&amp;amp;list_uids=19708992 &lt;/url&gt;&lt;/related-urls&gt;&lt;/urls&gt;&lt;/record&gt;&lt;/Cite&gt;&lt;/EndNote&gt;</w:instrText>
      </w:r>
      <w:r w:rsidR="00857716" w:rsidRPr="00487820">
        <w:rPr>
          <w:rFonts w:ascii="Times New Roman" w:eastAsia="Calibri" w:hAnsi="Times New Roman" w:cs="Times New Roman"/>
        </w:rPr>
        <w:fldChar w:fldCharType="separate"/>
      </w:r>
      <w:r w:rsidR="00C5361A" w:rsidRPr="00487820">
        <w:rPr>
          <w:rFonts w:ascii="Times New Roman" w:eastAsia="Calibri" w:hAnsi="Times New Roman" w:cs="Times New Roman"/>
          <w:noProof/>
        </w:rPr>
        <w:t>(</w:t>
      </w:r>
      <w:hyperlink w:anchor="_ENREF_137" w:tooltip="Mischak, 2009 #24" w:history="1">
        <w:r w:rsidR="00310F70" w:rsidRPr="00487820">
          <w:rPr>
            <w:rFonts w:ascii="Times New Roman" w:eastAsia="Calibri" w:hAnsi="Times New Roman" w:cs="Times New Roman"/>
            <w:noProof/>
          </w:rPr>
          <w:t>Mischak et al., 2009</w:t>
        </w:r>
      </w:hyperlink>
      <w:r w:rsidR="00C5361A" w:rsidRPr="00487820">
        <w:rPr>
          <w:rFonts w:ascii="Times New Roman" w:eastAsia="Calibri" w:hAnsi="Times New Roman" w:cs="Times New Roman"/>
          <w:noProof/>
        </w:rPr>
        <w:t>)</w:t>
      </w:r>
      <w:r w:rsidR="00857716" w:rsidRPr="00487820">
        <w:rPr>
          <w:rFonts w:ascii="Times New Roman" w:eastAsia="Calibri" w:hAnsi="Times New Roman" w:cs="Times New Roman"/>
        </w:rPr>
        <w:fldChar w:fldCharType="end"/>
      </w:r>
      <w:r w:rsidR="000C43AD" w:rsidRPr="00487820">
        <w:rPr>
          <w:rFonts w:ascii="Times New Roman" w:eastAsia="Calibri" w:hAnsi="Times New Roman" w:cs="Times New Roman"/>
        </w:rPr>
        <w:t>.</w:t>
      </w:r>
    </w:p>
    <w:p w:rsidR="002119A0" w:rsidRPr="002119A0" w:rsidRDefault="00487820" w:rsidP="00487820">
      <w:pPr>
        <w:jc w:val="both"/>
        <w:rPr>
          <w:rFonts w:ascii="Times New Roman" w:eastAsia="Calibri" w:hAnsi="Times New Roman" w:cs="Times New Roman"/>
          <w:color w:val="FF0000"/>
        </w:rPr>
      </w:pPr>
      <w:r>
        <w:rPr>
          <w:rFonts w:ascii="Times New Roman" w:eastAsia="Calibri" w:hAnsi="Times New Roman" w:cs="Times New Roman"/>
        </w:rPr>
        <w:t xml:space="preserve">Urine proteomics analysis in most cases can replace the invasive diagnostic test (biopsy) and in recent future it will be able to completely replace the biopsy </w:t>
      </w:r>
      <w:r w:rsidR="00857716">
        <w:rPr>
          <w:rFonts w:ascii="Times New Roman" w:eastAsia="Calibri" w:hAnsi="Times New Roman" w:cs="Times New Roman"/>
        </w:rPr>
        <w:fldChar w:fldCharType="begin"/>
      </w:r>
      <w:r>
        <w:rPr>
          <w:rFonts w:ascii="Times New Roman" w:eastAsia="Calibri" w:hAnsi="Times New Roman" w:cs="Times New Roman"/>
        </w:rPr>
        <w:instrText xml:space="preserve"> ADDIN EN.CITE &lt;EndNote&gt;&lt;Cite&gt;&lt;Author&gt;Mischak&lt;/Author&gt;&lt;Year&gt;2015&lt;/Year&gt;&lt;RecNum&gt;399&lt;/RecNum&gt;&lt;DisplayText&gt;(Mischak, 2015)&lt;/DisplayText&gt;&lt;record&gt;&lt;rec-number&gt;399&lt;/rec-number&gt;&lt;foreign-keys&gt;&lt;key app="EN" db-id="5saws0wt82f0fjevttx5tv2mftwrezxrvxtp"&gt;399&lt;/key&gt;&lt;/foreign-keys&gt;&lt;ref-type name="Journal Article"&gt;17&lt;/ref-type&gt;&lt;contributors&gt;&lt;authors&gt;&lt;author&gt;Mischak, H.&lt;/author&gt;&lt;/authors&gt;&lt;/contributors&gt;&lt;auth-address&gt;Institute of Cardiovascular and Medical Sciences, University of Glasgow, Glasgow G12 8TA, UK Mosaiques Diagnostics GmbH, Hannover D-30625, Germany.&lt;/auth-address&gt;&lt;titles&gt;&lt;title&gt;Pro: Urine proteomics as a liquid kidney biopsy: no more kidney punctures!&lt;/title&gt;&lt;secondary-title&gt;Nephrol Dial Transplant&lt;/secondary-title&gt;&lt;alt-title&gt;Nephrology, dialysis, transplantation : official publication of the European Dialysis and Transplant Association - European Renal Association&lt;/alt-title&gt;&lt;/titles&gt;&lt;periodical&gt;&lt;full-title&gt;Nephrol Dial Transplant&lt;/full-title&gt;&lt;abbr-1&gt;Nephrology, dialysis, transplantation : official publication of the European Dialysis and Transplant Association - European Renal Association&lt;/abbr-1&gt;&lt;/periodical&gt;&lt;alt-periodical&gt;&lt;full-title&gt;Nephrol Dial Transplant&lt;/full-title&gt;&lt;abbr-1&gt;Nephrology, dialysis, transplantation : official publication of the European Dialysis and Transplant Association - European Renal Association&lt;/abbr-1&gt;&lt;/alt-periodical&gt;&lt;pages&gt;532-7&lt;/pages&gt;&lt;volume&gt;30&lt;/volume&gt;&lt;number&gt;4&lt;/number&gt;&lt;dates&gt;&lt;year&gt;2015&lt;/year&gt;&lt;pub-dates&gt;&lt;date&gt;Apr&lt;/date&gt;&lt;/pub-dates&gt;&lt;/dates&gt;&lt;isbn&gt;1460-2385 (Electronic)&amp;#xD;0931-0509 (Linking)&lt;/isbn&gt;&lt;accession-num&gt;25801638&lt;/accession-num&gt;&lt;urls&gt;&lt;related-urls&gt;&lt;url&gt;http://www.ncbi.nlm.nih.gov/pubmed/25801638&lt;/url&gt;&lt;/related-urls&gt;&lt;/urls&gt;&lt;electronic-resource-num&gt;10.1093/ndt/gfv046&lt;/electronic-resource-num&gt;&lt;/record&gt;&lt;/Cite&gt;&lt;/EndNote&gt;</w:instrText>
      </w:r>
      <w:r w:rsidR="00857716">
        <w:rPr>
          <w:rFonts w:ascii="Times New Roman" w:eastAsia="Calibri" w:hAnsi="Times New Roman" w:cs="Times New Roman"/>
        </w:rPr>
        <w:fldChar w:fldCharType="separate"/>
      </w:r>
      <w:r>
        <w:rPr>
          <w:rFonts w:ascii="Times New Roman" w:eastAsia="Calibri" w:hAnsi="Times New Roman" w:cs="Times New Roman"/>
          <w:noProof/>
        </w:rPr>
        <w:t>(</w:t>
      </w:r>
      <w:hyperlink w:anchor="_ENREF_136" w:tooltip="Mischak, 2015 #399" w:history="1">
        <w:r w:rsidR="00310F70">
          <w:rPr>
            <w:rFonts w:ascii="Times New Roman" w:eastAsia="Calibri" w:hAnsi="Times New Roman" w:cs="Times New Roman"/>
            <w:noProof/>
          </w:rPr>
          <w:t>Mischak, 2015</w:t>
        </w:r>
      </w:hyperlink>
      <w:r>
        <w:rPr>
          <w:rFonts w:ascii="Times New Roman" w:eastAsia="Calibri" w:hAnsi="Times New Roman" w:cs="Times New Roman"/>
          <w:noProof/>
        </w:rPr>
        <w:t>)</w:t>
      </w:r>
      <w:r w:rsidR="00857716">
        <w:rPr>
          <w:rFonts w:ascii="Times New Roman" w:eastAsia="Calibri" w:hAnsi="Times New Roman" w:cs="Times New Roman"/>
        </w:rPr>
        <w:fldChar w:fldCharType="end"/>
      </w:r>
      <w:r>
        <w:rPr>
          <w:rFonts w:ascii="Times New Roman" w:eastAsia="Calibri" w:hAnsi="Times New Roman" w:cs="Times New Roman"/>
        </w:rPr>
        <w:t xml:space="preserve">.  </w:t>
      </w:r>
      <w:r w:rsidRPr="00487820">
        <w:rPr>
          <w:rFonts w:ascii="Times New Roman" w:eastAsia="Calibri" w:hAnsi="Times New Roman" w:cs="Times New Roman"/>
          <w:color w:val="000000" w:themeColor="text1"/>
        </w:rPr>
        <w:t xml:space="preserve">In contrast to immunology-based assays, which only detect well known </w:t>
      </w:r>
      <w:r w:rsidRPr="00487820">
        <w:rPr>
          <w:rFonts w:ascii="Times New Roman" w:eastAsia="Calibri" w:hAnsi="Times New Roman" w:cs="Times New Roman"/>
          <w:color w:val="000000" w:themeColor="text1"/>
        </w:rPr>
        <w:lastRenderedPageBreak/>
        <w:t xml:space="preserve">proteins for which </w:t>
      </w:r>
      <w:r w:rsidR="0073530E" w:rsidRPr="00487820">
        <w:rPr>
          <w:rFonts w:ascii="Times New Roman" w:eastAsia="Calibri" w:hAnsi="Times New Roman" w:cs="Times New Roman"/>
          <w:color w:val="000000" w:themeColor="text1"/>
        </w:rPr>
        <w:t>antibodies are</w:t>
      </w:r>
      <w:r w:rsidRPr="00487820">
        <w:rPr>
          <w:rFonts w:ascii="Times New Roman" w:eastAsia="Calibri" w:hAnsi="Times New Roman" w:cs="Times New Roman"/>
          <w:color w:val="000000" w:themeColor="text1"/>
        </w:rPr>
        <w:t xml:space="preserve"> commercially available, proteomics approaches can detect a</w:t>
      </w:r>
      <w:r w:rsidR="004E4EB0">
        <w:rPr>
          <w:rFonts w:ascii="Times New Roman" w:eastAsia="Calibri" w:hAnsi="Times New Roman" w:cs="Times New Roman"/>
          <w:color w:val="000000" w:themeColor="text1"/>
        </w:rPr>
        <w:t>ny protein provided it is present</w:t>
      </w:r>
      <w:r w:rsidRPr="00487820">
        <w:rPr>
          <w:rFonts w:ascii="Times New Roman" w:eastAsia="Calibri" w:hAnsi="Times New Roman" w:cs="Times New Roman"/>
          <w:color w:val="000000" w:themeColor="text1"/>
        </w:rPr>
        <w:t xml:space="preserve"> in amounts commensurate with detection </w:t>
      </w:r>
      <w:r w:rsidR="0073530E" w:rsidRPr="00487820">
        <w:rPr>
          <w:rFonts w:ascii="Times New Roman" w:eastAsia="Calibri" w:hAnsi="Times New Roman" w:cs="Times New Roman"/>
          <w:color w:val="000000" w:themeColor="text1"/>
        </w:rPr>
        <w:t>sensitivity</w:t>
      </w:r>
      <w:r w:rsidRPr="00487820">
        <w:rPr>
          <w:rFonts w:ascii="Times New Roman" w:eastAsia="Calibri" w:hAnsi="Times New Roman" w:cs="Times New Roman"/>
          <w:color w:val="000000" w:themeColor="text1"/>
        </w:rPr>
        <w:t>.</w:t>
      </w:r>
    </w:p>
    <w:p w:rsidR="003C6143" w:rsidRDefault="009C0ACB" w:rsidP="0025423A">
      <w:pPr>
        <w:contextualSpacing/>
        <w:jc w:val="both"/>
        <w:rPr>
          <w:rFonts w:ascii="Times New Roman" w:eastAsia="Calibri" w:hAnsi="Times New Roman" w:cs="Times New Roman"/>
        </w:rPr>
      </w:pPr>
      <w:r>
        <w:rPr>
          <w:rFonts w:ascii="Times New Roman" w:eastAsia="Calibri" w:hAnsi="Times New Roman" w:cs="Times New Roman"/>
        </w:rPr>
        <w:t xml:space="preserve">Urine proteomics </w:t>
      </w:r>
      <w:r w:rsidR="00487820">
        <w:rPr>
          <w:rFonts w:ascii="Times New Roman" w:eastAsia="Calibri" w:hAnsi="Times New Roman" w:cs="Times New Roman"/>
        </w:rPr>
        <w:t>has been</w:t>
      </w:r>
      <w:r>
        <w:rPr>
          <w:rFonts w:ascii="Times New Roman" w:eastAsia="Calibri" w:hAnsi="Times New Roman" w:cs="Times New Roman"/>
        </w:rPr>
        <w:t xml:space="preserve"> used in several studies for the diagnosis of CKD</w:t>
      </w:r>
      <w:r w:rsidR="00D64F5F">
        <w:rPr>
          <w:rFonts w:ascii="Times New Roman" w:eastAsia="Calibri" w:hAnsi="Times New Roman" w:cs="Times New Roman"/>
        </w:rPr>
        <w:t xml:space="preserve"> and these studies identified a large number of urinary proteins ranging from 250 to 2</w:t>
      </w:r>
      <w:r w:rsidR="00487820">
        <w:rPr>
          <w:rFonts w:ascii="Times New Roman" w:eastAsia="Calibri" w:hAnsi="Times New Roman" w:cs="Times New Roman"/>
        </w:rPr>
        <w:t>,</w:t>
      </w:r>
      <w:r w:rsidR="00D64F5F">
        <w:rPr>
          <w:rFonts w:ascii="Times New Roman" w:eastAsia="Calibri" w:hAnsi="Times New Roman" w:cs="Times New Roman"/>
        </w:rPr>
        <w:t xml:space="preserve">500 </w:t>
      </w:r>
      <w:r w:rsidR="00857716">
        <w:rPr>
          <w:rFonts w:ascii="Times New Roman" w:eastAsia="Calibri" w:hAnsi="Times New Roman" w:cs="Times New Roman"/>
        </w:rPr>
        <w:fldChar w:fldCharType="begin">
          <w:fldData xml:space="preserve">PEVuZE5vdGU+PENpdGU+PEF1dGhvcj5NdW50ZWw8L0F1dGhvcj48WWVhcj4yMDE1PC9ZZWFyPjxS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</w:fldData>
        </w:fldChar>
      </w:r>
      <w:r w:rsidR="0020535B">
        <w:rPr>
          <w:rFonts w:ascii="Times New Roman" w:eastAsia="Calibri" w:hAnsi="Times New Roman" w:cs="Times New Roman"/>
        </w:rPr>
        <w:instrText xml:space="preserve"> ADDIN EN.CITE </w:instrText>
      </w:r>
      <w:r w:rsidR="00857716">
        <w:rPr>
          <w:rFonts w:ascii="Times New Roman" w:eastAsia="Calibri" w:hAnsi="Times New Roman" w:cs="Times New Roman"/>
        </w:rPr>
        <w:fldChar w:fldCharType="begin">
          <w:fldData xml:space="preserve">PEVuZE5vdGU+PENpdGU+PEF1dGhvcj5NdW50ZWw8L0F1dGhvcj48WWVhcj4yMDE1PC9ZZWFyPjxS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</w:fldData>
        </w:fldChar>
      </w:r>
      <w:r w:rsidR="0020535B">
        <w:rPr>
          <w:rFonts w:ascii="Times New Roman" w:eastAsia="Calibri" w:hAnsi="Times New Roman" w:cs="Times New Roman"/>
        </w:rPr>
        <w:instrText xml:space="preserve"> ADDIN EN.CITE.DATA </w:instrText>
      </w:r>
      <w:r w:rsidR="00857716">
        <w:rPr>
          <w:rFonts w:ascii="Times New Roman" w:eastAsia="Calibri" w:hAnsi="Times New Roman" w:cs="Times New Roman"/>
        </w:rPr>
      </w:r>
      <w:r w:rsidR="00857716">
        <w:rPr>
          <w:rFonts w:ascii="Times New Roman" w:eastAsia="Calibri" w:hAnsi="Times New Roman" w:cs="Times New Roman"/>
        </w:rPr>
        <w:fldChar w:fldCharType="end"/>
      </w:r>
      <w:r w:rsidR="00857716">
        <w:rPr>
          <w:rFonts w:ascii="Times New Roman" w:eastAsia="Calibri" w:hAnsi="Times New Roman" w:cs="Times New Roman"/>
        </w:rPr>
      </w:r>
      <w:r w:rsidR="00857716">
        <w:rPr>
          <w:rFonts w:ascii="Times New Roman" w:eastAsia="Calibri" w:hAnsi="Times New Roman" w:cs="Times New Roman"/>
        </w:rPr>
        <w:fldChar w:fldCharType="separate"/>
      </w:r>
      <w:r w:rsidR="0020535B">
        <w:rPr>
          <w:rFonts w:ascii="Times New Roman" w:eastAsia="Calibri" w:hAnsi="Times New Roman" w:cs="Times New Roman"/>
          <w:noProof/>
        </w:rPr>
        <w:t>(</w:t>
      </w:r>
      <w:hyperlink w:anchor="_ENREF_143" w:tooltip="Muntel, 2015 #398" w:history="1">
        <w:r w:rsidR="00310F70">
          <w:rPr>
            <w:rFonts w:ascii="Times New Roman" w:eastAsia="Calibri" w:hAnsi="Times New Roman" w:cs="Times New Roman"/>
            <w:noProof/>
          </w:rPr>
          <w:t>Muntel et al., 2015</w:t>
        </w:r>
      </w:hyperlink>
      <w:r w:rsidR="0020535B">
        <w:rPr>
          <w:rFonts w:ascii="Times New Roman" w:eastAsia="Calibri" w:hAnsi="Times New Roman" w:cs="Times New Roman"/>
          <w:noProof/>
        </w:rPr>
        <w:t>)</w:t>
      </w:r>
      <w:r w:rsidR="00857716">
        <w:rPr>
          <w:rFonts w:ascii="Times New Roman" w:eastAsia="Calibri" w:hAnsi="Times New Roman" w:cs="Times New Roman"/>
        </w:rPr>
        <w:fldChar w:fldCharType="end"/>
      </w:r>
      <w:r w:rsidR="00D64F5F">
        <w:rPr>
          <w:rFonts w:ascii="Times New Roman" w:eastAsia="Calibri" w:hAnsi="Times New Roman" w:cs="Times New Roman"/>
        </w:rPr>
        <w:t xml:space="preserve">. </w:t>
      </w:r>
      <w:r w:rsidR="00A41EFD">
        <w:rPr>
          <w:rFonts w:ascii="Times New Roman" w:eastAsia="Calibri" w:hAnsi="Times New Roman" w:cs="Times New Roman"/>
        </w:rPr>
        <w:t xml:space="preserve">Urine proteomics </w:t>
      </w:r>
      <w:r w:rsidR="00487820">
        <w:rPr>
          <w:rFonts w:ascii="Times New Roman" w:eastAsia="Calibri" w:hAnsi="Times New Roman" w:cs="Times New Roman"/>
        </w:rPr>
        <w:t>has been</w:t>
      </w:r>
      <w:r w:rsidR="00A41EFD">
        <w:rPr>
          <w:rFonts w:ascii="Times New Roman" w:eastAsia="Calibri" w:hAnsi="Times New Roman" w:cs="Times New Roman"/>
        </w:rPr>
        <w:t xml:space="preserve"> successfully employ</w:t>
      </w:r>
      <w:r w:rsidR="00487820">
        <w:rPr>
          <w:rFonts w:ascii="Times New Roman" w:eastAsia="Calibri" w:hAnsi="Times New Roman" w:cs="Times New Roman"/>
        </w:rPr>
        <w:t>ed</w:t>
      </w:r>
      <w:r w:rsidR="00A41EFD">
        <w:rPr>
          <w:rFonts w:ascii="Times New Roman" w:eastAsia="Calibri" w:hAnsi="Times New Roman" w:cs="Times New Roman"/>
        </w:rPr>
        <w:t xml:space="preserve"> for the diagnosis of glomerulonephritis</w:t>
      </w:r>
      <w:r w:rsidR="00027F83">
        <w:rPr>
          <w:rFonts w:ascii="Times New Roman" w:eastAsia="Calibri" w:hAnsi="Times New Roman" w:cs="Times New Roman"/>
        </w:rPr>
        <w:t xml:space="preserve"> </w:t>
      </w:r>
      <w:r w:rsidR="00857716">
        <w:rPr>
          <w:rFonts w:ascii="Times New Roman" w:eastAsia="Calibri" w:hAnsi="Times New Roman" w:cs="Times New Roman"/>
        </w:rPr>
        <w:fldChar w:fldCharType="begin">
          <w:fldData xml:space="preserve">PEVuZE5vdGU+PENpdGU+PEF1dGhvcj5Hb29kPC9BdXRob3I+PFllYXI+MjAxMDwvWWVhcj48UmVj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</w:fldData>
        </w:fldChar>
      </w:r>
      <w:r w:rsidR="0020535B">
        <w:rPr>
          <w:rFonts w:ascii="Times New Roman" w:eastAsia="Calibri" w:hAnsi="Times New Roman" w:cs="Times New Roman"/>
        </w:rPr>
        <w:instrText xml:space="preserve"> ADDIN EN.CITE </w:instrText>
      </w:r>
      <w:r w:rsidR="00857716">
        <w:rPr>
          <w:rFonts w:ascii="Times New Roman" w:eastAsia="Calibri" w:hAnsi="Times New Roman" w:cs="Times New Roman"/>
        </w:rPr>
        <w:fldChar w:fldCharType="begin">
          <w:fldData xml:space="preserve">PEVuZE5vdGU+PENpdGU+PEF1dGhvcj5Hb29kPC9BdXRob3I+PFllYXI+MjAxMDwvWWVhcj48UmVj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</w:fldData>
        </w:fldChar>
      </w:r>
      <w:r w:rsidR="0020535B">
        <w:rPr>
          <w:rFonts w:ascii="Times New Roman" w:eastAsia="Calibri" w:hAnsi="Times New Roman" w:cs="Times New Roman"/>
        </w:rPr>
        <w:instrText xml:space="preserve"> ADDIN EN.CITE.DATA </w:instrText>
      </w:r>
      <w:r w:rsidR="00857716">
        <w:rPr>
          <w:rFonts w:ascii="Times New Roman" w:eastAsia="Calibri" w:hAnsi="Times New Roman" w:cs="Times New Roman"/>
        </w:rPr>
      </w:r>
      <w:r w:rsidR="00857716">
        <w:rPr>
          <w:rFonts w:ascii="Times New Roman" w:eastAsia="Calibri" w:hAnsi="Times New Roman" w:cs="Times New Roman"/>
        </w:rPr>
        <w:fldChar w:fldCharType="end"/>
      </w:r>
      <w:r w:rsidR="00857716">
        <w:rPr>
          <w:rFonts w:ascii="Times New Roman" w:eastAsia="Calibri" w:hAnsi="Times New Roman" w:cs="Times New Roman"/>
        </w:rPr>
      </w:r>
      <w:r w:rsidR="00857716">
        <w:rPr>
          <w:rFonts w:ascii="Times New Roman" w:eastAsia="Calibri" w:hAnsi="Times New Roman" w:cs="Times New Roman"/>
        </w:rPr>
        <w:fldChar w:fldCharType="separate"/>
      </w:r>
      <w:r w:rsidR="0020535B">
        <w:rPr>
          <w:rFonts w:ascii="Times New Roman" w:eastAsia="Calibri" w:hAnsi="Times New Roman" w:cs="Times New Roman"/>
          <w:noProof/>
        </w:rPr>
        <w:t>(</w:t>
      </w:r>
      <w:hyperlink w:anchor="_ENREF_72" w:tooltip="Good, 2010 #401" w:history="1">
        <w:r w:rsidR="00310F70">
          <w:rPr>
            <w:rFonts w:ascii="Times New Roman" w:eastAsia="Calibri" w:hAnsi="Times New Roman" w:cs="Times New Roman"/>
            <w:noProof/>
          </w:rPr>
          <w:t>Good et al., 2010</w:t>
        </w:r>
      </w:hyperlink>
      <w:r w:rsidR="0020535B">
        <w:rPr>
          <w:rFonts w:ascii="Times New Roman" w:eastAsia="Calibri" w:hAnsi="Times New Roman" w:cs="Times New Roman"/>
          <w:noProof/>
        </w:rPr>
        <w:t>)</w:t>
      </w:r>
      <w:r w:rsidR="00857716">
        <w:rPr>
          <w:rFonts w:ascii="Times New Roman" w:eastAsia="Calibri" w:hAnsi="Times New Roman" w:cs="Times New Roman"/>
        </w:rPr>
        <w:fldChar w:fldCharType="end"/>
      </w:r>
      <w:r w:rsidR="00A41EFD">
        <w:rPr>
          <w:rFonts w:ascii="Times New Roman" w:eastAsia="Calibri" w:hAnsi="Times New Roman" w:cs="Times New Roman"/>
        </w:rPr>
        <w:t>,</w:t>
      </w:r>
      <w:r w:rsidR="00A53F2B">
        <w:rPr>
          <w:rFonts w:ascii="Times New Roman" w:eastAsia="Calibri" w:hAnsi="Times New Roman" w:cs="Times New Roman"/>
        </w:rPr>
        <w:t xml:space="preserve"> diabetic nephropathy </w:t>
      </w:r>
      <w:r w:rsidR="00857716">
        <w:rPr>
          <w:rFonts w:ascii="Times New Roman" w:eastAsia="Calibri" w:hAnsi="Times New Roman" w:cs="Times New Roman"/>
        </w:rPr>
        <w:fldChar w:fldCharType="begin"/>
      </w:r>
      <w:r w:rsidR="00A53F2B">
        <w:rPr>
          <w:rFonts w:ascii="Times New Roman" w:eastAsia="Calibri" w:hAnsi="Times New Roman" w:cs="Times New Roman"/>
        </w:rPr>
        <w:instrText xml:space="preserve"> ADDIN EN.CITE &lt;EndNote&gt;&lt;Cite&gt;&lt;Author&gt;Zurbig&lt;/Author&gt;&lt;Year&gt;2012&lt;/Year&gt;&lt;RecNum&gt;405&lt;/RecNum&gt;&lt;DisplayText&gt;(Zurbig et al., 2012)&lt;/DisplayText&gt;&lt;record&gt;&lt;rec-number&gt;405&lt;/rec-number&gt;&lt;foreign-keys&gt;&lt;key app="EN" db-id="5saws0wt82f0fjevttx5tv2mftwrezxrvxtp"&gt;405&lt;/key&gt;&lt;/foreign-keys&gt;&lt;ref-type name="Journal Article"&gt;17&lt;/ref-type&gt;&lt;contributors&gt;&lt;authors&gt;&lt;author&gt;Zurbig, P.&lt;/author&gt;&lt;author&gt;Jerums, G.&lt;/author&gt;&lt;author&gt;Hovind, P.&lt;/author&gt;&lt;author&gt;Macisaac, R. J.&lt;/author&gt;&lt;author&gt;Mischak, H.&lt;/author&gt;&lt;author&gt;Nielsen, S. E.&lt;/author&gt;&lt;author&gt;Panagiotopoulos, S.&lt;/author&gt;&lt;author&gt;Persson, F.&lt;/author&gt;&lt;author&gt;Rossing, P.&lt;/author&gt;&lt;/authors&gt;&lt;/contributors&gt;&lt;auth-address&gt;mosaiques diagnostics GmbH, Hannover, Germany. zuerbig@mosaiques-diagnostics.com&lt;/auth-address&gt;&lt;titles&gt;&lt;title&gt;Urinary proteomics for early diagnosis in diabetic nephropathy&lt;/title&gt;&lt;secondary-title&gt;Diabetes&lt;/secondary-title&gt;&lt;alt-title&gt;Diabetes&lt;/alt-title&gt;&lt;/titles&gt;&lt;periodical&gt;&lt;full-title&gt;Diabetes&lt;/full-title&gt;&lt;abbr-1&gt;Diabetes&lt;/abbr-1&gt;&lt;/periodical&gt;&lt;alt-periodical&gt;&lt;full-title&gt;Diabetes&lt;/full-title&gt;&lt;abbr-1&gt;Diabetes&lt;/abbr-1&gt;&lt;/alt-periodical&gt;&lt;pages&gt;3304-13&lt;/pages&gt;&lt;volume&gt;61&lt;/volume&gt;&lt;number&gt;12&lt;/number&gt;&lt;keywords&gt;&lt;keyword&gt;Albuminuria/diagnosis/urine&lt;/keyword&gt;&lt;keyword&gt;Diabetes Mellitus, Type 1/complications/urine&lt;/keyword&gt;&lt;keyword&gt;Diabetes Mellitus, Type 2/complications/urine&lt;/keyword&gt;&lt;keyword&gt;Diabetic Nephropathies/*diagnosis/*urine&lt;/keyword&gt;&lt;keyword&gt;Electrophoresis, Capillary&lt;/keyword&gt;&lt;keyword&gt;Humans&lt;/keyword&gt;&lt;keyword&gt;Mass Spectrometry&lt;/keyword&gt;&lt;keyword&gt;Proteomics/*methods&lt;/keyword&gt;&lt;/keywords&gt;&lt;dates&gt;&lt;year&gt;2012&lt;/year&gt;&lt;pub-dates&gt;&lt;date&gt;Dec&lt;/date&gt;&lt;/pub-dates&gt;&lt;/dates&gt;&lt;isbn&gt;1939-327X (Electronic)&amp;#xD;0012-1797 (Linking)&lt;/isbn&gt;&lt;accession-num&gt;22872235&lt;/accession-num&gt;&lt;urls&gt;&lt;related-urls&gt;&lt;url&gt;http://www.ncbi.nlm.nih.gov/pubmed/22872235&lt;/url&gt;&lt;/related-urls&gt;&lt;/urls&gt;&lt;custom2&gt;3501878&lt;/custom2&gt;&lt;electronic-resource-num&gt;10.2337/db12-0348&lt;/electronic-resource-num&gt;&lt;/record&gt;&lt;/Cite&gt;&lt;/EndNote&gt;</w:instrText>
      </w:r>
      <w:r w:rsidR="00857716">
        <w:rPr>
          <w:rFonts w:ascii="Times New Roman" w:eastAsia="Calibri" w:hAnsi="Times New Roman" w:cs="Times New Roman"/>
        </w:rPr>
        <w:fldChar w:fldCharType="separate"/>
      </w:r>
      <w:r w:rsidR="00A53F2B">
        <w:rPr>
          <w:rFonts w:ascii="Times New Roman" w:eastAsia="Calibri" w:hAnsi="Times New Roman" w:cs="Times New Roman"/>
          <w:noProof/>
        </w:rPr>
        <w:t>(</w:t>
      </w:r>
      <w:hyperlink w:anchor="_ENREF_236" w:tooltip="Zurbig, 2012 #405" w:history="1">
        <w:r w:rsidR="00310F70">
          <w:rPr>
            <w:rFonts w:ascii="Times New Roman" w:eastAsia="Calibri" w:hAnsi="Times New Roman" w:cs="Times New Roman"/>
            <w:noProof/>
          </w:rPr>
          <w:t>Zurbig et al., 2012</w:t>
        </w:r>
      </w:hyperlink>
      <w:r w:rsidR="00A53F2B">
        <w:rPr>
          <w:rFonts w:ascii="Times New Roman" w:eastAsia="Calibri" w:hAnsi="Times New Roman" w:cs="Times New Roman"/>
          <w:noProof/>
        </w:rPr>
        <w:t>)</w:t>
      </w:r>
      <w:r w:rsidR="00857716">
        <w:rPr>
          <w:rFonts w:ascii="Times New Roman" w:eastAsia="Calibri" w:hAnsi="Times New Roman" w:cs="Times New Roman"/>
        </w:rPr>
        <w:fldChar w:fldCharType="end"/>
      </w:r>
      <w:r w:rsidR="00A41EFD">
        <w:rPr>
          <w:rFonts w:ascii="Times New Roman" w:eastAsia="Calibri" w:hAnsi="Times New Roman" w:cs="Times New Roman"/>
        </w:rPr>
        <w:t xml:space="preserve"> hypertensive CKD</w:t>
      </w:r>
      <w:r w:rsidR="00FF6906">
        <w:rPr>
          <w:rFonts w:ascii="Times New Roman" w:eastAsia="Calibri" w:hAnsi="Times New Roman" w:cs="Times New Roman"/>
        </w:rPr>
        <w:t xml:space="preserve"> </w:t>
      </w:r>
      <w:r w:rsidR="00857716">
        <w:rPr>
          <w:rFonts w:ascii="Times New Roman" w:eastAsia="Calibri" w:hAnsi="Times New Roman" w:cs="Times New Roman"/>
        </w:rPr>
        <w:fldChar w:fldCharType="begin">
          <w:fldData xml:space="preserve">PEVuZE5vdGU+PENpdGU+PEF1dGhvcj5PdnJlaHVzPC9BdXRob3I+PFllYXI+MjAxNTwvWWVhcj48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</w:fldData>
        </w:fldChar>
      </w:r>
      <w:r w:rsidR="0020535B">
        <w:rPr>
          <w:rFonts w:ascii="Times New Roman" w:eastAsia="Calibri" w:hAnsi="Times New Roman" w:cs="Times New Roman"/>
        </w:rPr>
        <w:instrText xml:space="preserve"> ADDIN EN.CITE </w:instrText>
      </w:r>
      <w:r w:rsidR="00857716">
        <w:rPr>
          <w:rFonts w:ascii="Times New Roman" w:eastAsia="Calibri" w:hAnsi="Times New Roman" w:cs="Times New Roman"/>
        </w:rPr>
        <w:fldChar w:fldCharType="begin">
          <w:fldData xml:space="preserve">PEVuZE5vdGU+PENpdGU+PEF1dGhvcj5PdnJlaHVzPC9BdXRob3I+PFllYXI+MjAxNTwvWWVhcj48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</w:fldData>
        </w:fldChar>
      </w:r>
      <w:r w:rsidR="0020535B">
        <w:rPr>
          <w:rFonts w:ascii="Times New Roman" w:eastAsia="Calibri" w:hAnsi="Times New Roman" w:cs="Times New Roman"/>
        </w:rPr>
        <w:instrText xml:space="preserve"> ADDIN EN.CITE.DATA </w:instrText>
      </w:r>
      <w:r w:rsidR="00857716">
        <w:rPr>
          <w:rFonts w:ascii="Times New Roman" w:eastAsia="Calibri" w:hAnsi="Times New Roman" w:cs="Times New Roman"/>
        </w:rPr>
      </w:r>
      <w:r w:rsidR="00857716">
        <w:rPr>
          <w:rFonts w:ascii="Times New Roman" w:eastAsia="Calibri" w:hAnsi="Times New Roman" w:cs="Times New Roman"/>
        </w:rPr>
        <w:fldChar w:fldCharType="end"/>
      </w:r>
      <w:r w:rsidR="00857716">
        <w:rPr>
          <w:rFonts w:ascii="Times New Roman" w:eastAsia="Calibri" w:hAnsi="Times New Roman" w:cs="Times New Roman"/>
        </w:rPr>
      </w:r>
      <w:r w:rsidR="00857716">
        <w:rPr>
          <w:rFonts w:ascii="Times New Roman" w:eastAsia="Calibri" w:hAnsi="Times New Roman" w:cs="Times New Roman"/>
        </w:rPr>
        <w:fldChar w:fldCharType="separate"/>
      </w:r>
      <w:r w:rsidR="0020535B">
        <w:rPr>
          <w:rFonts w:ascii="Times New Roman" w:eastAsia="Calibri" w:hAnsi="Times New Roman" w:cs="Times New Roman"/>
          <w:noProof/>
        </w:rPr>
        <w:t>(</w:t>
      </w:r>
      <w:hyperlink w:anchor="_ENREF_155" w:tooltip="Ovrehus, 2015 #400" w:history="1">
        <w:r w:rsidR="00310F70">
          <w:rPr>
            <w:rFonts w:ascii="Times New Roman" w:eastAsia="Calibri" w:hAnsi="Times New Roman" w:cs="Times New Roman"/>
            <w:noProof/>
          </w:rPr>
          <w:t>Ovrehus et al., 2015</w:t>
        </w:r>
      </w:hyperlink>
      <w:r w:rsidR="0020535B">
        <w:rPr>
          <w:rFonts w:ascii="Times New Roman" w:eastAsia="Calibri" w:hAnsi="Times New Roman" w:cs="Times New Roman"/>
          <w:noProof/>
        </w:rPr>
        <w:t>)</w:t>
      </w:r>
      <w:r w:rsidR="00857716">
        <w:rPr>
          <w:rFonts w:ascii="Times New Roman" w:eastAsia="Calibri" w:hAnsi="Times New Roman" w:cs="Times New Roman"/>
        </w:rPr>
        <w:fldChar w:fldCharType="end"/>
      </w:r>
      <w:r w:rsidR="00A41EFD">
        <w:rPr>
          <w:rFonts w:ascii="Times New Roman" w:eastAsia="Calibri" w:hAnsi="Times New Roman" w:cs="Times New Roman"/>
        </w:rPr>
        <w:t>, renal cell carcinoma</w:t>
      </w:r>
      <w:r w:rsidR="00027F83">
        <w:rPr>
          <w:rFonts w:ascii="Times New Roman" w:eastAsia="Calibri" w:hAnsi="Times New Roman" w:cs="Times New Roman"/>
        </w:rPr>
        <w:t xml:space="preserve"> </w:t>
      </w:r>
      <w:r w:rsidR="00857716">
        <w:rPr>
          <w:rFonts w:ascii="Times New Roman" w:eastAsia="Calibri" w:hAnsi="Times New Roman" w:cs="Times New Roman"/>
        </w:rPr>
        <w:fldChar w:fldCharType="begin"/>
      </w:r>
      <w:r w:rsidR="0020535B">
        <w:rPr>
          <w:rFonts w:ascii="Times New Roman" w:eastAsia="Calibri" w:hAnsi="Times New Roman" w:cs="Times New Roman"/>
        </w:rPr>
        <w:instrText xml:space="preserve"> ADDIN EN.CITE &lt;EndNote&gt;&lt;Cite&gt;&lt;Author&gt;Urquidi&lt;/Author&gt;&lt;Year&gt;2012&lt;/Year&gt;&lt;RecNum&gt;402&lt;/RecNum&gt;&lt;DisplayText&gt;(Urquidi et al., 2012)&lt;/DisplayText&gt;&lt;record&gt;&lt;rec-number&gt;402&lt;/rec-number&gt;&lt;foreign-keys&gt;&lt;key app="EN" db-id="5saws0wt82f0fjevttx5tv2mftwrezxrvxtp"&gt;402&lt;/key&gt;&lt;/foreign-keys&gt;&lt;ref-type name="Journal Article"&gt;17&lt;/ref-type&gt;&lt;contributors&gt;&lt;authors&gt;&lt;author&gt;Urquidi, V.&lt;/author&gt;&lt;author&gt;Rosser, C. J.&lt;/author&gt;&lt;author&gt;Goodison, S.&lt;/author&gt;&lt;/authors&gt;&lt;/contributors&gt;&lt;auth-address&gt;Cancer Research Institute, MD Anderson Cancer Center Orlando, 6900 Lake Nona Blvd, Orlando, FL 32827, USA.&lt;/auth-address&gt;&lt;titles&gt;&lt;title&gt;Molecular diagnostic trends in urological cancer: biomarkers for non-invasive diagnosis&lt;/title&gt;&lt;secondary-title&gt;Curr Med Chem&lt;/secondary-title&gt;&lt;alt-title&gt;Current medicinal chemistry&lt;/alt-title&gt;&lt;/titles&gt;&lt;periodical&gt;&lt;full-title&gt;Curr Med Chem&lt;/full-title&gt;&lt;abbr-1&gt;Current medicinal chemistry&lt;/abbr-1&gt;&lt;/periodical&gt;&lt;alt-periodical&gt;&lt;full-title&gt;Curr Med Chem&lt;/full-title&gt;&lt;abbr-1&gt;Current medicinal chemistry&lt;/abbr-1&gt;&lt;/alt-periodical&gt;&lt;pages&gt;3653-63&lt;/pages&gt;&lt;volume&gt;19&lt;/volume&gt;&lt;number&gt;22&lt;/number&gt;&lt;keywords&gt;&lt;keyword&gt;Biomarkers/*urine&lt;/keyword&gt;&lt;keyword&gt;DNA/metabolism&lt;/keyword&gt;&lt;keyword&gt;Humans&lt;/keyword&gt;&lt;keyword&gt;Kidney Neoplasms/diagnosis/genetics/metabolism&lt;/keyword&gt;&lt;keyword&gt;Male&lt;/keyword&gt;&lt;keyword&gt;Metabolomics&lt;/keyword&gt;&lt;keyword&gt;Pathology, Molecular/*trends&lt;/keyword&gt;&lt;keyword&gt;Promoter Regions, Genetic&lt;/keyword&gt;&lt;keyword&gt;Prostatic Neoplasms/diagnosis/genetics/metabolism&lt;/keyword&gt;&lt;keyword&gt;RNA/metabolism&lt;/keyword&gt;&lt;keyword&gt;Urinary Bladder Neoplasms/diagnosis/genetics/metabolism&lt;/keyword&gt;&lt;keyword&gt;Urologic Neoplasms/*diagnosis/genetics/metabolism&lt;/keyword&gt;&lt;/keywords&gt;&lt;dates&gt;&lt;year&gt;2012&lt;/year&gt;&lt;/dates&gt;&lt;isbn&gt;1875-533X (Electronic)&amp;#xD;0929-8673 (Linking)&lt;/isbn&gt;&lt;accession-num&gt;22680923&lt;/accession-num&gt;&lt;urls&gt;&lt;related-urls&gt;&lt;url&gt;http://www.ncbi.nlm.nih.gov/pubmed/22680923&lt;/url&gt;&lt;/related-urls&gt;&lt;/urls&gt;&lt;custom2&gt;3428062&lt;/custom2&gt;&lt;/record&gt;&lt;/Cite&gt;&lt;/EndNote&gt;</w:instrText>
      </w:r>
      <w:r w:rsidR="00857716">
        <w:rPr>
          <w:rFonts w:ascii="Times New Roman" w:eastAsia="Calibri" w:hAnsi="Times New Roman" w:cs="Times New Roman"/>
        </w:rPr>
        <w:fldChar w:fldCharType="separate"/>
      </w:r>
      <w:r w:rsidR="0020535B">
        <w:rPr>
          <w:rFonts w:ascii="Times New Roman" w:eastAsia="Calibri" w:hAnsi="Times New Roman" w:cs="Times New Roman"/>
          <w:noProof/>
        </w:rPr>
        <w:t>(</w:t>
      </w:r>
      <w:hyperlink w:anchor="_ENREF_202" w:tooltip="Urquidi, 2012 #402" w:history="1">
        <w:r w:rsidR="00310F70">
          <w:rPr>
            <w:rFonts w:ascii="Times New Roman" w:eastAsia="Calibri" w:hAnsi="Times New Roman" w:cs="Times New Roman"/>
            <w:noProof/>
          </w:rPr>
          <w:t>Urquidi et al., 2012</w:t>
        </w:r>
      </w:hyperlink>
      <w:r w:rsidR="0020535B">
        <w:rPr>
          <w:rFonts w:ascii="Times New Roman" w:eastAsia="Calibri" w:hAnsi="Times New Roman" w:cs="Times New Roman"/>
          <w:noProof/>
        </w:rPr>
        <w:t>)</w:t>
      </w:r>
      <w:r w:rsidR="00857716">
        <w:rPr>
          <w:rFonts w:ascii="Times New Roman" w:eastAsia="Calibri" w:hAnsi="Times New Roman" w:cs="Times New Roman"/>
        </w:rPr>
        <w:fldChar w:fldCharType="end"/>
      </w:r>
      <w:r w:rsidR="00A41EFD">
        <w:rPr>
          <w:rFonts w:ascii="Times New Roman" w:eastAsia="Calibri" w:hAnsi="Times New Roman" w:cs="Times New Roman"/>
        </w:rPr>
        <w:t xml:space="preserve"> and </w:t>
      </w:r>
      <w:r w:rsidR="00E80AB3">
        <w:rPr>
          <w:rFonts w:ascii="Times New Roman" w:eastAsia="Calibri" w:hAnsi="Times New Roman" w:cs="Times New Roman"/>
        </w:rPr>
        <w:t xml:space="preserve">allograft rejection </w:t>
      </w:r>
      <w:r w:rsidR="00857716">
        <w:rPr>
          <w:rFonts w:ascii="Times New Roman" w:eastAsia="Calibri" w:hAnsi="Times New Roman" w:cs="Times New Roman"/>
        </w:rPr>
        <w:fldChar w:fldCharType="begin">
          <w:fldData xml:space="preserve">PEVuZE5vdGU+PENpdGU+PEF1dGhvcj5DbGFya2U8L0F1dGhvcj48WWVhcj4yMDAzPC9ZZWFyPjxS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</w:fldData>
        </w:fldChar>
      </w:r>
      <w:r w:rsidR="0020535B">
        <w:rPr>
          <w:rFonts w:ascii="Times New Roman" w:eastAsia="Calibri" w:hAnsi="Times New Roman" w:cs="Times New Roman"/>
        </w:rPr>
        <w:instrText xml:space="preserve"> ADDIN EN.CITE </w:instrText>
      </w:r>
      <w:r w:rsidR="00857716">
        <w:rPr>
          <w:rFonts w:ascii="Times New Roman" w:eastAsia="Calibri" w:hAnsi="Times New Roman" w:cs="Times New Roman"/>
        </w:rPr>
        <w:fldChar w:fldCharType="begin">
          <w:fldData xml:space="preserve">PEVuZE5vdGU+PENpdGU+PEF1dGhvcj5DbGFya2U8L0F1dGhvcj48WWVhcj4yMDAzPC9ZZWFyPjxS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</w:fldData>
        </w:fldChar>
      </w:r>
      <w:r w:rsidR="0020535B">
        <w:rPr>
          <w:rFonts w:ascii="Times New Roman" w:eastAsia="Calibri" w:hAnsi="Times New Roman" w:cs="Times New Roman"/>
        </w:rPr>
        <w:instrText xml:space="preserve"> ADDIN EN.CITE.DATA </w:instrText>
      </w:r>
      <w:r w:rsidR="00857716">
        <w:rPr>
          <w:rFonts w:ascii="Times New Roman" w:eastAsia="Calibri" w:hAnsi="Times New Roman" w:cs="Times New Roman"/>
        </w:rPr>
      </w:r>
      <w:r w:rsidR="00857716">
        <w:rPr>
          <w:rFonts w:ascii="Times New Roman" w:eastAsia="Calibri" w:hAnsi="Times New Roman" w:cs="Times New Roman"/>
        </w:rPr>
        <w:fldChar w:fldCharType="end"/>
      </w:r>
      <w:r w:rsidR="00857716">
        <w:rPr>
          <w:rFonts w:ascii="Times New Roman" w:eastAsia="Calibri" w:hAnsi="Times New Roman" w:cs="Times New Roman"/>
        </w:rPr>
      </w:r>
      <w:r w:rsidR="00857716">
        <w:rPr>
          <w:rFonts w:ascii="Times New Roman" w:eastAsia="Calibri" w:hAnsi="Times New Roman" w:cs="Times New Roman"/>
        </w:rPr>
        <w:fldChar w:fldCharType="separate"/>
      </w:r>
      <w:r w:rsidR="0020535B">
        <w:rPr>
          <w:rFonts w:ascii="Times New Roman" w:eastAsia="Calibri" w:hAnsi="Times New Roman" w:cs="Times New Roman"/>
          <w:noProof/>
        </w:rPr>
        <w:t>(</w:t>
      </w:r>
      <w:hyperlink w:anchor="_ENREF_44" w:tooltip="Clarke, 2003 #403" w:history="1">
        <w:r w:rsidR="00310F70">
          <w:rPr>
            <w:rFonts w:ascii="Times New Roman" w:eastAsia="Calibri" w:hAnsi="Times New Roman" w:cs="Times New Roman"/>
            <w:noProof/>
          </w:rPr>
          <w:t>Clarke et al., 2003</w:t>
        </w:r>
      </w:hyperlink>
      <w:r w:rsidR="0020535B">
        <w:rPr>
          <w:rFonts w:ascii="Times New Roman" w:eastAsia="Calibri" w:hAnsi="Times New Roman" w:cs="Times New Roman"/>
          <w:noProof/>
        </w:rPr>
        <w:t>)</w:t>
      </w:r>
      <w:r w:rsidR="00857716">
        <w:rPr>
          <w:rFonts w:ascii="Times New Roman" w:eastAsia="Calibri" w:hAnsi="Times New Roman" w:cs="Times New Roman"/>
        </w:rPr>
        <w:fldChar w:fldCharType="end"/>
      </w:r>
      <w:r w:rsidR="0020535B">
        <w:rPr>
          <w:rFonts w:ascii="Times New Roman" w:eastAsia="Calibri" w:hAnsi="Times New Roman" w:cs="Times New Roman"/>
        </w:rPr>
        <w:t xml:space="preserve">. </w:t>
      </w:r>
      <w:r w:rsidR="0026421B">
        <w:rPr>
          <w:rFonts w:ascii="Times New Roman" w:eastAsia="Calibri" w:hAnsi="Times New Roman" w:cs="Times New Roman"/>
        </w:rPr>
        <w:t xml:space="preserve">A urinary proteomics based classifier has </w:t>
      </w:r>
      <w:r w:rsidR="00487820">
        <w:rPr>
          <w:rFonts w:ascii="Times New Roman" w:eastAsia="Calibri" w:hAnsi="Times New Roman" w:cs="Times New Roman"/>
        </w:rPr>
        <w:t xml:space="preserve">been </w:t>
      </w:r>
      <w:r w:rsidR="0026421B">
        <w:rPr>
          <w:rFonts w:ascii="Times New Roman" w:eastAsia="Calibri" w:hAnsi="Times New Roman" w:cs="Times New Roman"/>
        </w:rPr>
        <w:t xml:space="preserve">developed based on the analysis of samples from 3,600 individuals of the naturally </w:t>
      </w:r>
      <w:r w:rsidR="0073530E">
        <w:rPr>
          <w:rFonts w:ascii="Times New Roman" w:eastAsia="Calibri" w:hAnsi="Times New Roman" w:cs="Times New Roman"/>
        </w:rPr>
        <w:t>occurring</w:t>
      </w:r>
      <w:r w:rsidR="0026421B">
        <w:rPr>
          <w:rFonts w:ascii="Times New Roman" w:eastAsia="Calibri" w:hAnsi="Times New Roman" w:cs="Times New Roman"/>
        </w:rPr>
        <w:t xml:space="preserve"> human urinary peptides or proteins, known as CKD273.  Currently, the database contains 5,010 relevant unique peptides, which can be used as pool for the potential diagnosis and monitoring of various diseases </w:t>
      </w:r>
      <w:r w:rsidR="00857716">
        <w:rPr>
          <w:rFonts w:ascii="Times New Roman" w:eastAsia="Calibri" w:hAnsi="Times New Roman" w:cs="Times New Roman"/>
        </w:rPr>
        <w:fldChar w:fldCharType="begin">
          <w:fldData xml:space="preserve">PEVuZE5vdGU+PENpdGU+PEF1dGhvcj5Hb29kPC9BdXRob3I+PFllYXI+MjAxMDwvWWVhcj48UmVj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</w:fldData>
        </w:fldChar>
      </w:r>
      <w:r w:rsidR="0020535B">
        <w:rPr>
          <w:rFonts w:ascii="Times New Roman" w:eastAsia="Calibri" w:hAnsi="Times New Roman" w:cs="Times New Roman"/>
        </w:rPr>
        <w:instrText xml:space="preserve"> ADDIN EN.CITE </w:instrText>
      </w:r>
      <w:r w:rsidR="00857716">
        <w:rPr>
          <w:rFonts w:ascii="Times New Roman" w:eastAsia="Calibri" w:hAnsi="Times New Roman" w:cs="Times New Roman"/>
        </w:rPr>
        <w:fldChar w:fldCharType="begin">
          <w:fldData xml:space="preserve">PEVuZE5vdGU+PENpdGU+PEF1dGhvcj5Hb29kPC9BdXRob3I+PFllYXI+MjAxMDwvWWVhcj48UmVj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</w:fldData>
        </w:fldChar>
      </w:r>
      <w:r w:rsidR="0020535B">
        <w:rPr>
          <w:rFonts w:ascii="Times New Roman" w:eastAsia="Calibri" w:hAnsi="Times New Roman" w:cs="Times New Roman"/>
        </w:rPr>
        <w:instrText xml:space="preserve"> ADDIN EN.CITE.DATA </w:instrText>
      </w:r>
      <w:r w:rsidR="00857716">
        <w:rPr>
          <w:rFonts w:ascii="Times New Roman" w:eastAsia="Calibri" w:hAnsi="Times New Roman" w:cs="Times New Roman"/>
        </w:rPr>
      </w:r>
      <w:r w:rsidR="00857716">
        <w:rPr>
          <w:rFonts w:ascii="Times New Roman" w:eastAsia="Calibri" w:hAnsi="Times New Roman" w:cs="Times New Roman"/>
        </w:rPr>
        <w:fldChar w:fldCharType="end"/>
      </w:r>
      <w:r w:rsidR="00857716">
        <w:rPr>
          <w:rFonts w:ascii="Times New Roman" w:eastAsia="Calibri" w:hAnsi="Times New Roman" w:cs="Times New Roman"/>
        </w:rPr>
      </w:r>
      <w:r w:rsidR="00857716">
        <w:rPr>
          <w:rFonts w:ascii="Times New Roman" w:eastAsia="Calibri" w:hAnsi="Times New Roman" w:cs="Times New Roman"/>
        </w:rPr>
        <w:fldChar w:fldCharType="separate"/>
      </w:r>
      <w:r w:rsidR="0020535B">
        <w:rPr>
          <w:rFonts w:ascii="Times New Roman" w:eastAsia="Calibri" w:hAnsi="Times New Roman" w:cs="Times New Roman"/>
          <w:noProof/>
        </w:rPr>
        <w:t>(</w:t>
      </w:r>
      <w:hyperlink w:anchor="_ENREF_72" w:tooltip="Good, 2010 #401" w:history="1">
        <w:r w:rsidR="00310F70">
          <w:rPr>
            <w:rFonts w:ascii="Times New Roman" w:eastAsia="Calibri" w:hAnsi="Times New Roman" w:cs="Times New Roman"/>
            <w:noProof/>
          </w:rPr>
          <w:t>Good et al., 2010</w:t>
        </w:r>
      </w:hyperlink>
      <w:r w:rsidR="0020535B">
        <w:rPr>
          <w:rFonts w:ascii="Times New Roman" w:eastAsia="Calibri" w:hAnsi="Times New Roman" w:cs="Times New Roman"/>
          <w:noProof/>
        </w:rPr>
        <w:t>)</w:t>
      </w:r>
      <w:r w:rsidR="00857716">
        <w:rPr>
          <w:rFonts w:ascii="Times New Roman" w:eastAsia="Calibri" w:hAnsi="Times New Roman" w:cs="Times New Roman"/>
        </w:rPr>
        <w:fldChar w:fldCharType="end"/>
      </w:r>
      <w:r w:rsidR="0026421B">
        <w:rPr>
          <w:rFonts w:ascii="Times New Roman" w:eastAsia="Calibri" w:hAnsi="Times New Roman" w:cs="Times New Roman"/>
        </w:rPr>
        <w:t xml:space="preserve">.  </w:t>
      </w:r>
      <w:r w:rsidR="00934194">
        <w:rPr>
          <w:rFonts w:ascii="Times New Roman" w:eastAsia="Calibri" w:hAnsi="Times New Roman" w:cs="Times New Roman"/>
        </w:rPr>
        <w:t>The CKD273 classifier had been successfully investigated for the prognosis of</w:t>
      </w:r>
      <w:r w:rsidR="0073530E">
        <w:rPr>
          <w:rFonts w:ascii="Times New Roman" w:eastAsia="Calibri" w:hAnsi="Times New Roman" w:cs="Times New Roman"/>
        </w:rPr>
        <w:t xml:space="preserve"> </w:t>
      </w:r>
      <w:r w:rsidR="00934194">
        <w:rPr>
          <w:rFonts w:ascii="Times New Roman" w:eastAsia="Calibri" w:hAnsi="Times New Roman" w:cs="Times New Roman"/>
        </w:rPr>
        <w:t>CKD progression in an independent cohort of 76 CKD patients</w:t>
      </w:r>
      <w:r w:rsidR="00FF6906">
        <w:rPr>
          <w:rFonts w:ascii="Times New Roman" w:eastAsia="Calibri" w:hAnsi="Times New Roman" w:cs="Times New Roman"/>
        </w:rPr>
        <w:t xml:space="preserve"> </w:t>
      </w:r>
      <w:r w:rsidR="00857716">
        <w:rPr>
          <w:rFonts w:ascii="Times New Roman" w:eastAsia="Calibri" w:hAnsi="Times New Roman" w:cs="Times New Roman"/>
        </w:rPr>
        <w:fldChar w:fldCharType="begin"/>
      </w:r>
      <w:r w:rsidR="0020535B">
        <w:rPr>
          <w:rFonts w:ascii="Times New Roman" w:eastAsia="Calibri" w:hAnsi="Times New Roman" w:cs="Times New Roman"/>
        </w:rPr>
        <w:instrText xml:space="preserve"> ADDIN EN.CITE &lt;EndNote&gt;&lt;Cite&gt;&lt;Author&gt;Argiles&lt;/Author&gt;&lt;Year&gt;2013&lt;/Year&gt;&lt;RecNum&gt;404&lt;/RecNum&gt;&lt;DisplayText&gt;(Argiles et al., 2013)&lt;/DisplayText&gt;&lt;record&gt;&lt;rec-number&gt;404&lt;/rec-number&gt;&lt;foreign-keys&gt;&lt;key app="EN" db-id="5saws0wt82f0fjevttx5tv2mftwrezxrvxtp"&gt;404&lt;/key&gt;&lt;/foreign-keys&gt;&lt;ref-type name="Journal Article"&gt;17&lt;/ref-type&gt;&lt;contributors&gt;&lt;authors&gt;&lt;author&gt;Argiles, A.&lt;/author&gt;&lt;author&gt;Siwy, J.&lt;/author&gt;&lt;author&gt;Duranton, F.&lt;/author&gt;&lt;author&gt;Gayrard, N.&lt;/author&gt;&lt;author&gt;Dakna, M.&lt;/author&gt;&lt;author&gt;Lundin, U.&lt;/author&gt;&lt;author&gt;Osaba, L.&lt;/author&gt;&lt;author&gt;Delles, C.&lt;/author&gt;&lt;author&gt;Mourad, G.&lt;/author&gt;&lt;author&gt;Weinberger, K. M.&lt;/author&gt;&lt;author&gt;Mischak, H.&lt;/author&gt;&lt;/authors&gt;&lt;/contributors&gt;&lt;auth-address&gt;RD Nephrologie, Montpellier, France.&lt;/auth-address&gt;&lt;titles&gt;&lt;title&gt;CKD273, a new proteomics classifier assessing CKD and its prognosis&lt;/title&gt;&lt;secondary-title&gt;PLoS One&lt;/secondary-title&gt;&lt;alt-title&gt;PloS one&lt;/alt-title&gt;&lt;/titles&gt;&lt;periodical&gt;&lt;full-title&gt;PLoS One&lt;/full-title&gt;&lt;abbr-1&gt;PloS one&lt;/abbr-1&gt;&lt;/periodical&gt;&lt;alt-periodical&gt;&lt;full-title&gt;PLoS One&lt;/full-title&gt;&lt;abbr-1&gt;PloS one&lt;/abbr-1&gt;&lt;/alt-periodical&gt;&lt;pages&gt;e62837&lt;/pages&gt;&lt;volume&gt;8&lt;/volume&gt;&lt;number&gt;5&lt;/number&gt;&lt;keywords&gt;&lt;keyword&gt;Aged&lt;/keyword&gt;&lt;keyword&gt;Cluster Analysis&lt;/keyword&gt;&lt;keyword&gt;Female&lt;/keyword&gt;&lt;keyword&gt;Follow-Up Studies&lt;/keyword&gt;&lt;keyword&gt;Humans&lt;/keyword&gt;&lt;keyword&gt;Male&lt;/keyword&gt;&lt;keyword&gt;Peptides/urine&lt;/keyword&gt;&lt;keyword&gt;Prognosis&lt;/keyword&gt;&lt;keyword&gt;Proteomics/*methods&lt;/keyword&gt;&lt;keyword&gt;Renal Insufficiency, Chronic/*diagnosis/*metabolism/urine&lt;/keyword&gt;&lt;keyword&gt;Reproducibility of Results&lt;/keyword&gt;&lt;/keywords&gt;&lt;dates&gt;&lt;year&gt;2013&lt;/year&gt;&lt;/dates&gt;&lt;isbn&gt;1932-6203 (Electronic)&amp;#xD;1932-6203 (Linking)&lt;/isbn&gt;&lt;accession-num&gt;23690958&lt;/accession-num&gt;&lt;urls&gt;&lt;related-urls&gt;&lt;url&gt;http://www.ncbi.nlm.nih.gov/pubmed/23690958&lt;/url&gt;&lt;/related-urls&gt;&lt;/urls&gt;&lt;custom2&gt;3653906&lt;/custom2&gt;&lt;electronic-resource-num&gt;10.1371/journal.pone.0062837&lt;/electronic-resource-num&gt;&lt;/record&gt;&lt;/Cite&gt;&lt;/EndNote&gt;</w:instrText>
      </w:r>
      <w:r w:rsidR="00857716">
        <w:rPr>
          <w:rFonts w:ascii="Times New Roman" w:eastAsia="Calibri" w:hAnsi="Times New Roman" w:cs="Times New Roman"/>
        </w:rPr>
        <w:fldChar w:fldCharType="separate"/>
      </w:r>
      <w:r w:rsidR="0020535B">
        <w:rPr>
          <w:rFonts w:ascii="Times New Roman" w:eastAsia="Calibri" w:hAnsi="Times New Roman" w:cs="Times New Roman"/>
          <w:noProof/>
        </w:rPr>
        <w:t>(</w:t>
      </w:r>
      <w:hyperlink w:anchor="_ENREF_10" w:tooltip="Argiles, 2013 #404" w:history="1">
        <w:r w:rsidR="00310F70">
          <w:rPr>
            <w:rFonts w:ascii="Times New Roman" w:eastAsia="Calibri" w:hAnsi="Times New Roman" w:cs="Times New Roman"/>
            <w:noProof/>
          </w:rPr>
          <w:t>Argiles et al., 2013</w:t>
        </w:r>
      </w:hyperlink>
      <w:r w:rsidR="0020535B">
        <w:rPr>
          <w:rFonts w:ascii="Times New Roman" w:eastAsia="Calibri" w:hAnsi="Times New Roman" w:cs="Times New Roman"/>
          <w:noProof/>
        </w:rPr>
        <w:t>)</w:t>
      </w:r>
      <w:r w:rsidR="00857716">
        <w:rPr>
          <w:rFonts w:ascii="Times New Roman" w:eastAsia="Calibri" w:hAnsi="Times New Roman" w:cs="Times New Roman"/>
        </w:rPr>
        <w:fldChar w:fldCharType="end"/>
      </w:r>
      <w:r w:rsidR="00934194">
        <w:rPr>
          <w:rFonts w:ascii="Times New Roman" w:eastAsia="Calibri" w:hAnsi="Times New Roman" w:cs="Times New Roman"/>
        </w:rPr>
        <w:t>.</w:t>
      </w:r>
    </w:p>
    <w:p w:rsidR="00F924C3" w:rsidRDefault="003C6143" w:rsidP="0025423A">
      <w:pPr>
        <w:contextualSpacing/>
        <w:jc w:val="both"/>
        <w:rPr>
          <w:rFonts w:ascii="Times New Roman" w:eastAsia="Calibri" w:hAnsi="Times New Roman" w:cs="Times New Roman"/>
        </w:rPr>
      </w:pPr>
      <w:r>
        <w:rPr>
          <w:rFonts w:ascii="Times New Roman" w:eastAsia="Calibri" w:hAnsi="Times New Roman" w:cs="Times New Roman"/>
        </w:rPr>
        <w:t xml:space="preserve">A recent study of CKD </w:t>
      </w:r>
      <w:r w:rsidR="00AC547D">
        <w:rPr>
          <w:rFonts w:ascii="Times New Roman" w:eastAsia="Calibri" w:hAnsi="Times New Roman" w:cs="Times New Roman"/>
        </w:rPr>
        <w:t>stages 4 and 5 patients (</w:t>
      </w:r>
      <w:r>
        <w:rPr>
          <w:rFonts w:ascii="Times New Roman" w:eastAsia="Calibri" w:hAnsi="Times New Roman" w:cs="Times New Roman"/>
        </w:rPr>
        <w:t xml:space="preserve">8 glomerulonephritis/ diabetic nephropathy, 6 HTN patients and 4 </w:t>
      </w:r>
      <w:r w:rsidR="0073530E">
        <w:rPr>
          <w:rFonts w:ascii="Times New Roman" w:eastAsia="Calibri" w:hAnsi="Times New Roman" w:cs="Times New Roman"/>
        </w:rPr>
        <w:t>miscellaneous</w:t>
      </w:r>
      <w:r>
        <w:rPr>
          <w:rFonts w:ascii="Times New Roman" w:eastAsia="Calibri" w:hAnsi="Times New Roman" w:cs="Times New Roman"/>
        </w:rPr>
        <w:t xml:space="preserve"> patients) and 17 healthy controls</w:t>
      </w:r>
      <w:r w:rsidR="00F924C3">
        <w:rPr>
          <w:rFonts w:ascii="Times New Roman" w:eastAsia="Calibri" w:hAnsi="Times New Roman" w:cs="Times New Roman"/>
        </w:rPr>
        <w:t xml:space="preserve">, </w:t>
      </w:r>
      <w:r w:rsidR="00AC547D">
        <w:rPr>
          <w:rFonts w:ascii="Times New Roman" w:eastAsia="Calibri" w:hAnsi="Times New Roman" w:cs="Times New Roman"/>
        </w:rPr>
        <w:t xml:space="preserve">diagnosed </w:t>
      </w:r>
      <w:r w:rsidR="00F924C3">
        <w:rPr>
          <w:rFonts w:ascii="Times New Roman" w:eastAsia="Calibri" w:hAnsi="Times New Roman" w:cs="Times New Roman"/>
        </w:rPr>
        <w:t xml:space="preserve">using the urinary CKD 273 classification score, </w:t>
      </w:r>
      <w:r>
        <w:rPr>
          <w:rFonts w:ascii="Times New Roman" w:eastAsia="Calibri" w:hAnsi="Times New Roman" w:cs="Times New Roman"/>
        </w:rPr>
        <w:t xml:space="preserve">found that urinary proteomics improved the diagnostic accuracy over albuminuria </w:t>
      </w:r>
      <w:r w:rsidR="00857716">
        <w:rPr>
          <w:rFonts w:ascii="Times New Roman" w:eastAsia="Calibri" w:hAnsi="Times New Roman" w:cs="Times New Roman"/>
        </w:rPr>
        <w:fldChar w:fldCharType="begin">
          <w:fldData xml:space="preserve">PEVuZE5vdGU+PENpdGU+PEF1dGhvcj5PdnJlaHVzPC9BdXRob3I+PFllYXI+MjAxNTwvWWVhcj48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</w:fldData>
        </w:fldChar>
      </w:r>
      <w:r>
        <w:rPr>
          <w:rFonts w:ascii="Times New Roman" w:eastAsia="Calibri" w:hAnsi="Times New Roman" w:cs="Times New Roman"/>
        </w:rPr>
        <w:instrText xml:space="preserve"> ADDIN EN.CITE </w:instrText>
      </w:r>
      <w:r w:rsidR="00857716">
        <w:rPr>
          <w:rFonts w:ascii="Times New Roman" w:eastAsia="Calibri" w:hAnsi="Times New Roman" w:cs="Times New Roman"/>
        </w:rPr>
        <w:fldChar w:fldCharType="begin">
          <w:fldData xml:space="preserve">PEVuZE5vdGU+PENpdGU+PEF1dGhvcj5PdnJlaHVzPC9BdXRob3I+PFllYXI+MjAxNTwvWWVhcj48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</w:fldData>
        </w:fldChar>
      </w:r>
      <w:r>
        <w:rPr>
          <w:rFonts w:ascii="Times New Roman" w:eastAsia="Calibri" w:hAnsi="Times New Roman" w:cs="Times New Roman"/>
        </w:rPr>
        <w:instrText xml:space="preserve"> ADDIN EN.CITE.DATA </w:instrText>
      </w:r>
      <w:r w:rsidR="00857716">
        <w:rPr>
          <w:rFonts w:ascii="Times New Roman" w:eastAsia="Calibri" w:hAnsi="Times New Roman" w:cs="Times New Roman"/>
        </w:rPr>
      </w:r>
      <w:r w:rsidR="00857716">
        <w:rPr>
          <w:rFonts w:ascii="Times New Roman" w:eastAsia="Calibri" w:hAnsi="Times New Roman" w:cs="Times New Roman"/>
        </w:rPr>
        <w:fldChar w:fldCharType="end"/>
      </w:r>
      <w:r w:rsidR="00857716">
        <w:rPr>
          <w:rFonts w:ascii="Times New Roman" w:eastAsia="Calibri" w:hAnsi="Times New Roman" w:cs="Times New Roman"/>
        </w:rPr>
      </w:r>
      <w:r w:rsidR="00857716">
        <w:rPr>
          <w:rFonts w:ascii="Times New Roman" w:eastAsia="Calibri" w:hAnsi="Times New Roman" w:cs="Times New Roman"/>
        </w:rPr>
        <w:fldChar w:fldCharType="separate"/>
      </w:r>
      <w:r>
        <w:rPr>
          <w:rFonts w:ascii="Times New Roman" w:eastAsia="Calibri" w:hAnsi="Times New Roman" w:cs="Times New Roman"/>
          <w:noProof/>
        </w:rPr>
        <w:t>(</w:t>
      </w:r>
      <w:hyperlink w:anchor="_ENREF_155" w:tooltip="Ovrehus, 2015 #400" w:history="1">
        <w:r w:rsidR="00310F70">
          <w:rPr>
            <w:rFonts w:ascii="Times New Roman" w:eastAsia="Calibri" w:hAnsi="Times New Roman" w:cs="Times New Roman"/>
            <w:noProof/>
          </w:rPr>
          <w:t>Ovrehus et al., 2015</w:t>
        </w:r>
      </w:hyperlink>
      <w:r>
        <w:rPr>
          <w:rFonts w:ascii="Times New Roman" w:eastAsia="Calibri" w:hAnsi="Times New Roman" w:cs="Times New Roman"/>
          <w:noProof/>
        </w:rPr>
        <w:t>)</w:t>
      </w:r>
      <w:r w:rsidR="00857716">
        <w:rPr>
          <w:rFonts w:ascii="Times New Roman" w:eastAsia="Calibri" w:hAnsi="Times New Roman" w:cs="Times New Roman"/>
        </w:rPr>
        <w:fldChar w:fldCharType="end"/>
      </w:r>
      <w:r>
        <w:rPr>
          <w:rFonts w:ascii="Times New Roman" w:eastAsia="Calibri" w:hAnsi="Times New Roman" w:cs="Times New Roman"/>
        </w:rPr>
        <w:t>.</w:t>
      </w:r>
    </w:p>
    <w:p w:rsidR="00683D04" w:rsidRDefault="0020535B" w:rsidP="0025423A">
      <w:pPr>
        <w:contextualSpacing/>
        <w:jc w:val="both"/>
        <w:rPr>
          <w:rFonts w:ascii="Times New Roman" w:eastAsia="Calibri" w:hAnsi="Times New Roman" w:cs="Times New Roman"/>
        </w:rPr>
      </w:pPr>
      <w:r>
        <w:rPr>
          <w:rFonts w:ascii="Times New Roman" w:eastAsia="Calibri" w:hAnsi="Times New Roman" w:cs="Times New Roman"/>
        </w:rPr>
        <w:t>So, urinary proteomics is becoming a powerful tool for the identification biomarkers of CKD progression.</w:t>
      </w:r>
    </w:p>
    <w:p w:rsidR="00155F07" w:rsidRPr="0025423A" w:rsidRDefault="00155F07" w:rsidP="0025423A">
      <w:pPr>
        <w:contextualSpacing/>
        <w:jc w:val="both"/>
        <w:rPr>
          <w:rFonts w:ascii="Times New Roman" w:eastAsia="Calibri" w:hAnsi="Times New Roman" w:cs="Times New Roman"/>
        </w:rPr>
      </w:pPr>
    </w:p>
    <w:p w:rsidR="00155F07" w:rsidRDefault="00155F07" w:rsidP="006D2406">
      <w:pPr>
        <w:pStyle w:val="Heading2"/>
      </w:pPr>
      <w:bookmarkStart w:id="199" w:name="_Toc458548887"/>
      <w:r>
        <w:t>Justification and objectives for the project</w:t>
      </w:r>
      <w:bookmarkEnd w:id="199"/>
    </w:p>
    <w:p w:rsidR="00155F07" w:rsidRDefault="00155F07" w:rsidP="00E66394">
      <w:pPr>
        <w:pStyle w:val="Heading4"/>
      </w:pPr>
      <w:r>
        <w:t>Knowledge gap</w:t>
      </w:r>
    </w:p>
    <w:p w:rsidR="00D5566F" w:rsidRDefault="00DB09CE" w:rsidP="001510B2">
      <w:pPr>
        <w:contextualSpacing/>
        <w:jc w:val="both"/>
        <w:rPr>
          <w:rFonts w:ascii="Times New Roman" w:eastAsia="Calibri" w:hAnsi="Times New Roman" w:cs="Times New Roman"/>
        </w:rPr>
      </w:pPr>
      <w:r w:rsidRPr="0025423A">
        <w:rPr>
          <w:rFonts w:ascii="Times New Roman" w:eastAsia="Calibri" w:hAnsi="Times New Roman" w:cs="Times New Roman"/>
        </w:rPr>
        <w:t xml:space="preserve">In conclusion there are a dearth of suitable biomarkers used clinically to predict outcome and rate of progression in chronic kidney disease.  There are numerous experimental markers of kidney damage, oxidative stress and inflammation that show some promise in improving this situation, but they are far from proven and while data shows some may be superior to what we already use clinically, none fully satisfy the needs of a biomarker of CKD progression and outcome.  It is highly likely that there are </w:t>
      </w:r>
      <w:r w:rsidR="006C598A">
        <w:rPr>
          <w:rFonts w:ascii="Times New Roman" w:eastAsia="Calibri" w:hAnsi="Times New Roman" w:cs="Times New Roman"/>
        </w:rPr>
        <w:t xml:space="preserve">other </w:t>
      </w:r>
      <w:r w:rsidRPr="0025423A">
        <w:rPr>
          <w:rFonts w:ascii="Times New Roman" w:eastAsia="Calibri" w:hAnsi="Times New Roman" w:cs="Times New Roman"/>
        </w:rPr>
        <w:t>proteins in urine which can be used to differentiate the patients with progressive and stable CKD.</w:t>
      </w:r>
      <w:r w:rsidR="0073530E">
        <w:rPr>
          <w:rFonts w:ascii="Times New Roman" w:eastAsia="Calibri" w:hAnsi="Times New Roman" w:cs="Times New Roman"/>
        </w:rPr>
        <w:t xml:space="preserve"> </w:t>
      </w:r>
      <w:r w:rsidR="006C598A">
        <w:rPr>
          <w:rFonts w:ascii="Times New Roman" w:eastAsia="Calibri" w:hAnsi="Times New Roman" w:cs="Times New Roman"/>
        </w:rPr>
        <w:t>These new markers could include in parti</w:t>
      </w:r>
      <w:r w:rsidR="00FD5760">
        <w:rPr>
          <w:rFonts w:ascii="Times New Roman" w:eastAsia="Calibri" w:hAnsi="Times New Roman" w:cs="Times New Roman"/>
        </w:rPr>
        <w:t>c</w:t>
      </w:r>
      <w:r w:rsidR="006C598A">
        <w:rPr>
          <w:rFonts w:ascii="Times New Roman" w:eastAsia="Calibri" w:hAnsi="Times New Roman" w:cs="Times New Roman"/>
        </w:rPr>
        <w:t xml:space="preserve">ular proteins </w:t>
      </w:r>
      <w:r w:rsidR="006C598A">
        <w:rPr>
          <w:rFonts w:ascii="Times New Roman" w:eastAsia="Calibri" w:hAnsi="Times New Roman" w:cs="Times New Roman"/>
        </w:rPr>
        <w:lastRenderedPageBreak/>
        <w:t xml:space="preserve">that are active participants in the disease mechanisms or directly produced as a result of disease processes, such as cytokines or enzymes. </w:t>
      </w:r>
    </w:p>
    <w:p w:rsidR="00D5566F" w:rsidRDefault="00D5566F" w:rsidP="001510B2">
      <w:pPr>
        <w:contextualSpacing/>
        <w:jc w:val="both"/>
        <w:rPr>
          <w:rFonts w:ascii="Times New Roman" w:eastAsia="Calibri" w:hAnsi="Times New Roman" w:cs="Times New Roman"/>
        </w:rPr>
      </w:pPr>
    </w:p>
    <w:p w:rsidR="00DB09CE" w:rsidRPr="0025423A" w:rsidRDefault="00DB09CE" w:rsidP="001510B2">
      <w:pPr>
        <w:contextualSpacing/>
        <w:jc w:val="both"/>
        <w:rPr>
          <w:rFonts w:ascii="Times New Roman" w:eastAsia="Calibri" w:hAnsi="Times New Roman" w:cs="Times New Roman"/>
        </w:rPr>
      </w:pPr>
      <w:r w:rsidRPr="0025423A">
        <w:rPr>
          <w:rFonts w:ascii="Times New Roman" w:eastAsia="Calibri" w:hAnsi="Times New Roman" w:cs="Times New Roman"/>
        </w:rPr>
        <w:t xml:space="preserve">We believe that </w:t>
      </w:r>
      <w:r w:rsidR="006C598A">
        <w:rPr>
          <w:rFonts w:ascii="Times New Roman" w:eastAsia="Calibri" w:hAnsi="Times New Roman" w:cs="Times New Roman"/>
        </w:rPr>
        <w:t xml:space="preserve">analysis of urine samples using commercially </w:t>
      </w:r>
      <w:r w:rsidR="0073530E">
        <w:rPr>
          <w:rFonts w:ascii="Times New Roman" w:eastAsia="Calibri" w:hAnsi="Times New Roman" w:cs="Times New Roman"/>
        </w:rPr>
        <w:t>available multiplex</w:t>
      </w:r>
      <w:r w:rsidR="006C598A">
        <w:rPr>
          <w:rFonts w:ascii="Times New Roman" w:eastAsia="Calibri" w:hAnsi="Times New Roman" w:cs="Times New Roman"/>
        </w:rPr>
        <w:t xml:space="preserve"> cytokine immuno-assays </w:t>
      </w:r>
      <w:r w:rsidRPr="0025423A">
        <w:rPr>
          <w:rFonts w:ascii="Times New Roman" w:eastAsia="Calibri" w:hAnsi="Times New Roman" w:cs="Times New Roman"/>
        </w:rPr>
        <w:t xml:space="preserve">can </w:t>
      </w:r>
      <w:r w:rsidR="006C598A">
        <w:rPr>
          <w:rFonts w:ascii="Times New Roman" w:eastAsia="Calibri" w:hAnsi="Times New Roman" w:cs="Times New Roman"/>
        </w:rPr>
        <w:t xml:space="preserve">easily </w:t>
      </w:r>
      <w:r w:rsidRPr="0025423A">
        <w:rPr>
          <w:rFonts w:ascii="Times New Roman" w:eastAsia="Calibri" w:hAnsi="Times New Roman" w:cs="Times New Roman"/>
        </w:rPr>
        <w:t xml:space="preserve">be used to tease out these proteins in the first </w:t>
      </w:r>
      <w:r w:rsidR="0073530E" w:rsidRPr="0025423A">
        <w:rPr>
          <w:rFonts w:ascii="Times New Roman" w:eastAsia="Calibri" w:hAnsi="Times New Roman" w:cs="Times New Roman"/>
        </w:rPr>
        <w:t>instance.</w:t>
      </w:r>
      <w:r w:rsidR="0073530E">
        <w:rPr>
          <w:rFonts w:ascii="Times New Roman" w:eastAsia="Calibri" w:hAnsi="Times New Roman" w:cs="Times New Roman"/>
        </w:rPr>
        <w:t xml:space="preserve"> A</w:t>
      </w:r>
      <w:r w:rsidR="006C598A">
        <w:rPr>
          <w:rFonts w:ascii="Times New Roman" w:eastAsia="Calibri" w:hAnsi="Times New Roman" w:cs="Times New Roman"/>
        </w:rPr>
        <w:t xml:space="preserve"> second possible approach, more technically challenging, would be </w:t>
      </w:r>
      <w:r w:rsidR="0073530E">
        <w:rPr>
          <w:rFonts w:ascii="Times New Roman" w:eastAsia="Calibri" w:hAnsi="Times New Roman" w:cs="Times New Roman"/>
        </w:rPr>
        <w:t>analysing</w:t>
      </w:r>
      <w:r w:rsidR="006C598A">
        <w:rPr>
          <w:rFonts w:ascii="Times New Roman" w:eastAsia="Calibri" w:hAnsi="Times New Roman" w:cs="Times New Roman"/>
        </w:rPr>
        <w:t xml:space="preserve"> the proteomes of patients’ </w:t>
      </w:r>
      <w:r w:rsidR="0073530E">
        <w:rPr>
          <w:rFonts w:ascii="Times New Roman" w:eastAsia="Calibri" w:hAnsi="Times New Roman" w:cs="Times New Roman"/>
        </w:rPr>
        <w:t>urine by</w:t>
      </w:r>
      <w:r w:rsidR="006C598A">
        <w:rPr>
          <w:rFonts w:ascii="Times New Roman" w:eastAsia="Calibri" w:hAnsi="Times New Roman" w:cs="Times New Roman"/>
        </w:rPr>
        <w:t xml:space="preserve"> mass spectrometry-based techniques</w:t>
      </w:r>
      <w:r w:rsidR="00F11ED6">
        <w:rPr>
          <w:rFonts w:ascii="Times New Roman" w:eastAsia="Calibri" w:hAnsi="Times New Roman" w:cs="Times New Roman"/>
        </w:rPr>
        <w:t>.</w:t>
      </w:r>
    </w:p>
    <w:p w:rsidR="00BE2630" w:rsidRDefault="00BE2630" w:rsidP="00683D04">
      <w:pPr>
        <w:jc w:val="both"/>
        <w:rPr>
          <w:rFonts w:ascii="Times New Roman" w:hAnsi="Times New Roman" w:cs="Times New Roman"/>
        </w:rPr>
      </w:pPr>
    </w:p>
    <w:p w:rsidR="00155F07" w:rsidRDefault="00155F07" w:rsidP="00E66394">
      <w:pPr>
        <w:pStyle w:val="Heading4"/>
      </w:pPr>
      <w:r>
        <w:t>Aims</w:t>
      </w:r>
    </w:p>
    <w:p w:rsidR="00D01E74" w:rsidRPr="00D01E74" w:rsidRDefault="00D01E74" w:rsidP="00D01E74">
      <w:pPr>
        <w:jc w:val="both"/>
        <w:rPr>
          <w:rFonts w:ascii="Times New Roman" w:hAnsi="Times New Roman" w:cs="Times New Roman"/>
        </w:rPr>
      </w:pPr>
      <w:r w:rsidRPr="00D01E74">
        <w:rPr>
          <w:rFonts w:ascii="Times New Roman" w:hAnsi="Times New Roman" w:cs="Times New Roman"/>
        </w:rPr>
        <w:t>We therefore propose the hypothesis that “there are unidentified proteins in urine that can predict the better progression of CKD than conventional clinical method.”</w:t>
      </w:r>
    </w:p>
    <w:p w:rsidR="00D01E74" w:rsidRDefault="00D01E74" w:rsidP="00683D04">
      <w:pPr>
        <w:jc w:val="both"/>
        <w:rPr>
          <w:rFonts w:ascii="Times New Roman" w:hAnsi="Times New Roman" w:cs="Times New Roman"/>
        </w:rPr>
      </w:pPr>
    </w:p>
    <w:p w:rsidR="00D01E74" w:rsidRPr="00D01E74" w:rsidRDefault="00D01E74" w:rsidP="00D01E74">
      <w:pPr>
        <w:contextualSpacing/>
        <w:jc w:val="both"/>
        <w:rPr>
          <w:rFonts w:ascii="Times New Roman" w:eastAsia="Calibri" w:hAnsi="Times New Roman" w:cs="Times New Roman"/>
        </w:rPr>
      </w:pPr>
      <w:r w:rsidRPr="00D01E74">
        <w:rPr>
          <w:rFonts w:ascii="Times New Roman" w:eastAsia="Calibri" w:hAnsi="Times New Roman" w:cs="Times New Roman"/>
        </w:rPr>
        <w:t>The overall aims of this PhD study are to test the above hypothesis by:</w:t>
      </w:r>
      <w:r w:rsidR="0073530E">
        <w:rPr>
          <w:rFonts w:ascii="Times New Roman" w:eastAsia="Calibri" w:hAnsi="Times New Roman" w:cs="Times New Roman"/>
        </w:rPr>
        <w:t xml:space="preserve"> </w:t>
      </w:r>
    </w:p>
    <w:p w:rsidR="00D01E74" w:rsidRPr="00D01E74" w:rsidRDefault="00D01E74" w:rsidP="002E03FD">
      <w:pPr>
        <w:numPr>
          <w:ilvl w:val="0"/>
          <w:numId w:val="14"/>
        </w:numPr>
        <w:spacing w:after="200"/>
        <w:contextualSpacing/>
        <w:jc w:val="both"/>
        <w:rPr>
          <w:rFonts w:ascii="Times New Roman" w:eastAsia="Calibri" w:hAnsi="Times New Roman" w:cs="Times New Roman"/>
        </w:rPr>
      </w:pPr>
      <w:r w:rsidRPr="00D01E74">
        <w:rPr>
          <w:rFonts w:ascii="Times New Roman" w:eastAsia="Calibri" w:hAnsi="Times New Roman" w:cs="Times New Roman"/>
        </w:rPr>
        <w:t xml:space="preserve">Collecting urine samples from </w:t>
      </w:r>
      <w:r w:rsidR="00155F07">
        <w:rPr>
          <w:rFonts w:ascii="Times New Roman" w:eastAsia="Calibri" w:hAnsi="Times New Roman" w:cs="Times New Roman"/>
        </w:rPr>
        <w:t xml:space="preserve">a large cohort of </w:t>
      </w:r>
      <w:r w:rsidRPr="00D01E74">
        <w:rPr>
          <w:rFonts w:ascii="Times New Roman" w:eastAsia="Calibri" w:hAnsi="Times New Roman" w:cs="Times New Roman"/>
        </w:rPr>
        <w:t>patients with different CKD stages, rates of progression and aetiology and track patient outcomes</w:t>
      </w:r>
      <w:r w:rsidR="00155F07">
        <w:rPr>
          <w:rFonts w:ascii="Times New Roman" w:eastAsia="Calibri" w:hAnsi="Times New Roman" w:cs="Times New Roman"/>
        </w:rPr>
        <w:t xml:space="preserve"> over a three-year follow-up period</w:t>
      </w:r>
      <w:r w:rsidRPr="00D01E74">
        <w:rPr>
          <w:rFonts w:ascii="Times New Roman" w:eastAsia="Calibri" w:hAnsi="Times New Roman" w:cs="Times New Roman"/>
        </w:rPr>
        <w:t>.</w:t>
      </w:r>
    </w:p>
    <w:p w:rsidR="00D01E74" w:rsidRDefault="00D01E74" w:rsidP="002E03FD">
      <w:pPr>
        <w:numPr>
          <w:ilvl w:val="0"/>
          <w:numId w:val="14"/>
        </w:numPr>
        <w:spacing w:after="200"/>
        <w:contextualSpacing/>
        <w:jc w:val="both"/>
        <w:rPr>
          <w:rFonts w:ascii="Times New Roman" w:eastAsia="Calibri" w:hAnsi="Times New Roman" w:cs="Times New Roman"/>
        </w:rPr>
      </w:pPr>
      <w:r w:rsidRPr="00D01E74">
        <w:rPr>
          <w:rFonts w:ascii="Times New Roman" w:eastAsia="Calibri" w:hAnsi="Times New Roman" w:cs="Times New Roman"/>
        </w:rPr>
        <w:t>Grou</w:t>
      </w:r>
      <w:r w:rsidR="00155F07">
        <w:rPr>
          <w:rFonts w:ascii="Times New Roman" w:eastAsia="Calibri" w:hAnsi="Times New Roman" w:cs="Times New Roman"/>
        </w:rPr>
        <w:t>ping</w:t>
      </w:r>
      <w:r w:rsidRPr="00D01E74">
        <w:rPr>
          <w:rFonts w:ascii="Times New Roman" w:eastAsia="Calibri" w:hAnsi="Times New Roman" w:cs="Times New Roman"/>
        </w:rPr>
        <w:t xml:space="preserve"> these </w:t>
      </w:r>
      <w:r w:rsidR="00155F07">
        <w:rPr>
          <w:rFonts w:ascii="Times New Roman" w:eastAsia="Calibri" w:hAnsi="Times New Roman" w:cs="Times New Roman"/>
        </w:rPr>
        <w:t>samples by aetiology and then sub</w:t>
      </w:r>
      <w:r w:rsidR="00F7483D">
        <w:rPr>
          <w:rFonts w:ascii="Times New Roman" w:eastAsia="Calibri" w:hAnsi="Times New Roman" w:cs="Times New Roman"/>
        </w:rPr>
        <w:t>-</w:t>
      </w:r>
      <w:r w:rsidRPr="00D01E74">
        <w:rPr>
          <w:rFonts w:ascii="Times New Roman" w:eastAsia="Calibri" w:hAnsi="Times New Roman" w:cs="Times New Roman"/>
        </w:rPr>
        <w:t>group</w:t>
      </w:r>
      <w:r w:rsidR="00155F07">
        <w:rPr>
          <w:rFonts w:ascii="Times New Roman" w:eastAsia="Calibri" w:hAnsi="Times New Roman" w:cs="Times New Roman"/>
        </w:rPr>
        <w:t>ing</w:t>
      </w:r>
      <w:r w:rsidRPr="00D01E74">
        <w:rPr>
          <w:rFonts w:ascii="Times New Roman" w:eastAsia="Calibri" w:hAnsi="Times New Roman" w:cs="Times New Roman"/>
        </w:rPr>
        <w:t xml:space="preserve"> by rate of progression and albuminuria.</w:t>
      </w:r>
    </w:p>
    <w:p w:rsidR="00155F07" w:rsidRDefault="00155F07" w:rsidP="002E03FD">
      <w:pPr>
        <w:numPr>
          <w:ilvl w:val="0"/>
          <w:numId w:val="14"/>
        </w:numPr>
        <w:spacing w:after="200"/>
        <w:contextualSpacing/>
        <w:jc w:val="both"/>
        <w:rPr>
          <w:rFonts w:ascii="Times New Roman" w:eastAsia="Calibri" w:hAnsi="Times New Roman" w:cs="Times New Roman"/>
        </w:rPr>
      </w:pPr>
      <w:r>
        <w:rPr>
          <w:rFonts w:ascii="Times New Roman" w:eastAsia="Calibri" w:hAnsi="Times New Roman" w:cs="Times New Roman"/>
        </w:rPr>
        <w:t>Ca</w:t>
      </w:r>
      <w:r w:rsidR="00027F83">
        <w:rPr>
          <w:rFonts w:ascii="Times New Roman" w:eastAsia="Calibri" w:hAnsi="Times New Roman" w:cs="Times New Roman"/>
        </w:rPr>
        <w:t>rrying out exploratory searches</w:t>
      </w:r>
      <w:r>
        <w:rPr>
          <w:rFonts w:ascii="Times New Roman" w:eastAsia="Calibri" w:hAnsi="Times New Roman" w:cs="Times New Roman"/>
        </w:rPr>
        <w:t xml:space="preserve"> for possible new candidate markers on a small sub</w:t>
      </w:r>
      <w:r w:rsidR="00027F83">
        <w:rPr>
          <w:rFonts w:ascii="Times New Roman" w:eastAsia="Calibri" w:hAnsi="Times New Roman" w:cs="Times New Roman"/>
        </w:rPr>
        <w:t xml:space="preserve">set of samples. These searches </w:t>
      </w:r>
      <w:r>
        <w:rPr>
          <w:rFonts w:ascii="Times New Roman" w:eastAsia="Calibri" w:hAnsi="Times New Roman" w:cs="Times New Roman"/>
        </w:rPr>
        <w:t xml:space="preserve">will use two different approaches to analyse urine proteomes: </w:t>
      </w:r>
    </w:p>
    <w:p w:rsidR="00155F07" w:rsidRDefault="00027F83" w:rsidP="002E03FD">
      <w:pPr>
        <w:numPr>
          <w:ilvl w:val="0"/>
          <w:numId w:val="15"/>
        </w:numPr>
        <w:spacing w:after="200"/>
        <w:ind w:left="1094" w:hanging="357"/>
        <w:contextualSpacing/>
        <w:jc w:val="both"/>
        <w:rPr>
          <w:rFonts w:ascii="Times New Roman" w:eastAsia="Calibri" w:hAnsi="Times New Roman" w:cs="Times New Roman"/>
        </w:rPr>
      </w:pPr>
      <w:r>
        <w:rPr>
          <w:rFonts w:ascii="Times New Roman" w:eastAsia="Calibri" w:hAnsi="Times New Roman" w:cs="Times New Roman"/>
        </w:rPr>
        <w:t>A</w:t>
      </w:r>
      <w:r w:rsidR="00155F07">
        <w:rPr>
          <w:rFonts w:ascii="Times New Roman" w:eastAsia="Calibri" w:hAnsi="Times New Roman" w:cs="Times New Roman"/>
        </w:rPr>
        <w:t>rray-based immunological assays (Proteome Profiler Arrays</w:t>
      </w:r>
      <w:r w:rsidR="009D7C34">
        <w:rPr>
          <w:rFonts w:ascii="Times New Roman" w:eastAsia="Calibri" w:hAnsi="Times New Roman" w:cs="Times New Roman"/>
        </w:rPr>
        <w:t>)</w:t>
      </w:r>
    </w:p>
    <w:p w:rsidR="00155F07" w:rsidRPr="00155F07" w:rsidRDefault="00027F83" w:rsidP="002E03FD">
      <w:pPr>
        <w:numPr>
          <w:ilvl w:val="0"/>
          <w:numId w:val="15"/>
        </w:numPr>
        <w:spacing w:after="200"/>
        <w:ind w:left="1094" w:hanging="357"/>
        <w:contextualSpacing/>
        <w:jc w:val="both"/>
        <w:rPr>
          <w:rFonts w:ascii="Times New Roman" w:eastAsia="Calibri" w:hAnsi="Times New Roman" w:cs="Times New Roman"/>
        </w:rPr>
      </w:pPr>
      <w:r>
        <w:rPr>
          <w:rFonts w:ascii="Times New Roman" w:eastAsia="Calibri" w:hAnsi="Times New Roman" w:cs="Times New Roman"/>
        </w:rPr>
        <w:t>Q</w:t>
      </w:r>
      <w:r w:rsidR="00155F07" w:rsidRPr="00155F07">
        <w:rPr>
          <w:rFonts w:ascii="Times New Roman" w:eastAsia="Calibri" w:hAnsi="Times New Roman" w:cs="Times New Roman"/>
        </w:rPr>
        <w:t>uan</w:t>
      </w:r>
      <w:r w:rsidR="0073530E">
        <w:rPr>
          <w:rFonts w:ascii="Times New Roman" w:eastAsia="Calibri" w:hAnsi="Times New Roman" w:cs="Times New Roman"/>
        </w:rPr>
        <w:t>ti</w:t>
      </w:r>
      <w:r w:rsidR="00155F07" w:rsidRPr="00155F07">
        <w:rPr>
          <w:rFonts w:ascii="Times New Roman" w:eastAsia="Calibri" w:hAnsi="Times New Roman" w:cs="Times New Roman"/>
        </w:rPr>
        <w:t>tative mass-spectrometry (iTRAQ)</w:t>
      </w:r>
    </w:p>
    <w:p w:rsidR="00155F07" w:rsidRDefault="00155F07" w:rsidP="002E03FD">
      <w:pPr>
        <w:pStyle w:val="ListParagraph"/>
        <w:numPr>
          <w:ilvl w:val="0"/>
          <w:numId w:val="14"/>
        </w:numPr>
        <w:spacing w:after="200"/>
        <w:jc w:val="both"/>
        <w:rPr>
          <w:rFonts w:ascii="Times New Roman" w:eastAsia="Calibri" w:hAnsi="Times New Roman" w:cs="Times New Roman"/>
        </w:rPr>
      </w:pPr>
      <w:r>
        <w:rPr>
          <w:rFonts w:ascii="Times New Roman" w:eastAsia="Calibri" w:hAnsi="Times New Roman" w:cs="Times New Roman"/>
        </w:rPr>
        <w:t>Performing</w:t>
      </w:r>
      <w:r w:rsidR="00D01E74" w:rsidRPr="00D01E74">
        <w:rPr>
          <w:rFonts w:ascii="Times New Roman" w:eastAsia="Calibri" w:hAnsi="Times New Roman" w:cs="Times New Roman"/>
        </w:rPr>
        <w:t xml:space="preserve"> ELISA </w:t>
      </w:r>
      <w:r>
        <w:rPr>
          <w:rFonts w:ascii="Times New Roman" w:eastAsia="Calibri" w:hAnsi="Times New Roman" w:cs="Times New Roman"/>
        </w:rPr>
        <w:t xml:space="preserve">assays </w:t>
      </w:r>
      <w:r w:rsidRPr="00D01E74">
        <w:rPr>
          <w:rFonts w:ascii="Times New Roman" w:eastAsia="Calibri" w:hAnsi="Times New Roman" w:cs="Times New Roman"/>
        </w:rPr>
        <w:t xml:space="preserve">on all urine </w:t>
      </w:r>
      <w:r w:rsidR="0073530E" w:rsidRPr="00D01E74">
        <w:rPr>
          <w:rFonts w:ascii="Times New Roman" w:eastAsia="Calibri" w:hAnsi="Times New Roman" w:cs="Times New Roman"/>
        </w:rPr>
        <w:t>sample</w:t>
      </w:r>
      <w:r w:rsidR="0073530E">
        <w:rPr>
          <w:rFonts w:ascii="Times New Roman" w:eastAsia="Calibri" w:hAnsi="Times New Roman" w:cs="Times New Roman"/>
        </w:rPr>
        <w:t>s for</w:t>
      </w:r>
      <w:r>
        <w:rPr>
          <w:rFonts w:ascii="Times New Roman" w:eastAsia="Calibri" w:hAnsi="Times New Roman" w:cs="Times New Roman"/>
        </w:rPr>
        <w:t xml:space="preserve"> candidate markers identified through reviews of the existing literature (KIM-1, </w:t>
      </w:r>
      <w:r w:rsidRPr="00D01E74">
        <w:rPr>
          <w:rFonts w:ascii="Times New Roman" w:eastAsia="Calibri" w:hAnsi="Times New Roman" w:cs="Times New Roman"/>
        </w:rPr>
        <w:t>MCP-1</w:t>
      </w:r>
      <w:r>
        <w:rPr>
          <w:rFonts w:ascii="Times New Roman" w:eastAsia="Calibri" w:hAnsi="Times New Roman" w:cs="Times New Roman"/>
        </w:rPr>
        <w:t xml:space="preserve"> and NGAL)</w:t>
      </w:r>
      <w:r w:rsidR="00027F83">
        <w:rPr>
          <w:rFonts w:ascii="Times New Roman" w:eastAsia="Calibri" w:hAnsi="Times New Roman" w:cs="Times New Roman"/>
        </w:rPr>
        <w:t xml:space="preserve"> </w:t>
      </w:r>
      <w:r>
        <w:rPr>
          <w:rFonts w:ascii="Times New Roman" w:eastAsia="Calibri" w:hAnsi="Times New Roman" w:cs="Times New Roman"/>
        </w:rPr>
        <w:t xml:space="preserve">or through the proteome explorations mentioned above. </w:t>
      </w:r>
    </w:p>
    <w:p w:rsidR="00D01E74" w:rsidRPr="00D01E74" w:rsidRDefault="0073530E" w:rsidP="002E03FD">
      <w:pPr>
        <w:numPr>
          <w:ilvl w:val="0"/>
          <w:numId w:val="14"/>
        </w:numPr>
        <w:spacing w:after="200"/>
        <w:contextualSpacing/>
        <w:jc w:val="both"/>
        <w:rPr>
          <w:rFonts w:ascii="Times New Roman" w:eastAsia="Calibri" w:hAnsi="Times New Roman" w:cs="Times New Roman"/>
        </w:rPr>
      </w:pPr>
      <w:r w:rsidRPr="00D01E74">
        <w:rPr>
          <w:rFonts w:ascii="Times New Roman" w:eastAsia="Calibri" w:hAnsi="Times New Roman" w:cs="Times New Roman"/>
        </w:rPr>
        <w:t>Determin</w:t>
      </w:r>
      <w:r>
        <w:rPr>
          <w:rFonts w:ascii="Times New Roman" w:eastAsia="Calibri" w:hAnsi="Times New Roman" w:cs="Times New Roman"/>
        </w:rPr>
        <w:t>ing the</w:t>
      </w:r>
      <w:r w:rsidR="00155F07">
        <w:rPr>
          <w:rFonts w:ascii="Times New Roman" w:eastAsia="Calibri" w:hAnsi="Times New Roman" w:cs="Times New Roman"/>
        </w:rPr>
        <w:t xml:space="preserve"> </w:t>
      </w:r>
      <w:r w:rsidR="00D01E74" w:rsidRPr="00D01E74">
        <w:rPr>
          <w:rFonts w:ascii="Times New Roman" w:eastAsia="Calibri" w:hAnsi="Times New Roman" w:cs="Times New Roman"/>
        </w:rPr>
        <w:t xml:space="preserve">predictive potential of </w:t>
      </w:r>
      <w:r w:rsidR="00155F07">
        <w:rPr>
          <w:rFonts w:ascii="Times New Roman" w:eastAsia="Calibri" w:hAnsi="Times New Roman" w:cs="Times New Roman"/>
        </w:rPr>
        <w:t xml:space="preserve">the selected candidate markers through statistical analyses of the ELISA results. </w:t>
      </w:r>
    </w:p>
    <w:p w:rsidR="00D01E74" w:rsidRPr="00D01E74" w:rsidRDefault="00D01E74" w:rsidP="00683D04">
      <w:pPr>
        <w:jc w:val="both"/>
        <w:rPr>
          <w:rFonts w:ascii="Times New Roman" w:hAnsi="Times New Roman" w:cs="Times New Roman"/>
        </w:rPr>
      </w:pPr>
    </w:p>
    <w:p w:rsidR="0045079B" w:rsidRDefault="0045079B">
      <w:pPr>
        <w:spacing w:line="240" w:lineRule="auto"/>
      </w:pPr>
      <w:r>
        <w:br w:type="page"/>
      </w:r>
    </w:p>
    <w:p w:rsidR="00F223BF" w:rsidRDefault="00F223BF" w:rsidP="00F223BF"/>
    <w:p w:rsidR="00F223BF" w:rsidRDefault="00F223BF" w:rsidP="00F223BF"/>
    <w:p w:rsidR="00F223BF" w:rsidRDefault="00F223BF" w:rsidP="00F223BF"/>
    <w:p w:rsidR="00F223BF" w:rsidRDefault="00F223BF" w:rsidP="00F223BF"/>
    <w:p w:rsidR="00F223BF" w:rsidRDefault="00F223BF" w:rsidP="00F223BF"/>
    <w:p w:rsidR="00F223BF" w:rsidRDefault="00F223BF" w:rsidP="00F223BF"/>
    <w:p w:rsidR="00F223BF" w:rsidRDefault="00F223BF" w:rsidP="00F223BF"/>
    <w:p w:rsidR="00F223BF" w:rsidRDefault="00F223BF" w:rsidP="00F223BF"/>
    <w:p w:rsidR="00F223BF" w:rsidRDefault="00F223BF" w:rsidP="00F223BF"/>
    <w:p w:rsidR="00F223BF" w:rsidRDefault="00F223BF" w:rsidP="00F223BF"/>
    <w:p w:rsidR="00F223BF" w:rsidRDefault="00F223BF" w:rsidP="00F223BF"/>
    <w:p w:rsidR="00F223BF" w:rsidRDefault="00F223BF" w:rsidP="00F223BF"/>
    <w:p w:rsidR="00F223BF" w:rsidRDefault="00F223BF" w:rsidP="00F223BF"/>
    <w:p w:rsidR="00F223BF" w:rsidRPr="00DC30DF" w:rsidRDefault="00F223BF" w:rsidP="00F223BF"/>
    <w:p w:rsidR="008778C3" w:rsidRPr="00A75BB7" w:rsidRDefault="008778C3" w:rsidP="002E03FD">
      <w:pPr>
        <w:pStyle w:val="Heading1"/>
      </w:pPr>
      <w:bookmarkStart w:id="200" w:name="_Toc458548888"/>
      <w:r w:rsidRPr="00A75BB7">
        <w:t>General Methodology</w:t>
      </w:r>
      <w:bookmarkEnd w:id="200"/>
    </w:p>
    <w:p w:rsidR="00DD2814" w:rsidRDefault="00DD2814">
      <w:pPr>
        <w:spacing w:line="240" w:lineRule="auto"/>
      </w:pPr>
      <w:r>
        <w:br w:type="page"/>
      </w:r>
    </w:p>
    <w:p w:rsidR="002F3065" w:rsidRPr="0025423A" w:rsidRDefault="002F3065" w:rsidP="002E03FD">
      <w:pPr>
        <w:pStyle w:val="Heading2"/>
      </w:pPr>
      <w:bookmarkStart w:id="201" w:name="_Toc458548889"/>
      <w:r w:rsidRPr="0025423A">
        <w:lastRenderedPageBreak/>
        <w:t>Study design</w:t>
      </w:r>
      <w:r w:rsidR="00C011A0">
        <w:t>, R</w:t>
      </w:r>
      <w:r w:rsidR="00C011A0" w:rsidRPr="0025423A">
        <w:t>esearch Governance and Ethics</w:t>
      </w:r>
      <w:bookmarkEnd w:id="201"/>
    </w:p>
    <w:p w:rsidR="00683D04" w:rsidRPr="0025423A" w:rsidRDefault="00740740" w:rsidP="00C011A0">
      <w:pPr>
        <w:jc w:val="both"/>
        <w:rPr>
          <w:rFonts w:ascii="Times New Roman" w:hAnsi="Times New Roman" w:cs="Times New Roman"/>
        </w:rPr>
      </w:pPr>
      <w:r w:rsidRPr="000B43F4">
        <w:rPr>
          <w:rFonts w:ascii="Times New Roman" w:hAnsi="Times New Roman" w:cs="Times New Roman"/>
          <w:color w:val="000000" w:themeColor="text1"/>
        </w:rPr>
        <w:t>This study was designed by Professor Tim Johnson (then at the University of Sheffield)</w:t>
      </w:r>
      <w:r w:rsidR="00000B5D">
        <w:rPr>
          <w:rFonts w:ascii="Times New Roman" w:hAnsi="Times New Roman" w:cs="Times New Roman"/>
          <w:color w:val="000000" w:themeColor="text1"/>
        </w:rPr>
        <w:t xml:space="preserve">. </w:t>
      </w:r>
      <w:r w:rsidR="002F3065" w:rsidRPr="0025423A">
        <w:rPr>
          <w:rFonts w:ascii="Times New Roman" w:hAnsi="Times New Roman" w:cs="Times New Roman"/>
        </w:rPr>
        <w:t xml:space="preserve">This was a prospective follow-up study of </w:t>
      </w:r>
      <w:r w:rsidR="0073530E">
        <w:rPr>
          <w:rFonts w:ascii="Times New Roman" w:hAnsi="Times New Roman" w:cs="Times New Roman"/>
        </w:rPr>
        <w:t>a</w:t>
      </w:r>
      <w:r w:rsidR="0073530E" w:rsidRPr="0025423A">
        <w:rPr>
          <w:rFonts w:ascii="Times New Roman" w:hAnsi="Times New Roman" w:cs="Times New Roman"/>
        </w:rPr>
        <w:t xml:space="preserve"> population</w:t>
      </w:r>
      <w:r w:rsidR="002F3065" w:rsidRPr="0025423A">
        <w:rPr>
          <w:rFonts w:ascii="Times New Roman" w:hAnsi="Times New Roman" w:cs="Times New Roman"/>
        </w:rPr>
        <w:t xml:space="preserve"> </w:t>
      </w:r>
      <w:r w:rsidR="00000B5D">
        <w:rPr>
          <w:rFonts w:ascii="Times New Roman" w:hAnsi="Times New Roman" w:cs="Times New Roman"/>
        </w:rPr>
        <w:t xml:space="preserve">of adult patients </w:t>
      </w:r>
      <w:r w:rsidR="002F3065" w:rsidRPr="0025423A">
        <w:rPr>
          <w:rFonts w:ascii="Times New Roman" w:hAnsi="Times New Roman" w:cs="Times New Roman"/>
        </w:rPr>
        <w:t>with CKD due to various causes.  These patients were referred to Sheffield Kidney Institute (SKI)</w:t>
      </w:r>
      <w:r w:rsidR="00000B5D">
        <w:rPr>
          <w:rFonts w:ascii="Times New Roman" w:hAnsi="Times New Roman" w:cs="Times New Roman"/>
        </w:rPr>
        <w:t xml:space="preserve"> at the</w:t>
      </w:r>
      <w:r w:rsidR="002F3065" w:rsidRPr="0025423A">
        <w:rPr>
          <w:rFonts w:ascii="Times New Roman" w:hAnsi="Times New Roman" w:cs="Times New Roman"/>
        </w:rPr>
        <w:t xml:space="preserve"> Northern General </w:t>
      </w:r>
      <w:r w:rsidR="00000B5D">
        <w:rPr>
          <w:rFonts w:ascii="Times New Roman" w:hAnsi="Times New Roman" w:cs="Times New Roman"/>
        </w:rPr>
        <w:t>Hospital, NHS Foundation Trust (</w:t>
      </w:r>
      <w:r w:rsidR="002F3065" w:rsidRPr="0025423A">
        <w:rPr>
          <w:rFonts w:ascii="Times New Roman" w:hAnsi="Times New Roman" w:cs="Times New Roman"/>
        </w:rPr>
        <w:t>Sheffield, UK</w:t>
      </w:r>
      <w:r w:rsidR="00000B5D">
        <w:rPr>
          <w:rFonts w:ascii="Times New Roman" w:hAnsi="Times New Roman" w:cs="Times New Roman"/>
        </w:rPr>
        <w:t>)</w:t>
      </w:r>
      <w:r w:rsidR="002F3065" w:rsidRPr="0025423A">
        <w:rPr>
          <w:rFonts w:ascii="Times New Roman" w:hAnsi="Times New Roman" w:cs="Times New Roman"/>
        </w:rPr>
        <w:t>.  It is the only tertiary referral centre</w:t>
      </w:r>
      <w:r w:rsidR="00000B5D">
        <w:rPr>
          <w:rFonts w:ascii="Times New Roman" w:hAnsi="Times New Roman" w:cs="Times New Roman"/>
        </w:rPr>
        <w:t xml:space="preserve"> </w:t>
      </w:r>
      <w:r w:rsidR="002F3065" w:rsidRPr="0025423A">
        <w:rPr>
          <w:rFonts w:ascii="Times New Roman" w:hAnsi="Times New Roman" w:cs="Times New Roman"/>
        </w:rPr>
        <w:t>that provides comprehensive renal service to the North Trent region of England with a population ba</w:t>
      </w:r>
      <w:r w:rsidR="00FB0A50" w:rsidRPr="0025423A">
        <w:rPr>
          <w:rFonts w:ascii="Times New Roman" w:hAnsi="Times New Roman" w:cs="Times New Roman"/>
        </w:rPr>
        <w:t>se of approximately 1.6 million.  The patients were followed up for three years.</w:t>
      </w:r>
    </w:p>
    <w:p w:rsidR="00000B5D" w:rsidRDefault="00407A02" w:rsidP="00407A02">
      <w:pPr>
        <w:jc w:val="both"/>
        <w:rPr>
          <w:rFonts w:ascii="Times New Roman" w:hAnsi="Times New Roman" w:cs="Times New Roman"/>
        </w:rPr>
      </w:pPr>
      <w:r w:rsidRPr="0025423A">
        <w:rPr>
          <w:rFonts w:ascii="Times New Roman" w:hAnsi="Times New Roman" w:cs="Times New Roman"/>
        </w:rPr>
        <w:t xml:space="preserve">The study was conducted in line with the Declaration of Helsinki for health care research in humans, the international conference on harmonisation and the good clinical practice guidelines (ICH-GCP) of the European Union (EU).  </w:t>
      </w:r>
      <w:r w:rsidR="00000B5D">
        <w:rPr>
          <w:rFonts w:ascii="Times New Roman" w:hAnsi="Times New Roman" w:cs="Times New Roman"/>
          <w:color w:val="000000" w:themeColor="text1"/>
        </w:rPr>
        <w:t>T</w:t>
      </w:r>
      <w:r w:rsidR="00000B5D" w:rsidRPr="000B43F4">
        <w:rPr>
          <w:rFonts w:ascii="Times New Roman" w:hAnsi="Times New Roman" w:cs="Times New Roman"/>
          <w:color w:val="000000" w:themeColor="text1"/>
        </w:rPr>
        <w:t xml:space="preserve">he ethical application </w:t>
      </w:r>
      <w:r w:rsidR="00000B5D">
        <w:rPr>
          <w:rFonts w:ascii="Times New Roman" w:hAnsi="Times New Roman" w:cs="Times New Roman"/>
        </w:rPr>
        <w:t xml:space="preserve">to the </w:t>
      </w:r>
      <w:r w:rsidR="0073530E">
        <w:rPr>
          <w:rFonts w:ascii="Times New Roman" w:hAnsi="Times New Roman" w:cs="Times New Roman"/>
        </w:rPr>
        <w:t>National</w:t>
      </w:r>
      <w:r w:rsidR="00000B5D">
        <w:rPr>
          <w:rFonts w:ascii="Times New Roman" w:hAnsi="Times New Roman" w:cs="Times New Roman"/>
        </w:rPr>
        <w:t xml:space="preserve"> Research Ethics Committee (reference No 12/YH/0297) </w:t>
      </w:r>
      <w:r w:rsidR="00000B5D" w:rsidRPr="000B43F4">
        <w:rPr>
          <w:rFonts w:ascii="Times New Roman" w:hAnsi="Times New Roman" w:cs="Times New Roman"/>
          <w:color w:val="000000" w:themeColor="text1"/>
        </w:rPr>
        <w:t xml:space="preserve">was </w:t>
      </w:r>
      <w:r w:rsidR="00000B5D">
        <w:rPr>
          <w:rFonts w:ascii="Times New Roman" w:hAnsi="Times New Roman" w:cs="Times New Roman"/>
          <w:color w:val="000000" w:themeColor="text1"/>
        </w:rPr>
        <w:t>written by</w:t>
      </w:r>
      <w:r w:rsidR="00000B5D" w:rsidRPr="000B43F4">
        <w:rPr>
          <w:rFonts w:ascii="Times New Roman" w:hAnsi="Times New Roman" w:cs="Times New Roman"/>
          <w:color w:val="000000" w:themeColor="text1"/>
        </w:rPr>
        <w:t xml:space="preserve"> Professor Tim Johnson and Dr. Nagi Altemtam (Department of Academic Nephrology Unit)</w:t>
      </w:r>
      <w:r w:rsidR="00000B5D">
        <w:rPr>
          <w:rFonts w:ascii="Times New Roman" w:hAnsi="Times New Roman" w:cs="Times New Roman"/>
          <w:color w:val="000000" w:themeColor="text1"/>
        </w:rPr>
        <w:t xml:space="preserve">. It was first approved with authorisation No </w:t>
      </w:r>
      <w:r w:rsidR="00000B5D" w:rsidRPr="0025423A">
        <w:rPr>
          <w:rFonts w:ascii="Times New Roman" w:hAnsi="Times New Roman" w:cs="Times New Roman"/>
        </w:rPr>
        <w:t>STH15020</w:t>
      </w:r>
      <w:r w:rsidR="00000B5D">
        <w:rPr>
          <w:rFonts w:ascii="Times New Roman" w:hAnsi="Times New Roman" w:cs="Times New Roman"/>
        </w:rPr>
        <w:t>, then renewed</w:t>
      </w:r>
      <w:r w:rsidR="00000B5D" w:rsidRPr="0025423A">
        <w:rPr>
          <w:rFonts w:ascii="Times New Roman" w:hAnsi="Times New Roman" w:cs="Times New Roman"/>
        </w:rPr>
        <w:t xml:space="preserve"> </w:t>
      </w:r>
      <w:r w:rsidR="00000B5D">
        <w:rPr>
          <w:rFonts w:ascii="Times New Roman" w:hAnsi="Times New Roman" w:cs="Times New Roman"/>
        </w:rPr>
        <w:t>in 2013 (authorisation No STH16448)</w:t>
      </w:r>
      <w:r w:rsidRPr="0025423A">
        <w:rPr>
          <w:rFonts w:ascii="Times New Roman" w:hAnsi="Times New Roman" w:cs="Times New Roman"/>
        </w:rPr>
        <w:t xml:space="preserve"> by the North Sheffield ethics committee and hosting organisations (Sheffield teaching hospital NHS Trust</w:t>
      </w:r>
      <w:r w:rsidRPr="00442B94">
        <w:rPr>
          <w:rFonts w:ascii="Times New Roman" w:hAnsi="Times New Roman" w:cs="Times New Roman"/>
        </w:rPr>
        <w:t xml:space="preserve">).  </w:t>
      </w:r>
      <w:r w:rsidR="00000B5D" w:rsidRPr="0025423A">
        <w:rPr>
          <w:rFonts w:ascii="Times New Roman" w:hAnsi="Times New Roman" w:cs="Times New Roman"/>
        </w:rPr>
        <w:t xml:space="preserve">The study provided each participant with patient information sheet, and informed written consent before inclusion, and before any research, related procedures were carried out.  Each participant was given enough time to go through the patient information sheet </w:t>
      </w:r>
      <w:r w:rsidR="0073530E">
        <w:rPr>
          <w:rFonts w:ascii="Times New Roman" w:hAnsi="Times New Roman" w:cs="Times New Roman"/>
        </w:rPr>
        <w:t>(see Appendix III) before deciding</w:t>
      </w:r>
      <w:r w:rsidR="00000B5D" w:rsidRPr="0025423A">
        <w:rPr>
          <w:rFonts w:ascii="Times New Roman" w:hAnsi="Times New Roman" w:cs="Times New Roman"/>
        </w:rPr>
        <w:t xml:space="preserve"> about their participation in the study.  The research was also subjected to the research office monitoring and scrutiny during the 3 years of the study periods.  The confidentiality and privacy of the study data were maintained. </w:t>
      </w:r>
    </w:p>
    <w:p w:rsidR="00683D04" w:rsidRDefault="00407A02" w:rsidP="00407A02">
      <w:pPr>
        <w:jc w:val="both"/>
        <w:rPr>
          <w:rFonts w:ascii="Times New Roman" w:hAnsi="Times New Roman" w:cs="Times New Roman"/>
        </w:rPr>
      </w:pPr>
      <w:r w:rsidRPr="00442B94">
        <w:rPr>
          <w:rFonts w:ascii="Times New Roman" w:hAnsi="Times New Roman" w:cs="Times New Roman"/>
        </w:rPr>
        <w:t>The</w:t>
      </w:r>
      <w:r w:rsidR="00000B5D">
        <w:rPr>
          <w:rFonts w:ascii="Times New Roman" w:hAnsi="Times New Roman" w:cs="Times New Roman"/>
        </w:rPr>
        <w:t xml:space="preserve"> letter confirming renewal</w:t>
      </w:r>
      <w:r w:rsidR="0073530E">
        <w:rPr>
          <w:rFonts w:ascii="Times New Roman" w:hAnsi="Times New Roman" w:cs="Times New Roman"/>
        </w:rPr>
        <w:t xml:space="preserve"> of ethical authorisation</w:t>
      </w:r>
      <w:r w:rsidR="00000B5D">
        <w:rPr>
          <w:rFonts w:ascii="Times New Roman" w:hAnsi="Times New Roman" w:cs="Times New Roman"/>
        </w:rPr>
        <w:t>,</w:t>
      </w:r>
      <w:r w:rsidRPr="00442B94">
        <w:rPr>
          <w:rFonts w:ascii="Times New Roman" w:hAnsi="Times New Roman" w:cs="Times New Roman"/>
        </w:rPr>
        <w:t xml:space="preserve"> pa</w:t>
      </w:r>
      <w:r w:rsidR="0073530E">
        <w:rPr>
          <w:rFonts w:ascii="Times New Roman" w:hAnsi="Times New Roman" w:cs="Times New Roman"/>
        </w:rPr>
        <w:t>tient</w:t>
      </w:r>
      <w:r w:rsidRPr="00442B94">
        <w:rPr>
          <w:rFonts w:ascii="Times New Roman" w:hAnsi="Times New Roman" w:cs="Times New Roman"/>
        </w:rPr>
        <w:t xml:space="preserve"> information sheet</w:t>
      </w:r>
      <w:r w:rsidR="0073530E">
        <w:rPr>
          <w:rFonts w:ascii="Times New Roman" w:hAnsi="Times New Roman" w:cs="Times New Roman"/>
        </w:rPr>
        <w:t xml:space="preserve">s, </w:t>
      </w:r>
      <w:r w:rsidR="00000B5D">
        <w:rPr>
          <w:rFonts w:ascii="Times New Roman" w:hAnsi="Times New Roman" w:cs="Times New Roman"/>
        </w:rPr>
        <w:t>consent form</w:t>
      </w:r>
      <w:r w:rsidR="0073530E">
        <w:rPr>
          <w:rFonts w:ascii="Times New Roman" w:hAnsi="Times New Roman" w:cs="Times New Roman"/>
        </w:rPr>
        <w:t xml:space="preserve"> and letter informing the participant’s GP</w:t>
      </w:r>
      <w:r w:rsidRPr="00442B94">
        <w:rPr>
          <w:rFonts w:ascii="Times New Roman" w:hAnsi="Times New Roman" w:cs="Times New Roman"/>
        </w:rPr>
        <w:t xml:space="preserve"> are attached in the </w:t>
      </w:r>
      <w:r w:rsidR="00000B5D">
        <w:rPr>
          <w:rFonts w:ascii="Times New Roman" w:hAnsi="Times New Roman" w:cs="Times New Roman"/>
        </w:rPr>
        <w:t>Appendix</w:t>
      </w:r>
      <w:r w:rsidRPr="00442B94">
        <w:rPr>
          <w:rFonts w:ascii="Times New Roman" w:hAnsi="Times New Roman" w:cs="Times New Roman"/>
        </w:rPr>
        <w:t>.</w:t>
      </w:r>
      <w:r w:rsidRPr="0025423A">
        <w:rPr>
          <w:rFonts w:ascii="Times New Roman" w:hAnsi="Times New Roman" w:cs="Times New Roman"/>
        </w:rPr>
        <w:t xml:space="preserve"> </w:t>
      </w:r>
    </w:p>
    <w:p w:rsidR="00407A02" w:rsidRPr="0025423A" w:rsidRDefault="00407A02" w:rsidP="00407A02">
      <w:pPr>
        <w:jc w:val="both"/>
        <w:rPr>
          <w:rFonts w:ascii="Times New Roman" w:hAnsi="Times New Roman" w:cs="Times New Roman"/>
        </w:rPr>
      </w:pPr>
    </w:p>
    <w:p w:rsidR="0094314A" w:rsidRPr="0025423A" w:rsidRDefault="00C459F8" w:rsidP="002E03FD">
      <w:pPr>
        <w:pStyle w:val="Heading2"/>
      </w:pPr>
      <w:bookmarkStart w:id="202" w:name="_Ref314038999"/>
      <w:bookmarkStart w:id="203" w:name="_Ref314039070"/>
      <w:bookmarkStart w:id="204" w:name="_Toc458548890"/>
      <w:r>
        <w:t>Pat</w:t>
      </w:r>
      <w:r w:rsidR="00ED6FC8">
        <w:t>i</w:t>
      </w:r>
      <w:r>
        <w:t>e</w:t>
      </w:r>
      <w:r w:rsidR="00ED6FC8">
        <w:t xml:space="preserve">nt recruitment, clinical </w:t>
      </w:r>
      <w:r w:rsidR="00AE5B3D">
        <w:t>assessment and control group</w:t>
      </w:r>
      <w:bookmarkEnd w:id="202"/>
      <w:bookmarkEnd w:id="203"/>
      <w:bookmarkEnd w:id="204"/>
    </w:p>
    <w:p w:rsidR="0094314A" w:rsidRPr="0025423A" w:rsidRDefault="0094314A" w:rsidP="00764077">
      <w:pPr>
        <w:pStyle w:val="Heading3"/>
      </w:pPr>
      <w:r w:rsidRPr="0025423A">
        <w:t>Chronic kidney disease patients</w:t>
      </w:r>
    </w:p>
    <w:p w:rsidR="00407A02" w:rsidRDefault="00407A02" w:rsidP="00407A02">
      <w:pPr>
        <w:jc w:val="both"/>
        <w:rPr>
          <w:rFonts w:ascii="Times New Roman" w:hAnsi="Times New Roman" w:cs="Times New Roman"/>
        </w:rPr>
      </w:pPr>
      <w:r w:rsidRPr="0025423A">
        <w:rPr>
          <w:rFonts w:ascii="Times New Roman" w:hAnsi="Times New Roman" w:cs="Times New Roman"/>
        </w:rPr>
        <w:t>A total of 277 adult patients of various stages of CKD (according to KDOQI classifications) were recruited from patients attending th</w:t>
      </w:r>
      <w:r w:rsidR="00845E52" w:rsidRPr="0025423A">
        <w:rPr>
          <w:rFonts w:ascii="Times New Roman" w:hAnsi="Times New Roman" w:cs="Times New Roman"/>
        </w:rPr>
        <w:t>e renal outpatient clinic at SKI</w:t>
      </w:r>
      <w:r w:rsidR="00A905E4" w:rsidRPr="0025423A">
        <w:rPr>
          <w:rFonts w:ascii="Times New Roman" w:hAnsi="Times New Roman" w:cs="Times New Roman"/>
        </w:rPr>
        <w:t xml:space="preserve"> for routine check-up visits by two previous PhD students (Dr. Nagi Altemtam and Dr. Michelle Da Silva Lodge</w:t>
      </w:r>
      <w:r w:rsidR="0073530E" w:rsidRPr="0025423A">
        <w:rPr>
          <w:rFonts w:ascii="Times New Roman" w:hAnsi="Times New Roman" w:cs="Times New Roman"/>
        </w:rPr>
        <w:t>) as</w:t>
      </w:r>
      <w:r w:rsidR="00A905E4" w:rsidRPr="0025423A">
        <w:rPr>
          <w:rFonts w:ascii="Times New Roman" w:hAnsi="Times New Roman" w:cs="Times New Roman"/>
        </w:rPr>
        <w:t xml:space="preserve"> part of </w:t>
      </w:r>
      <w:r w:rsidR="003B05C0">
        <w:rPr>
          <w:rFonts w:ascii="Times New Roman" w:hAnsi="Times New Roman" w:cs="Times New Roman"/>
        </w:rPr>
        <w:t xml:space="preserve">an </w:t>
      </w:r>
      <w:r w:rsidR="00A905E4" w:rsidRPr="0025423A">
        <w:rPr>
          <w:rFonts w:ascii="Times New Roman" w:hAnsi="Times New Roman" w:cs="Times New Roman"/>
        </w:rPr>
        <w:t xml:space="preserve">ongoing research study.  Samples collected at </w:t>
      </w:r>
      <w:r w:rsidR="00A905E4" w:rsidRPr="0025423A">
        <w:rPr>
          <w:rFonts w:ascii="Times New Roman" w:hAnsi="Times New Roman" w:cs="Times New Roman"/>
        </w:rPr>
        <w:lastRenderedPageBreak/>
        <w:t>CKD stage 5 were excluded in order to better test predictive ability.  This leaves us with 262 disease samples.</w:t>
      </w:r>
    </w:p>
    <w:p w:rsidR="00C011A0" w:rsidRPr="0025423A" w:rsidRDefault="00C011A0" w:rsidP="00407A02">
      <w:pPr>
        <w:jc w:val="both"/>
        <w:rPr>
          <w:rFonts w:ascii="Times New Roman" w:hAnsi="Times New Roman" w:cs="Times New Roman"/>
        </w:rPr>
      </w:pPr>
    </w:p>
    <w:p w:rsidR="0094314A" w:rsidRPr="0025423A" w:rsidRDefault="0094314A" w:rsidP="00764077">
      <w:pPr>
        <w:pStyle w:val="Heading3"/>
      </w:pPr>
      <w:r w:rsidRPr="0025423A">
        <w:t>Clinical assessment</w:t>
      </w:r>
    </w:p>
    <w:p w:rsidR="006D2406" w:rsidRDefault="00407A02" w:rsidP="006D2406">
      <w:pPr>
        <w:jc w:val="both"/>
        <w:rPr>
          <w:rFonts w:ascii="Times New Roman" w:hAnsi="Times New Roman" w:cs="Times New Roman"/>
        </w:rPr>
      </w:pPr>
      <w:r w:rsidRPr="0025423A">
        <w:rPr>
          <w:rFonts w:ascii="Times New Roman" w:hAnsi="Times New Roman" w:cs="Times New Roman"/>
        </w:rPr>
        <w:t xml:space="preserve">A detailed medical history </w:t>
      </w:r>
      <w:r w:rsidR="0073530E">
        <w:rPr>
          <w:rFonts w:ascii="Times New Roman" w:hAnsi="Times New Roman" w:cs="Times New Roman"/>
        </w:rPr>
        <w:t xml:space="preserve">of </w:t>
      </w:r>
      <w:r w:rsidR="0073530E" w:rsidRPr="0025423A">
        <w:rPr>
          <w:rFonts w:ascii="Times New Roman" w:hAnsi="Times New Roman" w:cs="Times New Roman"/>
        </w:rPr>
        <w:t xml:space="preserve">all participants </w:t>
      </w:r>
      <w:r w:rsidRPr="0025423A">
        <w:rPr>
          <w:rFonts w:ascii="Times New Roman" w:hAnsi="Times New Roman" w:cs="Times New Roman"/>
        </w:rPr>
        <w:t>was obtained</w:t>
      </w:r>
      <w:r w:rsidR="00845E52" w:rsidRPr="0025423A">
        <w:rPr>
          <w:rFonts w:ascii="Times New Roman" w:hAnsi="Times New Roman" w:cs="Times New Roman"/>
        </w:rPr>
        <w:t xml:space="preserve"> </w:t>
      </w:r>
      <w:r w:rsidR="0073530E">
        <w:rPr>
          <w:rFonts w:ascii="Times New Roman" w:hAnsi="Times New Roman" w:cs="Times New Roman"/>
        </w:rPr>
        <w:t>from the treating physicians</w:t>
      </w:r>
      <w:r w:rsidR="0073530E" w:rsidRPr="0025423A">
        <w:rPr>
          <w:rFonts w:ascii="Times New Roman" w:hAnsi="Times New Roman" w:cs="Times New Roman"/>
        </w:rPr>
        <w:t xml:space="preserve"> </w:t>
      </w:r>
      <w:r w:rsidR="00845E52" w:rsidRPr="0025423A">
        <w:rPr>
          <w:rFonts w:ascii="Times New Roman" w:hAnsi="Times New Roman" w:cs="Times New Roman"/>
        </w:rPr>
        <w:t xml:space="preserve">according </w:t>
      </w:r>
      <w:r w:rsidRPr="0025423A">
        <w:rPr>
          <w:rFonts w:ascii="Times New Roman" w:hAnsi="Times New Roman" w:cs="Times New Roman"/>
        </w:rPr>
        <w:t xml:space="preserve">to the standard </w:t>
      </w:r>
      <w:r w:rsidR="0073530E" w:rsidRPr="0025423A">
        <w:rPr>
          <w:rFonts w:ascii="Times New Roman" w:hAnsi="Times New Roman" w:cs="Times New Roman"/>
        </w:rPr>
        <w:t>protocol</w:t>
      </w:r>
      <w:r w:rsidR="0073530E">
        <w:rPr>
          <w:rFonts w:ascii="Times New Roman" w:hAnsi="Times New Roman" w:cs="Times New Roman"/>
        </w:rPr>
        <w:t xml:space="preserve">. </w:t>
      </w:r>
      <w:r w:rsidRPr="0025423A">
        <w:rPr>
          <w:rFonts w:ascii="Times New Roman" w:hAnsi="Times New Roman" w:cs="Times New Roman"/>
        </w:rPr>
        <w:t>The medical history included recording of demographic da</w:t>
      </w:r>
      <w:r w:rsidR="00A905E4" w:rsidRPr="0025423A">
        <w:rPr>
          <w:rFonts w:ascii="Times New Roman" w:hAnsi="Times New Roman" w:cs="Times New Roman"/>
        </w:rPr>
        <w:t>ta (full name, age, race and</w:t>
      </w:r>
      <w:r w:rsidRPr="0025423A">
        <w:rPr>
          <w:rFonts w:ascii="Times New Roman" w:hAnsi="Times New Roman" w:cs="Times New Roman"/>
        </w:rPr>
        <w:t xml:space="preserve"> history of smoking and all concomitant medications).  The history of any </w:t>
      </w:r>
      <w:r w:rsidR="00A905E4" w:rsidRPr="0025423A">
        <w:rPr>
          <w:rFonts w:ascii="Times New Roman" w:hAnsi="Times New Roman" w:cs="Times New Roman"/>
        </w:rPr>
        <w:t>angina</w:t>
      </w:r>
      <w:r w:rsidRPr="0025423A">
        <w:rPr>
          <w:rFonts w:ascii="Times New Roman" w:hAnsi="Times New Roman" w:cs="Times New Roman"/>
        </w:rPr>
        <w:t xml:space="preserve"> chest pain or any previous history of ischemic heart disease or any cardiac procedures were obtained, besides checking the medical notes.  For diabetic retinopathy, the patients were asked about any previous sight problem or any laser treatment as well as by checking medical notes and the unit’s electronic database.  Vital signs were measured and recorded &amp; blood samples were taken for routine laboratory investigations.  Finally, a fresh mid stream urine sample was collected from each participant.  A urine sample was analysed by dipstick analysis for blood, protein, leukocyte esterase, nitrate and glucose.  The sample was also sent to the NGH clinical chemistry laboratory for albumin, protein and creatinine measurements.  </w:t>
      </w:r>
    </w:p>
    <w:p w:rsidR="003B05C0" w:rsidRDefault="003B05C0" w:rsidP="006D2406">
      <w:pPr>
        <w:jc w:val="both"/>
        <w:rPr>
          <w:rFonts w:ascii="Times New Roman" w:hAnsi="Times New Roman" w:cs="Times New Roman"/>
        </w:rPr>
      </w:pPr>
    </w:p>
    <w:p w:rsidR="00597470" w:rsidRPr="006D2406" w:rsidRDefault="00BC0923" w:rsidP="00764077">
      <w:pPr>
        <w:pStyle w:val="Heading3"/>
      </w:pPr>
      <w:r>
        <w:t>Control</w:t>
      </w:r>
      <w:r w:rsidR="00597470" w:rsidRPr="0025423A">
        <w:t xml:space="preserve"> group</w:t>
      </w:r>
    </w:p>
    <w:p w:rsidR="00597470" w:rsidRDefault="00AE5B3D" w:rsidP="00597470">
      <w:pPr>
        <w:jc w:val="both"/>
        <w:rPr>
          <w:rFonts w:ascii="Times New Roman" w:hAnsi="Times New Roman" w:cs="Times New Roman"/>
        </w:rPr>
      </w:pPr>
      <w:r>
        <w:rPr>
          <w:rFonts w:ascii="Times New Roman" w:hAnsi="Times New Roman" w:cs="Times New Roman"/>
        </w:rPr>
        <w:t>Forty-s</w:t>
      </w:r>
      <w:r w:rsidR="00F7483D">
        <w:rPr>
          <w:rFonts w:ascii="Times New Roman" w:hAnsi="Times New Roman" w:cs="Times New Roman"/>
        </w:rPr>
        <w:t>even</w:t>
      </w:r>
      <w:r w:rsidR="00597470" w:rsidRPr="0025423A">
        <w:rPr>
          <w:rFonts w:ascii="Times New Roman" w:hAnsi="Times New Roman" w:cs="Times New Roman"/>
        </w:rPr>
        <w:t xml:space="preserve"> apparently healthy subjects with no history of DM, hypertension, CKD or any other chronic illnesses</w:t>
      </w:r>
      <w:r w:rsidR="003B05C0">
        <w:rPr>
          <w:rFonts w:ascii="Times New Roman" w:hAnsi="Times New Roman" w:cs="Times New Roman"/>
        </w:rPr>
        <w:t xml:space="preserve"> recruited from</w:t>
      </w:r>
      <w:r w:rsidR="00597470" w:rsidRPr="0025423A">
        <w:rPr>
          <w:rFonts w:ascii="Times New Roman" w:hAnsi="Times New Roman" w:cs="Times New Roman"/>
        </w:rPr>
        <w:t xml:space="preserve"> the SKI research l</w:t>
      </w:r>
      <w:r w:rsidR="00BC0923">
        <w:rPr>
          <w:rFonts w:ascii="Times New Roman" w:hAnsi="Times New Roman" w:cs="Times New Roman"/>
        </w:rPr>
        <w:t xml:space="preserve">aboratory </w:t>
      </w:r>
      <w:r w:rsidR="003B05C0" w:rsidRPr="0025423A">
        <w:rPr>
          <w:rFonts w:ascii="Times New Roman" w:hAnsi="Times New Roman" w:cs="Times New Roman"/>
        </w:rPr>
        <w:t xml:space="preserve">staff </w:t>
      </w:r>
      <w:r w:rsidR="00BC0923">
        <w:rPr>
          <w:rFonts w:ascii="Times New Roman" w:hAnsi="Times New Roman" w:cs="Times New Roman"/>
        </w:rPr>
        <w:t xml:space="preserve">constituted the control group </w:t>
      </w:r>
      <w:r w:rsidR="00597470" w:rsidRPr="0025423A">
        <w:rPr>
          <w:rFonts w:ascii="Times New Roman" w:hAnsi="Times New Roman" w:cs="Times New Roman"/>
        </w:rPr>
        <w:t>in this study.  Each participant was provided with a patient information sheet and a mid stream urine sample collected after taki</w:t>
      </w:r>
      <w:r w:rsidR="003951F0">
        <w:rPr>
          <w:rFonts w:ascii="Times New Roman" w:hAnsi="Times New Roman" w:cs="Times New Roman"/>
        </w:rPr>
        <w:t xml:space="preserve">ng a written informed consent. </w:t>
      </w:r>
      <w:r w:rsidR="00BC0923">
        <w:rPr>
          <w:rFonts w:ascii="Times New Roman" w:hAnsi="Times New Roman" w:cs="Times New Roman"/>
        </w:rPr>
        <w:t>Mid-</w:t>
      </w:r>
      <w:r w:rsidR="00597470" w:rsidRPr="0025423A">
        <w:rPr>
          <w:rFonts w:ascii="Times New Roman" w:hAnsi="Times New Roman" w:cs="Times New Roman"/>
        </w:rPr>
        <w:t>stream urine samples</w:t>
      </w:r>
      <w:r w:rsidR="00BC0923">
        <w:rPr>
          <w:rFonts w:ascii="Times New Roman" w:hAnsi="Times New Roman" w:cs="Times New Roman"/>
        </w:rPr>
        <w:t xml:space="preserve"> were</w:t>
      </w:r>
      <w:r w:rsidR="00597470" w:rsidRPr="0025423A">
        <w:rPr>
          <w:rFonts w:ascii="Times New Roman" w:hAnsi="Times New Roman" w:cs="Times New Roman"/>
        </w:rPr>
        <w:t xml:space="preserve"> collected from normal volunteers.</w:t>
      </w:r>
    </w:p>
    <w:p w:rsidR="00ED6FC8" w:rsidRDefault="00ED6FC8" w:rsidP="00ED6FC8"/>
    <w:p w:rsidR="006D2406" w:rsidRDefault="00AE5B3D" w:rsidP="00764077">
      <w:pPr>
        <w:pStyle w:val="Heading3"/>
      </w:pPr>
      <w:r>
        <w:t xml:space="preserve">Sample collection, </w:t>
      </w:r>
      <w:r w:rsidR="0073530E">
        <w:t>clinical markers</w:t>
      </w:r>
      <w:r w:rsidR="006D2406">
        <w:t xml:space="preserve"> determination and database</w:t>
      </w:r>
    </w:p>
    <w:p w:rsidR="00ED6FC8" w:rsidRPr="00ED6FC8" w:rsidRDefault="00ED6FC8" w:rsidP="00E66394">
      <w:pPr>
        <w:pStyle w:val="Heading4"/>
      </w:pPr>
      <w:r w:rsidRPr="00ED6FC8">
        <w:t xml:space="preserve">Urine </w:t>
      </w:r>
      <w:r>
        <w:t xml:space="preserve">collection and </w:t>
      </w:r>
      <w:r w:rsidRPr="00ED6FC8">
        <w:t>processing</w:t>
      </w:r>
    </w:p>
    <w:p w:rsidR="00ED6FC8" w:rsidRPr="00ED6FC8" w:rsidRDefault="00ED6FC8" w:rsidP="00ED6FC8">
      <w:pPr>
        <w:jc w:val="both"/>
      </w:pPr>
      <w:r>
        <w:t xml:space="preserve">This was </w:t>
      </w:r>
      <w:r w:rsidR="00597470">
        <w:t xml:space="preserve">mostly </w:t>
      </w:r>
      <w:r>
        <w:t>carried out by Drs Nagi Altemtam and Michelle Da Silva Lodge (Academic Nephrology Unit, University of Sheffield)</w:t>
      </w:r>
      <w:r w:rsidR="00FB7AFE">
        <w:t>, but I also collected some of the control samples</w:t>
      </w:r>
      <w:r>
        <w:t xml:space="preserve">. </w:t>
      </w:r>
      <w:r w:rsidR="003B05C0">
        <w:t>Mid-</w:t>
      </w:r>
      <w:r w:rsidRPr="0025423A">
        <w:t xml:space="preserve">stream urine (MSU) samples ~ 200 ml were collected from all study participants in sterile containers without adding any protease inhibitors and </w:t>
      </w:r>
      <w:r w:rsidRPr="0025423A">
        <w:lastRenderedPageBreak/>
        <w:t xml:space="preserve">placed immediately on ice.  The samples were processed as soon as possible after the collection at the renal research laboratory, Northern General Hospital.  Each 200 ml urine sample was split in to two aliquots; the first 100 ml was placed into a 175 ml conical tip centrifuge tube and centrifuged for 10 minutes at 2000 g to pellet and thus remove cells and cellular debris.  The resulting supernatant from was removed and aliquot into 4 x 20ml samples in universal tubes and 2 x 10ml microfuge tubes to avoid protein degradation by freeze/thawing.  These constitute the cell free urine (CFU) collection.  All tubes were labelled and stored at –80ºC.  The remaining urine was also </w:t>
      </w:r>
      <w:r w:rsidR="0073530E" w:rsidRPr="0025423A">
        <w:t>aliquot</w:t>
      </w:r>
      <w:r w:rsidR="0073530E">
        <w:t>ed</w:t>
      </w:r>
      <w:r w:rsidR="0073530E" w:rsidRPr="0025423A">
        <w:t xml:space="preserve"> into</w:t>
      </w:r>
      <w:r w:rsidRPr="0025423A">
        <w:t xml:space="preserve"> 4 x 20 ml samples and 2 x 10 ml in microfuge tubes.  These constitute the complete urine (CU) collection.  Again, all the tubes were labelled and stored at -80ºC freezer without further processing.    </w:t>
      </w:r>
    </w:p>
    <w:p w:rsidR="00ED6FC8" w:rsidRPr="0025423A" w:rsidRDefault="00ED6FC8" w:rsidP="00ED6FC8">
      <w:pPr>
        <w:jc w:val="both"/>
      </w:pPr>
    </w:p>
    <w:p w:rsidR="00ED6FC8" w:rsidRPr="0025423A" w:rsidRDefault="00ED6FC8" w:rsidP="00E66394">
      <w:pPr>
        <w:pStyle w:val="Heading4"/>
      </w:pPr>
      <w:bookmarkStart w:id="205" w:name="_Ref314120412"/>
      <w:r>
        <w:t>Determination</w:t>
      </w:r>
      <w:r w:rsidRPr="0025423A">
        <w:t xml:space="preserve"> of proteinuria and albuminuria</w:t>
      </w:r>
      <w:bookmarkEnd w:id="205"/>
    </w:p>
    <w:p w:rsidR="00ED6FC8" w:rsidRDefault="00ED6FC8" w:rsidP="00ED6FC8">
      <w:pPr>
        <w:jc w:val="both"/>
      </w:pPr>
      <w:r w:rsidRPr="0025423A">
        <w:t>One problem with measuring the albumin concentration alone or estimating it with sensitive dipsticks is that the false positive and false negative</w:t>
      </w:r>
      <w:r w:rsidR="00FB7AFE">
        <w:t xml:space="preserve"> results</w:t>
      </w:r>
      <w:r w:rsidRPr="0025423A">
        <w:t xml:space="preserve"> can occur since the albumin concentration is also determined by the urine volume.  This can be avoided by calculation of the ACR in an untimed urine specimen.  Using the ACR is recommended as the preferred screening strategy for all diabetic patients.  </w:t>
      </w:r>
    </w:p>
    <w:p w:rsidR="00ED6FC8" w:rsidRPr="0025423A" w:rsidRDefault="00FB7AFE" w:rsidP="00ED6FC8">
      <w:pPr>
        <w:jc w:val="both"/>
      </w:pPr>
      <w:r>
        <w:t>The clinical laboratory of the Northern General Hospital measured urine albumin and creatinine levels.</w:t>
      </w:r>
      <w:r w:rsidR="00ED6FC8">
        <w:t xml:space="preserve"> Albumin was </w:t>
      </w:r>
      <w:r w:rsidR="007C039F">
        <w:t>assayed</w:t>
      </w:r>
      <w:r w:rsidR="00ED6FC8">
        <w:t xml:space="preserve"> </w:t>
      </w:r>
      <w:r w:rsidR="00ED6FC8" w:rsidRPr="0025423A">
        <w:t xml:space="preserve">using nephelometry (Dade-Behring instrument) and urine creatinine was measured using a standardised kinetic Jaffe method. Spot urine ACRs and protein creatinine ratios (PCRs) were calculated for all subjects.  The ACR cut-off, according to recommended standard guideline values was used to define the level of albuminuria </w:t>
      </w:r>
      <w:r w:rsidR="00857716" w:rsidRPr="0025423A">
        <w:fldChar w:fldCharType="begin">
          <w:fldData xml:space="preserve">PEVuZE5vdGU+PENpdGU+PEF1dGhvcj5MZXZleTwvQXV0aG9yPjxZZWFyPjIwMDc8L1llYXI+PFJl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</w:fldData>
        </w:fldChar>
      </w:r>
      <w:r w:rsidR="00ED6FC8" w:rsidRPr="0025423A">
        <w:instrText xml:space="preserve"> ADDIN EN.CITE </w:instrText>
      </w:r>
      <w:r w:rsidR="00857716" w:rsidRPr="0025423A">
        <w:fldChar w:fldCharType="begin">
          <w:fldData xml:space="preserve">PEVuZE5vdGU+PENpdGU+PEF1dGhvcj5MZXZleTwvQXV0aG9yPjxZZWFyPjIwMDc8L1llYXI+PFJl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</w:fldData>
        </w:fldChar>
      </w:r>
      <w:r w:rsidR="00ED6FC8" w:rsidRPr="0025423A">
        <w:instrText xml:space="preserve"> ADDIN EN.CITE.DATA </w:instrText>
      </w:r>
      <w:r w:rsidR="00857716" w:rsidRPr="0025423A">
        <w:fldChar w:fldCharType="end"/>
      </w:r>
      <w:r w:rsidR="00857716" w:rsidRPr="0025423A">
        <w:fldChar w:fldCharType="separate"/>
      </w:r>
      <w:r w:rsidR="00ED6FC8" w:rsidRPr="0025423A">
        <w:rPr>
          <w:noProof/>
        </w:rPr>
        <w:t>(</w:t>
      </w:r>
      <w:hyperlink w:anchor="_ENREF_115" w:tooltip="Levey, 2007 #311" w:history="1">
        <w:r w:rsidR="00310F70" w:rsidRPr="0025423A">
          <w:rPr>
            <w:noProof/>
          </w:rPr>
          <w:t>Levey et al., 2007</w:t>
        </w:r>
      </w:hyperlink>
      <w:r w:rsidR="00ED6FC8" w:rsidRPr="0025423A">
        <w:rPr>
          <w:noProof/>
        </w:rPr>
        <w:t>)</w:t>
      </w:r>
      <w:r w:rsidR="00857716" w:rsidRPr="0025423A">
        <w:fldChar w:fldCharType="end"/>
      </w:r>
      <w:r w:rsidR="008F1E6C">
        <w:t xml:space="preserve">.  Accordingly, </w:t>
      </w:r>
      <w:r w:rsidR="00ED6FC8" w:rsidRPr="0025423A">
        <w:t xml:space="preserve">patients were divided in to 3 subgroups; normoalbuminuria (ACR &lt; 2.5 mg/mmol for males and &lt; 3.5 mg/mmol for females), microalbuminiuria (ACR &gt; 2.5 mg/mmol for males; &gt; 3.5 for females and up to 30 mg/mmol) and macroalbuminuria (&gt; 30 mg/mmol).     </w:t>
      </w:r>
    </w:p>
    <w:p w:rsidR="00C011A0" w:rsidRPr="0025423A" w:rsidRDefault="00C011A0" w:rsidP="00407A02">
      <w:pPr>
        <w:jc w:val="both"/>
        <w:rPr>
          <w:rFonts w:ascii="Times New Roman" w:hAnsi="Times New Roman" w:cs="Times New Roman"/>
        </w:rPr>
      </w:pPr>
    </w:p>
    <w:p w:rsidR="003B25BF" w:rsidRPr="003B25BF" w:rsidRDefault="00ED6FC8" w:rsidP="00E66394">
      <w:pPr>
        <w:pStyle w:val="Heading4"/>
      </w:pPr>
      <w:r>
        <w:t xml:space="preserve">Sample </w:t>
      </w:r>
      <w:r w:rsidR="003B25BF" w:rsidRPr="003B25BF">
        <w:t xml:space="preserve">Bio-repository </w:t>
      </w:r>
      <w:r w:rsidR="00C011A0">
        <w:t xml:space="preserve">and </w:t>
      </w:r>
      <w:r w:rsidR="003B25BF" w:rsidRPr="003B25BF">
        <w:t xml:space="preserve">database </w:t>
      </w:r>
    </w:p>
    <w:p w:rsidR="00C011A0" w:rsidRDefault="00C011A0" w:rsidP="0025423A">
      <w:pPr>
        <w:jc w:val="both"/>
      </w:pPr>
      <w:r>
        <w:t xml:space="preserve">All urine samples were stored in a dedicated racked at -80ºC freezer.  The freezer had an inbuilt temperature display with 24 hour temperature monitoring and alarm facilities to make sure that an average temperature of -80ºC was maintained.  </w:t>
      </w:r>
    </w:p>
    <w:p w:rsidR="00C011A0" w:rsidRDefault="003B25BF" w:rsidP="0025423A">
      <w:pPr>
        <w:jc w:val="both"/>
      </w:pPr>
      <w:r>
        <w:lastRenderedPageBreak/>
        <w:t xml:space="preserve">All demographic, clinical and biochemical parameters were collected from the unit’s electronic database and stored into </w:t>
      </w:r>
      <w:r w:rsidR="00C011A0">
        <w:t xml:space="preserve">an </w:t>
      </w:r>
      <w:r>
        <w:t xml:space="preserve">anonymised bio-repository database established at the SKI to provide catalogued storage of biological material for this and future biomarker studies. This Microsoft Access database generates unique sample codes and storage location coordinates using the patient number to link subsequent samples from the same patient and be capable of storing demographic, biochemical and epidemiological information. </w:t>
      </w:r>
      <w:r w:rsidR="00C011A0">
        <w:t xml:space="preserve">The database is stored on a designated University secure server with access by the investigators only from onsite PCs.  </w:t>
      </w:r>
    </w:p>
    <w:p w:rsidR="003B25BF" w:rsidRDefault="003B25BF" w:rsidP="0025423A">
      <w:pPr>
        <w:jc w:val="both"/>
      </w:pPr>
      <w:r>
        <w:t xml:space="preserve">The </w:t>
      </w:r>
      <w:r w:rsidR="0097231B">
        <w:t xml:space="preserve">details of each participant </w:t>
      </w:r>
      <w:r>
        <w:t xml:space="preserve">were entered into the database </w:t>
      </w:r>
      <w:r w:rsidR="0097231B">
        <w:t xml:space="preserve">as illustrated in the </w:t>
      </w:r>
      <w:fldSimple w:instr=" REF _Ref309914709 \h  \* MERGEFORMAT ">
        <w:r w:rsidR="002D1777" w:rsidRPr="002D1777">
          <w:t>Figure</w:t>
        </w:r>
        <w:r w:rsidR="002D1777" w:rsidRPr="0026638A">
          <w:rPr>
            <w:rFonts w:ascii="Times New Roman" w:hAnsi="Times New Roman" w:cs="Times New Roman"/>
          </w:rPr>
          <w:t xml:space="preserve"> </w:t>
        </w:r>
        <w:r w:rsidR="002D1777">
          <w:rPr>
            <w:rFonts w:ascii="Times New Roman" w:hAnsi="Times New Roman" w:cs="Times New Roman"/>
          </w:rPr>
          <w:t>2</w:t>
        </w:r>
      </w:fldSimple>
      <w:r w:rsidR="008F1E6C">
        <w:t xml:space="preserve"> </w:t>
      </w:r>
      <w:r w:rsidR="004B00FE">
        <w:rPr>
          <w:color w:val="000000"/>
        </w:rPr>
        <w:t>(p</w:t>
      </w:r>
      <w:r w:rsidR="008F1E6C">
        <w:rPr>
          <w:color w:val="000000"/>
        </w:rPr>
        <w:t>.</w:t>
      </w:r>
      <w:r w:rsidR="004B00FE">
        <w:rPr>
          <w:color w:val="000000"/>
        </w:rPr>
        <w:t xml:space="preserve"> </w:t>
      </w:r>
      <w:r w:rsidR="00857716">
        <w:rPr>
          <w:color w:val="000000"/>
        </w:rPr>
        <w:fldChar w:fldCharType="begin"/>
      </w:r>
      <w:r w:rsidR="004B00FE">
        <w:rPr>
          <w:color w:val="000000"/>
        </w:rPr>
        <w:instrText xml:space="preserve"> PAGEREF _Ref436164713 \h </w:instrText>
      </w:r>
      <w:r w:rsidR="00857716">
        <w:rPr>
          <w:color w:val="000000"/>
        </w:rPr>
      </w:r>
      <w:r w:rsidR="00857716">
        <w:rPr>
          <w:color w:val="000000"/>
        </w:rPr>
        <w:fldChar w:fldCharType="separate"/>
      </w:r>
      <w:r w:rsidR="002D1777">
        <w:rPr>
          <w:noProof/>
          <w:color w:val="000000"/>
        </w:rPr>
        <w:t>41</w:t>
      </w:r>
      <w:r w:rsidR="00857716">
        <w:rPr>
          <w:color w:val="000000"/>
        </w:rPr>
        <w:fldChar w:fldCharType="end"/>
      </w:r>
      <w:r w:rsidR="004B00FE">
        <w:rPr>
          <w:color w:val="000000"/>
        </w:rPr>
        <w:t xml:space="preserve">) and </w:t>
      </w:r>
      <w:fldSimple w:instr=" REF _Ref436164630 \h  \* MERGEFORMAT ">
        <w:r w:rsidR="002D1777" w:rsidRPr="002D1777">
          <w:t>Figure</w:t>
        </w:r>
        <w:r w:rsidR="002D1777" w:rsidRPr="0026638A">
          <w:rPr>
            <w:rFonts w:ascii="Times New Roman" w:hAnsi="Times New Roman" w:cs="Times New Roman"/>
          </w:rPr>
          <w:t xml:space="preserve"> </w:t>
        </w:r>
        <w:r w:rsidR="002D1777">
          <w:rPr>
            <w:rFonts w:ascii="Times New Roman" w:hAnsi="Times New Roman" w:cs="Times New Roman"/>
          </w:rPr>
          <w:t>3</w:t>
        </w:r>
      </w:fldSimple>
      <w:r w:rsidR="004B00FE">
        <w:rPr>
          <w:color w:val="000000"/>
        </w:rPr>
        <w:t xml:space="preserve"> (p</w:t>
      </w:r>
      <w:r w:rsidR="008F1E6C">
        <w:rPr>
          <w:color w:val="000000"/>
        </w:rPr>
        <w:t>.</w:t>
      </w:r>
      <w:r w:rsidR="004B00FE">
        <w:rPr>
          <w:color w:val="000000"/>
        </w:rPr>
        <w:t xml:space="preserve"> </w:t>
      </w:r>
      <w:r w:rsidR="00857716">
        <w:rPr>
          <w:color w:val="000000"/>
        </w:rPr>
        <w:fldChar w:fldCharType="begin"/>
      </w:r>
      <w:r w:rsidR="004B00FE">
        <w:rPr>
          <w:color w:val="000000"/>
        </w:rPr>
        <w:instrText xml:space="preserve"> PAGEREF _Ref436164752 \h </w:instrText>
      </w:r>
      <w:r w:rsidR="00857716">
        <w:rPr>
          <w:color w:val="000000"/>
        </w:rPr>
      </w:r>
      <w:r w:rsidR="00857716">
        <w:rPr>
          <w:color w:val="000000"/>
        </w:rPr>
        <w:fldChar w:fldCharType="separate"/>
      </w:r>
      <w:r w:rsidR="002D1777">
        <w:rPr>
          <w:noProof/>
          <w:color w:val="000000"/>
        </w:rPr>
        <w:t>42</w:t>
      </w:r>
      <w:r w:rsidR="00857716">
        <w:rPr>
          <w:color w:val="000000"/>
        </w:rPr>
        <w:fldChar w:fldCharType="end"/>
      </w:r>
      <w:r w:rsidR="004B00FE">
        <w:rPr>
          <w:color w:val="000000"/>
        </w:rPr>
        <w:t>)</w:t>
      </w:r>
      <w:r w:rsidR="0097231B">
        <w:t>.</w:t>
      </w:r>
      <w:r w:rsidR="008F1E6C">
        <w:t xml:space="preserve"> </w:t>
      </w:r>
      <w:r>
        <w:t xml:space="preserve">Finally, </w:t>
      </w:r>
      <w:r w:rsidR="003B05C0">
        <w:t>up to</w:t>
      </w:r>
      <w:r>
        <w:t xml:space="preserve"> 10 measurements of eGFR and serum creatinine </w:t>
      </w:r>
      <w:r w:rsidR="003B05C0">
        <w:t xml:space="preserve">taken </w:t>
      </w:r>
      <w:r>
        <w:t xml:space="preserve">during the follow-up were also recorded in to this database.  This </w:t>
      </w:r>
      <w:r w:rsidR="00740740">
        <w:t>allowed</w:t>
      </w:r>
      <w:r w:rsidR="008F1E6C">
        <w:t xml:space="preserve"> </w:t>
      </w:r>
      <w:r w:rsidR="00740740">
        <w:t>the assessment of the</w:t>
      </w:r>
      <w:r>
        <w:t xml:space="preserve"> progression status of the study populations</w:t>
      </w:r>
      <w:r w:rsidR="00C011A0">
        <w:t xml:space="preserve">. </w:t>
      </w:r>
      <w:r w:rsidR="003B05C0">
        <w:t>When needed, p</w:t>
      </w:r>
      <w:r w:rsidR="00C011A0">
        <w:t xml:space="preserve">atients’ </w:t>
      </w:r>
      <w:r w:rsidR="00FB7AFE">
        <w:t xml:space="preserve">NHS </w:t>
      </w:r>
      <w:r w:rsidR="00C011A0">
        <w:t>med</w:t>
      </w:r>
      <w:r w:rsidR="00FB7AFE">
        <w:t xml:space="preserve">ical notes were also </w:t>
      </w:r>
      <w:r w:rsidR="003B05C0">
        <w:t>acc</w:t>
      </w:r>
      <w:r w:rsidR="00FB7AFE">
        <w:t>essed to obtain data missing from the SKI database for some patients</w:t>
      </w:r>
      <w:r w:rsidR="00C011A0">
        <w:t xml:space="preserve">.  </w:t>
      </w:r>
    </w:p>
    <w:p w:rsidR="00107D4B" w:rsidRDefault="00107D4B" w:rsidP="00597470">
      <w:pPr>
        <w:jc w:val="both"/>
      </w:pPr>
    </w:p>
    <w:p w:rsidR="00107D4B" w:rsidRDefault="00911A86" w:rsidP="00107D4B">
      <w:pPr>
        <w:jc w:val="both"/>
      </w:pPr>
      <w:r>
        <w:rPr>
          <w:noProof/>
          <w:lang w:eastAsia="en-GB"/>
        </w:rPr>
        <w:lastRenderedPageBreak/>
        <w:drawing>
          <wp:inline distT="0" distB="0" distL="0" distR="0">
            <wp:extent cx="5204799" cy="5727442"/>
            <wp:effectExtent l="1905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6022" t="14435" r="22684" b="3619"/>
                    <a:stretch>
                      <a:fillRect/>
                    </a:stretch>
                  </pic:blipFill>
                  <pic:spPr bwMode="auto">
                    <a:xfrm>
                      <a:off x="0" y="0"/>
                      <a:ext cx="5215629" cy="5739360"/>
                    </a:xfrm>
                    <a:prstGeom prst="rect">
                      <a:avLst/>
                    </a:prstGeom>
                    <a:noFill/>
                    <a:ln>
                      <a:noFill/>
                    </a:ln>
                  </pic:spPr>
                </pic:pic>
              </a:graphicData>
            </a:graphic>
          </wp:inline>
        </w:drawing>
      </w:r>
    </w:p>
    <w:p w:rsidR="00107D4B" w:rsidRDefault="00107D4B" w:rsidP="00107D4B"/>
    <w:p w:rsidR="00AE27CF" w:rsidRPr="0026638A" w:rsidRDefault="00F85F74" w:rsidP="00F85F74">
      <w:pPr>
        <w:pStyle w:val="Caption"/>
        <w:rPr>
          <w:rFonts w:ascii="Times New Roman" w:hAnsi="Times New Roman" w:cs="Times New Roman"/>
          <w:color w:val="auto"/>
        </w:rPr>
      </w:pPr>
      <w:bookmarkStart w:id="206" w:name="_Ref309914709"/>
      <w:bookmarkStart w:id="207" w:name="_Ref436164713"/>
      <w:bookmarkStart w:id="208" w:name="_Toc458549057"/>
      <w:r w:rsidRPr="0026638A">
        <w:rPr>
          <w:rFonts w:ascii="Times New Roman" w:hAnsi="Times New Roman" w:cs="Times New Roman"/>
          <w:color w:val="auto"/>
        </w:rPr>
        <w:t xml:space="preserve">Figure </w:t>
      </w:r>
      <w:r w:rsidR="00857716" w:rsidRPr="0026638A">
        <w:rPr>
          <w:rFonts w:ascii="Times New Roman" w:hAnsi="Times New Roman" w:cs="Times New Roman"/>
          <w:color w:val="auto"/>
        </w:rPr>
        <w:fldChar w:fldCharType="begin"/>
      </w:r>
      <w:r w:rsidR="008544F3" w:rsidRPr="0026638A">
        <w:rPr>
          <w:rFonts w:ascii="Times New Roman" w:hAnsi="Times New Roman" w:cs="Times New Roman"/>
          <w:color w:val="auto"/>
        </w:rPr>
        <w:instrText xml:space="preserve"> SEQ Figure \* ARABIC </w:instrText>
      </w:r>
      <w:r w:rsidR="00857716" w:rsidRPr="0026638A">
        <w:rPr>
          <w:rFonts w:ascii="Times New Roman" w:hAnsi="Times New Roman" w:cs="Times New Roman"/>
          <w:color w:val="auto"/>
        </w:rPr>
        <w:fldChar w:fldCharType="separate"/>
      </w:r>
      <w:r w:rsidR="002D1777">
        <w:rPr>
          <w:rFonts w:ascii="Times New Roman" w:hAnsi="Times New Roman" w:cs="Times New Roman"/>
          <w:noProof/>
          <w:color w:val="auto"/>
        </w:rPr>
        <w:t>2</w:t>
      </w:r>
      <w:r w:rsidR="00857716" w:rsidRPr="0026638A">
        <w:rPr>
          <w:rFonts w:ascii="Times New Roman" w:hAnsi="Times New Roman" w:cs="Times New Roman"/>
          <w:color w:val="auto"/>
        </w:rPr>
        <w:fldChar w:fldCharType="end"/>
      </w:r>
      <w:bookmarkEnd w:id="206"/>
      <w:r w:rsidRPr="0026638A">
        <w:rPr>
          <w:rFonts w:ascii="Times New Roman" w:hAnsi="Times New Roman" w:cs="Times New Roman"/>
          <w:color w:val="auto"/>
        </w:rPr>
        <w:t>:</w:t>
      </w:r>
      <w:r w:rsidR="00AE27CF" w:rsidRPr="0026638A">
        <w:rPr>
          <w:rFonts w:ascii="Times New Roman" w:hAnsi="Times New Roman" w:cs="Times New Roman"/>
          <w:color w:val="auto"/>
        </w:rPr>
        <w:t xml:space="preserve"> Bio-repository database: Patient history</w:t>
      </w:r>
      <w:bookmarkEnd w:id="207"/>
      <w:bookmarkEnd w:id="208"/>
    </w:p>
    <w:p w:rsidR="001B57A7" w:rsidRPr="0026638A" w:rsidRDefault="001B57A7" w:rsidP="00AE27CF">
      <w:pPr>
        <w:pStyle w:val="Legends"/>
        <w:rPr>
          <w:rFonts w:ascii="Times New Roman" w:hAnsi="Times New Roman" w:cs="Times New Roman"/>
          <w:i/>
        </w:rPr>
      </w:pPr>
      <w:r w:rsidRPr="0026638A">
        <w:rPr>
          <w:rFonts w:ascii="Times New Roman" w:hAnsi="Times New Roman" w:cs="Times New Roman"/>
          <w:i/>
        </w:rPr>
        <w:t>The patients’ demographic details, clinical parameters, past medical history were stored into an anonymised CKD bio-repository database.  Urine and serum samples locations into the -80ºC freezers were also indicated</w:t>
      </w:r>
    </w:p>
    <w:p w:rsidR="001B57A7" w:rsidRPr="0026638A" w:rsidRDefault="001B57A7" w:rsidP="001B57A7">
      <w:pPr>
        <w:pStyle w:val="Caption"/>
        <w:jc w:val="both"/>
        <w:rPr>
          <w:rFonts w:ascii="Times New Roman" w:hAnsi="Times New Roman" w:cs="Times New Roman"/>
          <w:i/>
        </w:rPr>
      </w:pPr>
    </w:p>
    <w:p w:rsidR="00107D4B" w:rsidRPr="0025423A" w:rsidRDefault="00107D4B" w:rsidP="0025423A">
      <w:pPr>
        <w:jc w:val="both"/>
        <w:rPr>
          <w:rFonts w:ascii="Arial" w:hAnsi="Arial"/>
          <w:sz w:val="22"/>
          <w:szCs w:val="22"/>
        </w:rPr>
      </w:pPr>
      <w:r w:rsidRPr="0025423A">
        <w:rPr>
          <w:rFonts w:ascii="Arial" w:hAnsi="Arial"/>
          <w:sz w:val="22"/>
          <w:szCs w:val="22"/>
        </w:rPr>
        <w:t xml:space="preserve">.     </w:t>
      </w:r>
    </w:p>
    <w:p w:rsidR="006B276E" w:rsidRPr="0025423A" w:rsidRDefault="00911A86" w:rsidP="00683D04">
      <w:r>
        <w:rPr>
          <w:noProof/>
          <w:lang w:eastAsia="en-GB"/>
        </w:rPr>
        <w:lastRenderedPageBreak/>
        <w:drawing>
          <wp:inline distT="0" distB="0" distL="0" distR="0">
            <wp:extent cx="5286280" cy="5667469"/>
            <wp:effectExtent l="19050" t="0" r="0"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2914" t="5408" r="20277" b="5232"/>
                    <a:stretch>
                      <a:fillRect/>
                    </a:stretch>
                  </pic:blipFill>
                  <pic:spPr bwMode="auto">
                    <a:xfrm>
                      <a:off x="0" y="0"/>
                      <a:ext cx="5287969" cy="5669280"/>
                    </a:xfrm>
                    <a:prstGeom prst="rect">
                      <a:avLst/>
                    </a:prstGeom>
                    <a:noFill/>
                    <a:ln>
                      <a:noFill/>
                    </a:ln>
                  </pic:spPr>
                </pic:pic>
              </a:graphicData>
            </a:graphic>
          </wp:inline>
        </w:drawing>
      </w:r>
    </w:p>
    <w:p w:rsidR="00107D4B" w:rsidRDefault="00107D4B" w:rsidP="00683D04"/>
    <w:p w:rsidR="00AE27CF" w:rsidRPr="0026638A" w:rsidRDefault="00F85F74" w:rsidP="00F85F74">
      <w:pPr>
        <w:pStyle w:val="Caption"/>
        <w:rPr>
          <w:rFonts w:ascii="Times New Roman" w:hAnsi="Times New Roman" w:cs="Times New Roman"/>
          <w:color w:val="auto"/>
        </w:rPr>
      </w:pPr>
      <w:bookmarkStart w:id="209" w:name="_Ref436164630"/>
      <w:bookmarkStart w:id="210" w:name="_Ref436164752"/>
      <w:bookmarkStart w:id="211" w:name="_Toc458549058"/>
      <w:r w:rsidRPr="0026638A">
        <w:rPr>
          <w:rFonts w:ascii="Times New Roman" w:hAnsi="Times New Roman" w:cs="Times New Roman"/>
          <w:color w:val="auto"/>
        </w:rPr>
        <w:t xml:space="preserve">Figure </w:t>
      </w:r>
      <w:r w:rsidR="00857716" w:rsidRPr="0026638A">
        <w:rPr>
          <w:rFonts w:ascii="Times New Roman" w:hAnsi="Times New Roman" w:cs="Times New Roman"/>
          <w:color w:val="auto"/>
        </w:rPr>
        <w:fldChar w:fldCharType="begin"/>
      </w:r>
      <w:r w:rsidR="008544F3" w:rsidRPr="0026638A">
        <w:rPr>
          <w:rFonts w:ascii="Times New Roman" w:hAnsi="Times New Roman" w:cs="Times New Roman"/>
          <w:color w:val="auto"/>
        </w:rPr>
        <w:instrText xml:space="preserve"> SEQ Figure \* ARABIC </w:instrText>
      </w:r>
      <w:r w:rsidR="00857716" w:rsidRPr="0026638A">
        <w:rPr>
          <w:rFonts w:ascii="Times New Roman" w:hAnsi="Times New Roman" w:cs="Times New Roman"/>
          <w:color w:val="auto"/>
        </w:rPr>
        <w:fldChar w:fldCharType="separate"/>
      </w:r>
      <w:r w:rsidR="002D1777">
        <w:rPr>
          <w:rFonts w:ascii="Times New Roman" w:hAnsi="Times New Roman" w:cs="Times New Roman"/>
          <w:noProof/>
          <w:color w:val="auto"/>
        </w:rPr>
        <w:t>3</w:t>
      </w:r>
      <w:r w:rsidR="00857716" w:rsidRPr="0026638A">
        <w:rPr>
          <w:rFonts w:ascii="Times New Roman" w:hAnsi="Times New Roman" w:cs="Times New Roman"/>
          <w:color w:val="auto"/>
        </w:rPr>
        <w:fldChar w:fldCharType="end"/>
      </w:r>
      <w:bookmarkEnd w:id="209"/>
      <w:r w:rsidRPr="0026638A">
        <w:rPr>
          <w:rFonts w:ascii="Times New Roman" w:hAnsi="Times New Roman" w:cs="Times New Roman"/>
          <w:color w:val="auto"/>
        </w:rPr>
        <w:t>:</w:t>
      </w:r>
      <w:r w:rsidR="00E8457E" w:rsidRPr="0026638A">
        <w:rPr>
          <w:rFonts w:ascii="Times New Roman" w:hAnsi="Times New Roman" w:cs="Times New Roman"/>
          <w:color w:val="auto"/>
        </w:rPr>
        <w:t xml:space="preserve"> Bio-repository database: </w:t>
      </w:r>
      <w:r w:rsidR="00AE27CF" w:rsidRPr="0026638A">
        <w:rPr>
          <w:rFonts w:ascii="Times New Roman" w:hAnsi="Times New Roman" w:cs="Times New Roman"/>
          <w:color w:val="auto"/>
        </w:rPr>
        <w:t>results</w:t>
      </w:r>
      <w:r w:rsidR="00E8457E" w:rsidRPr="0026638A">
        <w:rPr>
          <w:rFonts w:ascii="Times New Roman" w:hAnsi="Times New Roman" w:cs="Times New Roman"/>
          <w:color w:val="auto"/>
        </w:rPr>
        <w:t xml:space="preserve"> of various clinical parameter</w:t>
      </w:r>
      <w:r w:rsidR="008F1E6C">
        <w:rPr>
          <w:rFonts w:ascii="Times New Roman" w:hAnsi="Times New Roman" w:cs="Times New Roman"/>
          <w:color w:val="auto"/>
        </w:rPr>
        <w:t>s</w:t>
      </w:r>
      <w:bookmarkEnd w:id="210"/>
      <w:bookmarkEnd w:id="211"/>
    </w:p>
    <w:p w:rsidR="006B276E" w:rsidRPr="0026638A" w:rsidRDefault="00107D4B" w:rsidP="00AE27CF">
      <w:pPr>
        <w:pStyle w:val="Legends"/>
        <w:rPr>
          <w:rFonts w:ascii="Times New Roman" w:hAnsi="Times New Roman" w:cs="Times New Roman"/>
          <w:i/>
        </w:rPr>
      </w:pPr>
      <w:r w:rsidRPr="0026638A">
        <w:rPr>
          <w:rFonts w:ascii="Times New Roman" w:hAnsi="Times New Roman" w:cs="Times New Roman"/>
          <w:i/>
        </w:rPr>
        <w:t>The available 10 measurements of eGFR, serum creatinine and blood pressure parameters during follow-up period were recorded into an anonymised CKD bio-repository database.</w:t>
      </w:r>
    </w:p>
    <w:p w:rsidR="0025423A" w:rsidRPr="00683D04" w:rsidRDefault="0025423A" w:rsidP="00683D04"/>
    <w:p w:rsidR="00C011A0" w:rsidRPr="003B25BF" w:rsidRDefault="00C011A0" w:rsidP="00E66394">
      <w:pPr>
        <w:pStyle w:val="Heading4"/>
      </w:pPr>
      <w:r w:rsidRPr="003B25BF">
        <w:t xml:space="preserve">Data management and protection </w:t>
      </w:r>
    </w:p>
    <w:p w:rsidR="00ED6FC8" w:rsidRDefault="00FB7AFE" w:rsidP="00F7483D">
      <w:pPr>
        <w:jc w:val="both"/>
      </w:pPr>
      <w:r>
        <w:t>P</w:t>
      </w:r>
      <w:r w:rsidR="00C011A0" w:rsidRPr="00C011A0">
        <w:t>articipant</w:t>
      </w:r>
      <w:r>
        <w:t xml:space="preserve"> information</w:t>
      </w:r>
      <w:r w:rsidR="00C011A0" w:rsidRPr="00C011A0">
        <w:t xml:space="preserve"> was kept strictly confidential.  All researchers involved in the study respected the participants’ rights to information, confidentiali</w:t>
      </w:r>
      <w:r w:rsidR="00C011A0" w:rsidRPr="00ED6FC8">
        <w:t>ty and privacy.  The administration documents were marked with unique identifiers, and no names of participants were recorded on them.  Information linking identifiers to names was kept sep</w:t>
      </w:r>
      <w:r w:rsidR="00C011A0" w:rsidRPr="00597470">
        <w:t>arate from the rest of the data</w:t>
      </w:r>
      <w:r w:rsidR="0073530E">
        <w:t>. A</w:t>
      </w:r>
      <w:r w:rsidR="00C011A0" w:rsidRPr="00597470">
        <w:t>ccess to t</w:t>
      </w:r>
      <w:r>
        <w:t>hese data was protected by the D</w:t>
      </w:r>
      <w:r w:rsidR="00C011A0" w:rsidRPr="00597470">
        <w:t xml:space="preserve">ata </w:t>
      </w:r>
      <w:r>
        <w:lastRenderedPageBreak/>
        <w:t>P</w:t>
      </w:r>
      <w:r w:rsidR="00F330BC">
        <w:t>rotection A</w:t>
      </w:r>
      <w:r w:rsidR="00C011A0" w:rsidRPr="00597470">
        <w:t>ct</w:t>
      </w:r>
      <w:r w:rsidR="00F330BC">
        <w:t xml:space="preserve"> 1998</w:t>
      </w:r>
      <w:r w:rsidR="00C011A0" w:rsidRPr="00597470">
        <w:t xml:space="preserve"> and was only accessible to the investigators.  Moreover, all data items were coded and entered into a database using the SPSS statistical package version 20.  Finally, all data entered were verified to ensure accuracy, using ran</w:t>
      </w:r>
      <w:r w:rsidR="00C011A0" w:rsidRPr="001747D9">
        <w:t xml:space="preserve">ge and consistency checks before analysis.  </w:t>
      </w:r>
    </w:p>
    <w:p w:rsidR="00ED6FC8" w:rsidRDefault="00ED6FC8" w:rsidP="00C011A0"/>
    <w:p w:rsidR="001747D9" w:rsidRDefault="001747D9" w:rsidP="00764077">
      <w:pPr>
        <w:pStyle w:val="Heading3"/>
      </w:pPr>
      <w:r>
        <w:t>Determination of causes, stages of disease</w:t>
      </w:r>
      <w:r w:rsidR="000B43F4">
        <w:t>,</w:t>
      </w:r>
      <w:r>
        <w:t xml:space="preserve"> progression status and outcomes</w:t>
      </w:r>
    </w:p>
    <w:p w:rsidR="001747D9" w:rsidRDefault="000B43F4" w:rsidP="001747D9">
      <w:pPr>
        <w:rPr>
          <w:color w:val="000000" w:themeColor="text1"/>
        </w:rPr>
      </w:pPr>
      <w:r w:rsidRPr="000B43F4">
        <w:rPr>
          <w:color w:val="000000" w:themeColor="text1"/>
        </w:rPr>
        <w:t>These</w:t>
      </w:r>
      <w:r w:rsidR="001747D9" w:rsidRPr="000B43F4">
        <w:rPr>
          <w:color w:val="000000" w:themeColor="text1"/>
        </w:rPr>
        <w:t xml:space="preserve"> 4 types of data were crucial for analysis of results and planning of the proteomics work. </w:t>
      </w:r>
    </w:p>
    <w:p w:rsidR="00EA1D00" w:rsidRPr="000B43F4" w:rsidRDefault="00EA1D00" w:rsidP="001747D9">
      <w:pPr>
        <w:rPr>
          <w:color w:val="000000" w:themeColor="text1"/>
        </w:rPr>
      </w:pPr>
    </w:p>
    <w:p w:rsidR="001747D9" w:rsidRDefault="0073530E" w:rsidP="00E66394">
      <w:pPr>
        <w:pStyle w:val="Heading4"/>
      </w:pPr>
      <w:r>
        <w:t>Assessment</w:t>
      </w:r>
      <w:r w:rsidR="001747D9">
        <w:t xml:space="preserve"> of cause</w:t>
      </w:r>
      <w:r>
        <w:t>, stage</w:t>
      </w:r>
      <w:r w:rsidR="001747D9">
        <w:t xml:space="preserve"> of disease and outcome</w:t>
      </w:r>
    </w:p>
    <w:p w:rsidR="001747D9" w:rsidRPr="000B43F4" w:rsidRDefault="00160B99" w:rsidP="00CF798C">
      <w:pPr>
        <w:jc w:val="both"/>
        <w:rPr>
          <w:color w:val="000000" w:themeColor="text1"/>
        </w:rPr>
      </w:pPr>
      <w:r w:rsidRPr="000B43F4">
        <w:rPr>
          <w:color w:val="000000" w:themeColor="text1"/>
        </w:rPr>
        <w:t>The causes of CKD of every patient were obtain</w:t>
      </w:r>
      <w:r w:rsidR="008F1E6C">
        <w:rPr>
          <w:color w:val="000000" w:themeColor="text1"/>
        </w:rPr>
        <w:t>ed from the Bio-repository data</w:t>
      </w:r>
      <w:r w:rsidRPr="000B43F4">
        <w:rPr>
          <w:color w:val="000000" w:themeColor="text1"/>
        </w:rPr>
        <w:t>base.</w:t>
      </w:r>
    </w:p>
    <w:p w:rsidR="00EA1D00" w:rsidRDefault="00160B99" w:rsidP="00CF798C">
      <w:pPr>
        <w:jc w:val="both"/>
        <w:rPr>
          <w:color w:val="000000" w:themeColor="text1"/>
        </w:rPr>
      </w:pPr>
      <w:r w:rsidRPr="000B43F4">
        <w:rPr>
          <w:color w:val="000000" w:themeColor="text1"/>
        </w:rPr>
        <w:t>The staging</w:t>
      </w:r>
      <w:r w:rsidR="000B43F4" w:rsidRPr="000B43F4">
        <w:rPr>
          <w:color w:val="000000" w:themeColor="text1"/>
        </w:rPr>
        <w:t xml:space="preserve"> (or classification)</w:t>
      </w:r>
      <w:r w:rsidRPr="000B43F4">
        <w:rPr>
          <w:color w:val="000000" w:themeColor="text1"/>
        </w:rPr>
        <w:t xml:space="preserve"> of the patients </w:t>
      </w:r>
      <w:r w:rsidR="000B43F4" w:rsidRPr="000B43F4">
        <w:rPr>
          <w:color w:val="000000" w:themeColor="text1"/>
        </w:rPr>
        <w:t>was</w:t>
      </w:r>
      <w:r w:rsidR="008F1E6C">
        <w:rPr>
          <w:color w:val="000000" w:themeColor="text1"/>
        </w:rPr>
        <w:t xml:space="preserve"> </w:t>
      </w:r>
      <w:r w:rsidR="000B43F4" w:rsidRPr="000B43F4">
        <w:rPr>
          <w:color w:val="000000" w:themeColor="text1"/>
        </w:rPr>
        <w:t xml:space="preserve">first </w:t>
      </w:r>
      <w:r w:rsidRPr="000B43F4">
        <w:rPr>
          <w:color w:val="000000" w:themeColor="text1"/>
        </w:rPr>
        <w:t xml:space="preserve">done based on the eGFR at the </w:t>
      </w:r>
      <w:r w:rsidR="0073530E" w:rsidRPr="000B43F4">
        <w:rPr>
          <w:color w:val="000000" w:themeColor="text1"/>
        </w:rPr>
        <w:t>beginning</w:t>
      </w:r>
      <w:r w:rsidRPr="000B43F4">
        <w:rPr>
          <w:color w:val="000000" w:themeColor="text1"/>
        </w:rPr>
        <w:t xml:space="preserve"> of the study from the bio-repository</w:t>
      </w:r>
      <w:r w:rsidR="000B43F4" w:rsidRPr="000B43F4">
        <w:rPr>
          <w:color w:val="000000" w:themeColor="text1"/>
        </w:rPr>
        <w:t xml:space="preserve"> and was revised</w:t>
      </w:r>
      <w:r w:rsidRPr="000B43F4">
        <w:rPr>
          <w:color w:val="000000" w:themeColor="text1"/>
        </w:rPr>
        <w:t xml:space="preserve"> at the end </w:t>
      </w:r>
      <w:r w:rsidR="00552A79" w:rsidRPr="000B43F4">
        <w:rPr>
          <w:color w:val="000000" w:themeColor="text1"/>
        </w:rPr>
        <w:t xml:space="preserve">of the </w:t>
      </w:r>
      <w:r w:rsidR="0073530E" w:rsidRPr="000B43F4">
        <w:rPr>
          <w:color w:val="000000" w:themeColor="text1"/>
        </w:rPr>
        <w:t>follow-up</w:t>
      </w:r>
      <w:r w:rsidR="00552A79" w:rsidRPr="000B43F4">
        <w:rPr>
          <w:color w:val="000000" w:themeColor="text1"/>
        </w:rPr>
        <w:t xml:space="preserve"> period</w:t>
      </w:r>
      <w:r w:rsidR="00F330BC">
        <w:rPr>
          <w:color w:val="000000" w:themeColor="text1"/>
        </w:rPr>
        <w:t xml:space="preserve"> (</w:t>
      </w:r>
      <w:r w:rsidR="00EA1D00">
        <w:rPr>
          <w:color w:val="000000" w:themeColor="text1"/>
        </w:rPr>
        <w:t xml:space="preserve">up to </w:t>
      </w:r>
      <w:r w:rsidR="00F330BC">
        <w:rPr>
          <w:color w:val="000000" w:themeColor="text1"/>
        </w:rPr>
        <w:t>3 years)</w:t>
      </w:r>
      <w:r w:rsidR="00552A79" w:rsidRPr="000B43F4">
        <w:rPr>
          <w:color w:val="000000" w:themeColor="text1"/>
        </w:rPr>
        <w:t xml:space="preserve"> from the </w:t>
      </w:r>
      <w:r w:rsidR="000B43F4" w:rsidRPr="000B43F4">
        <w:rPr>
          <w:color w:val="000000" w:themeColor="text1"/>
        </w:rPr>
        <w:t xml:space="preserve">NHS </w:t>
      </w:r>
      <w:r w:rsidR="008F1E6C">
        <w:rPr>
          <w:color w:val="000000" w:themeColor="text1"/>
        </w:rPr>
        <w:t>patient</w:t>
      </w:r>
      <w:r w:rsidR="00552A79" w:rsidRPr="000B43F4">
        <w:rPr>
          <w:color w:val="000000" w:themeColor="text1"/>
        </w:rPr>
        <w:t xml:space="preserve"> record</w:t>
      </w:r>
      <w:r w:rsidR="008F1E6C">
        <w:rPr>
          <w:color w:val="000000" w:themeColor="text1"/>
        </w:rPr>
        <w:t>s</w:t>
      </w:r>
      <w:r w:rsidR="00552A79" w:rsidRPr="000B43F4">
        <w:rPr>
          <w:color w:val="000000" w:themeColor="text1"/>
        </w:rPr>
        <w:t xml:space="preserve"> database.</w:t>
      </w:r>
    </w:p>
    <w:p w:rsidR="00EA1D00" w:rsidRDefault="000B43F4" w:rsidP="00CF798C">
      <w:pPr>
        <w:jc w:val="both"/>
        <w:rPr>
          <w:color w:val="000000" w:themeColor="text1"/>
        </w:rPr>
      </w:pPr>
      <w:r w:rsidRPr="000B43F4">
        <w:rPr>
          <w:color w:val="000000" w:themeColor="text1"/>
        </w:rPr>
        <w:t>The criteria used for s</w:t>
      </w:r>
      <w:r w:rsidR="008F1E6C">
        <w:rPr>
          <w:color w:val="000000" w:themeColor="text1"/>
        </w:rPr>
        <w:t>taging are described in section</w:t>
      </w:r>
      <w:r w:rsidRPr="000B43F4">
        <w:rPr>
          <w:color w:val="000000" w:themeColor="text1"/>
        </w:rPr>
        <w:t xml:space="preserve"> </w:t>
      </w:r>
      <w:fldSimple w:instr=" REF _Ref312752448 \r \h  \* MERGEFORMAT ">
        <w:r w:rsidR="002D1777" w:rsidRPr="002D1777">
          <w:rPr>
            <w:color w:val="000000" w:themeColor="text1"/>
          </w:rPr>
          <w:t>1.2.2</w:t>
        </w:r>
      </w:fldSimple>
      <w:r w:rsidRPr="000B43F4">
        <w:rPr>
          <w:color w:val="000000" w:themeColor="text1"/>
        </w:rPr>
        <w:t>, p.</w:t>
      </w:r>
      <w:r w:rsidR="00857716" w:rsidRPr="000B43F4">
        <w:rPr>
          <w:color w:val="000000" w:themeColor="text1"/>
        </w:rPr>
        <w:fldChar w:fldCharType="begin"/>
      </w:r>
      <w:r w:rsidRPr="000B43F4">
        <w:rPr>
          <w:color w:val="000000" w:themeColor="text1"/>
        </w:rPr>
        <w:instrText xml:space="preserve"> PAGEREF _Ref312752467 \h </w:instrText>
      </w:r>
      <w:r w:rsidR="00857716" w:rsidRPr="000B43F4">
        <w:rPr>
          <w:color w:val="000000" w:themeColor="text1"/>
        </w:rPr>
      </w:r>
      <w:r w:rsidR="00857716" w:rsidRPr="000B43F4">
        <w:rPr>
          <w:color w:val="000000" w:themeColor="text1"/>
        </w:rPr>
        <w:fldChar w:fldCharType="separate"/>
      </w:r>
      <w:r w:rsidR="002D1777">
        <w:rPr>
          <w:noProof/>
          <w:color w:val="000000" w:themeColor="text1"/>
        </w:rPr>
        <w:t>2</w:t>
      </w:r>
      <w:r w:rsidR="00857716" w:rsidRPr="000B43F4">
        <w:rPr>
          <w:color w:val="000000" w:themeColor="text1"/>
        </w:rPr>
        <w:fldChar w:fldCharType="end"/>
      </w:r>
      <w:r w:rsidR="008F1E6C">
        <w:rPr>
          <w:color w:val="000000" w:themeColor="text1"/>
        </w:rPr>
        <w:t xml:space="preserve"> </w:t>
      </w:r>
      <w:r w:rsidRPr="000B43F4">
        <w:rPr>
          <w:color w:val="000000" w:themeColor="text1"/>
        </w:rPr>
        <w:t>(</w:t>
      </w:r>
      <w:hyperlink w:anchor="_ENREF_95" w:tooltip="KDIGO, 2013 #359" w:history="1">
        <w:r w:rsidRPr="006D6EAB">
          <w:rPr>
            <w:noProof/>
            <w:color w:val="000000" w:themeColor="text1"/>
          </w:rPr>
          <w:t>KDIGO, 2013</w:t>
        </w:r>
      </w:hyperlink>
      <w:r w:rsidRPr="000B43F4">
        <w:rPr>
          <w:noProof/>
          <w:color w:val="000000" w:themeColor="text1"/>
          <w:sz w:val="22"/>
          <w:szCs w:val="22"/>
        </w:rPr>
        <w:t>)</w:t>
      </w:r>
      <w:r w:rsidR="008F1E6C">
        <w:rPr>
          <w:color w:val="000000" w:themeColor="text1"/>
        </w:rPr>
        <w:t>.</w:t>
      </w:r>
      <w:r w:rsidRPr="000B43F4">
        <w:rPr>
          <w:color w:val="000000" w:themeColor="text1"/>
        </w:rPr>
        <w:t xml:space="preserve">   </w:t>
      </w:r>
    </w:p>
    <w:p w:rsidR="001747D9" w:rsidRPr="000B43F4" w:rsidRDefault="00552A79" w:rsidP="00CF798C">
      <w:pPr>
        <w:jc w:val="both"/>
        <w:rPr>
          <w:color w:val="000000" w:themeColor="text1"/>
        </w:rPr>
      </w:pPr>
      <w:r w:rsidRPr="000B43F4">
        <w:rPr>
          <w:color w:val="000000" w:themeColor="text1"/>
        </w:rPr>
        <w:t xml:space="preserve">The outcomes of the patients were </w:t>
      </w:r>
      <w:r w:rsidR="001747D9" w:rsidRPr="000B43F4">
        <w:rPr>
          <w:color w:val="000000" w:themeColor="text1"/>
        </w:rPr>
        <w:t xml:space="preserve">obtained from </w:t>
      </w:r>
      <w:r w:rsidR="000B43F4" w:rsidRPr="000B43F4">
        <w:rPr>
          <w:color w:val="000000" w:themeColor="text1"/>
        </w:rPr>
        <w:t xml:space="preserve">the </w:t>
      </w:r>
      <w:r w:rsidR="001747D9" w:rsidRPr="000B43F4">
        <w:rPr>
          <w:color w:val="000000" w:themeColor="text1"/>
        </w:rPr>
        <w:t>NHS patient</w:t>
      </w:r>
      <w:r w:rsidRPr="000B43F4">
        <w:rPr>
          <w:color w:val="000000" w:themeColor="text1"/>
        </w:rPr>
        <w:t xml:space="preserve"> record</w:t>
      </w:r>
      <w:r w:rsidR="008F1E6C">
        <w:rPr>
          <w:color w:val="000000" w:themeColor="text1"/>
        </w:rPr>
        <w:t>s</w:t>
      </w:r>
      <w:r w:rsidRPr="000B43F4">
        <w:rPr>
          <w:color w:val="000000" w:themeColor="text1"/>
        </w:rPr>
        <w:t xml:space="preserve"> </w:t>
      </w:r>
      <w:r w:rsidR="001747D9" w:rsidRPr="000B43F4">
        <w:rPr>
          <w:color w:val="000000" w:themeColor="text1"/>
        </w:rPr>
        <w:t xml:space="preserve">database </w:t>
      </w:r>
      <w:r w:rsidRPr="000B43F4">
        <w:rPr>
          <w:color w:val="000000" w:themeColor="text1"/>
        </w:rPr>
        <w:t>at the end of the follow</w:t>
      </w:r>
      <w:r w:rsidR="00EA1D00">
        <w:rPr>
          <w:color w:val="000000" w:themeColor="text1"/>
        </w:rPr>
        <w:t>-</w:t>
      </w:r>
      <w:r w:rsidRPr="000B43F4">
        <w:rPr>
          <w:color w:val="000000" w:themeColor="text1"/>
        </w:rPr>
        <w:t xml:space="preserve">up period. </w:t>
      </w:r>
    </w:p>
    <w:p w:rsidR="001747D9" w:rsidRPr="001747D9" w:rsidRDefault="001747D9" w:rsidP="001747D9">
      <w:pPr>
        <w:rPr>
          <w:color w:val="FF0000"/>
        </w:rPr>
      </w:pPr>
    </w:p>
    <w:p w:rsidR="00C011A0" w:rsidRPr="0025423A" w:rsidRDefault="00C011A0" w:rsidP="00E66394">
      <w:pPr>
        <w:pStyle w:val="Heading4"/>
      </w:pPr>
      <w:r w:rsidRPr="0025423A">
        <w:t>Assessment of CKD progression</w:t>
      </w:r>
      <w:r w:rsidR="00597470">
        <w:t xml:space="preserve"> status</w:t>
      </w:r>
    </w:p>
    <w:p w:rsidR="00C011A0" w:rsidRPr="0025423A" w:rsidRDefault="00C011A0" w:rsidP="00C011A0">
      <w:pPr>
        <w:jc w:val="both"/>
        <w:rPr>
          <w:rFonts w:ascii="Times New Roman" w:hAnsi="Times New Roman" w:cs="Times New Roman"/>
        </w:rPr>
      </w:pPr>
      <w:r w:rsidRPr="0025423A">
        <w:rPr>
          <w:rFonts w:ascii="Times New Roman" w:hAnsi="Times New Roman" w:cs="Times New Roman"/>
        </w:rPr>
        <w:t xml:space="preserve">The progression of CKD was evaluated by rate of eGFR decline, as calculated by using the MDRD study equation version 4 </w:t>
      </w:r>
      <w:r w:rsidR="00857716" w:rsidRPr="0025423A">
        <w:rPr>
          <w:rFonts w:ascii="Times New Roman" w:hAnsi="Times New Roman" w:cs="Times New Roman"/>
        </w:rPr>
        <w:fldChar w:fldCharType="begin">
          <w:fldData xml:space="preserve">PEVuZE5vdGU+PENpdGU+PEF1dGhvcj5MZXZleTwvQXV0aG9yPjxZZWFyPjE5OTk8L1llYXI+PFJl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</w:fldData>
        </w:fldChar>
      </w:r>
      <w:r w:rsidRPr="0025423A">
        <w:rPr>
          <w:rFonts w:ascii="Times New Roman" w:hAnsi="Times New Roman" w:cs="Times New Roman"/>
        </w:rPr>
        <w:instrText xml:space="preserve"> ADDIN EN.CITE </w:instrText>
      </w:r>
      <w:r w:rsidR="00857716" w:rsidRPr="0025423A">
        <w:rPr>
          <w:rFonts w:ascii="Times New Roman" w:hAnsi="Times New Roman" w:cs="Times New Roman"/>
        </w:rPr>
        <w:fldChar w:fldCharType="begin">
          <w:fldData xml:space="preserve">PEVuZE5vdGU+PENpdGU+PEF1dGhvcj5MZXZleTwvQXV0aG9yPjxZZWFyPjE5OTk8L1llYXI+PFJl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</w:fldData>
        </w:fldChar>
      </w:r>
      <w:r w:rsidRPr="0025423A">
        <w:rPr>
          <w:rFonts w:ascii="Times New Roman" w:hAnsi="Times New Roman" w:cs="Times New Roman"/>
        </w:rPr>
        <w:instrText xml:space="preserve"> ADDIN EN.CITE.DATA </w:instrText>
      </w:r>
      <w:r w:rsidR="00857716" w:rsidRPr="0025423A">
        <w:rPr>
          <w:rFonts w:ascii="Times New Roman" w:hAnsi="Times New Roman" w:cs="Times New Roman"/>
        </w:rPr>
      </w:r>
      <w:r w:rsidR="00857716" w:rsidRPr="0025423A">
        <w:rPr>
          <w:rFonts w:ascii="Times New Roman" w:hAnsi="Times New Roman" w:cs="Times New Roman"/>
        </w:rPr>
        <w:fldChar w:fldCharType="end"/>
      </w:r>
      <w:r w:rsidR="00857716" w:rsidRPr="0025423A">
        <w:rPr>
          <w:rFonts w:ascii="Times New Roman" w:hAnsi="Times New Roman" w:cs="Times New Roman"/>
        </w:rPr>
      </w:r>
      <w:r w:rsidR="00857716" w:rsidRPr="0025423A">
        <w:rPr>
          <w:rFonts w:ascii="Times New Roman" w:hAnsi="Times New Roman" w:cs="Times New Roman"/>
        </w:rPr>
        <w:fldChar w:fldCharType="separate"/>
      </w:r>
      <w:r w:rsidRPr="0025423A">
        <w:rPr>
          <w:rFonts w:ascii="Times New Roman" w:hAnsi="Times New Roman" w:cs="Times New Roman"/>
          <w:noProof/>
        </w:rPr>
        <w:t>(</w:t>
      </w:r>
      <w:hyperlink w:anchor="_ENREF_116" w:tooltip="Levey, 1999 #357" w:history="1">
        <w:r w:rsidR="00310F70" w:rsidRPr="0025423A">
          <w:rPr>
            <w:rFonts w:ascii="Times New Roman" w:hAnsi="Times New Roman" w:cs="Times New Roman"/>
            <w:noProof/>
          </w:rPr>
          <w:t>Levey et al., 1999</w:t>
        </w:r>
      </w:hyperlink>
      <w:r w:rsidRPr="0025423A">
        <w:rPr>
          <w:rFonts w:ascii="Times New Roman" w:hAnsi="Times New Roman" w:cs="Times New Roman"/>
          <w:noProof/>
        </w:rPr>
        <w:t>)</w:t>
      </w:r>
      <w:r w:rsidR="00857716" w:rsidRPr="0025423A">
        <w:rPr>
          <w:rFonts w:ascii="Times New Roman" w:hAnsi="Times New Roman" w:cs="Times New Roman"/>
        </w:rPr>
        <w:fldChar w:fldCharType="end"/>
      </w:r>
      <w:r w:rsidRPr="0025423A">
        <w:rPr>
          <w:rFonts w:ascii="Times New Roman" w:hAnsi="Times New Roman" w:cs="Times New Roman"/>
        </w:rPr>
        <w:t xml:space="preserve">.  The rate of eGFR decline per year was used to assess the progression of CKD and calculated by the difference in eGFR (ml/min/1.73m²) at presentation and the last available reading:  </w:t>
      </w:r>
    </w:p>
    <w:p w:rsidR="00C011A0" w:rsidRPr="0025423A" w:rsidRDefault="00C011A0" w:rsidP="00C011A0">
      <w:pPr>
        <w:jc w:val="both"/>
        <w:rPr>
          <w:rFonts w:ascii="Times New Roman" w:hAnsi="Times New Roman" w:cs="Times New Roman"/>
          <w:b/>
        </w:rPr>
      </w:pPr>
      <w:r w:rsidRPr="0025423A">
        <w:rPr>
          <w:rFonts w:ascii="Times New Roman" w:hAnsi="Times New Roman" w:cs="Times New Roman"/>
          <w:b/>
        </w:rPr>
        <w:t>(Last eGFR – Baseline eGFR) / Follow-up period in year.</w:t>
      </w:r>
    </w:p>
    <w:p w:rsidR="00C011A0" w:rsidRPr="0025423A" w:rsidRDefault="00C011A0" w:rsidP="00C011A0">
      <w:pPr>
        <w:jc w:val="both"/>
        <w:rPr>
          <w:rFonts w:ascii="Times New Roman" w:hAnsi="Times New Roman" w:cs="Times New Roman"/>
        </w:rPr>
      </w:pPr>
      <w:r w:rsidRPr="0025423A">
        <w:rPr>
          <w:rFonts w:ascii="Times New Roman" w:hAnsi="Times New Roman" w:cs="Times New Roman"/>
        </w:rPr>
        <w:t xml:space="preserve">The eGFR fall per year (ml/min/1.73 m²/year) for all patients was used to identify their CKD progression status as follow: </w:t>
      </w:r>
    </w:p>
    <w:p w:rsidR="00C011A0" w:rsidRPr="0025423A" w:rsidRDefault="00C011A0" w:rsidP="00C011A0">
      <w:pPr>
        <w:pStyle w:val="DarkList-Accent51"/>
        <w:numPr>
          <w:ilvl w:val="0"/>
          <w:numId w:val="3"/>
        </w:numPr>
        <w:jc w:val="both"/>
        <w:rPr>
          <w:rFonts w:ascii="Times New Roman" w:hAnsi="Times New Roman" w:cs="Times New Roman"/>
        </w:rPr>
      </w:pPr>
      <w:r w:rsidRPr="0025423A">
        <w:rPr>
          <w:rFonts w:ascii="Times New Roman" w:hAnsi="Times New Roman" w:cs="Times New Roman"/>
        </w:rPr>
        <w:t xml:space="preserve">Progressors: patients with eGFR decline&gt; 2 ml/min/1.73m²/year.   </w:t>
      </w:r>
    </w:p>
    <w:p w:rsidR="00C011A0" w:rsidRPr="0025423A" w:rsidRDefault="00C011A0" w:rsidP="00C011A0">
      <w:pPr>
        <w:pStyle w:val="DarkList-Accent51"/>
        <w:numPr>
          <w:ilvl w:val="0"/>
          <w:numId w:val="3"/>
        </w:numPr>
        <w:jc w:val="both"/>
        <w:rPr>
          <w:rFonts w:ascii="Times New Roman" w:hAnsi="Times New Roman" w:cs="Times New Roman"/>
        </w:rPr>
      </w:pPr>
      <w:r w:rsidRPr="0025423A">
        <w:rPr>
          <w:rFonts w:ascii="Times New Roman" w:hAnsi="Times New Roman" w:cs="Times New Roman"/>
        </w:rPr>
        <w:t>Non-progressors</w:t>
      </w:r>
      <w:r w:rsidR="008F1E6C">
        <w:rPr>
          <w:rFonts w:ascii="Times New Roman" w:hAnsi="Times New Roman" w:cs="Times New Roman"/>
        </w:rPr>
        <w:t>,</w:t>
      </w:r>
      <w:r w:rsidRPr="0025423A">
        <w:rPr>
          <w:rFonts w:ascii="Times New Roman" w:hAnsi="Times New Roman" w:cs="Times New Roman"/>
        </w:rPr>
        <w:t xml:space="preserve"> stable</w:t>
      </w:r>
      <w:r w:rsidR="008F1E6C">
        <w:rPr>
          <w:rFonts w:ascii="Times New Roman" w:hAnsi="Times New Roman" w:cs="Times New Roman"/>
        </w:rPr>
        <w:t xml:space="preserve"> patients or regressors</w:t>
      </w:r>
      <w:r w:rsidRPr="0025423A">
        <w:rPr>
          <w:rFonts w:ascii="Times New Roman" w:hAnsi="Times New Roman" w:cs="Times New Roman"/>
        </w:rPr>
        <w:t>: patients w</w:t>
      </w:r>
      <w:r w:rsidR="008F1E6C">
        <w:rPr>
          <w:rFonts w:ascii="Times New Roman" w:hAnsi="Times New Roman" w:cs="Times New Roman"/>
        </w:rPr>
        <w:t>hose</w:t>
      </w:r>
      <w:r w:rsidRPr="0025423A">
        <w:rPr>
          <w:rFonts w:ascii="Times New Roman" w:hAnsi="Times New Roman" w:cs="Times New Roman"/>
        </w:rPr>
        <w:t xml:space="preserve"> eGFR declined ≤  2ml/min/1.73 m²/year. </w:t>
      </w:r>
    </w:p>
    <w:p w:rsidR="00C011A0" w:rsidRPr="0025423A" w:rsidRDefault="00C011A0" w:rsidP="00C011A0">
      <w:pPr>
        <w:jc w:val="both"/>
        <w:rPr>
          <w:rFonts w:ascii="Times New Roman" w:hAnsi="Times New Roman" w:cs="Times New Roman"/>
        </w:rPr>
      </w:pPr>
      <w:r w:rsidRPr="0025423A">
        <w:rPr>
          <w:rFonts w:ascii="Times New Roman" w:hAnsi="Times New Roman" w:cs="Times New Roman"/>
        </w:rPr>
        <w:t>The progressors group included patients with a rate of eGFR decline &gt; 2ml</w:t>
      </w:r>
      <w:r w:rsidR="00F330BC">
        <w:rPr>
          <w:rFonts w:ascii="Times New Roman" w:hAnsi="Times New Roman" w:cs="Times New Roman"/>
        </w:rPr>
        <w:t>/min/year, this criterion was selected based on a</w:t>
      </w:r>
      <w:r w:rsidRPr="0025423A">
        <w:rPr>
          <w:rFonts w:ascii="Times New Roman" w:hAnsi="Times New Roman" w:cs="Times New Roman"/>
        </w:rPr>
        <w:t xml:space="preserve"> considered average </w:t>
      </w:r>
      <w:r w:rsidR="00F330BC">
        <w:rPr>
          <w:rFonts w:ascii="Times New Roman" w:hAnsi="Times New Roman" w:cs="Times New Roman"/>
        </w:rPr>
        <w:t>age-related decline of ~</w:t>
      </w:r>
      <w:r w:rsidRPr="0025423A">
        <w:rPr>
          <w:rFonts w:ascii="Times New Roman" w:hAnsi="Times New Roman" w:cs="Times New Roman"/>
        </w:rPr>
        <w:t>-</w:t>
      </w:r>
      <w:r w:rsidRPr="0025423A">
        <w:rPr>
          <w:rFonts w:ascii="Times New Roman" w:hAnsi="Times New Roman" w:cs="Times New Roman"/>
        </w:rPr>
        <w:lastRenderedPageBreak/>
        <w:t xml:space="preserve">1ml/min/year </w:t>
      </w:r>
      <w:r w:rsidR="00857716">
        <w:rPr>
          <w:rFonts w:ascii="Times New Roman" w:hAnsi="Times New Roman" w:cs="Times New Roman"/>
        </w:rPr>
        <w:fldChar w:fldCharType="begin"/>
      </w:r>
      <w:r>
        <w:rPr>
          <w:rFonts w:ascii="Times New Roman" w:hAnsi="Times New Roman" w:cs="Times New Roman"/>
        </w:rPr>
        <w:instrText xml:space="preserve"> ADDIN EN.CITE &lt;EndNote&gt;&lt;Cite&gt;&lt;Author&gt;Rosansky&lt;/Author&gt;&lt;Year&gt;2014&lt;/Year&gt;&lt;RecNum&gt;364&lt;/RecNum&gt;&lt;DisplayText&gt;(Rosansky and Glassock, 2014)&lt;/DisplayText&gt;&lt;record&gt;&lt;rec-number&gt;364&lt;/rec-number&gt;&lt;foreign-keys&gt;&lt;key app="EN" db-id="5saws0wt82f0fjevttx5tv2mftwrezxrvxtp"&gt;364&lt;/key&gt;&lt;/foreign-keys&gt;&lt;ref-type name="Journal Article"&gt;17&lt;/ref-type&gt;&lt;contributors&gt;&lt;authors&gt;&lt;author&gt;Rosansky, S. J.&lt;/author&gt;&lt;author&gt;Glassock, R. J.&lt;/author&gt;&lt;/authors&gt;&lt;/contributors&gt;&lt;auth-address&gt;Dorn Research Institute, WJBD VA Hospital, Columbia, South Carolina, USA.&amp;#xD;Geffen School of Medicine, University of California, Los Angeles, Los Angeles, California, USA.&lt;/auth-address&gt;&lt;titles&gt;&lt;title&gt;Is a decline in estimated GFR an appropriate surrogate end point for renoprotection drug trials?&lt;/title&gt;&lt;secondary-title&gt;Kidney Int&lt;/secondary-title&gt;&lt;alt-title&gt;Kidney international&lt;/alt-title&gt;&lt;/titles&gt;&lt;periodical&gt;&lt;full-title&gt;Kidney Int&lt;/full-title&gt;&lt;abbr-1&gt;Kidney international&lt;/abbr-1&gt;&lt;/periodical&gt;&lt;alt-periodical&gt;&lt;full-title&gt;Kidney Int&lt;/full-title&gt;&lt;abbr-1&gt;Kidney international&lt;/abbr-1&gt;&lt;/alt-periodical&gt;&lt;pages&gt;723-7&lt;/pages&gt;&lt;volume&gt;85&lt;/volume&gt;&lt;number&gt;4&lt;/number&gt;&lt;keywords&gt;&lt;keyword&gt;Biomarkers&lt;/keyword&gt;&lt;keyword&gt;Drug Therapy&lt;/keyword&gt;&lt;keyword&gt;Endpoint Determination&lt;/keyword&gt;&lt;keyword&gt;*Glomerular Filtration Rate&lt;/keyword&gt;&lt;keyword&gt;Humans&lt;/keyword&gt;&lt;keyword&gt;Kidney Failure, Chronic/*prevention &amp;amp; control&lt;/keyword&gt;&lt;keyword&gt;*Randomized Controlled Trials as Topic&lt;/keyword&gt;&lt;/keywords&gt;&lt;dates&gt;&lt;year&gt;2014&lt;/year&gt;&lt;pub-dates&gt;&lt;date&gt;Apr&lt;/date&gt;&lt;/pub-dates&gt;&lt;/dates&gt;&lt;isbn&gt;1523-1755 (Electronic)&amp;#xD;0085-2538 (Linking)&lt;/isbn&gt;&lt;accession-num&gt;24682115&lt;/accession-num&gt;&lt;urls&gt;&lt;related-urls&gt;&lt;url&gt;http://www.ncbi.nlm.nih.gov/pubmed/24682115&lt;/url&gt;&lt;/related-urls&gt;&lt;/urls&gt;&lt;electronic-resource-num&gt;10.1038/ki.2013.506&lt;/electronic-resource-num&gt;&lt;/record&gt;&lt;/Cite&gt;&lt;/EndNote&gt;</w:instrText>
      </w:r>
      <w:r w:rsidR="00857716">
        <w:rPr>
          <w:rFonts w:ascii="Times New Roman" w:hAnsi="Times New Roman" w:cs="Times New Roman"/>
        </w:rPr>
        <w:fldChar w:fldCharType="separate"/>
      </w:r>
      <w:r>
        <w:rPr>
          <w:rFonts w:ascii="Times New Roman" w:hAnsi="Times New Roman" w:cs="Times New Roman"/>
          <w:noProof/>
        </w:rPr>
        <w:t>(</w:t>
      </w:r>
      <w:hyperlink w:anchor="_ENREF_171" w:tooltip="Rosansky, 2014 #364" w:history="1">
        <w:r w:rsidR="00310F70">
          <w:rPr>
            <w:rFonts w:ascii="Times New Roman" w:hAnsi="Times New Roman" w:cs="Times New Roman"/>
            <w:noProof/>
          </w:rPr>
          <w:t>Rosansky and Glassock, 2014</w:t>
        </w:r>
      </w:hyperlink>
      <w:r>
        <w:rPr>
          <w:rFonts w:ascii="Times New Roman" w:hAnsi="Times New Roman" w:cs="Times New Roman"/>
          <w:noProof/>
        </w:rPr>
        <w:t>)</w:t>
      </w:r>
      <w:r w:rsidR="00857716">
        <w:rPr>
          <w:rFonts w:ascii="Times New Roman" w:hAnsi="Times New Roman" w:cs="Times New Roman"/>
        </w:rPr>
        <w:fldChar w:fldCharType="end"/>
      </w:r>
      <w:r w:rsidRPr="0025423A">
        <w:rPr>
          <w:rFonts w:ascii="Times New Roman" w:hAnsi="Times New Roman" w:cs="Times New Roman"/>
        </w:rPr>
        <w:t>and considering variation in serum creatinine  measurement</w:t>
      </w:r>
      <w:r w:rsidR="00F330BC">
        <w:rPr>
          <w:rFonts w:ascii="Times New Roman" w:hAnsi="Times New Roman" w:cs="Times New Roman"/>
        </w:rPr>
        <w:t xml:space="preserve">. In clinical practice, </w:t>
      </w:r>
      <w:r w:rsidRPr="0025423A">
        <w:rPr>
          <w:rFonts w:ascii="Times New Roman" w:hAnsi="Times New Roman" w:cs="Times New Roman"/>
        </w:rPr>
        <w:t>definitions</w:t>
      </w:r>
      <w:r w:rsidR="00F330BC">
        <w:rPr>
          <w:rFonts w:ascii="Times New Roman" w:hAnsi="Times New Roman" w:cs="Times New Roman"/>
        </w:rPr>
        <w:t xml:space="preserve"> of progressors and non-progressors </w:t>
      </w:r>
      <w:r w:rsidRPr="0025423A">
        <w:rPr>
          <w:rFonts w:ascii="Times New Roman" w:hAnsi="Times New Roman" w:cs="Times New Roman"/>
        </w:rPr>
        <w:t>dep</w:t>
      </w:r>
      <w:r w:rsidR="00F330BC">
        <w:rPr>
          <w:rFonts w:ascii="Times New Roman" w:hAnsi="Times New Roman" w:cs="Times New Roman"/>
        </w:rPr>
        <w:t>end on the clinical situation.  D</w:t>
      </w:r>
      <w:r w:rsidRPr="0025423A">
        <w:rPr>
          <w:rFonts w:ascii="Times New Roman" w:hAnsi="Times New Roman" w:cs="Times New Roman"/>
        </w:rPr>
        <w:t>isease progression</w:t>
      </w:r>
      <w:r w:rsidR="00F330BC">
        <w:rPr>
          <w:rFonts w:ascii="Times New Roman" w:hAnsi="Times New Roman" w:cs="Times New Roman"/>
        </w:rPr>
        <w:t xml:space="preserve"> was also evaluated</w:t>
      </w:r>
      <w:r w:rsidRPr="0025423A">
        <w:rPr>
          <w:rFonts w:ascii="Times New Roman" w:hAnsi="Times New Roman" w:cs="Times New Roman"/>
        </w:rPr>
        <w:t xml:space="preserve"> based on the slope pattern of eGFR change (ml/min/1.73m²/year) for each patient throughout the entire follow-up period (at least three measurements) by regression coefficient analysis using all calculated eGFR values </w:t>
      </w:r>
      <w:r w:rsidR="00857716" w:rsidRPr="0025423A">
        <w:rPr>
          <w:rFonts w:ascii="Times New Roman" w:hAnsi="Times New Roman" w:cs="Times New Roman"/>
        </w:rPr>
        <w:fldChar w:fldCharType="begin">
          <w:fldData xml:space="preserve">PEVuZE5vdGU+PENpdGU+PEF1dGhvcj5Kb25lczwvQXV0aG9yPjxZZWFyPjIwMDY8L1llYXI+PFJl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</w:fldData>
        </w:fldChar>
      </w:r>
      <w:r w:rsidRPr="0025423A">
        <w:rPr>
          <w:rFonts w:ascii="Times New Roman" w:hAnsi="Times New Roman" w:cs="Times New Roman"/>
        </w:rPr>
        <w:instrText xml:space="preserve"> ADDIN EN.CITE </w:instrText>
      </w:r>
      <w:r w:rsidR="00857716" w:rsidRPr="0025423A">
        <w:rPr>
          <w:rFonts w:ascii="Times New Roman" w:hAnsi="Times New Roman" w:cs="Times New Roman"/>
        </w:rPr>
        <w:fldChar w:fldCharType="begin">
          <w:fldData xml:space="preserve">PEVuZE5vdGU+PENpdGU+PEF1dGhvcj5Kb25lczwvQXV0aG9yPjxZZWFyPjIwMDY8L1llYXI+PFJl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</w:fldData>
        </w:fldChar>
      </w:r>
      <w:r w:rsidRPr="0025423A">
        <w:rPr>
          <w:rFonts w:ascii="Times New Roman" w:hAnsi="Times New Roman" w:cs="Times New Roman"/>
        </w:rPr>
        <w:instrText xml:space="preserve"> ADDIN EN.CITE.DATA </w:instrText>
      </w:r>
      <w:r w:rsidR="00857716" w:rsidRPr="0025423A">
        <w:rPr>
          <w:rFonts w:ascii="Times New Roman" w:hAnsi="Times New Roman" w:cs="Times New Roman"/>
        </w:rPr>
      </w:r>
      <w:r w:rsidR="00857716" w:rsidRPr="0025423A">
        <w:rPr>
          <w:rFonts w:ascii="Times New Roman" w:hAnsi="Times New Roman" w:cs="Times New Roman"/>
        </w:rPr>
        <w:fldChar w:fldCharType="end"/>
      </w:r>
      <w:r w:rsidR="00857716" w:rsidRPr="0025423A">
        <w:rPr>
          <w:rFonts w:ascii="Times New Roman" w:hAnsi="Times New Roman" w:cs="Times New Roman"/>
        </w:rPr>
      </w:r>
      <w:r w:rsidR="00857716" w:rsidRPr="0025423A">
        <w:rPr>
          <w:rFonts w:ascii="Times New Roman" w:hAnsi="Times New Roman" w:cs="Times New Roman"/>
        </w:rPr>
        <w:fldChar w:fldCharType="separate"/>
      </w:r>
      <w:r w:rsidRPr="0025423A">
        <w:rPr>
          <w:rFonts w:ascii="Times New Roman" w:hAnsi="Times New Roman" w:cs="Times New Roman"/>
          <w:noProof/>
        </w:rPr>
        <w:t>(</w:t>
      </w:r>
      <w:hyperlink w:anchor="_ENREF_97" w:tooltip="Jones, 2006 #307" w:history="1">
        <w:r w:rsidR="00310F70" w:rsidRPr="0025423A">
          <w:rPr>
            <w:rFonts w:ascii="Times New Roman" w:hAnsi="Times New Roman" w:cs="Times New Roman"/>
            <w:noProof/>
          </w:rPr>
          <w:t>Jones et al., 2006</w:t>
        </w:r>
      </w:hyperlink>
      <w:r w:rsidRPr="0025423A">
        <w:rPr>
          <w:rFonts w:ascii="Times New Roman" w:hAnsi="Times New Roman" w:cs="Times New Roman"/>
          <w:noProof/>
        </w:rPr>
        <w:t>)</w:t>
      </w:r>
      <w:r w:rsidR="00857716" w:rsidRPr="0025423A">
        <w:rPr>
          <w:rFonts w:ascii="Times New Roman" w:hAnsi="Times New Roman" w:cs="Times New Roman"/>
        </w:rPr>
        <w:fldChar w:fldCharType="end"/>
      </w:r>
      <w:r w:rsidRPr="0025423A">
        <w:rPr>
          <w:rFonts w:ascii="Times New Roman" w:hAnsi="Times New Roman" w:cs="Times New Roman"/>
        </w:rPr>
        <w:t>.  Accordingly, patients were categorised into</w:t>
      </w:r>
      <w:r w:rsidR="00F330BC">
        <w:rPr>
          <w:rFonts w:ascii="Times New Roman" w:hAnsi="Times New Roman" w:cs="Times New Roman"/>
        </w:rPr>
        <w:t xml:space="preserve"> two groups</w:t>
      </w:r>
      <w:r w:rsidRPr="0025423A">
        <w:rPr>
          <w:rFonts w:ascii="Times New Roman" w:hAnsi="Times New Roman" w:cs="Times New Roman"/>
        </w:rPr>
        <w:t xml:space="preserve">:  </w:t>
      </w:r>
    </w:p>
    <w:p w:rsidR="00C011A0" w:rsidRPr="0025423A" w:rsidRDefault="00C011A0" w:rsidP="00C011A0">
      <w:pPr>
        <w:pStyle w:val="DarkList-Accent51"/>
        <w:numPr>
          <w:ilvl w:val="0"/>
          <w:numId w:val="2"/>
        </w:numPr>
        <w:jc w:val="both"/>
        <w:rPr>
          <w:rFonts w:ascii="Times New Roman" w:hAnsi="Times New Roman" w:cs="Times New Roman"/>
        </w:rPr>
      </w:pPr>
      <w:r w:rsidRPr="0025423A">
        <w:rPr>
          <w:rFonts w:ascii="Times New Roman" w:hAnsi="Times New Roman" w:cs="Times New Roman"/>
        </w:rPr>
        <w:t>Progressors (sl</w:t>
      </w:r>
      <w:r w:rsidR="008F1E6C">
        <w:rPr>
          <w:rFonts w:ascii="Times New Roman" w:hAnsi="Times New Roman" w:cs="Times New Roman"/>
        </w:rPr>
        <w:t xml:space="preserve">ope significantly negative and </w:t>
      </w:r>
      <w:r w:rsidRPr="0025423A">
        <w:rPr>
          <w:rFonts w:ascii="Times New Roman" w:hAnsi="Times New Roman" w:cs="Times New Roman"/>
        </w:rPr>
        <w:t>decline</w:t>
      </w:r>
      <w:r w:rsidR="008F1E6C">
        <w:rPr>
          <w:rFonts w:ascii="Times New Roman" w:hAnsi="Times New Roman" w:cs="Times New Roman"/>
        </w:rPr>
        <w:t xml:space="preserve"> </w:t>
      </w:r>
      <w:r w:rsidRPr="0025423A">
        <w:rPr>
          <w:rFonts w:ascii="Times New Roman" w:hAnsi="Times New Roman" w:cs="Times New Roman"/>
        </w:rPr>
        <w:t xml:space="preserve">&gt; 2ml/min/year). </w:t>
      </w:r>
    </w:p>
    <w:p w:rsidR="00C011A0" w:rsidRPr="0025423A" w:rsidRDefault="00C011A0" w:rsidP="00C011A0">
      <w:pPr>
        <w:pStyle w:val="DarkList-Accent51"/>
        <w:numPr>
          <w:ilvl w:val="0"/>
          <w:numId w:val="2"/>
        </w:numPr>
        <w:jc w:val="both"/>
        <w:rPr>
          <w:rFonts w:ascii="Times New Roman" w:hAnsi="Times New Roman" w:cs="Times New Roman"/>
        </w:rPr>
      </w:pPr>
      <w:r w:rsidRPr="0025423A">
        <w:rPr>
          <w:rFonts w:ascii="Times New Roman" w:hAnsi="Times New Roman" w:cs="Times New Roman"/>
        </w:rPr>
        <w:t xml:space="preserve">Stable or non-progressors or regressors (If the slope is neutral i.e. with a decline rate between +2 and -2 or improvement in eGFR). </w:t>
      </w:r>
    </w:p>
    <w:p w:rsidR="00C011A0" w:rsidRDefault="00C011A0" w:rsidP="00C011A0">
      <w:pPr>
        <w:jc w:val="both"/>
        <w:rPr>
          <w:rFonts w:ascii="Times New Roman" w:hAnsi="Times New Roman" w:cs="Times New Roman"/>
        </w:rPr>
      </w:pPr>
      <w:r w:rsidRPr="0025423A">
        <w:rPr>
          <w:rFonts w:ascii="Times New Roman" w:hAnsi="Times New Roman" w:cs="Times New Roman"/>
        </w:rPr>
        <w:t>In theory, t</w:t>
      </w:r>
      <w:r w:rsidR="00890E9A">
        <w:rPr>
          <w:rFonts w:ascii="Times New Roman" w:hAnsi="Times New Roman" w:cs="Times New Roman"/>
        </w:rPr>
        <w:t>he problem of huge eGFR swings</w:t>
      </w:r>
      <w:r w:rsidRPr="0025423A">
        <w:rPr>
          <w:rFonts w:ascii="Times New Roman" w:hAnsi="Times New Roman" w:cs="Times New Roman"/>
        </w:rPr>
        <w:t xml:space="preserve"> or fluctuations during the observational period could be overcome by the slope method and regression coefficient, compared </w:t>
      </w:r>
      <w:r w:rsidR="00890E9A">
        <w:rPr>
          <w:rFonts w:ascii="Times New Roman" w:hAnsi="Times New Roman" w:cs="Times New Roman"/>
        </w:rPr>
        <w:t xml:space="preserve">to eGFR average over duration. These measure were taken in order to minimise contribution of some </w:t>
      </w:r>
      <w:r w:rsidR="00F330BC" w:rsidRPr="0025423A">
        <w:rPr>
          <w:rFonts w:ascii="Times New Roman" w:hAnsi="Times New Roman" w:cs="Times New Roman"/>
        </w:rPr>
        <w:t>age-related borderline progressors</w:t>
      </w:r>
      <w:r w:rsidR="00890E9A">
        <w:rPr>
          <w:rFonts w:ascii="Times New Roman" w:hAnsi="Times New Roman" w:cs="Times New Roman"/>
        </w:rPr>
        <w:t xml:space="preserve"> to the non-progressors group.  The</w:t>
      </w:r>
      <w:r w:rsidR="0073530E">
        <w:rPr>
          <w:rFonts w:ascii="Times New Roman" w:hAnsi="Times New Roman" w:cs="Times New Roman"/>
        </w:rPr>
        <w:t xml:space="preserve"> </w:t>
      </w:r>
      <w:r w:rsidRPr="0025423A">
        <w:rPr>
          <w:rFonts w:ascii="Times New Roman" w:hAnsi="Times New Roman" w:cs="Times New Roman"/>
        </w:rPr>
        <w:t>GFR slope over time would be more indicative of the pattern of progression and possibility of non-linear progression needs to be</w:t>
      </w:r>
      <w:r w:rsidR="00890E9A">
        <w:rPr>
          <w:rFonts w:ascii="Times New Roman" w:hAnsi="Times New Roman" w:cs="Times New Roman"/>
        </w:rPr>
        <w:t xml:space="preserve"> considered. T</w:t>
      </w:r>
      <w:r w:rsidRPr="0025423A">
        <w:rPr>
          <w:rFonts w:ascii="Times New Roman" w:hAnsi="Times New Roman" w:cs="Times New Roman"/>
        </w:rPr>
        <w:t>he annualised rate of eGFR loss</w:t>
      </w:r>
      <w:r w:rsidR="00890E9A">
        <w:rPr>
          <w:rFonts w:ascii="Times New Roman" w:hAnsi="Times New Roman" w:cs="Times New Roman"/>
        </w:rPr>
        <w:t xml:space="preserve"> was </w:t>
      </w:r>
      <w:r w:rsidR="0073530E">
        <w:rPr>
          <w:rFonts w:ascii="Times New Roman" w:hAnsi="Times New Roman" w:cs="Times New Roman"/>
        </w:rPr>
        <w:t>selected,</w:t>
      </w:r>
      <w:r w:rsidRPr="0025423A">
        <w:rPr>
          <w:rFonts w:ascii="Times New Roman" w:hAnsi="Times New Roman" w:cs="Times New Roman"/>
        </w:rPr>
        <w:t xml:space="preserve"> as it is easier for practicing nephrologists to use.  The concordance between the two methods also gave credence and validity to our cut-off choice of</w:t>
      </w:r>
      <w:r w:rsidR="007C039F">
        <w:rPr>
          <w:rFonts w:ascii="Times New Roman" w:hAnsi="Times New Roman" w:cs="Times New Roman"/>
        </w:rPr>
        <w:t xml:space="preserve"> </w:t>
      </w:r>
      <w:r w:rsidRPr="0025423A">
        <w:rPr>
          <w:rFonts w:ascii="Times New Roman" w:hAnsi="Times New Roman" w:cs="Times New Roman"/>
        </w:rPr>
        <w:t>&gt;-2ml/min/year as a definition for progressors.</w:t>
      </w:r>
    </w:p>
    <w:p w:rsidR="00597470" w:rsidRPr="004E7707" w:rsidRDefault="00597470" w:rsidP="00C011A0">
      <w:pPr>
        <w:jc w:val="both"/>
      </w:pPr>
    </w:p>
    <w:p w:rsidR="00C011A0" w:rsidRPr="00963440" w:rsidRDefault="00FD2A9E" w:rsidP="00764077">
      <w:pPr>
        <w:pStyle w:val="Heading3"/>
      </w:pPr>
      <w:r>
        <w:t>Composition of patient cohort</w:t>
      </w:r>
      <w:r w:rsidR="001747D9">
        <w:t xml:space="preserve"> used for ELISA assays of candidate markers</w:t>
      </w:r>
    </w:p>
    <w:p w:rsidR="00920AFD" w:rsidRDefault="00920AFD" w:rsidP="00920AFD">
      <w:pPr>
        <w:pStyle w:val="Heading5"/>
      </w:pPr>
      <w:r>
        <w:t>Composition of whole cohort</w:t>
      </w:r>
    </w:p>
    <w:p w:rsidR="00EA1D00" w:rsidRDefault="00C011A0" w:rsidP="00C011A0">
      <w:pPr>
        <w:jc w:val="both"/>
      </w:pPr>
      <w:r>
        <w:t xml:space="preserve">Samples collected </w:t>
      </w:r>
      <w:r w:rsidR="00FD2A9E">
        <w:t xml:space="preserve">from patients that were already </w:t>
      </w:r>
      <w:r>
        <w:t xml:space="preserve">at CKD stage 5 </w:t>
      </w:r>
      <w:r w:rsidR="00FD2A9E">
        <w:t xml:space="preserve">at the time of collection </w:t>
      </w:r>
      <w:r>
        <w:t xml:space="preserve">were excluded </w:t>
      </w:r>
      <w:r w:rsidR="00FD2A9E">
        <w:t xml:space="preserve">from analyses </w:t>
      </w:r>
      <w:r>
        <w:t>in order to better test predictive ability.  This le</w:t>
      </w:r>
      <w:r w:rsidR="00FD2A9E">
        <w:t>ft</w:t>
      </w:r>
      <w:r>
        <w:t xml:space="preserve"> us</w:t>
      </w:r>
      <w:r w:rsidR="006D6EAB">
        <w:t xml:space="preserve"> with </w:t>
      </w:r>
      <w:r w:rsidR="00FD2A9E">
        <w:t xml:space="preserve">samples from </w:t>
      </w:r>
      <w:r w:rsidR="006D6EAB">
        <w:t xml:space="preserve">262 </w:t>
      </w:r>
      <w:r w:rsidR="0073530E">
        <w:t>patients</w:t>
      </w:r>
      <w:r w:rsidR="00FD2A9E">
        <w:t xml:space="preserve"> </w:t>
      </w:r>
      <w:r w:rsidR="006D6EAB">
        <w:t>and 47</w:t>
      </w:r>
      <w:r>
        <w:t xml:space="preserve"> controls.  </w:t>
      </w:r>
    </w:p>
    <w:p w:rsidR="00C011A0" w:rsidRPr="00EA1D00" w:rsidRDefault="00EA1D00" w:rsidP="00C011A0">
      <w:pPr>
        <w:jc w:val="both"/>
      </w:pPr>
      <w:r>
        <w:t>The d</w:t>
      </w:r>
      <w:r w:rsidR="00C011A0">
        <w:t>istribution</w:t>
      </w:r>
      <w:r>
        <w:t>s</w:t>
      </w:r>
      <w:r w:rsidR="00C011A0">
        <w:t xml:space="preserve"> of </w:t>
      </w:r>
      <w:r>
        <w:t xml:space="preserve">the different causes, </w:t>
      </w:r>
      <w:r w:rsidR="00FD2A9E">
        <w:t xml:space="preserve">final </w:t>
      </w:r>
      <w:r>
        <w:t>stages, outcomes and progression status in th</w:t>
      </w:r>
      <w:r w:rsidR="00FD2A9E">
        <w:t>is</w:t>
      </w:r>
      <w:r>
        <w:t xml:space="preserve"> cohort</w:t>
      </w:r>
      <w:r w:rsidR="00FD2A9E">
        <w:t xml:space="preserve"> of 262 patients </w:t>
      </w:r>
      <w:r>
        <w:t>were</w:t>
      </w:r>
      <w:r w:rsidR="00C011A0">
        <w:t xml:space="preserve"> as shown </w:t>
      </w:r>
      <w:r>
        <w:t>in the following tables</w:t>
      </w:r>
      <w:r w:rsidR="00C011A0">
        <w:t>:</w:t>
      </w:r>
    </w:p>
    <w:p w:rsidR="00C011A0" w:rsidRDefault="00C011A0" w:rsidP="00C011A0">
      <w:pPr>
        <w:pStyle w:val="Caption"/>
      </w:pPr>
    </w:p>
    <w:p w:rsidR="00EA1D00" w:rsidRDefault="00EA1D00">
      <w:pPr>
        <w:spacing w:line="240" w:lineRule="auto"/>
        <w:rPr>
          <w:rFonts w:ascii="Times New Roman" w:hAnsi="Times New Roman" w:cs="Times New Roman"/>
          <w:b/>
          <w:bCs/>
          <w:szCs w:val="22"/>
        </w:rPr>
      </w:pPr>
      <w:r>
        <w:rPr>
          <w:rFonts w:ascii="Times New Roman" w:hAnsi="Times New Roman" w:cs="Times New Roman"/>
          <w:szCs w:val="22"/>
        </w:rPr>
        <w:br w:type="page"/>
      </w:r>
    </w:p>
    <w:p w:rsidR="00C011A0" w:rsidRPr="0026638A" w:rsidRDefault="00C011A0" w:rsidP="00C011A0">
      <w:pPr>
        <w:pStyle w:val="Caption"/>
        <w:rPr>
          <w:rFonts w:ascii="Times New Roman" w:hAnsi="Times New Roman" w:cs="Times New Roman"/>
          <w:color w:val="auto"/>
          <w:szCs w:val="22"/>
        </w:rPr>
      </w:pPr>
      <w:bookmarkStart w:id="212" w:name="_Toc458549013"/>
      <w:r w:rsidRPr="0026638A">
        <w:rPr>
          <w:rFonts w:ascii="Times New Roman" w:hAnsi="Times New Roman" w:cs="Times New Roman"/>
          <w:color w:val="auto"/>
          <w:szCs w:val="22"/>
        </w:rPr>
        <w:lastRenderedPageBreak/>
        <w:t xml:space="preserve">Table </w:t>
      </w:r>
      <w:r w:rsidR="00857716" w:rsidRPr="0026638A">
        <w:rPr>
          <w:rFonts w:ascii="Times New Roman" w:hAnsi="Times New Roman" w:cs="Times New Roman"/>
          <w:color w:val="auto"/>
          <w:szCs w:val="22"/>
        </w:rPr>
        <w:fldChar w:fldCharType="begin"/>
      </w:r>
      <w:r w:rsidRPr="0026638A">
        <w:rPr>
          <w:rFonts w:ascii="Times New Roman" w:hAnsi="Times New Roman" w:cs="Times New Roman"/>
          <w:color w:val="auto"/>
          <w:szCs w:val="22"/>
        </w:rPr>
        <w:instrText xml:space="preserve"> SEQ Table \* ARABIC </w:instrText>
      </w:r>
      <w:r w:rsidR="00857716" w:rsidRPr="0026638A">
        <w:rPr>
          <w:rFonts w:ascii="Times New Roman" w:hAnsi="Times New Roman" w:cs="Times New Roman"/>
          <w:color w:val="auto"/>
          <w:szCs w:val="22"/>
        </w:rPr>
        <w:fldChar w:fldCharType="separate"/>
      </w:r>
      <w:r w:rsidR="002D1777">
        <w:rPr>
          <w:rFonts w:ascii="Times New Roman" w:hAnsi="Times New Roman" w:cs="Times New Roman"/>
          <w:noProof/>
          <w:color w:val="auto"/>
          <w:szCs w:val="22"/>
        </w:rPr>
        <w:t>5</w:t>
      </w:r>
      <w:r w:rsidR="00857716" w:rsidRPr="0026638A">
        <w:rPr>
          <w:rFonts w:ascii="Times New Roman" w:hAnsi="Times New Roman" w:cs="Times New Roman"/>
          <w:color w:val="auto"/>
          <w:szCs w:val="22"/>
        </w:rPr>
        <w:fldChar w:fldCharType="end"/>
      </w:r>
      <w:r w:rsidRPr="0026638A">
        <w:rPr>
          <w:rFonts w:ascii="Times New Roman" w:hAnsi="Times New Roman" w:cs="Times New Roman"/>
          <w:color w:val="auto"/>
          <w:szCs w:val="22"/>
        </w:rPr>
        <w:t>: Distribution of the</w:t>
      </w:r>
      <w:r w:rsidR="009367FB">
        <w:rPr>
          <w:rFonts w:ascii="Times New Roman" w:hAnsi="Times New Roman" w:cs="Times New Roman"/>
          <w:color w:val="auto"/>
          <w:szCs w:val="22"/>
        </w:rPr>
        <w:t xml:space="preserve"> number of</w:t>
      </w:r>
      <w:r w:rsidRPr="0026638A">
        <w:rPr>
          <w:rFonts w:ascii="Times New Roman" w:hAnsi="Times New Roman" w:cs="Times New Roman"/>
          <w:color w:val="auto"/>
          <w:szCs w:val="22"/>
        </w:rPr>
        <w:t xml:space="preserve"> samples by cause of CKD.</w:t>
      </w:r>
      <w:bookmarkEnd w:id="212"/>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44"/>
        <w:gridCol w:w="1933"/>
        <w:gridCol w:w="1692"/>
        <w:gridCol w:w="2280"/>
        <w:gridCol w:w="1246"/>
      </w:tblGrid>
      <w:tr w:rsidR="00C011A0" w:rsidRPr="0025423A" w:rsidTr="00597470">
        <w:tc>
          <w:tcPr>
            <w:tcW w:w="1526" w:type="dxa"/>
          </w:tcPr>
          <w:p w:rsidR="00C011A0" w:rsidRPr="00EA1D00" w:rsidRDefault="00C011A0" w:rsidP="0073530E">
            <w:pPr>
              <w:jc w:val="center"/>
              <w:rPr>
                <w:rFonts w:ascii="Arial" w:eastAsia="Cambria" w:hAnsi="Arial"/>
                <w:sz w:val="22"/>
                <w:szCs w:val="22"/>
              </w:rPr>
            </w:pPr>
            <w:r w:rsidRPr="00EA1D00">
              <w:rPr>
                <w:rFonts w:ascii="Arial" w:eastAsia="Cambria" w:hAnsi="Arial"/>
                <w:b/>
                <w:sz w:val="22"/>
                <w:szCs w:val="22"/>
              </w:rPr>
              <w:t xml:space="preserve">DM </w:t>
            </w:r>
            <w:r w:rsidRPr="00EA1D00">
              <w:rPr>
                <w:rFonts w:ascii="Arial" w:eastAsia="Cambria" w:hAnsi="Arial"/>
                <w:sz w:val="22"/>
                <w:szCs w:val="22"/>
              </w:rPr>
              <w:t>(</w:t>
            </w:r>
            <w:r w:rsidR="0073530E">
              <w:rPr>
                <w:rFonts w:ascii="Arial" w:eastAsia="Cambria" w:hAnsi="Arial"/>
                <w:sz w:val="22"/>
                <w:szCs w:val="22"/>
              </w:rPr>
              <w:t>D</w:t>
            </w:r>
            <w:r w:rsidRPr="00EA1D00">
              <w:rPr>
                <w:rFonts w:ascii="Arial" w:eastAsia="Cambria" w:hAnsi="Arial"/>
                <w:sz w:val="22"/>
                <w:szCs w:val="22"/>
              </w:rPr>
              <w:t>iabetic)</w:t>
            </w:r>
          </w:p>
        </w:tc>
        <w:tc>
          <w:tcPr>
            <w:tcW w:w="2126" w:type="dxa"/>
          </w:tcPr>
          <w:p w:rsidR="00C011A0" w:rsidRPr="00EA1D00" w:rsidRDefault="00C011A0" w:rsidP="00920AFD">
            <w:pPr>
              <w:jc w:val="center"/>
              <w:rPr>
                <w:rFonts w:ascii="Arial" w:eastAsia="Cambria" w:hAnsi="Arial"/>
                <w:b/>
                <w:sz w:val="22"/>
                <w:szCs w:val="22"/>
              </w:rPr>
            </w:pPr>
            <w:r w:rsidRPr="00EA1D00">
              <w:rPr>
                <w:rFonts w:ascii="Arial" w:eastAsia="Cambria" w:hAnsi="Arial"/>
                <w:b/>
                <w:sz w:val="22"/>
                <w:szCs w:val="22"/>
              </w:rPr>
              <w:t>CGN</w:t>
            </w:r>
          </w:p>
          <w:p w:rsidR="00C011A0" w:rsidRPr="00EA1D00" w:rsidRDefault="00C011A0" w:rsidP="00920AFD">
            <w:pPr>
              <w:jc w:val="center"/>
              <w:rPr>
                <w:rFonts w:ascii="Arial" w:eastAsia="Cambria" w:hAnsi="Arial"/>
                <w:sz w:val="22"/>
                <w:szCs w:val="22"/>
              </w:rPr>
            </w:pPr>
            <w:r w:rsidRPr="00EA1D00">
              <w:rPr>
                <w:rFonts w:ascii="Arial" w:eastAsia="Cambria" w:hAnsi="Arial"/>
                <w:sz w:val="22"/>
                <w:szCs w:val="22"/>
              </w:rPr>
              <w:t>(Chronic glomerular nephritis)</w:t>
            </w:r>
          </w:p>
        </w:tc>
        <w:tc>
          <w:tcPr>
            <w:tcW w:w="1701" w:type="dxa"/>
          </w:tcPr>
          <w:p w:rsidR="008F1E6C" w:rsidRDefault="00C011A0" w:rsidP="00920AFD">
            <w:pPr>
              <w:jc w:val="center"/>
              <w:rPr>
                <w:rFonts w:ascii="Arial" w:eastAsia="Cambria" w:hAnsi="Arial"/>
                <w:b/>
                <w:sz w:val="22"/>
                <w:szCs w:val="22"/>
              </w:rPr>
            </w:pPr>
            <w:r w:rsidRPr="00EA1D00">
              <w:rPr>
                <w:rFonts w:ascii="Arial" w:eastAsia="Cambria" w:hAnsi="Arial"/>
                <w:b/>
                <w:sz w:val="22"/>
                <w:szCs w:val="22"/>
              </w:rPr>
              <w:t>HTN</w:t>
            </w:r>
          </w:p>
          <w:p w:rsidR="00C011A0" w:rsidRPr="00EA1D00" w:rsidRDefault="00C011A0" w:rsidP="00920AFD">
            <w:pPr>
              <w:jc w:val="center"/>
              <w:rPr>
                <w:rFonts w:ascii="Arial" w:eastAsia="Cambria" w:hAnsi="Arial"/>
                <w:sz w:val="22"/>
                <w:szCs w:val="22"/>
              </w:rPr>
            </w:pPr>
            <w:r w:rsidRPr="00EA1D00">
              <w:rPr>
                <w:rFonts w:ascii="Arial" w:eastAsia="Cambria" w:hAnsi="Arial"/>
                <w:sz w:val="22"/>
                <w:szCs w:val="22"/>
              </w:rPr>
              <w:t>(</w:t>
            </w:r>
            <w:r w:rsidR="0073530E" w:rsidRPr="00EA1D00">
              <w:rPr>
                <w:rFonts w:ascii="Arial" w:eastAsia="Cambria" w:hAnsi="Arial"/>
                <w:sz w:val="22"/>
                <w:szCs w:val="22"/>
              </w:rPr>
              <w:t>Hypertension</w:t>
            </w:r>
            <w:r w:rsidRPr="00EA1D00">
              <w:rPr>
                <w:rFonts w:ascii="Arial" w:eastAsia="Cambria" w:hAnsi="Arial"/>
                <w:sz w:val="22"/>
                <w:szCs w:val="22"/>
              </w:rPr>
              <w:t>)</w:t>
            </w:r>
          </w:p>
        </w:tc>
        <w:tc>
          <w:tcPr>
            <w:tcW w:w="2552" w:type="dxa"/>
          </w:tcPr>
          <w:p w:rsidR="00C011A0" w:rsidRPr="00EA1D00" w:rsidRDefault="00C011A0" w:rsidP="00920AFD">
            <w:pPr>
              <w:jc w:val="center"/>
              <w:rPr>
                <w:rFonts w:ascii="Arial" w:eastAsia="Cambria" w:hAnsi="Arial"/>
                <w:b/>
                <w:sz w:val="22"/>
                <w:szCs w:val="22"/>
              </w:rPr>
            </w:pPr>
            <w:r w:rsidRPr="00EA1D00">
              <w:rPr>
                <w:rFonts w:ascii="Arial" w:eastAsia="Cambria" w:hAnsi="Arial"/>
                <w:b/>
                <w:sz w:val="22"/>
                <w:szCs w:val="22"/>
              </w:rPr>
              <w:t>ADPKD</w:t>
            </w:r>
          </w:p>
          <w:p w:rsidR="00C011A0" w:rsidRPr="00EA1D00" w:rsidRDefault="00EA1D00" w:rsidP="00920AFD">
            <w:pPr>
              <w:jc w:val="center"/>
              <w:rPr>
                <w:rFonts w:ascii="Arial" w:eastAsia="Cambria" w:hAnsi="Arial"/>
                <w:sz w:val="22"/>
                <w:szCs w:val="22"/>
              </w:rPr>
            </w:pPr>
            <w:r>
              <w:rPr>
                <w:rFonts w:ascii="Arial" w:eastAsia="Cambria" w:hAnsi="Arial"/>
                <w:sz w:val="22"/>
                <w:szCs w:val="22"/>
              </w:rPr>
              <w:t>(</w:t>
            </w:r>
            <w:r w:rsidR="00C011A0" w:rsidRPr="00EA1D00">
              <w:rPr>
                <w:rFonts w:ascii="Arial" w:eastAsia="Cambria" w:hAnsi="Arial"/>
                <w:sz w:val="22"/>
                <w:szCs w:val="22"/>
              </w:rPr>
              <w:t>Autosomal dominant polycystic kidney disease</w:t>
            </w:r>
            <w:r>
              <w:rPr>
                <w:rFonts w:ascii="Arial" w:eastAsia="Cambria" w:hAnsi="Arial"/>
                <w:sz w:val="22"/>
                <w:szCs w:val="22"/>
              </w:rPr>
              <w:t>)</w:t>
            </w:r>
          </w:p>
        </w:tc>
        <w:tc>
          <w:tcPr>
            <w:tcW w:w="1337" w:type="dxa"/>
          </w:tcPr>
          <w:p w:rsidR="00C011A0" w:rsidRPr="00EA1D00" w:rsidRDefault="00C011A0" w:rsidP="00920AFD">
            <w:pPr>
              <w:jc w:val="center"/>
              <w:rPr>
                <w:rFonts w:ascii="Arial" w:eastAsia="Cambria" w:hAnsi="Arial"/>
                <w:b/>
                <w:sz w:val="22"/>
                <w:szCs w:val="22"/>
              </w:rPr>
            </w:pPr>
            <w:r w:rsidRPr="00EA1D00">
              <w:rPr>
                <w:rFonts w:ascii="Arial" w:eastAsia="Cambria" w:hAnsi="Arial"/>
                <w:b/>
                <w:sz w:val="22"/>
                <w:szCs w:val="22"/>
              </w:rPr>
              <w:t>Others</w:t>
            </w:r>
          </w:p>
        </w:tc>
      </w:tr>
      <w:tr w:rsidR="00C011A0" w:rsidRPr="0025423A" w:rsidTr="00597470">
        <w:tc>
          <w:tcPr>
            <w:tcW w:w="1526" w:type="dxa"/>
          </w:tcPr>
          <w:p w:rsidR="00C011A0" w:rsidRPr="0025423A" w:rsidRDefault="00C011A0" w:rsidP="00920AFD">
            <w:pPr>
              <w:jc w:val="center"/>
              <w:rPr>
                <w:rFonts w:ascii="Arial" w:eastAsia="Cambria" w:hAnsi="Arial"/>
                <w:sz w:val="22"/>
                <w:szCs w:val="22"/>
              </w:rPr>
            </w:pPr>
            <w:r w:rsidRPr="0025423A">
              <w:rPr>
                <w:rFonts w:ascii="Arial" w:eastAsia="Cambria" w:hAnsi="Arial"/>
                <w:sz w:val="22"/>
                <w:szCs w:val="22"/>
              </w:rPr>
              <w:t>103</w:t>
            </w:r>
          </w:p>
        </w:tc>
        <w:tc>
          <w:tcPr>
            <w:tcW w:w="2126" w:type="dxa"/>
          </w:tcPr>
          <w:p w:rsidR="00C011A0" w:rsidRPr="0025423A" w:rsidRDefault="00C011A0" w:rsidP="00920AFD">
            <w:pPr>
              <w:jc w:val="center"/>
              <w:rPr>
                <w:rFonts w:ascii="Arial" w:eastAsia="Cambria" w:hAnsi="Arial"/>
                <w:sz w:val="22"/>
                <w:szCs w:val="22"/>
              </w:rPr>
            </w:pPr>
            <w:r w:rsidRPr="0025423A">
              <w:rPr>
                <w:rFonts w:ascii="Arial" w:eastAsia="Cambria" w:hAnsi="Arial"/>
                <w:sz w:val="22"/>
                <w:szCs w:val="22"/>
              </w:rPr>
              <w:t>54</w:t>
            </w:r>
          </w:p>
        </w:tc>
        <w:tc>
          <w:tcPr>
            <w:tcW w:w="1701" w:type="dxa"/>
          </w:tcPr>
          <w:p w:rsidR="00C011A0" w:rsidRPr="0025423A" w:rsidRDefault="00C011A0" w:rsidP="00920AFD">
            <w:pPr>
              <w:jc w:val="center"/>
              <w:rPr>
                <w:rFonts w:ascii="Arial" w:eastAsia="Cambria" w:hAnsi="Arial"/>
                <w:sz w:val="22"/>
                <w:szCs w:val="22"/>
              </w:rPr>
            </w:pPr>
            <w:r w:rsidRPr="0025423A">
              <w:rPr>
                <w:rFonts w:ascii="Arial" w:eastAsia="Cambria" w:hAnsi="Arial"/>
                <w:sz w:val="22"/>
                <w:szCs w:val="22"/>
              </w:rPr>
              <w:t>45</w:t>
            </w:r>
          </w:p>
        </w:tc>
        <w:tc>
          <w:tcPr>
            <w:tcW w:w="2552" w:type="dxa"/>
          </w:tcPr>
          <w:p w:rsidR="00C011A0" w:rsidRPr="0025423A" w:rsidRDefault="00C011A0" w:rsidP="00920AFD">
            <w:pPr>
              <w:jc w:val="center"/>
              <w:rPr>
                <w:rFonts w:ascii="Arial" w:eastAsia="Cambria" w:hAnsi="Arial"/>
                <w:sz w:val="22"/>
                <w:szCs w:val="22"/>
              </w:rPr>
            </w:pPr>
            <w:r w:rsidRPr="0025423A">
              <w:rPr>
                <w:rFonts w:ascii="Arial" w:eastAsia="Cambria" w:hAnsi="Arial"/>
                <w:sz w:val="22"/>
                <w:szCs w:val="22"/>
              </w:rPr>
              <w:t>11</w:t>
            </w:r>
          </w:p>
        </w:tc>
        <w:tc>
          <w:tcPr>
            <w:tcW w:w="1337" w:type="dxa"/>
          </w:tcPr>
          <w:p w:rsidR="00C011A0" w:rsidRPr="0025423A" w:rsidRDefault="00C011A0" w:rsidP="00920AFD">
            <w:pPr>
              <w:jc w:val="center"/>
              <w:rPr>
                <w:rFonts w:ascii="Arial" w:eastAsia="Cambria" w:hAnsi="Arial"/>
                <w:sz w:val="22"/>
                <w:szCs w:val="22"/>
              </w:rPr>
            </w:pPr>
            <w:r w:rsidRPr="0025423A">
              <w:rPr>
                <w:rFonts w:ascii="Arial" w:eastAsia="Cambria" w:hAnsi="Arial"/>
                <w:sz w:val="22"/>
                <w:szCs w:val="22"/>
              </w:rPr>
              <w:t>49</w:t>
            </w:r>
          </w:p>
        </w:tc>
      </w:tr>
    </w:tbl>
    <w:p w:rsidR="00C011A0" w:rsidRDefault="00C011A0" w:rsidP="00C011A0">
      <w:pPr>
        <w:pStyle w:val="Caption"/>
      </w:pPr>
    </w:p>
    <w:p w:rsidR="00C011A0" w:rsidRPr="0026638A" w:rsidRDefault="00C011A0" w:rsidP="00C011A0">
      <w:pPr>
        <w:pStyle w:val="Caption"/>
        <w:rPr>
          <w:rFonts w:ascii="Times New Roman" w:hAnsi="Times New Roman" w:cs="Times New Roman"/>
          <w:color w:val="auto"/>
          <w:szCs w:val="22"/>
        </w:rPr>
      </w:pPr>
      <w:bookmarkStart w:id="213" w:name="_Toc458549014"/>
      <w:r w:rsidRPr="0026638A">
        <w:rPr>
          <w:rFonts w:ascii="Times New Roman" w:hAnsi="Times New Roman" w:cs="Times New Roman"/>
          <w:color w:val="auto"/>
          <w:szCs w:val="22"/>
        </w:rPr>
        <w:t xml:space="preserve">Table </w:t>
      </w:r>
      <w:r w:rsidR="00857716" w:rsidRPr="0026638A">
        <w:rPr>
          <w:rFonts w:ascii="Times New Roman" w:hAnsi="Times New Roman" w:cs="Times New Roman"/>
          <w:color w:val="auto"/>
          <w:szCs w:val="22"/>
        </w:rPr>
        <w:fldChar w:fldCharType="begin"/>
      </w:r>
      <w:r w:rsidRPr="0026638A">
        <w:rPr>
          <w:rFonts w:ascii="Times New Roman" w:hAnsi="Times New Roman" w:cs="Times New Roman"/>
          <w:color w:val="auto"/>
          <w:szCs w:val="22"/>
        </w:rPr>
        <w:instrText xml:space="preserve"> SEQ Table \* ARABIC </w:instrText>
      </w:r>
      <w:r w:rsidR="00857716" w:rsidRPr="0026638A">
        <w:rPr>
          <w:rFonts w:ascii="Times New Roman" w:hAnsi="Times New Roman" w:cs="Times New Roman"/>
          <w:color w:val="auto"/>
          <w:szCs w:val="22"/>
        </w:rPr>
        <w:fldChar w:fldCharType="separate"/>
      </w:r>
      <w:r w:rsidR="002D1777">
        <w:rPr>
          <w:rFonts w:ascii="Times New Roman" w:hAnsi="Times New Roman" w:cs="Times New Roman"/>
          <w:noProof/>
          <w:color w:val="auto"/>
          <w:szCs w:val="22"/>
        </w:rPr>
        <w:t>6</w:t>
      </w:r>
      <w:r w:rsidR="00857716" w:rsidRPr="0026638A">
        <w:rPr>
          <w:rFonts w:ascii="Times New Roman" w:hAnsi="Times New Roman" w:cs="Times New Roman"/>
          <w:color w:val="auto"/>
          <w:szCs w:val="22"/>
        </w:rPr>
        <w:fldChar w:fldCharType="end"/>
      </w:r>
      <w:r w:rsidRPr="0026638A">
        <w:rPr>
          <w:rFonts w:ascii="Times New Roman" w:hAnsi="Times New Roman" w:cs="Times New Roman"/>
          <w:color w:val="auto"/>
          <w:szCs w:val="22"/>
        </w:rPr>
        <w:t>: Distribution of the</w:t>
      </w:r>
      <w:r w:rsidR="009367FB">
        <w:rPr>
          <w:rFonts w:ascii="Times New Roman" w:hAnsi="Times New Roman" w:cs="Times New Roman"/>
          <w:color w:val="auto"/>
          <w:szCs w:val="22"/>
        </w:rPr>
        <w:t xml:space="preserve"> number of samples by stage</w:t>
      </w:r>
      <w:r w:rsidR="00FD2A9E">
        <w:rPr>
          <w:rFonts w:ascii="Times New Roman" w:hAnsi="Times New Roman" w:cs="Times New Roman"/>
          <w:color w:val="auto"/>
          <w:szCs w:val="22"/>
        </w:rPr>
        <w:t xml:space="preserve"> reached at the end of the study period</w:t>
      </w:r>
      <w:r w:rsidRPr="0026638A">
        <w:rPr>
          <w:rFonts w:ascii="Times New Roman" w:hAnsi="Times New Roman" w:cs="Times New Roman"/>
          <w:color w:val="auto"/>
          <w:szCs w:val="22"/>
        </w:rPr>
        <w:t>.</w:t>
      </w:r>
      <w:bookmarkEnd w:id="213"/>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33"/>
        <w:gridCol w:w="1432"/>
        <w:gridCol w:w="1432"/>
        <w:gridCol w:w="1432"/>
        <w:gridCol w:w="1433"/>
        <w:gridCol w:w="1433"/>
      </w:tblGrid>
      <w:tr w:rsidR="00C011A0" w:rsidRPr="0025423A" w:rsidTr="00597470">
        <w:tc>
          <w:tcPr>
            <w:tcW w:w="1540" w:type="dxa"/>
          </w:tcPr>
          <w:p w:rsidR="00C011A0" w:rsidRPr="0025423A" w:rsidRDefault="00C011A0" w:rsidP="00920AFD">
            <w:pPr>
              <w:jc w:val="center"/>
              <w:rPr>
                <w:rFonts w:ascii="Arial" w:eastAsia="Cambria" w:hAnsi="Arial"/>
                <w:b/>
                <w:sz w:val="22"/>
                <w:szCs w:val="22"/>
              </w:rPr>
            </w:pPr>
            <w:r w:rsidRPr="0025423A">
              <w:rPr>
                <w:rFonts w:ascii="Arial" w:eastAsia="Cambria" w:hAnsi="Arial"/>
                <w:b/>
                <w:sz w:val="22"/>
                <w:szCs w:val="22"/>
              </w:rPr>
              <w:t>CKD-1</w:t>
            </w:r>
          </w:p>
        </w:tc>
        <w:tc>
          <w:tcPr>
            <w:tcW w:w="1540" w:type="dxa"/>
          </w:tcPr>
          <w:p w:rsidR="00C011A0" w:rsidRPr="0025423A" w:rsidRDefault="00C011A0" w:rsidP="00920AFD">
            <w:pPr>
              <w:jc w:val="center"/>
              <w:rPr>
                <w:rFonts w:ascii="Arial" w:eastAsia="Cambria" w:hAnsi="Arial"/>
                <w:b/>
                <w:sz w:val="22"/>
                <w:szCs w:val="22"/>
              </w:rPr>
            </w:pPr>
            <w:r w:rsidRPr="0025423A">
              <w:rPr>
                <w:rFonts w:ascii="Arial" w:eastAsia="Cambria" w:hAnsi="Arial"/>
                <w:b/>
                <w:sz w:val="22"/>
                <w:szCs w:val="22"/>
              </w:rPr>
              <w:t>CKD-2</w:t>
            </w:r>
          </w:p>
        </w:tc>
        <w:tc>
          <w:tcPr>
            <w:tcW w:w="1540" w:type="dxa"/>
          </w:tcPr>
          <w:p w:rsidR="00C011A0" w:rsidRPr="0025423A" w:rsidRDefault="00C011A0" w:rsidP="00920AFD">
            <w:pPr>
              <w:jc w:val="center"/>
              <w:rPr>
                <w:rFonts w:ascii="Arial" w:eastAsia="Cambria" w:hAnsi="Arial"/>
                <w:b/>
                <w:sz w:val="22"/>
                <w:szCs w:val="22"/>
              </w:rPr>
            </w:pPr>
            <w:r w:rsidRPr="0025423A">
              <w:rPr>
                <w:rFonts w:ascii="Arial" w:eastAsia="Cambria" w:hAnsi="Arial"/>
                <w:b/>
                <w:sz w:val="22"/>
                <w:szCs w:val="22"/>
              </w:rPr>
              <w:t>CKD-3a</w:t>
            </w:r>
          </w:p>
        </w:tc>
        <w:tc>
          <w:tcPr>
            <w:tcW w:w="1540" w:type="dxa"/>
          </w:tcPr>
          <w:p w:rsidR="00C011A0" w:rsidRPr="0025423A" w:rsidRDefault="00C011A0" w:rsidP="00920AFD">
            <w:pPr>
              <w:jc w:val="center"/>
              <w:rPr>
                <w:rFonts w:ascii="Arial" w:eastAsia="Cambria" w:hAnsi="Arial"/>
                <w:b/>
                <w:sz w:val="22"/>
                <w:szCs w:val="22"/>
              </w:rPr>
            </w:pPr>
            <w:r w:rsidRPr="0025423A">
              <w:rPr>
                <w:rFonts w:ascii="Arial" w:eastAsia="Cambria" w:hAnsi="Arial"/>
                <w:b/>
                <w:sz w:val="22"/>
                <w:szCs w:val="22"/>
              </w:rPr>
              <w:t>CKD-3b</w:t>
            </w:r>
          </w:p>
        </w:tc>
        <w:tc>
          <w:tcPr>
            <w:tcW w:w="1541" w:type="dxa"/>
          </w:tcPr>
          <w:p w:rsidR="00C011A0" w:rsidRPr="0025423A" w:rsidRDefault="00C011A0" w:rsidP="00920AFD">
            <w:pPr>
              <w:jc w:val="center"/>
              <w:rPr>
                <w:rFonts w:ascii="Arial" w:eastAsia="Cambria" w:hAnsi="Arial"/>
                <w:b/>
                <w:sz w:val="22"/>
                <w:szCs w:val="22"/>
              </w:rPr>
            </w:pPr>
            <w:r w:rsidRPr="0025423A">
              <w:rPr>
                <w:rFonts w:ascii="Arial" w:eastAsia="Cambria" w:hAnsi="Arial"/>
                <w:b/>
                <w:sz w:val="22"/>
                <w:szCs w:val="22"/>
              </w:rPr>
              <w:t>CKD-4</w:t>
            </w:r>
          </w:p>
        </w:tc>
        <w:tc>
          <w:tcPr>
            <w:tcW w:w="1541" w:type="dxa"/>
          </w:tcPr>
          <w:p w:rsidR="00C011A0" w:rsidRPr="0025423A" w:rsidRDefault="00C011A0" w:rsidP="00920AFD">
            <w:pPr>
              <w:jc w:val="center"/>
              <w:rPr>
                <w:rFonts w:ascii="Arial" w:eastAsia="Cambria" w:hAnsi="Arial"/>
                <w:b/>
                <w:sz w:val="22"/>
                <w:szCs w:val="22"/>
              </w:rPr>
            </w:pPr>
            <w:r w:rsidRPr="0025423A">
              <w:rPr>
                <w:rFonts w:ascii="Arial" w:eastAsia="Cambria" w:hAnsi="Arial"/>
                <w:b/>
                <w:sz w:val="22"/>
                <w:szCs w:val="22"/>
              </w:rPr>
              <w:t>CKD-5</w:t>
            </w:r>
          </w:p>
        </w:tc>
      </w:tr>
      <w:tr w:rsidR="00C011A0" w:rsidRPr="0025423A" w:rsidTr="00597470">
        <w:tc>
          <w:tcPr>
            <w:tcW w:w="1540" w:type="dxa"/>
          </w:tcPr>
          <w:p w:rsidR="00C011A0" w:rsidRPr="0025423A" w:rsidRDefault="00C011A0" w:rsidP="00920AFD">
            <w:pPr>
              <w:jc w:val="center"/>
              <w:rPr>
                <w:rFonts w:ascii="Arial" w:eastAsia="Cambria" w:hAnsi="Arial"/>
                <w:sz w:val="22"/>
                <w:szCs w:val="22"/>
              </w:rPr>
            </w:pPr>
            <w:r w:rsidRPr="0025423A">
              <w:rPr>
                <w:rFonts w:ascii="Arial" w:eastAsia="Cambria" w:hAnsi="Arial"/>
                <w:sz w:val="22"/>
                <w:szCs w:val="22"/>
              </w:rPr>
              <w:t>12</w:t>
            </w:r>
          </w:p>
        </w:tc>
        <w:tc>
          <w:tcPr>
            <w:tcW w:w="1540" w:type="dxa"/>
          </w:tcPr>
          <w:p w:rsidR="00C011A0" w:rsidRPr="0025423A" w:rsidRDefault="00C011A0" w:rsidP="00920AFD">
            <w:pPr>
              <w:jc w:val="center"/>
              <w:rPr>
                <w:rFonts w:ascii="Arial" w:eastAsia="Cambria" w:hAnsi="Arial"/>
                <w:sz w:val="22"/>
                <w:szCs w:val="22"/>
              </w:rPr>
            </w:pPr>
            <w:r w:rsidRPr="0025423A">
              <w:rPr>
                <w:rFonts w:ascii="Arial" w:eastAsia="Cambria" w:hAnsi="Arial"/>
                <w:sz w:val="22"/>
                <w:szCs w:val="22"/>
              </w:rPr>
              <w:t>22</w:t>
            </w:r>
          </w:p>
        </w:tc>
        <w:tc>
          <w:tcPr>
            <w:tcW w:w="1540" w:type="dxa"/>
          </w:tcPr>
          <w:p w:rsidR="00C011A0" w:rsidRPr="0025423A" w:rsidRDefault="00C011A0" w:rsidP="00920AFD">
            <w:pPr>
              <w:jc w:val="center"/>
              <w:rPr>
                <w:rFonts w:ascii="Arial" w:eastAsia="Cambria" w:hAnsi="Arial"/>
                <w:sz w:val="22"/>
                <w:szCs w:val="22"/>
              </w:rPr>
            </w:pPr>
            <w:r w:rsidRPr="0025423A">
              <w:rPr>
                <w:rFonts w:ascii="Arial" w:eastAsia="Cambria" w:hAnsi="Arial"/>
                <w:sz w:val="22"/>
                <w:szCs w:val="22"/>
              </w:rPr>
              <w:t>39</w:t>
            </w:r>
          </w:p>
        </w:tc>
        <w:tc>
          <w:tcPr>
            <w:tcW w:w="1540" w:type="dxa"/>
          </w:tcPr>
          <w:p w:rsidR="00C011A0" w:rsidRPr="0025423A" w:rsidRDefault="00C011A0" w:rsidP="00920AFD">
            <w:pPr>
              <w:jc w:val="center"/>
              <w:rPr>
                <w:rFonts w:ascii="Arial" w:eastAsia="Cambria" w:hAnsi="Arial"/>
                <w:sz w:val="22"/>
                <w:szCs w:val="22"/>
              </w:rPr>
            </w:pPr>
            <w:r w:rsidRPr="0025423A">
              <w:rPr>
                <w:rFonts w:ascii="Arial" w:eastAsia="Cambria" w:hAnsi="Arial"/>
                <w:sz w:val="22"/>
                <w:szCs w:val="22"/>
              </w:rPr>
              <w:t>58</w:t>
            </w:r>
          </w:p>
        </w:tc>
        <w:tc>
          <w:tcPr>
            <w:tcW w:w="1541" w:type="dxa"/>
          </w:tcPr>
          <w:p w:rsidR="00C011A0" w:rsidRPr="0025423A" w:rsidRDefault="00C011A0" w:rsidP="00920AFD">
            <w:pPr>
              <w:jc w:val="center"/>
              <w:rPr>
                <w:rFonts w:ascii="Arial" w:eastAsia="Cambria" w:hAnsi="Arial"/>
                <w:sz w:val="22"/>
                <w:szCs w:val="22"/>
              </w:rPr>
            </w:pPr>
            <w:r w:rsidRPr="0025423A">
              <w:rPr>
                <w:rFonts w:ascii="Arial" w:eastAsia="Cambria" w:hAnsi="Arial"/>
                <w:sz w:val="22"/>
                <w:szCs w:val="22"/>
              </w:rPr>
              <w:t>81</w:t>
            </w:r>
          </w:p>
        </w:tc>
        <w:tc>
          <w:tcPr>
            <w:tcW w:w="1541" w:type="dxa"/>
          </w:tcPr>
          <w:p w:rsidR="00C011A0" w:rsidRPr="0025423A" w:rsidRDefault="00C011A0" w:rsidP="00920AFD">
            <w:pPr>
              <w:jc w:val="center"/>
              <w:rPr>
                <w:rFonts w:ascii="Arial" w:eastAsia="Cambria" w:hAnsi="Arial"/>
                <w:sz w:val="22"/>
                <w:szCs w:val="22"/>
              </w:rPr>
            </w:pPr>
            <w:r w:rsidRPr="0025423A">
              <w:rPr>
                <w:rFonts w:ascii="Arial" w:eastAsia="Cambria" w:hAnsi="Arial"/>
                <w:sz w:val="22"/>
                <w:szCs w:val="22"/>
              </w:rPr>
              <w:t>50</w:t>
            </w:r>
          </w:p>
        </w:tc>
      </w:tr>
    </w:tbl>
    <w:p w:rsidR="00C011A0" w:rsidRDefault="00C011A0" w:rsidP="00C011A0">
      <w:pPr>
        <w:pStyle w:val="Caption"/>
      </w:pPr>
    </w:p>
    <w:p w:rsidR="00C011A0" w:rsidRPr="0026638A" w:rsidRDefault="00C011A0" w:rsidP="00C011A0">
      <w:pPr>
        <w:pStyle w:val="Caption"/>
        <w:rPr>
          <w:rFonts w:ascii="Times New Roman" w:hAnsi="Times New Roman" w:cs="Times New Roman"/>
          <w:color w:val="auto"/>
          <w:szCs w:val="22"/>
        </w:rPr>
      </w:pPr>
      <w:bookmarkStart w:id="214" w:name="_Toc458549015"/>
      <w:r w:rsidRPr="0026638A">
        <w:rPr>
          <w:rFonts w:ascii="Times New Roman" w:hAnsi="Times New Roman" w:cs="Times New Roman"/>
          <w:color w:val="auto"/>
          <w:szCs w:val="22"/>
        </w:rPr>
        <w:t xml:space="preserve">Table </w:t>
      </w:r>
      <w:r w:rsidR="00857716" w:rsidRPr="0026638A">
        <w:rPr>
          <w:rFonts w:ascii="Times New Roman" w:hAnsi="Times New Roman" w:cs="Times New Roman"/>
          <w:color w:val="auto"/>
          <w:szCs w:val="22"/>
        </w:rPr>
        <w:fldChar w:fldCharType="begin"/>
      </w:r>
      <w:r w:rsidRPr="0026638A">
        <w:rPr>
          <w:rFonts w:ascii="Times New Roman" w:hAnsi="Times New Roman" w:cs="Times New Roman"/>
          <w:color w:val="auto"/>
          <w:szCs w:val="22"/>
        </w:rPr>
        <w:instrText xml:space="preserve"> SEQ Table \* ARABIC </w:instrText>
      </w:r>
      <w:r w:rsidR="00857716" w:rsidRPr="0026638A">
        <w:rPr>
          <w:rFonts w:ascii="Times New Roman" w:hAnsi="Times New Roman" w:cs="Times New Roman"/>
          <w:color w:val="auto"/>
          <w:szCs w:val="22"/>
        </w:rPr>
        <w:fldChar w:fldCharType="separate"/>
      </w:r>
      <w:r w:rsidR="002D1777">
        <w:rPr>
          <w:rFonts w:ascii="Times New Roman" w:hAnsi="Times New Roman" w:cs="Times New Roman"/>
          <w:noProof/>
          <w:color w:val="auto"/>
          <w:szCs w:val="22"/>
        </w:rPr>
        <w:t>7</w:t>
      </w:r>
      <w:r w:rsidR="00857716" w:rsidRPr="0026638A">
        <w:rPr>
          <w:rFonts w:ascii="Times New Roman" w:hAnsi="Times New Roman" w:cs="Times New Roman"/>
          <w:color w:val="auto"/>
          <w:szCs w:val="22"/>
        </w:rPr>
        <w:fldChar w:fldCharType="end"/>
      </w:r>
      <w:r w:rsidRPr="0026638A">
        <w:rPr>
          <w:rFonts w:ascii="Times New Roman" w:hAnsi="Times New Roman" w:cs="Times New Roman"/>
          <w:color w:val="auto"/>
          <w:szCs w:val="22"/>
        </w:rPr>
        <w:t>: Distribution of the samples by progression.</w:t>
      </w:r>
      <w:bookmarkEnd w:id="214"/>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306"/>
        <w:gridCol w:w="4289"/>
      </w:tblGrid>
      <w:tr w:rsidR="00C011A0" w:rsidRPr="0025423A" w:rsidTr="00597470">
        <w:tc>
          <w:tcPr>
            <w:tcW w:w="4621" w:type="dxa"/>
          </w:tcPr>
          <w:p w:rsidR="00EA1D00" w:rsidRDefault="00C011A0" w:rsidP="00597470">
            <w:pPr>
              <w:jc w:val="center"/>
              <w:rPr>
                <w:rFonts w:ascii="Arial" w:eastAsia="Cambria" w:hAnsi="Arial"/>
                <w:b/>
                <w:sz w:val="22"/>
                <w:szCs w:val="22"/>
              </w:rPr>
            </w:pPr>
            <w:r w:rsidRPr="0025423A">
              <w:rPr>
                <w:rFonts w:ascii="Arial" w:eastAsia="Cambria" w:hAnsi="Arial"/>
                <w:b/>
                <w:sz w:val="22"/>
                <w:szCs w:val="22"/>
              </w:rPr>
              <w:t xml:space="preserve">Non-progressors </w:t>
            </w:r>
          </w:p>
          <w:p w:rsidR="00C011A0" w:rsidRPr="0025423A" w:rsidRDefault="00C011A0" w:rsidP="00597470">
            <w:pPr>
              <w:jc w:val="center"/>
              <w:rPr>
                <w:rFonts w:ascii="Arial" w:eastAsia="Cambria" w:hAnsi="Arial"/>
                <w:b/>
                <w:sz w:val="22"/>
                <w:szCs w:val="22"/>
              </w:rPr>
            </w:pPr>
            <w:r w:rsidRPr="00EA1D00">
              <w:rPr>
                <w:rFonts w:ascii="Arial" w:eastAsia="Cambria" w:hAnsi="Arial"/>
                <w:sz w:val="22"/>
                <w:szCs w:val="22"/>
              </w:rPr>
              <w:t>(eGFR decline ≤ 2ml/min/1.73m²/year)</w:t>
            </w:r>
          </w:p>
        </w:tc>
        <w:tc>
          <w:tcPr>
            <w:tcW w:w="4621" w:type="dxa"/>
          </w:tcPr>
          <w:p w:rsidR="00EA1D00" w:rsidRDefault="00C011A0" w:rsidP="00597470">
            <w:pPr>
              <w:jc w:val="center"/>
              <w:rPr>
                <w:rFonts w:ascii="Arial" w:eastAsia="Cambria" w:hAnsi="Arial"/>
                <w:b/>
                <w:sz w:val="22"/>
                <w:szCs w:val="22"/>
              </w:rPr>
            </w:pPr>
            <w:r w:rsidRPr="0025423A">
              <w:rPr>
                <w:rFonts w:ascii="Arial" w:eastAsia="Cambria" w:hAnsi="Arial"/>
                <w:b/>
                <w:sz w:val="22"/>
                <w:szCs w:val="22"/>
              </w:rPr>
              <w:t xml:space="preserve">Progressors </w:t>
            </w:r>
          </w:p>
          <w:p w:rsidR="00C011A0" w:rsidRPr="0025423A" w:rsidRDefault="00C011A0" w:rsidP="00597470">
            <w:pPr>
              <w:jc w:val="center"/>
              <w:rPr>
                <w:rFonts w:ascii="Arial" w:eastAsia="Cambria" w:hAnsi="Arial"/>
                <w:b/>
                <w:sz w:val="22"/>
                <w:szCs w:val="22"/>
              </w:rPr>
            </w:pPr>
            <w:r w:rsidRPr="00EA1D00">
              <w:rPr>
                <w:rFonts w:ascii="Arial" w:eastAsia="Cambria" w:hAnsi="Arial"/>
                <w:sz w:val="22"/>
                <w:szCs w:val="22"/>
              </w:rPr>
              <w:t>(eGFR decline &gt;2 ml/min/1.73m²/year)</w:t>
            </w:r>
          </w:p>
        </w:tc>
      </w:tr>
      <w:tr w:rsidR="00C011A0" w:rsidRPr="0025423A" w:rsidTr="00597470">
        <w:tc>
          <w:tcPr>
            <w:tcW w:w="4621" w:type="dxa"/>
          </w:tcPr>
          <w:p w:rsidR="00C011A0" w:rsidRPr="0025423A" w:rsidRDefault="00C011A0" w:rsidP="00597470">
            <w:pPr>
              <w:jc w:val="center"/>
              <w:rPr>
                <w:rFonts w:ascii="Arial" w:eastAsia="Cambria" w:hAnsi="Arial"/>
                <w:sz w:val="22"/>
                <w:szCs w:val="22"/>
              </w:rPr>
            </w:pPr>
            <w:r w:rsidRPr="0025423A">
              <w:rPr>
                <w:rFonts w:ascii="Arial" w:eastAsia="Cambria" w:hAnsi="Arial"/>
                <w:sz w:val="22"/>
                <w:szCs w:val="22"/>
              </w:rPr>
              <w:t>170</w:t>
            </w:r>
          </w:p>
        </w:tc>
        <w:tc>
          <w:tcPr>
            <w:tcW w:w="4621" w:type="dxa"/>
          </w:tcPr>
          <w:p w:rsidR="00C011A0" w:rsidRPr="0025423A" w:rsidRDefault="00C011A0" w:rsidP="00597470">
            <w:pPr>
              <w:jc w:val="center"/>
              <w:rPr>
                <w:rFonts w:ascii="Arial" w:eastAsia="Cambria" w:hAnsi="Arial"/>
                <w:sz w:val="22"/>
                <w:szCs w:val="22"/>
              </w:rPr>
            </w:pPr>
            <w:r w:rsidRPr="0025423A">
              <w:rPr>
                <w:rFonts w:ascii="Arial" w:eastAsia="Cambria" w:hAnsi="Arial"/>
                <w:sz w:val="22"/>
                <w:szCs w:val="22"/>
              </w:rPr>
              <w:t>92</w:t>
            </w:r>
          </w:p>
        </w:tc>
      </w:tr>
    </w:tbl>
    <w:p w:rsidR="00C011A0" w:rsidRPr="0025423A" w:rsidRDefault="00C011A0" w:rsidP="00C011A0">
      <w:pPr>
        <w:spacing w:before="120"/>
        <w:rPr>
          <w:rFonts w:ascii="Arial" w:hAnsi="Arial"/>
          <w:b/>
          <w:sz w:val="22"/>
          <w:szCs w:val="22"/>
        </w:rPr>
      </w:pPr>
    </w:p>
    <w:p w:rsidR="00C011A0" w:rsidRPr="0026638A" w:rsidRDefault="00C011A0" w:rsidP="00C011A0">
      <w:pPr>
        <w:pStyle w:val="Caption"/>
        <w:rPr>
          <w:rFonts w:ascii="Times New Roman" w:hAnsi="Times New Roman" w:cs="Times New Roman"/>
          <w:color w:val="auto"/>
          <w:szCs w:val="22"/>
        </w:rPr>
      </w:pPr>
      <w:bookmarkStart w:id="215" w:name="_Toc458549016"/>
      <w:r w:rsidRPr="0026638A">
        <w:rPr>
          <w:rFonts w:ascii="Times New Roman" w:hAnsi="Times New Roman" w:cs="Times New Roman"/>
          <w:color w:val="auto"/>
          <w:szCs w:val="22"/>
        </w:rPr>
        <w:t xml:space="preserve">Table </w:t>
      </w:r>
      <w:r w:rsidR="00857716" w:rsidRPr="0026638A">
        <w:rPr>
          <w:rFonts w:ascii="Times New Roman" w:hAnsi="Times New Roman" w:cs="Times New Roman"/>
          <w:color w:val="auto"/>
          <w:szCs w:val="22"/>
        </w:rPr>
        <w:fldChar w:fldCharType="begin"/>
      </w:r>
      <w:r w:rsidRPr="0026638A">
        <w:rPr>
          <w:rFonts w:ascii="Times New Roman" w:hAnsi="Times New Roman" w:cs="Times New Roman"/>
          <w:color w:val="auto"/>
          <w:szCs w:val="22"/>
        </w:rPr>
        <w:instrText xml:space="preserve"> SEQ Table \* ARABIC </w:instrText>
      </w:r>
      <w:r w:rsidR="00857716" w:rsidRPr="0026638A">
        <w:rPr>
          <w:rFonts w:ascii="Times New Roman" w:hAnsi="Times New Roman" w:cs="Times New Roman"/>
          <w:color w:val="auto"/>
          <w:szCs w:val="22"/>
        </w:rPr>
        <w:fldChar w:fldCharType="separate"/>
      </w:r>
      <w:r w:rsidR="002D1777">
        <w:rPr>
          <w:rFonts w:ascii="Times New Roman" w:hAnsi="Times New Roman" w:cs="Times New Roman"/>
          <w:noProof/>
          <w:color w:val="auto"/>
          <w:szCs w:val="22"/>
        </w:rPr>
        <w:t>8</w:t>
      </w:r>
      <w:r w:rsidR="00857716" w:rsidRPr="0026638A">
        <w:rPr>
          <w:rFonts w:ascii="Times New Roman" w:hAnsi="Times New Roman" w:cs="Times New Roman"/>
          <w:color w:val="auto"/>
          <w:szCs w:val="22"/>
        </w:rPr>
        <w:fldChar w:fldCharType="end"/>
      </w:r>
      <w:r w:rsidRPr="0026638A">
        <w:rPr>
          <w:rFonts w:ascii="Times New Roman" w:hAnsi="Times New Roman" w:cs="Times New Roman"/>
          <w:color w:val="auto"/>
          <w:szCs w:val="22"/>
        </w:rPr>
        <w:t>: Distribution of the</w:t>
      </w:r>
      <w:r w:rsidR="009367FB">
        <w:rPr>
          <w:rFonts w:ascii="Times New Roman" w:hAnsi="Times New Roman" w:cs="Times New Roman"/>
          <w:color w:val="auto"/>
          <w:szCs w:val="22"/>
        </w:rPr>
        <w:t xml:space="preserve"> number </w:t>
      </w:r>
      <w:r w:rsidR="0073530E">
        <w:rPr>
          <w:rFonts w:ascii="Times New Roman" w:hAnsi="Times New Roman" w:cs="Times New Roman"/>
          <w:color w:val="auto"/>
          <w:szCs w:val="22"/>
        </w:rPr>
        <w:t xml:space="preserve">of </w:t>
      </w:r>
      <w:r w:rsidR="0073530E" w:rsidRPr="0026638A">
        <w:rPr>
          <w:rFonts w:ascii="Times New Roman" w:hAnsi="Times New Roman" w:cs="Times New Roman"/>
          <w:color w:val="auto"/>
          <w:szCs w:val="22"/>
        </w:rPr>
        <w:t>samples</w:t>
      </w:r>
      <w:r w:rsidRPr="0026638A">
        <w:rPr>
          <w:rFonts w:ascii="Times New Roman" w:hAnsi="Times New Roman" w:cs="Times New Roman"/>
          <w:color w:val="auto"/>
          <w:szCs w:val="22"/>
        </w:rPr>
        <w:t xml:space="preserve"> by disease outcome</w:t>
      </w:r>
      <w:r w:rsidR="009367FB">
        <w:rPr>
          <w:rFonts w:ascii="Times New Roman" w:hAnsi="Times New Roman" w:cs="Times New Roman"/>
          <w:color w:val="auto"/>
          <w:szCs w:val="22"/>
        </w:rPr>
        <w:t xml:space="preserve"> (3 years)</w:t>
      </w:r>
      <w:r w:rsidRPr="0026638A">
        <w:rPr>
          <w:rFonts w:ascii="Times New Roman" w:hAnsi="Times New Roman" w:cs="Times New Roman"/>
          <w:color w:val="auto"/>
          <w:szCs w:val="22"/>
        </w:rPr>
        <w:t>.</w:t>
      </w:r>
      <w:bookmarkEnd w:id="215"/>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188"/>
        <w:gridCol w:w="2173"/>
        <w:gridCol w:w="2137"/>
        <w:gridCol w:w="2097"/>
      </w:tblGrid>
      <w:tr w:rsidR="00C011A0" w:rsidRPr="0025423A" w:rsidTr="00597470">
        <w:tc>
          <w:tcPr>
            <w:tcW w:w="2310" w:type="dxa"/>
          </w:tcPr>
          <w:p w:rsidR="00C011A0" w:rsidRPr="0025423A" w:rsidRDefault="00C011A0" w:rsidP="00597470">
            <w:pPr>
              <w:jc w:val="center"/>
              <w:rPr>
                <w:rFonts w:ascii="Arial" w:eastAsia="Cambria" w:hAnsi="Arial"/>
                <w:b/>
                <w:sz w:val="22"/>
                <w:szCs w:val="22"/>
              </w:rPr>
            </w:pPr>
            <w:r w:rsidRPr="0025423A">
              <w:rPr>
                <w:rFonts w:ascii="Arial" w:eastAsia="Cambria" w:hAnsi="Arial"/>
                <w:b/>
                <w:sz w:val="22"/>
                <w:szCs w:val="22"/>
              </w:rPr>
              <w:t>Discharged</w:t>
            </w:r>
          </w:p>
        </w:tc>
        <w:tc>
          <w:tcPr>
            <w:tcW w:w="2310" w:type="dxa"/>
          </w:tcPr>
          <w:p w:rsidR="00C011A0" w:rsidRPr="0025423A" w:rsidRDefault="00C011A0" w:rsidP="00597470">
            <w:pPr>
              <w:jc w:val="center"/>
              <w:rPr>
                <w:rFonts w:ascii="Arial" w:eastAsia="Cambria" w:hAnsi="Arial"/>
                <w:b/>
                <w:sz w:val="22"/>
                <w:szCs w:val="22"/>
              </w:rPr>
            </w:pPr>
            <w:r w:rsidRPr="0025423A">
              <w:rPr>
                <w:rFonts w:ascii="Arial" w:eastAsia="Cambria" w:hAnsi="Arial"/>
                <w:b/>
                <w:sz w:val="22"/>
                <w:szCs w:val="22"/>
              </w:rPr>
              <w:t>Outpatient</w:t>
            </w:r>
          </w:p>
        </w:tc>
        <w:tc>
          <w:tcPr>
            <w:tcW w:w="2311" w:type="dxa"/>
          </w:tcPr>
          <w:p w:rsidR="00C011A0" w:rsidRPr="0025423A" w:rsidRDefault="00C011A0" w:rsidP="00597470">
            <w:pPr>
              <w:jc w:val="center"/>
              <w:rPr>
                <w:rFonts w:ascii="Arial" w:eastAsia="Cambria" w:hAnsi="Arial"/>
                <w:b/>
                <w:sz w:val="22"/>
                <w:szCs w:val="22"/>
              </w:rPr>
            </w:pPr>
            <w:r w:rsidRPr="0025423A">
              <w:rPr>
                <w:rFonts w:ascii="Arial" w:eastAsia="Cambria" w:hAnsi="Arial"/>
                <w:b/>
                <w:sz w:val="22"/>
                <w:szCs w:val="22"/>
              </w:rPr>
              <w:t>Dialysis</w:t>
            </w:r>
          </w:p>
        </w:tc>
        <w:tc>
          <w:tcPr>
            <w:tcW w:w="2311" w:type="dxa"/>
          </w:tcPr>
          <w:p w:rsidR="00C011A0" w:rsidRPr="0025423A" w:rsidRDefault="00C011A0" w:rsidP="00597470">
            <w:pPr>
              <w:jc w:val="center"/>
              <w:rPr>
                <w:rFonts w:ascii="Arial" w:eastAsia="Cambria" w:hAnsi="Arial"/>
                <w:b/>
                <w:sz w:val="22"/>
                <w:szCs w:val="22"/>
              </w:rPr>
            </w:pPr>
            <w:r w:rsidRPr="0025423A">
              <w:rPr>
                <w:rFonts w:ascii="Arial" w:eastAsia="Cambria" w:hAnsi="Arial"/>
                <w:b/>
                <w:sz w:val="22"/>
                <w:szCs w:val="22"/>
              </w:rPr>
              <w:t>Dead</w:t>
            </w:r>
          </w:p>
        </w:tc>
      </w:tr>
      <w:tr w:rsidR="00C011A0" w:rsidRPr="0025423A" w:rsidTr="00597470">
        <w:tc>
          <w:tcPr>
            <w:tcW w:w="2310" w:type="dxa"/>
          </w:tcPr>
          <w:p w:rsidR="00C011A0" w:rsidRPr="0025423A" w:rsidRDefault="00C011A0" w:rsidP="00597470">
            <w:pPr>
              <w:jc w:val="center"/>
              <w:rPr>
                <w:rFonts w:ascii="Arial" w:eastAsia="Cambria" w:hAnsi="Arial"/>
                <w:sz w:val="22"/>
                <w:szCs w:val="22"/>
              </w:rPr>
            </w:pPr>
            <w:r w:rsidRPr="0025423A">
              <w:rPr>
                <w:rFonts w:ascii="Arial" w:eastAsia="Cambria" w:hAnsi="Arial"/>
                <w:sz w:val="22"/>
                <w:szCs w:val="22"/>
              </w:rPr>
              <w:t>84</w:t>
            </w:r>
          </w:p>
        </w:tc>
        <w:tc>
          <w:tcPr>
            <w:tcW w:w="2310" w:type="dxa"/>
          </w:tcPr>
          <w:p w:rsidR="00C011A0" w:rsidRPr="0025423A" w:rsidRDefault="00C011A0" w:rsidP="00597470">
            <w:pPr>
              <w:jc w:val="center"/>
              <w:rPr>
                <w:rFonts w:ascii="Arial" w:eastAsia="Cambria" w:hAnsi="Arial"/>
                <w:sz w:val="22"/>
                <w:szCs w:val="22"/>
              </w:rPr>
            </w:pPr>
            <w:r w:rsidRPr="0025423A">
              <w:rPr>
                <w:rFonts w:ascii="Arial" w:eastAsia="Cambria" w:hAnsi="Arial"/>
                <w:sz w:val="22"/>
                <w:szCs w:val="22"/>
              </w:rPr>
              <w:t>124</w:t>
            </w:r>
          </w:p>
        </w:tc>
        <w:tc>
          <w:tcPr>
            <w:tcW w:w="2311" w:type="dxa"/>
          </w:tcPr>
          <w:p w:rsidR="00C011A0" w:rsidRPr="0025423A" w:rsidRDefault="00C011A0" w:rsidP="00597470">
            <w:pPr>
              <w:jc w:val="center"/>
              <w:rPr>
                <w:rFonts w:ascii="Arial" w:eastAsia="Cambria" w:hAnsi="Arial"/>
                <w:sz w:val="22"/>
                <w:szCs w:val="22"/>
              </w:rPr>
            </w:pPr>
            <w:r w:rsidRPr="0025423A">
              <w:rPr>
                <w:rFonts w:ascii="Arial" w:eastAsia="Cambria" w:hAnsi="Arial"/>
                <w:sz w:val="22"/>
                <w:szCs w:val="22"/>
              </w:rPr>
              <w:t>33</w:t>
            </w:r>
          </w:p>
        </w:tc>
        <w:tc>
          <w:tcPr>
            <w:tcW w:w="2311" w:type="dxa"/>
          </w:tcPr>
          <w:p w:rsidR="00C011A0" w:rsidRPr="0025423A" w:rsidRDefault="00C011A0" w:rsidP="00597470">
            <w:pPr>
              <w:jc w:val="center"/>
              <w:rPr>
                <w:rFonts w:ascii="Arial" w:eastAsia="Cambria" w:hAnsi="Arial"/>
                <w:sz w:val="22"/>
                <w:szCs w:val="22"/>
              </w:rPr>
            </w:pPr>
            <w:r w:rsidRPr="0025423A">
              <w:rPr>
                <w:rFonts w:ascii="Arial" w:eastAsia="Cambria" w:hAnsi="Arial"/>
                <w:sz w:val="22"/>
                <w:szCs w:val="22"/>
              </w:rPr>
              <w:t>21</w:t>
            </w:r>
          </w:p>
        </w:tc>
      </w:tr>
    </w:tbl>
    <w:p w:rsidR="00FD2A9E" w:rsidRDefault="00FD2A9E" w:rsidP="00C011A0">
      <w:pPr>
        <w:spacing w:before="120"/>
        <w:jc w:val="both"/>
      </w:pPr>
    </w:p>
    <w:p w:rsidR="00920AFD" w:rsidRDefault="00920AFD" w:rsidP="00920AFD">
      <w:pPr>
        <w:pStyle w:val="Heading5"/>
      </w:pPr>
      <w:r>
        <w:t>Composition of subgroups</w:t>
      </w:r>
    </w:p>
    <w:p w:rsidR="00C011A0" w:rsidRDefault="00920AFD" w:rsidP="00C011A0">
      <w:pPr>
        <w:spacing w:before="120"/>
        <w:jc w:val="both"/>
      </w:pPr>
      <w:r>
        <w:t>In addition to the analysis of the ELISA data at the level of the whole cohort, some statistical</w:t>
      </w:r>
      <w:r w:rsidR="00C011A0">
        <w:t xml:space="preserve"> analyses were </w:t>
      </w:r>
      <w:r>
        <w:t xml:space="preserve">also </w:t>
      </w:r>
      <w:r w:rsidR="00C011A0">
        <w:t>done on three separate subgroups corresponding to the three causes of CKD most represented in our sample collection</w:t>
      </w:r>
      <w:r>
        <w:t xml:space="preserve"> (DM, CGN and HTN)</w:t>
      </w:r>
      <w:r w:rsidR="00C011A0">
        <w:t xml:space="preserve">. </w:t>
      </w:r>
    </w:p>
    <w:p w:rsidR="00920AFD" w:rsidRDefault="00C011A0" w:rsidP="00920AFD">
      <w:pPr>
        <w:jc w:val="both"/>
      </w:pPr>
      <w:r>
        <w:t xml:space="preserve">No sub-group analysis was done on ADPKD samples because there were </w:t>
      </w:r>
      <w:r w:rsidR="00920AFD">
        <w:t>not enough of them to have enough statistical power. N</w:t>
      </w:r>
      <w:r>
        <w:t xml:space="preserve">o subgroup analysis was done on “others” because they correspond to a mix of various causes. </w:t>
      </w:r>
    </w:p>
    <w:p w:rsidR="00920AFD" w:rsidRDefault="00920AFD" w:rsidP="00920AFD">
      <w:pPr>
        <w:jc w:val="both"/>
      </w:pPr>
      <w:r>
        <w:t xml:space="preserve">The distribution of the final stages, progression status and outcomes within the DM, CGN and HTN sub-groups are shown in the following table.  </w:t>
      </w:r>
    </w:p>
    <w:p w:rsidR="00B3357E" w:rsidRDefault="00B3357E" w:rsidP="00C011A0">
      <w:pPr>
        <w:jc w:val="both"/>
      </w:pPr>
    </w:p>
    <w:p w:rsidR="00FD2A9E" w:rsidRDefault="00FD2A9E" w:rsidP="00C011A0">
      <w:pPr>
        <w:jc w:val="both"/>
      </w:pPr>
    </w:p>
    <w:p w:rsidR="00C011A0" w:rsidRPr="0026638A" w:rsidRDefault="00C011A0" w:rsidP="00C011A0">
      <w:pPr>
        <w:pStyle w:val="Caption"/>
        <w:rPr>
          <w:rFonts w:ascii="Times New Roman" w:hAnsi="Times New Roman" w:cs="Times New Roman"/>
          <w:color w:val="auto"/>
          <w:szCs w:val="22"/>
        </w:rPr>
      </w:pPr>
      <w:bookmarkStart w:id="216" w:name="_Toc458549017"/>
      <w:r w:rsidRPr="0026638A">
        <w:rPr>
          <w:rFonts w:ascii="Times New Roman" w:hAnsi="Times New Roman" w:cs="Times New Roman"/>
          <w:color w:val="auto"/>
          <w:szCs w:val="22"/>
        </w:rPr>
        <w:lastRenderedPageBreak/>
        <w:t xml:space="preserve">Table </w:t>
      </w:r>
      <w:r w:rsidR="00857716" w:rsidRPr="0026638A">
        <w:rPr>
          <w:rFonts w:ascii="Times New Roman" w:hAnsi="Times New Roman" w:cs="Times New Roman"/>
          <w:color w:val="auto"/>
          <w:szCs w:val="22"/>
        </w:rPr>
        <w:fldChar w:fldCharType="begin"/>
      </w:r>
      <w:r w:rsidRPr="0026638A">
        <w:rPr>
          <w:rFonts w:ascii="Times New Roman" w:hAnsi="Times New Roman" w:cs="Times New Roman"/>
          <w:color w:val="auto"/>
          <w:szCs w:val="22"/>
        </w:rPr>
        <w:instrText xml:space="preserve"> SEQ Table \* ARABIC </w:instrText>
      </w:r>
      <w:r w:rsidR="00857716" w:rsidRPr="0026638A">
        <w:rPr>
          <w:rFonts w:ascii="Times New Roman" w:hAnsi="Times New Roman" w:cs="Times New Roman"/>
          <w:color w:val="auto"/>
          <w:szCs w:val="22"/>
        </w:rPr>
        <w:fldChar w:fldCharType="separate"/>
      </w:r>
      <w:r w:rsidR="002D1777">
        <w:rPr>
          <w:rFonts w:ascii="Times New Roman" w:hAnsi="Times New Roman" w:cs="Times New Roman"/>
          <w:noProof/>
          <w:color w:val="auto"/>
          <w:szCs w:val="22"/>
        </w:rPr>
        <w:t>9</w:t>
      </w:r>
      <w:r w:rsidR="00857716" w:rsidRPr="0026638A">
        <w:rPr>
          <w:rFonts w:ascii="Times New Roman" w:hAnsi="Times New Roman" w:cs="Times New Roman"/>
          <w:color w:val="auto"/>
          <w:szCs w:val="22"/>
        </w:rPr>
        <w:fldChar w:fldCharType="end"/>
      </w:r>
      <w:r w:rsidRPr="0026638A">
        <w:rPr>
          <w:rFonts w:ascii="Times New Roman" w:hAnsi="Times New Roman" w:cs="Times New Roman"/>
          <w:color w:val="auto"/>
          <w:szCs w:val="22"/>
        </w:rPr>
        <w:t>: Distribution of the samples in the three main subgroups.</w:t>
      </w:r>
      <w:bookmarkEnd w:id="216"/>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376"/>
        <w:gridCol w:w="1560"/>
        <w:gridCol w:w="1559"/>
        <w:gridCol w:w="1701"/>
      </w:tblGrid>
      <w:tr w:rsidR="00C011A0" w:rsidRPr="0025423A" w:rsidTr="00920AFD">
        <w:tc>
          <w:tcPr>
            <w:tcW w:w="2376" w:type="dxa"/>
          </w:tcPr>
          <w:p w:rsidR="00C011A0" w:rsidRPr="0025423A" w:rsidRDefault="00C011A0" w:rsidP="00597470">
            <w:pPr>
              <w:rPr>
                <w:rFonts w:ascii="Arial" w:eastAsia="Cambria" w:hAnsi="Arial"/>
                <w:sz w:val="22"/>
                <w:szCs w:val="22"/>
              </w:rPr>
            </w:pPr>
          </w:p>
        </w:tc>
        <w:tc>
          <w:tcPr>
            <w:tcW w:w="1560" w:type="dxa"/>
          </w:tcPr>
          <w:p w:rsidR="00C011A0" w:rsidRPr="0025423A" w:rsidRDefault="00C011A0" w:rsidP="00597470">
            <w:pPr>
              <w:jc w:val="center"/>
              <w:rPr>
                <w:rFonts w:ascii="Arial" w:eastAsia="Cambria" w:hAnsi="Arial"/>
                <w:b/>
                <w:sz w:val="22"/>
                <w:szCs w:val="22"/>
              </w:rPr>
            </w:pPr>
            <w:r w:rsidRPr="0025423A">
              <w:rPr>
                <w:rFonts w:ascii="Arial" w:eastAsia="Cambria" w:hAnsi="Arial"/>
                <w:b/>
                <w:sz w:val="22"/>
                <w:szCs w:val="22"/>
              </w:rPr>
              <w:t>DM</w:t>
            </w:r>
          </w:p>
        </w:tc>
        <w:tc>
          <w:tcPr>
            <w:tcW w:w="1559" w:type="dxa"/>
          </w:tcPr>
          <w:p w:rsidR="00C011A0" w:rsidRPr="0025423A" w:rsidRDefault="00C011A0" w:rsidP="00597470">
            <w:pPr>
              <w:jc w:val="center"/>
              <w:rPr>
                <w:rFonts w:ascii="Arial" w:eastAsia="Cambria" w:hAnsi="Arial"/>
                <w:b/>
                <w:sz w:val="22"/>
                <w:szCs w:val="22"/>
              </w:rPr>
            </w:pPr>
            <w:r w:rsidRPr="0025423A">
              <w:rPr>
                <w:rFonts w:ascii="Arial" w:eastAsia="Cambria" w:hAnsi="Arial"/>
                <w:b/>
                <w:sz w:val="22"/>
                <w:szCs w:val="22"/>
              </w:rPr>
              <w:t>CGN</w:t>
            </w:r>
          </w:p>
        </w:tc>
        <w:tc>
          <w:tcPr>
            <w:tcW w:w="1701" w:type="dxa"/>
          </w:tcPr>
          <w:p w:rsidR="00C011A0" w:rsidRPr="0025423A" w:rsidRDefault="00C011A0" w:rsidP="00597470">
            <w:pPr>
              <w:jc w:val="center"/>
              <w:rPr>
                <w:rFonts w:ascii="Arial" w:eastAsia="Cambria" w:hAnsi="Arial"/>
                <w:b/>
                <w:sz w:val="22"/>
                <w:szCs w:val="22"/>
              </w:rPr>
            </w:pPr>
            <w:r w:rsidRPr="0025423A">
              <w:rPr>
                <w:rFonts w:ascii="Arial" w:eastAsia="Cambria" w:hAnsi="Arial"/>
                <w:b/>
                <w:sz w:val="22"/>
                <w:szCs w:val="22"/>
              </w:rPr>
              <w:t>HTN</w:t>
            </w:r>
          </w:p>
        </w:tc>
      </w:tr>
      <w:tr w:rsidR="00C011A0" w:rsidRPr="0025423A" w:rsidTr="00920AFD">
        <w:tc>
          <w:tcPr>
            <w:tcW w:w="2376" w:type="dxa"/>
          </w:tcPr>
          <w:p w:rsidR="00C011A0" w:rsidRPr="0025423A" w:rsidRDefault="00C011A0" w:rsidP="00597470">
            <w:pPr>
              <w:rPr>
                <w:rFonts w:ascii="Arial" w:eastAsia="Cambria" w:hAnsi="Arial"/>
                <w:b/>
                <w:sz w:val="22"/>
                <w:szCs w:val="22"/>
              </w:rPr>
            </w:pPr>
            <w:r w:rsidRPr="0025423A">
              <w:rPr>
                <w:rFonts w:ascii="Arial" w:eastAsia="Cambria" w:hAnsi="Arial"/>
                <w:b/>
                <w:sz w:val="22"/>
                <w:szCs w:val="22"/>
              </w:rPr>
              <w:t>CKD-1</w:t>
            </w:r>
          </w:p>
        </w:tc>
        <w:tc>
          <w:tcPr>
            <w:tcW w:w="1560" w:type="dxa"/>
          </w:tcPr>
          <w:p w:rsidR="00C011A0" w:rsidRPr="0025423A" w:rsidRDefault="00C011A0" w:rsidP="00597470">
            <w:pPr>
              <w:jc w:val="center"/>
              <w:rPr>
                <w:rFonts w:ascii="Arial" w:eastAsia="Cambria" w:hAnsi="Arial"/>
                <w:sz w:val="22"/>
                <w:szCs w:val="22"/>
              </w:rPr>
            </w:pPr>
            <w:r w:rsidRPr="0025423A">
              <w:rPr>
                <w:rFonts w:ascii="Arial" w:eastAsia="Cambria" w:hAnsi="Arial"/>
                <w:sz w:val="22"/>
                <w:szCs w:val="22"/>
              </w:rPr>
              <w:t>0</w:t>
            </w:r>
          </w:p>
        </w:tc>
        <w:tc>
          <w:tcPr>
            <w:tcW w:w="1559" w:type="dxa"/>
          </w:tcPr>
          <w:p w:rsidR="00C011A0" w:rsidRPr="0025423A" w:rsidRDefault="00C011A0" w:rsidP="00597470">
            <w:pPr>
              <w:jc w:val="center"/>
              <w:rPr>
                <w:rFonts w:ascii="Arial" w:eastAsia="Cambria" w:hAnsi="Arial"/>
                <w:sz w:val="22"/>
                <w:szCs w:val="22"/>
              </w:rPr>
            </w:pPr>
            <w:r w:rsidRPr="0025423A">
              <w:rPr>
                <w:rFonts w:ascii="Arial" w:eastAsia="Cambria" w:hAnsi="Arial"/>
                <w:sz w:val="22"/>
                <w:szCs w:val="22"/>
              </w:rPr>
              <w:t>9</w:t>
            </w:r>
          </w:p>
        </w:tc>
        <w:tc>
          <w:tcPr>
            <w:tcW w:w="1701" w:type="dxa"/>
          </w:tcPr>
          <w:p w:rsidR="00C011A0" w:rsidRPr="0025423A" w:rsidRDefault="00C011A0" w:rsidP="00597470">
            <w:pPr>
              <w:jc w:val="center"/>
              <w:rPr>
                <w:rFonts w:ascii="Arial" w:eastAsia="Cambria" w:hAnsi="Arial"/>
                <w:sz w:val="22"/>
                <w:szCs w:val="22"/>
              </w:rPr>
            </w:pPr>
            <w:r w:rsidRPr="0025423A">
              <w:rPr>
                <w:rFonts w:ascii="Arial" w:eastAsia="Cambria" w:hAnsi="Arial"/>
                <w:sz w:val="22"/>
                <w:szCs w:val="22"/>
              </w:rPr>
              <w:t>0</w:t>
            </w:r>
          </w:p>
        </w:tc>
      </w:tr>
      <w:tr w:rsidR="00C011A0" w:rsidRPr="0025423A" w:rsidTr="00920AFD">
        <w:tc>
          <w:tcPr>
            <w:tcW w:w="2376" w:type="dxa"/>
          </w:tcPr>
          <w:p w:rsidR="00C011A0" w:rsidRPr="0025423A" w:rsidRDefault="00C011A0" w:rsidP="00597470">
            <w:pPr>
              <w:rPr>
                <w:rFonts w:ascii="Arial" w:eastAsia="Cambria" w:hAnsi="Arial"/>
                <w:b/>
                <w:sz w:val="22"/>
                <w:szCs w:val="22"/>
              </w:rPr>
            </w:pPr>
            <w:r w:rsidRPr="0025423A">
              <w:rPr>
                <w:rFonts w:ascii="Arial" w:eastAsia="Cambria" w:hAnsi="Arial"/>
                <w:b/>
                <w:sz w:val="22"/>
                <w:szCs w:val="22"/>
              </w:rPr>
              <w:t>CKD-2</w:t>
            </w:r>
          </w:p>
        </w:tc>
        <w:tc>
          <w:tcPr>
            <w:tcW w:w="1560" w:type="dxa"/>
          </w:tcPr>
          <w:p w:rsidR="00C011A0" w:rsidRPr="0025423A" w:rsidRDefault="00C011A0" w:rsidP="00597470">
            <w:pPr>
              <w:jc w:val="center"/>
              <w:rPr>
                <w:rFonts w:ascii="Arial" w:eastAsia="Cambria" w:hAnsi="Arial"/>
                <w:sz w:val="22"/>
                <w:szCs w:val="22"/>
              </w:rPr>
            </w:pPr>
            <w:r w:rsidRPr="0025423A">
              <w:rPr>
                <w:rFonts w:ascii="Arial" w:eastAsia="Cambria" w:hAnsi="Arial"/>
                <w:sz w:val="22"/>
                <w:szCs w:val="22"/>
              </w:rPr>
              <w:t>7</w:t>
            </w:r>
          </w:p>
        </w:tc>
        <w:tc>
          <w:tcPr>
            <w:tcW w:w="1559" w:type="dxa"/>
          </w:tcPr>
          <w:p w:rsidR="00C011A0" w:rsidRPr="0025423A" w:rsidRDefault="00C011A0" w:rsidP="00597470">
            <w:pPr>
              <w:jc w:val="center"/>
              <w:rPr>
                <w:rFonts w:ascii="Arial" w:eastAsia="Cambria" w:hAnsi="Arial"/>
                <w:sz w:val="22"/>
                <w:szCs w:val="22"/>
              </w:rPr>
            </w:pPr>
            <w:r w:rsidRPr="0025423A">
              <w:rPr>
                <w:rFonts w:ascii="Arial" w:eastAsia="Cambria" w:hAnsi="Arial"/>
                <w:sz w:val="22"/>
                <w:szCs w:val="22"/>
              </w:rPr>
              <w:t>5</w:t>
            </w:r>
          </w:p>
        </w:tc>
        <w:tc>
          <w:tcPr>
            <w:tcW w:w="1701" w:type="dxa"/>
          </w:tcPr>
          <w:p w:rsidR="00C011A0" w:rsidRPr="0025423A" w:rsidRDefault="00C011A0" w:rsidP="00597470">
            <w:pPr>
              <w:jc w:val="center"/>
              <w:rPr>
                <w:rFonts w:ascii="Arial" w:eastAsia="Cambria" w:hAnsi="Arial"/>
                <w:sz w:val="22"/>
                <w:szCs w:val="22"/>
              </w:rPr>
            </w:pPr>
            <w:r w:rsidRPr="0025423A">
              <w:rPr>
                <w:rFonts w:ascii="Arial" w:eastAsia="Cambria" w:hAnsi="Arial"/>
                <w:sz w:val="22"/>
                <w:szCs w:val="22"/>
              </w:rPr>
              <w:t>0</w:t>
            </w:r>
          </w:p>
        </w:tc>
      </w:tr>
      <w:tr w:rsidR="00C011A0" w:rsidRPr="0025423A" w:rsidTr="00920AFD">
        <w:tc>
          <w:tcPr>
            <w:tcW w:w="2376" w:type="dxa"/>
          </w:tcPr>
          <w:p w:rsidR="00C011A0" w:rsidRPr="0025423A" w:rsidRDefault="00C011A0" w:rsidP="00597470">
            <w:pPr>
              <w:rPr>
                <w:rFonts w:ascii="Arial" w:eastAsia="Cambria" w:hAnsi="Arial"/>
                <w:b/>
                <w:sz w:val="22"/>
                <w:szCs w:val="22"/>
              </w:rPr>
            </w:pPr>
            <w:r w:rsidRPr="0025423A">
              <w:rPr>
                <w:rFonts w:ascii="Arial" w:eastAsia="Cambria" w:hAnsi="Arial"/>
                <w:b/>
                <w:sz w:val="22"/>
                <w:szCs w:val="22"/>
              </w:rPr>
              <w:t>CKD-3a</w:t>
            </w:r>
          </w:p>
        </w:tc>
        <w:tc>
          <w:tcPr>
            <w:tcW w:w="1560" w:type="dxa"/>
          </w:tcPr>
          <w:p w:rsidR="00C011A0" w:rsidRPr="0025423A" w:rsidRDefault="00C011A0" w:rsidP="00597470">
            <w:pPr>
              <w:jc w:val="center"/>
              <w:rPr>
                <w:rFonts w:ascii="Arial" w:eastAsia="Cambria" w:hAnsi="Arial"/>
                <w:sz w:val="22"/>
                <w:szCs w:val="22"/>
              </w:rPr>
            </w:pPr>
            <w:r w:rsidRPr="0025423A">
              <w:rPr>
                <w:rFonts w:ascii="Arial" w:eastAsia="Cambria" w:hAnsi="Arial"/>
                <w:sz w:val="22"/>
                <w:szCs w:val="22"/>
              </w:rPr>
              <w:t>14</w:t>
            </w:r>
          </w:p>
        </w:tc>
        <w:tc>
          <w:tcPr>
            <w:tcW w:w="1559" w:type="dxa"/>
          </w:tcPr>
          <w:p w:rsidR="00C011A0" w:rsidRPr="0025423A" w:rsidRDefault="00C011A0" w:rsidP="00597470">
            <w:pPr>
              <w:jc w:val="center"/>
              <w:rPr>
                <w:rFonts w:ascii="Arial" w:eastAsia="Cambria" w:hAnsi="Arial"/>
                <w:sz w:val="22"/>
                <w:szCs w:val="22"/>
              </w:rPr>
            </w:pPr>
            <w:r w:rsidRPr="0025423A">
              <w:rPr>
                <w:rFonts w:ascii="Arial" w:eastAsia="Cambria" w:hAnsi="Arial"/>
                <w:sz w:val="22"/>
                <w:szCs w:val="22"/>
              </w:rPr>
              <w:t>14</w:t>
            </w:r>
          </w:p>
        </w:tc>
        <w:tc>
          <w:tcPr>
            <w:tcW w:w="1701" w:type="dxa"/>
          </w:tcPr>
          <w:p w:rsidR="00C011A0" w:rsidRPr="0025423A" w:rsidRDefault="00C011A0" w:rsidP="00597470">
            <w:pPr>
              <w:jc w:val="center"/>
              <w:rPr>
                <w:rFonts w:ascii="Arial" w:eastAsia="Cambria" w:hAnsi="Arial"/>
                <w:sz w:val="22"/>
                <w:szCs w:val="22"/>
              </w:rPr>
            </w:pPr>
            <w:r w:rsidRPr="0025423A">
              <w:rPr>
                <w:rFonts w:ascii="Arial" w:eastAsia="Cambria" w:hAnsi="Arial"/>
                <w:sz w:val="22"/>
                <w:szCs w:val="22"/>
              </w:rPr>
              <w:t>8</w:t>
            </w:r>
          </w:p>
        </w:tc>
      </w:tr>
      <w:tr w:rsidR="00C011A0" w:rsidRPr="0025423A" w:rsidTr="00920AFD">
        <w:tc>
          <w:tcPr>
            <w:tcW w:w="2376" w:type="dxa"/>
          </w:tcPr>
          <w:p w:rsidR="00C011A0" w:rsidRPr="0025423A" w:rsidRDefault="00C011A0" w:rsidP="00597470">
            <w:pPr>
              <w:rPr>
                <w:rFonts w:ascii="Arial" w:eastAsia="Cambria" w:hAnsi="Arial"/>
                <w:b/>
                <w:sz w:val="22"/>
                <w:szCs w:val="22"/>
              </w:rPr>
            </w:pPr>
            <w:r w:rsidRPr="0025423A">
              <w:rPr>
                <w:rFonts w:ascii="Arial" w:eastAsia="Cambria" w:hAnsi="Arial"/>
                <w:b/>
                <w:sz w:val="22"/>
                <w:szCs w:val="22"/>
              </w:rPr>
              <w:t>CKD-3b</w:t>
            </w:r>
          </w:p>
        </w:tc>
        <w:tc>
          <w:tcPr>
            <w:tcW w:w="1560" w:type="dxa"/>
          </w:tcPr>
          <w:p w:rsidR="00C011A0" w:rsidRPr="0025423A" w:rsidRDefault="00C011A0" w:rsidP="00597470">
            <w:pPr>
              <w:jc w:val="center"/>
              <w:rPr>
                <w:rFonts w:ascii="Arial" w:eastAsia="Cambria" w:hAnsi="Arial"/>
                <w:sz w:val="22"/>
                <w:szCs w:val="22"/>
              </w:rPr>
            </w:pPr>
            <w:r w:rsidRPr="0025423A">
              <w:rPr>
                <w:rFonts w:ascii="Arial" w:eastAsia="Cambria" w:hAnsi="Arial"/>
                <w:sz w:val="22"/>
                <w:szCs w:val="22"/>
              </w:rPr>
              <w:t>24</w:t>
            </w:r>
          </w:p>
        </w:tc>
        <w:tc>
          <w:tcPr>
            <w:tcW w:w="1559" w:type="dxa"/>
          </w:tcPr>
          <w:p w:rsidR="00C011A0" w:rsidRPr="0025423A" w:rsidRDefault="00C011A0" w:rsidP="00597470">
            <w:pPr>
              <w:jc w:val="center"/>
              <w:rPr>
                <w:rFonts w:ascii="Arial" w:eastAsia="Cambria" w:hAnsi="Arial"/>
                <w:sz w:val="22"/>
                <w:szCs w:val="22"/>
              </w:rPr>
            </w:pPr>
            <w:r w:rsidRPr="0025423A">
              <w:rPr>
                <w:rFonts w:ascii="Arial" w:eastAsia="Cambria" w:hAnsi="Arial"/>
                <w:sz w:val="22"/>
                <w:szCs w:val="22"/>
              </w:rPr>
              <w:t>11</w:t>
            </w:r>
          </w:p>
        </w:tc>
        <w:tc>
          <w:tcPr>
            <w:tcW w:w="1701" w:type="dxa"/>
          </w:tcPr>
          <w:p w:rsidR="00C011A0" w:rsidRPr="0025423A" w:rsidRDefault="00C011A0" w:rsidP="00597470">
            <w:pPr>
              <w:jc w:val="center"/>
              <w:rPr>
                <w:rFonts w:ascii="Arial" w:eastAsia="Cambria" w:hAnsi="Arial"/>
                <w:sz w:val="22"/>
                <w:szCs w:val="22"/>
              </w:rPr>
            </w:pPr>
            <w:r w:rsidRPr="0025423A">
              <w:rPr>
                <w:rFonts w:ascii="Arial" w:eastAsia="Cambria" w:hAnsi="Arial"/>
                <w:sz w:val="22"/>
                <w:szCs w:val="22"/>
              </w:rPr>
              <w:t>12</w:t>
            </w:r>
          </w:p>
        </w:tc>
      </w:tr>
      <w:tr w:rsidR="00C011A0" w:rsidRPr="0025423A" w:rsidTr="00920AFD">
        <w:tc>
          <w:tcPr>
            <w:tcW w:w="2376" w:type="dxa"/>
          </w:tcPr>
          <w:p w:rsidR="00C011A0" w:rsidRPr="0025423A" w:rsidRDefault="00C011A0" w:rsidP="00597470">
            <w:pPr>
              <w:rPr>
                <w:rFonts w:ascii="Arial" w:eastAsia="Cambria" w:hAnsi="Arial"/>
                <w:b/>
                <w:sz w:val="22"/>
                <w:szCs w:val="22"/>
              </w:rPr>
            </w:pPr>
            <w:r w:rsidRPr="0025423A">
              <w:rPr>
                <w:rFonts w:ascii="Arial" w:eastAsia="Cambria" w:hAnsi="Arial"/>
                <w:b/>
                <w:sz w:val="22"/>
                <w:szCs w:val="22"/>
              </w:rPr>
              <w:t>CKD-4</w:t>
            </w:r>
          </w:p>
        </w:tc>
        <w:tc>
          <w:tcPr>
            <w:tcW w:w="1560" w:type="dxa"/>
          </w:tcPr>
          <w:p w:rsidR="00C011A0" w:rsidRPr="0025423A" w:rsidRDefault="00C011A0" w:rsidP="00597470">
            <w:pPr>
              <w:jc w:val="center"/>
              <w:rPr>
                <w:rFonts w:ascii="Arial" w:eastAsia="Cambria" w:hAnsi="Arial"/>
                <w:sz w:val="22"/>
                <w:szCs w:val="22"/>
              </w:rPr>
            </w:pPr>
            <w:r w:rsidRPr="0025423A">
              <w:rPr>
                <w:rFonts w:ascii="Arial" w:eastAsia="Cambria" w:hAnsi="Arial"/>
                <w:sz w:val="22"/>
                <w:szCs w:val="22"/>
              </w:rPr>
              <w:t>34</w:t>
            </w:r>
          </w:p>
        </w:tc>
        <w:tc>
          <w:tcPr>
            <w:tcW w:w="1559" w:type="dxa"/>
          </w:tcPr>
          <w:p w:rsidR="00C011A0" w:rsidRPr="0025423A" w:rsidRDefault="00C011A0" w:rsidP="00597470">
            <w:pPr>
              <w:jc w:val="center"/>
              <w:rPr>
                <w:rFonts w:ascii="Arial" w:eastAsia="Cambria" w:hAnsi="Arial"/>
                <w:sz w:val="22"/>
                <w:szCs w:val="22"/>
              </w:rPr>
            </w:pPr>
            <w:r w:rsidRPr="0025423A">
              <w:rPr>
                <w:rFonts w:ascii="Arial" w:eastAsia="Cambria" w:hAnsi="Arial"/>
                <w:sz w:val="22"/>
                <w:szCs w:val="22"/>
              </w:rPr>
              <w:t>9</w:t>
            </w:r>
          </w:p>
        </w:tc>
        <w:tc>
          <w:tcPr>
            <w:tcW w:w="1701" w:type="dxa"/>
          </w:tcPr>
          <w:p w:rsidR="00C011A0" w:rsidRPr="0025423A" w:rsidRDefault="00C011A0" w:rsidP="00597470">
            <w:pPr>
              <w:jc w:val="center"/>
              <w:rPr>
                <w:rFonts w:ascii="Arial" w:eastAsia="Cambria" w:hAnsi="Arial"/>
                <w:sz w:val="22"/>
                <w:szCs w:val="22"/>
              </w:rPr>
            </w:pPr>
            <w:r w:rsidRPr="0025423A">
              <w:rPr>
                <w:rFonts w:ascii="Arial" w:eastAsia="Cambria" w:hAnsi="Arial"/>
                <w:sz w:val="22"/>
                <w:szCs w:val="22"/>
              </w:rPr>
              <w:t>13</w:t>
            </w:r>
          </w:p>
        </w:tc>
      </w:tr>
      <w:tr w:rsidR="00C011A0" w:rsidRPr="0025423A" w:rsidTr="00920AFD">
        <w:tc>
          <w:tcPr>
            <w:tcW w:w="2376" w:type="dxa"/>
          </w:tcPr>
          <w:p w:rsidR="00C011A0" w:rsidRPr="0025423A" w:rsidRDefault="00C011A0" w:rsidP="00597470">
            <w:pPr>
              <w:rPr>
                <w:rFonts w:ascii="Arial" w:eastAsia="Cambria" w:hAnsi="Arial"/>
                <w:b/>
                <w:sz w:val="22"/>
                <w:szCs w:val="22"/>
              </w:rPr>
            </w:pPr>
            <w:r w:rsidRPr="0025423A">
              <w:rPr>
                <w:rFonts w:ascii="Arial" w:eastAsia="Cambria" w:hAnsi="Arial"/>
                <w:b/>
                <w:sz w:val="22"/>
                <w:szCs w:val="22"/>
              </w:rPr>
              <w:t>CKD-5</w:t>
            </w:r>
          </w:p>
        </w:tc>
        <w:tc>
          <w:tcPr>
            <w:tcW w:w="1560" w:type="dxa"/>
          </w:tcPr>
          <w:p w:rsidR="00C011A0" w:rsidRPr="0025423A" w:rsidRDefault="00C011A0" w:rsidP="00597470">
            <w:pPr>
              <w:jc w:val="center"/>
              <w:rPr>
                <w:rFonts w:ascii="Arial" w:eastAsia="Cambria" w:hAnsi="Arial"/>
                <w:sz w:val="22"/>
                <w:szCs w:val="22"/>
              </w:rPr>
            </w:pPr>
            <w:r w:rsidRPr="0025423A">
              <w:rPr>
                <w:rFonts w:ascii="Arial" w:eastAsia="Cambria" w:hAnsi="Arial"/>
                <w:sz w:val="22"/>
                <w:szCs w:val="22"/>
              </w:rPr>
              <w:t>24</w:t>
            </w:r>
          </w:p>
        </w:tc>
        <w:tc>
          <w:tcPr>
            <w:tcW w:w="1559" w:type="dxa"/>
          </w:tcPr>
          <w:p w:rsidR="00C011A0" w:rsidRPr="0025423A" w:rsidRDefault="00C011A0" w:rsidP="00597470">
            <w:pPr>
              <w:jc w:val="center"/>
              <w:rPr>
                <w:rFonts w:ascii="Arial" w:eastAsia="Cambria" w:hAnsi="Arial"/>
                <w:sz w:val="22"/>
                <w:szCs w:val="22"/>
              </w:rPr>
            </w:pPr>
            <w:r w:rsidRPr="0025423A">
              <w:rPr>
                <w:rFonts w:ascii="Arial" w:eastAsia="Cambria" w:hAnsi="Arial"/>
                <w:sz w:val="22"/>
                <w:szCs w:val="22"/>
              </w:rPr>
              <w:t>6</w:t>
            </w:r>
          </w:p>
        </w:tc>
        <w:tc>
          <w:tcPr>
            <w:tcW w:w="1701" w:type="dxa"/>
          </w:tcPr>
          <w:p w:rsidR="00C011A0" w:rsidRPr="0025423A" w:rsidRDefault="00C011A0" w:rsidP="00597470">
            <w:pPr>
              <w:jc w:val="center"/>
              <w:rPr>
                <w:rFonts w:ascii="Arial" w:eastAsia="Cambria" w:hAnsi="Arial"/>
                <w:sz w:val="22"/>
                <w:szCs w:val="22"/>
              </w:rPr>
            </w:pPr>
            <w:r w:rsidRPr="0025423A">
              <w:rPr>
                <w:rFonts w:ascii="Arial" w:eastAsia="Cambria" w:hAnsi="Arial"/>
                <w:sz w:val="22"/>
                <w:szCs w:val="22"/>
              </w:rPr>
              <w:t>12</w:t>
            </w:r>
          </w:p>
        </w:tc>
      </w:tr>
      <w:tr w:rsidR="00C011A0" w:rsidRPr="0025423A" w:rsidTr="00920AFD">
        <w:tc>
          <w:tcPr>
            <w:tcW w:w="2376" w:type="dxa"/>
          </w:tcPr>
          <w:p w:rsidR="00C011A0" w:rsidRPr="0025423A" w:rsidRDefault="00C011A0" w:rsidP="00597470">
            <w:pPr>
              <w:rPr>
                <w:rFonts w:ascii="Arial" w:eastAsia="Cambria" w:hAnsi="Arial"/>
                <w:b/>
                <w:sz w:val="22"/>
                <w:szCs w:val="22"/>
              </w:rPr>
            </w:pPr>
            <w:r w:rsidRPr="0025423A">
              <w:rPr>
                <w:rFonts w:ascii="Arial" w:eastAsia="Cambria" w:hAnsi="Arial"/>
                <w:b/>
                <w:sz w:val="22"/>
                <w:szCs w:val="22"/>
              </w:rPr>
              <w:t>Non-progressors</w:t>
            </w:r>
          </w:p>
        </w:tc>
        <w:tc>
          <w:tcPr>
            <w:tcW w:w="1560" w:type="dxa"/>
          </w:tcPr>
          <w:p w:rsidR="00C011A0" w:rsidRPr="0025423A" w:rsidRDefault="00C011A0" w:rsidP="00597470">
            <w:pPr>
              <w:jc w:val="center"/>
              <w:rPr>
                <w:rFonts w:ascii="Arial" w:eastAsia="Cambria" w:hAnsi="Arial"/>
                <w:sz w:val="22"/>
                <w:szCs w:val="22"/>
              </w:rPr>
            </w:pPr>
            <w:r w:rsidRPr="0025423A">
              <w:rPr>
                <w:rFonts w:ascii="Arial" w:eastAsia="Cambria" w:hAnsi="Arial"/>
                <w:sz w:val="22"/>
                <w:szCs w:val="22"/>
              </w:rPr>
              <w:t>74</w:t>
            </w:r>
          </w:p>
        </w:tc>
        <w:tc>
          <w:tcPr>
            <w:tcW w:w="1559" w:type="dxa"/>
          </w:tcPr>
          <w:p w:rsidR="00C011A0" w:rsidRPr="0025423A" w:rsidRDefault="00C011A0" w:rsidP="00597470">
            <w:pPr>
              <w:jc w:val="center"/>
              <w:rPr>
                <w:rFonts w:ascii="Arial" w:eastAsia="Cambria" w:hAnsi="Arial"/>
                <w:sz w:val="22"/>
                <w:szCs w:val="22"/>
              </w:rPr>
            </w:pPr>
            <w:r w:rsidRPr="0025423A">
              <w:rPr>
                <w:rFonts w:ascii="Arial" w:eastAsia="Cambria" w:hAnsi="Arial"/>
                <w:sz w:val="22"/>
                <w:szCs w:val="22"/>
              </w:rPr>
              <w:t>28</w:t>
            </w:r>
          </w:p>
        </w:tc>
        <w:tc>
          <w:tcPr>
            <w:tcW w:w="1701" w:type="dxa"/>
          </w:tcPr>
          <w:p w:rsidR="00C011A0" w:rsidRPr="0025423A" w:rsidRDefault="00C011A0" w:rsidP="00597470">
            <w:pPr>
              <w:jc w:val="center"/>
              <w:rPr>
                <w:rFonts w:ascii="Arial" w:eastAsia="Cambria" w:hAnsi="Arial"/>
                <w:sz w:val="22"/>
                <w:szCs w:val="22"/>
              </w:rPr>
            </w:pPr>
            <w:r w:rsidRPr="0025423A">
              <w:rPr>
                <w:rFonts w:ascii="Arial" w:eastAsia="Cambria" w:hAnsi="Arial"/>
                <w:sz w:val="22"/>
                <w:szCs w:val="22"/>
              </w:rPr>
              <w:t>29</w:t>
            </w:r>
          </w:p>
        </w:tc>
      </w:tr>
      <w:tr w:rsidR="00C011A0" w:rsidRPr="0025423A" w:rsidTr="00920AFD">
        <w:tc>
          <w:tcPr>
            <w:tcW w:w="2376" w:type="dxa"/>
          </w:tcPr>
          <w:p w:rsidR="00C011A0" w:rsidRPr="0025423A" w:rsidRDefault="00C011A0" w:rsidP="00597470">
            <w:pPr>
              <w:rPr>
                <w:rFonts w:ascii="Arial" w:eastAsia="Cambria" w:hAnsi="Arial"/>
                <w:b/>
                <w:sz w:val="22"/>
                <w:szCs w:val="22"/>
              </w:rPr>
            </w:pPr>
            <w:r w:rsidRPr="0025423A">
              <w:rPr>
                <w:rFonts w:ascii="Arial" w:eastAsia="Cambria" w:hAnsi="Arial"/>
                <w:b/>
                <w:sz w:val="22"/>
                <w:szCs w:val="22"/>
              </w:rPr>
              <w:t>Progressors</w:t>
            </w:r>
          </w:p>
        </w:tc>
        <w:tc>
          <w:tcPr>
            <w:tcW w:w="1560" w:type="dxa"/>
          </w:tcPr>
          <w:p w:rsidR="00C011A0" w:rsidRPr="0025423A" w:rsidRDefault="00C011A0" w:rsidP="00597470">
            <w:pPr>
              <w:jc w:val="center"/>
              <w:rPr>
                <w:rFonts w:ascii="Arial" w:eastAsia="Cambria" w:hAnsi="Arial"/>
                <w:sz w:val="22"/>
                <w:szCs w:val="22"/>
              </w:rPr>
            </w:pPr>
            <w:r w:rsidRPr="0025423A">
              <w:rPr>
                <w:rFonts w:ascii="Arial" w:eastAsia="Cambria" w:hAnsi="Arial"/>
                <w:sz w:val="22"/>
                <w:szCs w:val="22"/>
              </w:rPr>
              <w:t>29</w:t>
            </w:r>
          </w:p>
        </w:tc>
        <w:tc>
          <w:tcPr>
            <w:tcW w:w="1559" w:type="dxa"/>
          </w:tcPr>
          <w:p w:rsidR="00C011A0" w:rsidRPr="0025423A" w:rsidRDefault="00C011A0" w:rsidP="00597470">
            <w:pPr>
              <w:jc w:val="center"/>
              <w:rPr>
                <w:rFonts w:ascii="Arial" w:eastAsia="Cambria" w:hAnsi="Arial"/>
                <w:sz w:val="22"/>
                <w:szCs w:val="22"/>
              </w:rPr>
            </w:pPr>
            <w:r w:rsidRPr="0025423A">
              <w:rPr>
                <w:rFonts w:ascii="Arial" w:eastAsia="Cambria" w:hAnsi="Arial"/>
                <w:sz w:val="22"/>
                <w:szCs w:val="22"/>
              </w:rPr>
              <w:t>26</w:t>
            </w:r>
          </w:p>
        </w:tc>
        <w:tc>
          <w:tcPr>
            <w:tcW w:w="1701" w:type="dxa"/>
          </w:tcPr>
          <w:p w:rsidR="00C011A0" w:rsidRPr="0025423A" w:rsidRDefault="00C011A0" w:rsidP="00597470">
            <w:pPr>
              <w:jc w:val="center"/>
              <w:rPr>
                <w:rFonts w:ascii="Arial" w:eastAsia="Cambria" w:hAnsi="Arial"/>
                <w:sz w:val="22"/>
                <w:szCs w:val="22"/>
              </w:rPr>
            </w:pPr>
            <w:r w:rsidRPr="0025423A">
              <w:rPr>
                <w:rFonts w:ascii="Arial" w:eastAsia="Cambria" w:hAnsi="Arial"/>
                <w:sz w:val="22"/>
                <w:szCs w:val="22"/>
              </w:rPr>
              <w:t>16</w:t>
            </w:r>
          </w:p>
        </w:tc>
      </w:tr>
      <w:tr w:rsidR="00C011A0" w:rsidRPr="0025423A" w:rsidTr="00920AFD">
        <w:tc>
          <w:tcPr>
            <w:tcW w:w="2376" w:type="dxa"/>
          </w:tcPr>
          <w:p w:rsidR="00C011A0" w:rsidRPr="0025423A" w:rsidRDefault="00C011A0" w:rsidP="00597470">
            <w:pPr>
              <w:rPr>
                <w:rFonts w:ascii="Arial" w:eastAsia="Cambria" w:hAnsi="Arial"/>
                <w:b/>
                <w:sz w:val="22"/>
                <w:szCs w:val="22"/>
              </w:rPr>
            </w:pPr>
            <w:r w:rsidRPr="0025423A">
              <w:rPr>
                <w:rFonts w:ascii="Arial" w:eastAsia="Cambria" w:hAnsi="Arial"/>
                <w:b/>
                <w:sz w:val="22"/>
                <w:szCs w:val="22"/>
              </w:rPr>
              <w:t>Discharged</w:t>
            </w:r>
          </w:p>
        </w:tc>
        <w:tc>
          <w:tcPr>
            <w:tcW w:w="1560" w:type="dxa"/>
          </w:tcPr>
          <w:p w:rsidR="00C011A0" w:rsidRPr="0025423A" w:rsidRDefault="00C011A0" w:rsidP="00597470">
            <w:pPr>
              <w:jc w:val="center"/>
              <w:rPr>
                <w:rFonts w:ascii="Arial" w:eastAsia="Cambria" w:hAnsi="Arial"/>
                <w:sz w:val="22"/>
                <w:szCs w:val="22"/>
              </w:rPr>
            </w:pPr>
            <w:r w:rsidRPr="0025423A">
              <w:rPr>
                <w:rFonts w:ascii="Arial" w:eastAsia="Cambria" w:hAnsi="Arial"/>
                <w:sz w:val="22"/>
                <w:szCs w:val="22"/>
              </w:rPr>
              <w:t>38</w:t>
            </w:r>
          </w:p>
        </w:tc>
        <w:tc>
          <w:tcPr>
            <w:tcW w:w="1559" w:type="dxa"/>
          </w:tcPr>
          <w:p w:rsidR="00C011A0" w:rsidRPr="0025423A" w:rsidRDefault="00C011A0" w:rsidP="00597470">
            <w:pPr>
              <w:jc w:val="center"/>
              <w:rPr>
                <w:rFonts w:ascii="Arial" w:eastAsia="Cambria" w:hAnsi="Arial"/>
                <w:sz w:val="22"/>
                <w:szCs w:val="22"/>
              </w:rPr>
            </w:pPr>
            <w:r w:rsidRPr="0025423A">
              <w:rPr>
                <w:rFonts w:ascii="Arial" w:eastAsia="Cambria" w:hAnsi="Arial"/>
                <w:sz w:val="22"/>
                <w:szCs w:val="22"/>
              </w:rPr>
              <w:t>10</w:t>
            </w:r>
          </w:p>
        </w:tc>
        <w:tc>
          <w:tcPr>
            <w:tcW w:w="1701" w:type="dxa"/>
          </w:tcPr>
          <w:p w:rsidR="00C011A0" w:rsidRPr="0025423A" w:rsidRDefault="00C011A0" w:rsidP="00597470">
            <w:pPr>
              <w:jc w:val="center"/>
              <w:rPr>
                <w:rFonts w:ascii="Arial" w:eastAsia="Cambria" w:hAnsi="Arial"/>
                <w:sz w:val="22"/>
                <w:szCs w:val="22"/>
              </w:rPr>
            </w:pPr>
            <w:r w:rsidRPr="0025423A">
              <w:rPr>
                <w:rFonts w:ascii="Arial" w:eastAsia="Cambria" w:hAnsi="Arial"/>
                <w:sz w:val="22"/>
                <w:szCs w:val="22"/>
              </w:rPr>
              <w:t>19</w:t>
            </w:r>
          </w:p>
        </w:tc>
      </w:tr>
      <w:tr w:rsidR="00C011A0" w:rsidRPr="0025423A" w:rsidTr="00920AFD">
        <w:tc>
          <w:tcPr>
            <w:tcW w:w="2376" w:type="dxa"/>
          </w:tcPr>
          <w:p w:rsidR="00C011A0" w:rsidRPr="0025423A" w:rsidRDefault="00C011A0" w:rsidP="00597470">
            <w:pPr>
              <w:rPr>
                <w:rFonts w:ascii="Arial" w:eastAsia="Cambria" w:hAnsi="Arial"/>
                <w:b/>
                <w:sz w:val="22"/>
                <w:szCs w:val="22"/>
              </w:rPr>
            </w:pPr>
            <w:r w:rsidRPr="0025423A">
              <w:rPr>
                <w:rFonts w:ascii="Arial" w:eastAsia="Cambria" w:hAnsi="Arial"/>
                <w:b/>
                <w:sz w:val="22"/>
                <w:szCs w:val="22"/>
              </w:rPr>
              <w:t>Outpatients</w:t>
            </w:r>
          </w:p>
        </w:tc>
        <w:tc>
          <w:tcPr>
            <w:tcW w:w="1560" w:type="dxa"/>
          </w:tcPr>
          <w:p w:rsidR="00C011A0" w:rsidRPr="0025423A" w:rsidRDefault="00C011A0" w:rsidP="00597470">
            <w:pPr>
              <w:jc w:val="center"/>
              <w:rPr>
                <w:rFonts w:ascii="Arial" w:eastAsia="Cambria" w:hAnsi="Arial"/>
                <w:sz w:val="22"/>
                <w:szCs w:val="22"/>
              </w:rPr>
            </w:pPr>
            <w:r w:rsidRPr="0025423A">
              <w:rPr>
                <w:rFonts w:ascii="Arial" w:eastAsia="Cambria" w:hAnsi="Arial"/>
                <w:sz w:val="22"/>
                <w:szCs w:val="22"/>
              </w:rPr>
              <w:t>34</w:t>
            </w:r>
          </w:p>
        </w:tc>
        <w:tc>
          <w:tcPr>
            <w:tcW w:w="1559" w:type="dxa"/>
          </w:tcPr>
          <w:p w:rsidR="00C011A0" w:rsidRPr="0025423A" w:rsidRDefault="00C011A0" w:rsidP="00597470">
            <w:pPr>
              <w:jc w:val="center"/>
              <w:rPr>
                <w:rFonts w:ascii="Arial" w:eastAsia="Cambria" w:hAnsi="Arial"/>
                <w:sz w:val="22"/>
                <w:szCs w:val="22"/>
              </w:rPr>
            </w:pPr>
            <w:r w:rsidRPr="0025423A">
              <w:rPr>
                <w:rFonts w:ascii="Arial" w:eastAsia="Cambria" w:hAnsi="Arial"/>
                <w:sz w:val="22"/>
                <w:szCs w:val="22"/>
              </w:rPr>
              <w:t>39</w:t>
            </w:r>
          </w:p>
        </w:tc>
        <w:tc>
          <w:tcPr>
            <w:tcW w:w="1701" w:type="dxa"/>
          </w:tcPr>
          <w:p w:rsidR="00C011A0" w:rsidRPr="0025423A" w:rsidRDefault="00C011A0" w:rsidP="00597470">
            <w:pPr>
              <w:jc w:val="center"/>
              <w:rPr>
                <w:rFonts w:ascii="Arial" w:eastAsia="Cambria" w:hAnsi="Arial"/>
                <w:sz w:val="22"/>
                <w:szCs w:val="22"/>
              </w:rPr>
            </w:pPr>
            <w:r w:rsidRPr="0025423A">
              <w:rPr>
                <w:rFonts w:ascii="Arial" w:eastAsia="Cambria" w:hAnsi="Arial"/>
                <w:sz w:val="22"/>
                <w:szCs w:val="22"/>
              </w:rPr>
              <w:t>15</w:t>
            </w:r>
          </w:p>
        </w:tc>
      </w:tr>
      <w:tr w:rsidR="00C011A0" w:rsidRPr="0025423A" w:rsidTr="00920AFD">
        <w:tc>
          <w:tcPr>
            <w:tcW w:w="2376" w:type="dxa"/>
          </w:tcPr>
          <w:p w:rsidR="00C011A0" w:rsidRPr="0025423A" w:rsidRDefault="00C011A0" w:rsidP="00597470">
            <w:pPr>
              <w:rPr>
                <w:rFonts w:ascii="Arial" w:eastAsia="Cambria" w:hAnsi="Arial"/>
                <w:b/>
                <w:sz w:val="22"/>
                <w:szCs w:val="22"/>
              </w:rPr>
            </w:pPr>
            <w:r w:rsidRPr="0025423A">
              <w:rPr>
                <w:rFonts w:ascii="Arial" w:eastAsia="Cambria" w:hAnsi="Arial"/>
                <w:b/>
                <w:sz w:val="22"/>
                <w:szCs w:val="22"/>
              </w:rPr>
              <w:t>Dialysis</w:t>
            </w:r>
          </w:p>
        </w:tc>
        <w:tc>
          <w:tcPr>
            <w:tcW w:w="1560" w:type="dxa"/>
          </w:tcPr>
          <w:p w:rsidR="00C011A0" w:rsidRPr="0025423A" w:rsidRDefault="00C011A0" w:rsidP="00597470">
            <w:pPr>
              <w:jc w:val="center"/>
              <w:rPr>
                <w:rFonts w:ascii="Arial" w:eastAsia="Cambria" w:hAnsi="Arial"/>
                <w:sz w:val="22"/>
                <w:szCs w:val="22"/>
              </w:rPr>
            </w:pPr>
            <w:r w:rsidRPr="0025423A">
              <w:rPr>
                <w:rFonts w:ascii="Arial" w:eastAsia="Cambria" w:hAnsi="Arial"/>
                <w:sz w:val="22"/>
                <w:szCs w:val="22"/>
              </w:rPr>
              <w:t>17</w:t>
            </w:r>
          </w:p>
        </w:tc>
        <w:tc>
          <w:tcPr>
            <w:tcW w:w="1559" w:type="dxa"/>
          </w:tcPr>
          <w:p w:rsidR="00C011A0" w:rsidRPr="0025423A" w:rsidRDefault="00C011A0" w:rsidP="00597470">
            <w:pPr>
              <w:jc w:val="center"/>
              <w:rPr>
                <w:rFonts w:ascii="Arial" w:eastAsia="Cambria" w:hAnsi="Arial"/>
                <w:sz w:val="22"/>
                <w:szCs w:val="22"/>
              </w:rPr>
            </w:pPr>
            <w:r w:rsidRPr="0025423A">
              <w:rPr>
                <w:rFonts w:ascii="Arial" w:eastAsia="Cambria" w:hAnsi="Arial"/>
                <w:sz w:val="22"/>
                <w:szCs w:val="22"/>
              </w:rPr>
              <w:t>3</w:t>
            </w:r>
          </w:p>
        </w:tc>
        <w:tc>
          <w:tcPr>
            <w:tcW w:w="1701" w:type="dxa"/>
          </w:tcPr>
          <w:p w:rsidR="00C011A0" w:rsidRPr="0025423A" w:rsidRDefault="00C011A0" w:rsidP="00597470">
            <w:pPr>
              <w:jc w:val="center"/>
              <w:rPr>
                <w:rFonts w:ascii="Arial" w:eastAsia="Cambria" w:hAnsi="Arial"/>
                <w:sz w:val="22"/>
                <w:szCs w:val="22"/>
              </w:rPr>
            </w:pPr>
            <w:r w:rsidRPr="0025423A">
              <w:rPr>
                <w:rFonts w:ascii="Arial" w:eastAsia="Cambria" w:hAnsi="Arial"/>
                <w:sz w:val="22"/>
                <w:szCs w:val="22"/>
              </w:rPr>
              <w:t>8</w:t>
            </w:r>
          </w:p>
        </w:tc>
      </w:tr>
      <w:tr w:rsidR="00C011A0" w:rsidRPr="0025423A" w:rsidTr="00920AFD">
        <w:tc>
          <w:tcPr>
            <w:tcW w:w="2376" w:type="dxa"/>
          </w:tcPr>
          <w:p w:rsidR="00C011A0" w:rsidRPr="0025423A" w:rsidRDefault="00C011A0" w:rsidP="00597470">
            <w:pPr>
              <w:rPr>
                <w:rFonts w:ascii="Arial" w:eastAsia="Cambria" w:hAnsi="Arial"/>
                <w:b/>
                <w:sz w:val="22"/>
                <w:szCs w:val="22"/>
              </w:rPr>
            </w:pPr>
            <w:r w:rsidRPr="0025423A">
              <w:rPr>
                <w:rFonts w:ascii="Arial" w:eastAsia="Cambria" w:hAnsi="Arial"/>
                <w:b/>
                <w:sz w:val="22"/>
                <w:szCs w:val="22"/>
              </w:rPr>
              <w:t>Dead</w:t>
            </w:r>
          </w:p>
        </w:tc>
        <w:tc>
          <w:tcPr>
            <w:tcW w:w="1560" w:type="dxa"/>
          </w:tcPr>
          <w:p w:rsidR="00C011A0" w:rsidRPr="0025423A" w:rsidRDefault="00C011A0" w:rsidP="00597470">
            <w:pPr>
              <w:jc w:val="center"/>
              <w:rPr>
                <w:rFonts w:ascii="Arial" w:eastAsia="Cambria" w:hAnsi="Arial"/>
                <w:sz w:val="22"/>
                <w:szCs w:val="22"/>
              </w:rPr>
            </w:pPr>
            <w:r w:rsidRPr="0025423A">
              <w:rPr>
                <w:rFonts w:ascii="Arial" w:eastAsia="Cambria" w:hAnsi="Arial"/>
                <w:sz w:val="22"/>
                <w:szCs w:val="22"/>
              </w:rPr>
              <w:t>14</w:t>
            </w:r>
          </w:p>
        </w:tc>
        <w:tc>
          <w:tcPr>
            <w:tcW w:w="1559" w:type="dxa"/>
          </w:tcPr>
          <w:p w:rsidR="00C011A0" w:rsidRPr="0025423A" w:rsidRDefault="00C011A0" w:rsidP="00597470">
            <w:pPr>
              <w:jc w:val="center"/>
              <w:rPr>
                <w:rFonts w:ascii="Arial" w:eastAsia="Cambria" w:hAnsi="Arial"/>
                <w:sz w:val="22"/>
                <w:szCs w:val="22"/>
              </w:rPr>
            </w:pPr>
            <w:r w:rsidRPr="0025423A">
              <w:rPr>
                <w:rFonts w:ascii="Arial" w:eastAsia="Cambria" w:hAnsi="Arial"/>
                <w:sz w:val="22"/>
                <w:szCs w:val="22"/>
              </w:rPr>
              <w:t>2</w:t>
            </w:r>
          </w:p>
        </w:tc>
        <w:tc>
          <w:tcPr>
            <w:tcW w:w="1701" w:type="dxa"/>
          </w:tcPr>
          <w:p w:rsidR="00C011A0" w:rsidRPr="0025423A" w:rsidRDefault="00C011A0" w:rsidP="00597470">
            <w:pPr>
              <w:jc w:val="center"/>
              <w:rPr>
                <w:rFonts w:ascii="Arial" w:eastAsia="Cambria" w:hAnsi="Arial"/>
                <w:sz w:val="22"/>
                <w:szCs w:val="22"/>
              </w:rPr>
            </w:pPr>
            <w:r w:rsidRPr="0025423A">
              <w:rPr>
                <w:rFonts w:ascii="Arial" w:eastAsia="Cambria" w:hAnsi="Arial"/>
                <w:sz w:val="22"/>
                <w:szCs w:val="22"/>
              </w:rPr>
              <w:t>3</w:t>
            </w:r>
          </w:p>
        </w:tc>
      </w:tr>
    </w:tbl>
    <w:p w:rsidR="00C011A0" w:rsidRPr="00B3357E" w:rsidRDefault="00C011A0" w:rsidP="00C011A0">
      <w:pPr>
        <w:jc w:val="both"/>
      </w:pPr>
    </w:p>
    <w:p w:rsidR="0076513C" w:rsidRPr="00683D04" w:rsidRDefault="00C459F8" w:rsidP="006D2406">
      <w:pPr>
        <w:pStyle w:val="Heading2"/>
      </w:pPr>
      <w:bookmarkStart w:id="217" w:name="_Toc458548891"/>
      <w:r>
        <w:t>Protein concentration assays</w:t>
      </w:r>
      <w:bookmarkEnd w:id="217"/>
    </w:p>
    <w:p w:rsidR="00C459F8" w:rsidRDefault="00C459F8" w:rsidP="00B3357E">
      <w:bookmarkStart w:id="218" w:name="_Ref310870898"/>
      <w:bookmarkStart w:id="219" w:name="_Ref310870938"/>
      <w:r w:rsidRPr="00C459F8">
        <w:t xml:space="preserve">Two different protein assay procedures were used in this project: </w:t>
      </w:r>
      <w:r w:rsidR="00920AFD">
        <w:t>t</w:t>
      </w:r>
      <w:r w:rsidRPr="00C459F8">
        <w:t>he pierce protein assay</w:t>
      </w:r>
      <w:r w:rsidR="00EC0E4A">
        <w:t xml:space="preserve"> (which uses a protein binding dye)</w:t>
      </w:r>
      <w:r w:rsidRPr="00C459F8">
        <w:t xml:space="preserve"> and NanoDrop spectrophotometry</w:t>
      </w:r>
      <w:r w:rsidR="00920AFD">
        <w:t xml:space="preserve">. </w:t>
      </w:r>
    </w:p>
    <w:p w:rsidR="00920AFD" w:rsidRDefault="00920AFD" w:rsidP="00B3357E"/>
    <w:p w:rsidR="0076513C" w:rsidRPr="0025423A" w:rsidRDefault="0076513C" w:rsidP="00764077">
      <w:pPr>
        <w:pStyle w:val="Heading3"/>
      </w:pPr>
      <w:r w:rsidRPr="0025423A">
        <w:t xml:space="preserve">Pierce Protein Assay </w:t>
      </w:r>
      <w:bookmarkEnd w:id="218"/>
      <w:bookmarkEnd w:id="219"/>
    </w:p>
    <w:p w:rsidR="00C459F8" w:rsidRPr="0025423A" w:rsidRDefault="0076513C" w:rsidP="0025423A">
      <w:pPr>
        <w:jc w:val="both"/>
        <w:rPr>
          <w:rStyle w:val="Normal1"/>
        </w:rPr>
      </w:pPr>
      <w:r w:rsidRPr="0025423A">
        <w:t xml:space="preserve">The Pierce protein assay </w:t>
      </w:r>
      <w:r w:rsidR="00920AFD">
        <w:t xml:space="preserve">(purchased from Thermo Scientific, Cat. No 22660) </w:t>
      </w:r>
      <w:r w:rsidRPr="0025423A">
        <w:t>was used to assay protein concentrati</w:t>
      </w:r>
      <w:r w:rsidR="00920AFD">
        <w:t xml:space="preserve">on in raw urine sample.  </w:t>
      </w:r>
      <w:r w:rsidR="00155F07">
        <w:t>It</w:t>
      </w:r>
      <w:r w:rsidR="00155F07" w:rsidRPr="0027670B">
        <w:t xml:space="preserve"> can detect protein concentration ranging from ~ 0.4 to 5 mg/ml</w:t>
      </w:r>
      <w:r w:rsidR="00155F07">
        <w:t xml:space="preserve"> and </w:t>
      </w:r>
      <w:r w:rsidRPr="0025423A">
        <w:rPr>
          <w:rStyle w:val="Normal1"/>
        </w:rPr>
        <w:t>is detergent and reducing agent-</w:t>
      </w:r>
      <w:r w:rsidR="00B155D0" w:rsidRPr="0025423A">
        <w:rPr>
          <w:rStyle w:val="Normal1"/>
        </w:rPr>
        <w:t xml:space="preserve">compatible.  </w:t>
      </w:r>
      <w:r w:rsidRPr="0025423A">
        <w:rPr>
          <w:rStyle w:val="Normal1"/>
        </w:rPr>
        <w:t xml:space="preserve">The </w:t>
      </w:r>
      <w:r w:rsidR="00EB4CE4">
        <w:rPr>
          <w:rStyle w:val="Normal1"/>
        </w:rPr>
        <w:t>a</w:t>
      </w:r>
      <w:r w:rsidRPr="0025423A">
        <w:rPr>
          <w:rStyle w:val="Normal1"/>
        </w:rPr>
        <w:t xml:space="preserve">ssay </w:t>
      </w:r>
      <w:r w:rsidR="00EB4CE4">
        <w:rPr>
          <w:rStyle w:val="Normal1"/>
        </w:rPr>
        <w:t>measures</w:t>
      </w:r>
      <w:r w:rsidRPr="0025423A">
        <w:rPr>
          <w:rStyle w:val="Normal1"/>
        </w:rPr>
        <w:t xml:space="preserve"> the binding of a proprietary dye-metal complex to protein</w:t>
      </w:r>
      <w:r w:rsidR="00EB4CE4">
        <w:rPr>
          <w:rStyle w:val="Normal1"/>
        </w:rPr>
        <w:t>s</w:t>
      </w:r>
      <w:r w:rsidRPr="0025423A">
        <w:rPr>
          <w:rStyle w:val="Normal1"/>
        </w:rPr>
        <w:t xml:space="preserve"> in acidic conditions. The </w:t>
      </w:r>
      <w:r w:rsidR="00EB4CE4">
        <w:rPr>
          <w:rStyle w:val="Normal1"/>
        </w:rPr>
        <w:t xml:space="preserve">free </w:t>
      </w:r>
      <w:r w:rsidRPr="0025423A">
        <w:rPr>
          <w:rStyle w:val="Normal1"/>
        </w:rPr>
        <w:t xml:space="preserve">dye-metal complex is reddish-brown </w:t>
      </w:r>
      <w:r w:rsidR="0073530E">
        <w:rPr>
          <w:rStyle w:val="Normal1"/>
        </w:rPr>
        <w:t>but</w:t>
      </w:r>
      <w:r w:rsidR="0073530E" w:rsidRPr="0025423A">
        <w:rPr>
          <w:rStyle w:val="Normal1"/>
        </w:rPr>
        <w:t xml:space="preserve"> upon</w:t>
      </w:r>
      <w:r w:rsidR="00EB4CE4" w:rsidRPr="0025423A">
        <w:rPr>
          <w:rStyle w:val="Normal1"/>
        </w:rPr>
        <w:t xml:space="preserve"> protein binding </w:t>
      </w:r>
      <w:r w:rsidRPr="0025423A">
        <w:rPr>
          <w:rStyle w:val="Normal1"/>
        </w:rPr>
        <w:t xml:space="preserve">changes to green </w:t>
      </w:r>
      <w:r w:rsidR="00EB4CE4">
        <w:rPr>
          <w:rStyle w:val="Normal1"/>
        </w:rPr>
        <w:t>(</w:t>
      </w:r>
      <w:r w:rsidR="00EB4CE4" w:rsidRPr="0025423A">
        <w:rPr>
          <w:rStyle w:val="Normal1"/>
        </w:rPr>
        <w:t>absorption maximum</w:t>
      </w:r>
      <w:r w:rsidR="00EB4CE4">
        <w:rPr>
          <w:rStyle w:val="Normal1"/>
        </w:rPr>
        <w:t xml:space="preserve"> at</w:t>
      </w:r>
      <w:r w:rsidR="00EB4CE4" w:rsidRPr="0025423A">
        <w:rPr>
          <w:rStyle w:val="Normal1"/>
        </w:rPr>
        <w:t xml:space="preserve"> 660nm</w:t>
      </w:r>
      <w:r w:rsidR="00EB4CE4">
        <w:rPr>
          <w:rStyle w:val="Normal1"/>
        </w:rPr>
        <w:t>)</w:t>
      </w:r>
      <w:r w:rsidRPr="0025423A">
        <w:rPr>
          <w:rStyle w:val="Normal1"/>
        </w:rPr>
        <w:t>. The colour change is produced by deprotonation of the dye at low pH facilitated by interactions with positively charged amino acid groups in proteins. Therefore, the dye interacts mainly with basic residues in proteins, such as histidine, arginine and lysine and to a lesser extent tyrosine, tryptophan and phenylalanine.</w:t>
      </w:r>
    </w:p>
    <w:p w:rsidR="0076513C" w:rsidRPr="0025423A" w:rsidRDefault="0076513C" w:rsidP="00E66394">
      <w:pPr>
        <w:pStyle w:val="Heading4"/>
        <w:rPr>
          <w:rStyle w:val="Normal1"/>
        </w:rPr>
      </w:pPr>
      <w:r w:rsidRPr="0025423A">
        <w:rPr>
          <w:rStyle w:val="Normal1"/>
        </w:rPr>
        <w:lastRenderedPageBreak/>
        <w:t>Procedure</w:t>
      </w:r>
    </w:p>
    <w:p w:rsidR="0076513C" w:rsidRDefault="0076513C" w:rsidP="004B00FE">
      <w:pPr>
        <w:jc w:val="both"/>
      </w:pPr>
      <w:r w:rsidRPr="0025423A">
        <w:t>A 50 µg /ml standard was prepared by mixing 10 µl of a 1mg/ ml BSA standard with 190 µl of 0.9% saline and 0.05% of sodium azide.  10 µl of each replicate of standard or sample and the appropriate blank sample was pipette into a micro plate well.  150µl of the Pierce Protein Assay Reagent was added to each well, the plate covered and mixed on a plate shaker (Stuart, Geneflow, microtitre plate shaker, SSM5) at 300RPM speed for 1 minute before incubating at room temperature for 5 minutes.  Blank wells were used zero to the plate reader and absorbance was then measured at 660 nm on Lab systems Multiskan Ascent V1.24 micro plate reader with curve analysis and concentration determined using the Ascent software (Thermo lab</w:t>
      </w:r>
      <w:r w:rsidR="00193239">
        <w:t xml:space="preserve"> </w:t>
      </w:r>
      <w:r w:rsidRPr="0025423A">
        <w:t xml:space="preserve">system, version 2.6).  An example of standard curve is shown in </w:t>
      </w:r>
      <w:fldSimple w:instr=" REF _Ref436164804 \h  \* MERGEFORMAT ">
        <w:r w:rsidR="002D1777" w:rsidRPr="002D1777">
          <w:t>Figure 4</w:t>
        </w:r>
      </w:fldSimple>
      <w:r w:rsidR="004B00FE">
        <w:rPr>
          <w:color w:val="000000"/>
        </w:rPr>
        <w:t>.</w:t>
      </w:r>
    </w:p>
    <w:p w:rsidR="00B155D0" w:rsidRDefault="00B155D0" w:rsidP="00B155D0">
      <w:pPr>
        <w:jc w:val="center"/>
      </w:pPr>
    </w:p>
    <w:p w:rsidR="00B155D0" w:rsidRDefault="00911A86" w:rsidP="00B155D0">
      <w:pPr>
        <w:jc w:val="center"/>
        <w:rPr>
          <w:noProof/>
          <w:lang w:eastAsia="en-GB"/>
        </w:rPr>
      </w:pPr>
      <w:r>
        <w:rPr>
          <w:noProof/>
          <w:lang w:eastAsia="en-GB"/>
        </w:rPr>
        <w:drawing>
          <wp:inline distT="0" distB="0" distL="0" distR="0">
            <wp:extent cx="3675709" cy="2362954"/>
            <wp:effectExtent l="0" t="0" r="0"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0616" r="10375"/>
                    <a:stretch>
                      <a:fillRect/>
                    </a:stretch>
                  </pic:blipFill>
                  <pic:spPr bwMode="auto">
                    <a:xfrm>
                      <a:off x="0" y="0"/>
                      <a:ext cx="3675709" cy="2362954"/>
                    </a:xfrm>
                    <a:prstGeom prst="rect">
                      <a:avLst/>
                    </a:prstGeom>
                    <a:noFill/>
                    <a:ln>
                      <a:noFill/>
                    </a:ln>
                  </pic:spPr>
                </pic:pic>
              </a:graphicData>
            </a:graphic>
          </wp:inline>
        </w:drawing>
      </w:r>
    </w:p>
    <w:p w:rsidR="00B155D0" w:rsidRPr="0026638A" w:rsidRDefault="00F85F74" w:rsidP="00F85F74">
      <w:pPr>
        <w:pStyle w:val="Caption"/>
        <w:rPr>
          <w:rFonts w:ascii="Times New Roman" w:hAnsi="Times New Roman" w:cs="Times New Roman"/>
          <w:color w:val="auto"/>
          <w:szCs w:val="22"/>
        </w:rPr>
      </w:pPr>
      <w:bookmarkStart w:id="220" w:name="_Ref436164804"/>
      <w:bookmarkStart w:id="221" w:name="_Toc458549059"/>
      <w:r w:rsidRPr="0026638A">
        <w:rPr>
          <w:rFonts w:ascii="Times New Roman" w:hAnsi="Times New Roman" w:cs="Times New Roman"/>
          <w:color w:val="auto"/>
          <w:szCs w:val="22"/>
        </w:rPr>
        <w:t xml:space="preserve">Figure </w:t>
      </w:r>
      <w:r w:rsidR="00857716" w:rsidRPr="0026638A">
        <w:rPr>
          <w:rFonts w:ascii="Times New Roman" w:hAnsi="Times New Roman" w:cs="Times New Roman"/>
          <w:color w:val="auto"/>
          <w:szCs w:val="22"/>
        </w:rPr>
        <w:fldChar w:fldCharType="begin"/>
      </w:r>
      <w:r w:rsidR="008544F3" w:rsidRPr="0026638A">
        <w:rPr>
          <w:rFonts w:ascii="Times New Roman" w:hAnsi="Times New Roman" w:cs="Times New Roman"/>
          <w:color w:val="auto"/>
          <w:szCs w:val="22"/>
        </w:rPr>
        <w:instrText xml:space="preserve"> SEQ Figure \* ARABIC </w:instrText>
      </w:r>
      <w:r w:rsidR="00857716" w:rsidRPr="0026638A">
        <w:rPr>
          <w:rFonts w:ascii="Times New Roman" w:hAnsi="Times New Roman" w:cs="Times New Roman"/>
          <w:color w:val="auto"/>
          <w:szCs w:val="22"/>
        </w:rPr>
        <w:fldChar w:fldCharType="separate"/>
      </w:r>
      <w:r w:rsidR="002D1777">
        <w:rPr>
          <w:rFonts w:ascii="Times New Roman" w:hAnsi="Times New Roman" w:cs="Times New Roman"/>
          <w:noProof/>
          <w:color w:val="auto"/>
          <w:szCs w:val="22"/>
        </w:rPr>
        <w:t>4</w:t>
      </w:r>
      <w:r w:rsidR="00857716" w:rsidRPr="0026638A">
        <w:rPr>
          <w:rFonts w:ascii="Times New Roman" w:hAnsi="Times New Roman" w:cs="Times New Roman"/>
          <w:color w:val="auto"/>
          <w:szCs w:val="22"/>
        </w:rPr>
        <w:fldChar w:fldCharType="end"/>
      </w:r>
      <w:bookmarkEnd w:id="220"/>
      <w:r w:rsidRPr="0026638A">
        <w:rPr>
          <w:rFonts w:ascii="Times New Roman" w:hAnsi="Times New Roman" w:cs="Times New Roman"/>
          <w:color w:val="auto"/>
          <w:szCs w:val="22"/>
        </w:rPr>
        <w:t>:</w:t>
      </w:r>
      <w:r w:rsidR="009A0256">
        <w:rPr>
          <w:rFonts w:ascii="Times New Roman" w:hAnsi="Times New Roman" w:cs="Times New Roman"/>
          <w:color w:val="auto"/>
          <w:szCs w:val="22"/>
        </w:rPr>
        <w:t xml:space="preserve"> </w:t>
      </w:r>
      <w:r w:rsidR="003B708B" w:rsidRPr="003B708B">
        <w:rPr>
          <w:rFonts w:ascii="Times New Roman" w:hAnsi="Times New Roman" w:cs="Times New Roman"/>
          <w:color w:val="auto"/>
          <w:szCs w:val="22"/>
        </w:rPr>
        <w:t xml:space="preserve">Typical standard curve </w:t>
      </w:r>
      <w:r w:rsidR="003B708B">
        <w:rPr>
          <w:rFonts w:ascii="Times New Roman" w:hAnsi="Times New Roman" w:cs="Times New Roman"/>
          <w:color w:val="auto"/>
          <w:szCs w:val="22"/>
        </w:rPr>
        <w:t>for the Pierce protein assay</w:t>
      </w:r>
      <w:bookmarkEnd w:id="221"/>
    </w:p>
    <w:p w:rsidR="00B155D0" w:rsidRPr="00EC0E4A" w:rsidRDefault="003B708B" w:rsidP="00EC0E4A">
      <w:pPr>
        <w:jc w:val="both"/>
        <w:rPr>
          <w:i/>
          <w:sz w:val="22"/>
        </w:rPr>
      </w:pPr>
      <w:r>
        <w:rPr>
          <w:i/>
          <w:sz w:val="22"/>
        </w:rPr>
        <w:t xml:space="preserve">A typical standard curve obtained by assaying BSA standard solutions in water is shown. </w:t>
      </w:r>
      <w:r w:rsidR="00193239">
        <w:rPr>
          <w:i/>
          <w:sz w:val="22"/>
        </w:rPr>
        <w:t xml:space="preserve">The </w:t>
      </w:r>
      <w:r w:rsidR="00EC0E4A" w:rsidRPr="00EC0E4A">
        <w:rPr>
          <w:i/>
          <w:sz w:val="22"/>
        </w:rPr>
        <w:t xml:space="preserve">graph </w:t>
      </w:r>
      <w:r>
        <w:rPr>
          <w:i/>
          <w:sz w:val="22"/>
        </w:rPr>
        <w:t xml:space="preserve">was </w:t>
      </w:r>
      <w:r w:rsidR="00EC0E4A" w:rsidRPr="00EC0E4A">
        <w:rPr>
          <w:i/>
          <w:sz w:val="22"/>
        </w:rPr>
        <w:t>generated automatically by the computer software (Lab system Multiskan Ascent V I.24).  Concentrations are in mg/ml (</w:t>
      </w:r>
      <w:r w:rsidR="00143471">
        <w:rPr>
          <w:i/>
          <w:sz w:val="22"/>
        </w:rPr>
        <w:t>x</w:t>
      </w:r>
      <w:r w:rsidR="00000B5D">
        <w:rPr>
          <w:i/>
          <w:sz w:val="22"/>
        </w:rPr>
        <w:t xml:space="preserve"> axis</w:t>
      </w:r>
      <w:r w:rsidR="00EC0E4A" w:rsidRPr="00EC0E4A">
        <w:rPr>
          <w:i/>
          <w:sz w:val="22"/>
        </w:rPr>
        <w:t xml:space="preserve">).  The </w:t>
      </w:r>
      <w:r w:rsidR="00143471">
        <w:rPr>
          <w:i/>
          <w:sz w:val="22"/>
        </w:rPr>
        <w:t>y</w:t>
      </w:r>
      <w:r w:rsidR="00EC0E4A" w:rsidRPr="00EC0E4A">
        <w:rPr>
          <w:i/>
          <w:sz w:val="22"/>
        </w:rPr>
        <w:t xml:space="preserve"> axis shows optical density</w:t>
      </w:r>
      <w:r w:rsidR="00143471">
        <w:rPr>
          <w:i/>
          <w:sz w:val="22"/>
        </w:rPr>
        <w:t xml:space="preserve"> at 660 nm</w:t>
      </w:r>
      <w:r w:rsidR="00EC0E4A" w:rsidRPr="00EC0E4A">
        <w:rPr>
          <w:i/>
          <w:sz w:val="22"/>
        </w:rPr>
        <w:t>.</w:t>
      </w:r>
    </w:p>
    <w:p w:rsidR="0076513C" w:rsidRDefault="0076513C" w:rsidP="0076513C"/>
    <w:p w:rsidR="0076513C" w:rsidRDefault="00143471" w:rsidP="0025423A">
      <w:pPr>
        <w:jc w:val="both"/>
      </w:pPr>
      <w:r>
        <w:t xml:space="preserve">The </w:t>
      </w:r>
      <w:r w:rsidR="0076513C">
        <w:t>Pierce Protein assay is compatible with most of the commonly used detergents and reducing agents.  It is also stable in room temperature.  However, t</w:t>
      </w:r>
      <w:r w:rsidR="0076513C" w:rsidRPr="00710E4F">
        <w:t xml:space="preserve">he Pierce 660 nm Protein Assay can </w:t>
      </w:r>
      <w:r w:rsidR="00EB4CE4">
        <w:t xml:space="preserve">only </w:t>
      </w:r>
      <w:r w:rsidR="0076513C" w:rsidRPr="00710E4F">
        <w:t xml:space="preserve">quantify peptides that are at least 2,500 Da if their compositions include </w:t>
      </w:r>
      <w:r w:rsidR="00EB4CE4">
        <w:t xml:space="preserve">the </w:t>
      </w:r>
      <w:r w:rsidR="0076513C" w:rsidRPr="00710E4F">
        <w:t>amino acid residues that rea</w:t>
      </w:r>
      <w:r w:rsidR="0076513C">
        <w:t>ct with the dye-metal.</w:t>
      </w:r>
    </w:p>
    <w:p w:rsidR="00141952" w:rsidRDefault="00141952" w:rsidP="0025423A">
      <w:pPr>
        <w:jc w:val="both"/>
      </w:pPr>
    </w:p>
    <w:p w:rsidR="00443BD8" w:rsidRDefault="003B708B" w:rsidP="0025423A">
      <w:pPr>
        <w:jc w:val="both"/>
      </w:pPr>
      <w:r>
        <w:t xml:space="preserve">As </w:t>
      </w:r>
      <w:fldSimple w:instr=" REF _Ref436164926 \h  \* MERGEFORMAT ">
        <w:r w:rsidR="002D1777" w:rsidRPr="002D1777">
          <w:t>Figure 5</w:t>
        </w:r>
      </w:fldSimple>
      <w:r w:rsidR="00000B5D">
        <w:t xml:space="preserve"> illustrates </w:t>
      </w:r>
      <w:r>
        <w:t>some buffers, such as the TEA</w:t>
      </w:r>
      <w:r w:rsidR="00000B5D">
        <w:t xml:space="preserve">B buffer in which the isobaric </w:t>
      </w:r>
      <w:r>
        <w:t xml:space="preserve">labelling of samples for iTRAQ takes place, </w:t>
      </w:r>
      <w:r w:rsidR="00141952" w:rsidRPr="00141952">
        <w:t>interfere with the Pierce protein assay</w:t>
      </w:r>
      <w:r w:rsidR="00000B5D">
        <w:t>.</w:t>
      </w:r>
      <w:r w:rsidR="00141952" w:rsidRPr="00141952">
        <w:t xml:space="preserve"> So</w:t>
      </w:r>
      <w:r w:rsidR="00000B5D">
        <w:t xml:space="preserve"> </w:t>
      </w:r>
      <w:r w:rsidR="00141952" w:rsidRPr="00141952">
        <w:lastRenderedPageBreak/>
        <w:t xml:space="preserve">we used a second method, spectrophotometry, to measure the protein </w:t>
      </w:r>
      <w:r w:rsidR="00000B5D">
        <w:t>concentrations in</w:t>
      </w:r>
      <w:r w:rsidR="00141952" w:rsidRPr="00141952">
        <w:t xml:space="preserve"> </w:t>
      </w:r>
      <w:r w:rsidR="00000B5D">
        <w:t xml:space="preserve">processed samples </w:t>
      </w:r>
      <w:r w:rsidR="0073530E" w:rsidRPr="00141952">
        <w:t>containing TEAB</w:t>
      </w:r>
      <w:r w:rsidR="00141952" w:rsidRPr="00141952">
        <w:t xml:space="preserve"> buffer.</w:t>
      </w:r>
    </w:p>
    <w:p w:rsidR="00A65F5B" w:rsidRPr="001157D1" w:rsidRDefault="00A65F5B" w:rsidP="003B708B">
      <w:pPr>
        <w:rPr>
          <w:b/>
        </w:rPr>
      </w:pPr>
    </w:p>
    <w:p w:rsidR="001B57A7" w:rsidRPr="003B708B" w:rsidRDefault="00911A86" w:rsidP="003B708B">
      <w:pPr>
        <w:jc w:val="center"/>
        <w:rPr>
          <w:noProof/>
          <w:color w:val="000000"/>
          <w:lang w:eastAsia="en-GB"/>
        </w:rPr>
      </w:pPr>
      <w:r>
        <w:rPr>
          <w:noProof/>
          <w:color w:val="000000"/>
          <w:lang w:eastAsia="en-GB"/>
        </w:rPr>
        <w:drawing>
          <wp:inline distT="0" distB="0" distL="0" distR="0">
            <wp:extent cx="3974471" cy="2553077"/>
            <wp:effectExtent l="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321" r="11313"/>
                    <a:stretch>
                      <a:fillRect/>
                    </a:stretch>
                  </pic:blipFill>
                  <pic:spPr bwMode="auto">
                    <a:xfrm>
                      <a:off x="0" y="0"/>
                      <a:ext cx="3974471" cy="2553077"/>
                    </a:xfrm>
                    <a:prstGeom prst="rect">
                      <a:avLst/>
                    </a:prstGeom>
                    <a:noFill/>
                    <a:ln>
                      <a:noFill/>
                    </a:ln>
                  </pic:spPr>
                </pic:pic>
              </a:graphicData>
            </a:graphic>
          </wp:inline>
        </w:drawing>
      </w:r>
    </w:p>
    <w:p w:rsidR="001B57A7" w:rsidRPr="00F614C2" w:rsidRDefault="00F85F74" w:rsidP="00F85F74">
      <w:pPr>
        <w:pStyle w:val="Caption"/>
        <w:rPr>
          <w:rFonts w:ascii="Times New Roman" w:hAnsi="Times New Roman" w:cs="Times New Roman"/>
          <w:color w:val="auto"/>
          <w:szCs w:val="22"/>
        </w:rPr>
      </w:pPr>
      <w:bookmarkStart w:id="222" w:name="_Ref436164926"/>
      <w:bookmarkStart w:id="223" w:name="_Toc458549060"/>
      <w:r w:rsidRPr="00F614C2">
        <w:rPr>
          <w:rFonts w:ascii="Times New Roman" w:hAnsi="Times New Roman" w:cs="Times New Roman"/>
          <w:color w:val="auto"/>
          <w:szCs w:val="22"/>
        </w:rPr>
        <w:t xml:space="preserve">Figure </w:t>
      </w:r>
      <w:r w:rsidR="00857716" w:rsidRPr="00F614C2">
        <w:rPr>
          <w:rFonts w:ascii="Times New Roman" w:hAnsi="Times New Roman" w:cs="Times New Roman"/>
          <w:color w:val="auto"/>
          <w:szCs w:val="22"/>
        </w:rPr>
        <w:fldChar w:fldCharType="begin"/>
      </w:r>
      <w:r w:rsidR="008544F3" w:rsidRPr="00F614C2">
        <w:rPr>
          <w:rFonts w:ascii="Times New Roman" w:hAnsi="Times New Roman" w:cs="Times New Roman"/>
          <w:color w:val="auto"/>
          <w:szCs w:val="22"/>
        </w:rPr>
        <w:instrText xml:space="preserve"> SEQ Figure \* ARABIC </w:instrText>
      </w:r>
      <w:r w:rsidR="00857716" w:rsidRPr="00F614C2">
        <w:rPr>
          <w:rFonts w:ascii="Times New Roman" w:hAnsi="Times New Roman" w:cs="Times New Roman"/>
          <w:color w:val="auto"/>
          <w:szCs w:val="22"/>
        </w:rPr>
        <w:fldChar w:fldCharType="separate"/>
      </w:r>
      <w:r w:rsidR="002D1777">
        <w:rPr>
          <w:rFonts w:ascii="Times New Roman" w:hAnsi="Times New Roman" w:cs="Times New Roman"/>
          <w:noProof/>
          <w:color w:val="auto"/>
          <w:szCs w:val="22"/>
        </w:rPr>
        <w:t>5</w:t>
      </w:r>
      <w:r w:rsidR="00857716" w:rsidRPr="00F614C2">
        <w:rPr>
          <w:rFonts w:ascii="Times New Roman" w:hAnsi="Times New Roman" w:cs="Times New Roman"/>
          <w:color w:val="auto"/>
          <w:szCs w:val="22"/>
        </w:rPr>
        <w:fldChar w:fldCharType="end"/>
      </w:r>
      <w:bookmarkEnd w:id="222"/>
      <w:r w:rsidRPr="00F614C2">
        <w:rPr>
          <w:rFonts w:ascii="Times New Roman" w:hAnsi="Times New Roman" w:cs="Times New Roman"/>
          <w:color w:val="auto"/>
          <w:szCs w:val="22"/>
        </w:rPr>
        <w:t>:</w:t>
      </w:r>
      <w:r w:rsidR="003B708B">
        <w:rPr>
          <w:rFonts w:ascii="Times New Roman" w:hAnsi="Times New Roman" w:cs="Times New Roman"/>
          <w:color w:val="auto"/>
          <w:szCs w:val="22"/>
        </w:rPr>
        <w:t xml:space="preserve"> Failure of the Pierce assay in</w:t>
      </w:r>
      <w:r w:rsidR="003B708B" w:rsidRPr="003B708B">
        <w:rPr>
          <w:rFonts w:ascii="Times New Roman" w:hAnsi="Times New Roman" w:cs="Times New Roman"/>
          <w:color w:val="auto"/>
          <w:szCs w:val="22"/>
        </w:rPr>
        <w:t xml:space="preserve"> the TEAB buffer</w:t>
      </w:r>
      <w:bookmarkEnd w:id="223"/>
    </w:p>
    <w:p w:rsidR="00A97E2B" w:rsidRPr="003B708B" w:rsidRDefault="003B708B" w:rsidP="003B708B">
      <w:pPr>
        <w:jc w:val="both"/>
        <w:rPr>
          <w:i/>
          <w:sz w:val="22"/>
          <w:szCs w:val="22"/>
        </w:rPr>
      </w:pPr>
      <w:r>
        <w:rPr>
          <w:rFonts w:ascii="Times New Roman" w:hAnsi="Times New Roman" w:cs="Times New Roman"/>
          <w:i/>
          <w:sz w:val="22"/>
          <w:szCs w:val="22"/>
        </w:rPr>
        <w:t>The</w:t>
      </w:r>
      <w:r w:rsidR="001B57A7" w:rsidRPr="00EC0E4A">
        <w:rPr>
          <w:rFonts w:ascii="Times New Roman" w:hAnsi="Times New Roman" w:cs="Times New Roman"/>
          <w:i/>
          <w:sz w:val="22"/>
          <w:szCs w:val="22"/>
        </w:rPr>
        <w:t xml:space="preserve"> results obtained when assaying </w:t>
      </w:r>
      <w:r>
        <w:rPr>
          <w:rFonts w:ascii="Times New Roman" w:hAnsi="Times New Roman" w:cs="Times New Roman"/>
          <w:i/>
          <w:sz w:val="22"/>
          <w:szCs w:val="22"/>
        </w:rPr>
        <w:t>BSA in</w:t>
      </w:r>
      <w:r w:rsidR="00A65F5B" w:rsidRPr="00EC0E4A">
        <w:rPr>
          <w:rFonts w:ascii="Times New Roman" w:hAnsi="Times New Roman" w:cs="Times New Roman"/>
          <w:i/>
          <w:sz w:val="22"/>
          <w:szCs w:val="22"/>
        </w:rPr>
        <w:t xml:space="preserve"> TEAB buffe</w:t>
      </w:r>
      <w:r>
        <w:rPr>
          <w:rFonts w:ascii="Times New Roman" w:hAnsi="Times New Roman" w:cs="Times New Roman"/>
          <w:i/>
          <w:sz w:val="22"/>
          <w:szCs w:val="22"/>
        </w:rPr>
        <w:t xml:space="preserve">r is shown. The </w:t>
      </w:r>
      <w:r w:rsidR="0073530E">
        <w:rPr>
          <w:rFonts w:ascii="Times New Roman" w:hAnsi="Times New Roman" w:cs="Times New Roman"/>
          <w:i/>
          <w:sz w:val="22"/>
          <w:szCs w:val="22"/>
        </w:rPr>
        <w:t>concentrations</w:t>
      </w:r>
      <w:r>
        <w:rPr>
          <w:rFonts w:ascii="Times New Roman" w:hAnsi="Times New Roman" w:cs="Times New Roman"/>
          <w:i/>
          <w:sz w:val="22"/>
          <w:szCs w:val="22"/>
        </w:rPr>
        <w:t xml:space="preserve"> of BSA used for these assays are the same as on Figure 4. </w:t>
      </w:r>
      <w:r w:rsidR="00EC0E4A" w:rsidRPr="00EC0E4A">
        <w:rPr>
          <w:i/>
          <w:sz w:val="22"/>
          <w:szCs w:val="22"/>
        </w:rPr>
        <w:t xml:space="preserve"> The graph generated automatically by the computer software (Lab system Multiskan Ascent V I.24).  Concentrations are in mg/ml (</w:t>
      </w:r>
      <w:r w:rsidR="00143471">
        <w:rPr>
          <w:i/>
          <w:sz w:val="22"/>
          <w:szCs w:val="22"/>
        </w:rPr>
        <w:t>x</w:t>
      </w:r>
      <w:r>
        <w:rPr>
          <w:i/>
          <w:sz w:val="22"/>
          <w:szCs w:val="22"/>
        </w:rPr>
        <w:t xml:space="preserve"> axis</w:t>
      </w:r>
      <w:r w:rsidR="00EC0E4A" w:rsidRPr="00EC0E4A">
        <w:rPr>
          <w:i/>
          <w:sz w:val="22"/>
          <w:szCs w:val="22"/>
        </w:rPr>
        <w:t xml:space="preserve">).  The </w:t>
      </w:r>
      <w:r w:rsidR="00143471">
        <w:rPr>
          <w:i/>
          <w:sz w:val="22"/>
          <w:szCs w:val="22"/>
        </w:rPr>
        <w:t>y</w:t>
      </w:r>
      <w:r w:rsidR="00EC0E4A" w:rsidRPr="00EC0E4A">
        <w:rPr>
          <w:i/>
          <w:sz w:val="22"/>
          <w:szCs w:val="22"/>
        </w:rPr>
        <w:t xml:space="preserve"> axis shows optical density</w:t>
      </w:r>
      <w:r w:rsidR="00143471">
        <w:rPr>
          <w:i/>
          <w:sz w:val="22"/>
          <w:szCs w:val="22"/>
        </w:rPr>
        <w:t xml:space="preserve"> of 660 nm</w:t>
      </w:r>
      <w:r w:rsidR="00EC0E4A" w:rsidRPr="00EC0E4A">
        <w:rPr>
          <w:i/>
          <w:sz w:val="22"/>
          <w:szCs w:val="22"/>
        </w:rPr>
        <w:t>.</w:t>
      </w:r>
      <w:r>
        <w:rPr>
          <w:i/>
          <w:sz w:val="22"/>
          <w:szCs w:val="22"/>
        </w:rPr>
        <w:t xml:space="preserve"> Note the different scales for the y axes on this Figure and Figure 4. </w:t>
      </w:r>
    </w:p>
    <w:p w:rsidR="00C40430" w:rsidRPr="003B708B" w:rsidRDefault="00C40430" w:rsidP="0025423A">
      <w:pPr>
        <w:jc w:val="both"/>
        <w:rPr>
          <w:rFonts w:ascii="Times New Roman" w:hAnsi="Times New Roman" w:cs="Times New Roman"/>
        </w:rPr>
      </w:pPr>
    </w:p>
    <w:p w:rsidR="0076513C" w:rsidRPr="00A97E2B" w:rsidRDefault="0076513C" w:rsidP="00764077">
      <w:pPr>
        <w:pStyle w:val="Heading3"/>
      </w:pPr>
      <w:r w:rsidRPr="00A97E2B">
        <w:t>NanoDrop</w:t>
      </w:r>
      <w:r w:rsidR="0073530E">
        <w:t xml:space="preserve"> </w:t>
      </w:r>
      <w:r w:rsidR="00C40430">
        <w:t>spectrophotometry</w:t>
      </w:r>
    </w:p>
    <w:p w:rsidR="0076513C" w:rsidRDefault="00A6569D" w:rsidP="0025423A">
      <w:pPr>
        <w:jc w:val="both"/>
      </w:pPr>
      <w:r>
        <w:t xml:space="preserve">The </w:t>
      </w:r>
      <w:r w:rsidR="0076513C">
        <w:t>NanoDrop is a spectrophotometer that can measure protein</w:t>
      </w:r>
      <w:r>
        <w:t xml:space="preserve"> concentrations</w:t>
      </w:r>
      <w:r w:rsidR="0076513C">
        <w:t xml:space="preserve"> from a sample of 0.5 </w:t>
      </w:r>
      <w:r w:rsidR="0076513C">
        <w:rPr>
          <w:rFonts w:cs="Times"/>
        </w:rPr>
        <w:t>µ</w:t>
      </w:r>
      <w:r w:rsidR="0076513C">
        <w:t xml:space="preserve">l to 2 </w:t>
      </w:r>
      <w:r w:rsidR="0076513C">
        <w:rPr>
          <w:rFonts w:cs="Times"/>
        </w:rPr>
        <w:t>µ</w:t>
      </w:r>
      <w:r w:rsidR="0076513C">
        <w:t>l.  It can measure very concentrated sample without dilution.  To have an accurate measurement the sample should be free from interf</w:t>
      </w:r>
      <w:r w:rsidR="00443BD8">
        <w:t>ering UV absorbing components.</w:t>
      </w:r>
    </w:p>
    <w:p w:rsidR="0076513C" w:rsidRDefault="006C31D8" w:rsidP="00EA77F1">
      <w:pPr>
        <w:jc w:val="both"/>
      </w:pPr>
      <w:r>
        <w:t xml:space="preserve">The NanoDrop </w:t>
      </w:r>
      <w:r w:rsidR="00EA77F1">
        <w:t>was used to det</w:t>
      </w:r>
      <w:r w:rsidR="00DB045A">
        <w:t>er</w:t>
      </w:r>
      <w:r w:rsidR="00EA77F1">
        <w:t>mine protein concentrations at the later stages of the pr</w:t>
      </w:r>
      <w:r w:rsidR="00000B5D">
        <w:t xml:space="preserve">ocessing of samples for iTRAQ, </w:t>
      </w:r>
      <w:r w:rsidR="00EA77F1">
        <w:t>t</w:t>
      </w:r>
      <w:r>
        <w:t xml:space="preserve">hat is, after the pooled </w:t>
      </w:r>
      <w:r w:rsidR="004C004A">
        <w:t>ProteoMiner</w:t>
      </w:r>
      <w:r w:rsidR="00EA77F1">
        <w:t xml:space="preserve"> eluates had been buffer exchanged with TEAB. At that point</w:t>
      </w:r>
      <w:r w:rsidR="00A6569D">
        <w:t xml:space="preserve">, </w:t>
      </w:r>
      <w:r w:rsidR="00EA77F1">
        <w:t xml:space="preserve">the samples </w:t>
      </w:r>
      <w:r w:rsidR="00A6569D">
        <w:t>could be</w:t>
      </w:r>
      <w:r w:rsidR="00EA77F1">
        <w:t xml:space="preserve"> measured with NanoDrop because the</w:t>
      </w:r>
      <w:r w:rsidR="00A6569D">
        <w:t>y</w:t>
      </w:r>
      <w:r w:rsidR="00EA77F1">
        <w:t xml:space="preserve"> were free from interfering elements </w:t>
      </w:r>
      <w:r w:rsidR="00A6569D">
        <w:t xml:space="preserve">present in unprocessed urine </w:t>
      </w:r>
      <w:r w:rsidR="00EA77F1">
        <w:t xml:space="preserve">like nucleic acids, glycogen, phenols, acetate and salts. </w:t>
      </w:r>
    </w:p>
    <w:p w:rsidR="0076513C" w:rsidRDefault="00443BD8" w:rsidP="0025423A">
      <w:pPr>
        <w:jc w:val="both"/>
      </w:pPr>
      <w:r>
        <w:t>The sample is placed in between two optical fibre</w:t>
      </w:r>
      <w:r w:rsidR="00A6569D">
        <w:t>s</w:t>
      </w:r>
      <w:r>
        <w:t xml:space="preserve"> and a pulsed xenon flash lamp act</w:t>
      </w:r>
      <w:r w:rsidR="00A6569D">
        <w:t>s</w:t>
      </w:r>
      <w:r>
        <w:t xml:space="preserve"> as a light source.  The spectrometer utilize</w:t>
      </w:r>
      <w:r w:rsidR="00000B5D">
        <w:t>s</w:t>
      </w:r>
      <w:r>
        <w:t xml:space="preserve"> a linear CCD (</w:t>
      </w:r>
      <w:r w:rsidRPr="00451BE7">
        <w:t>charge-coupled device</w:t>
      </w:r>
      <w:r>
        <w:t xml:space="preserve">) </w:t>
      </w:r>
      <w:r>
        <w:lastRenderedPageBreak/>
        <w:t>array that analy</w:t>
      </w:r>
      <w:r w:rsidR="0073530E">
        <w:t>s</w:t>
      </w:r>
      <w:r>
        <w:t>es the light pass</w:t>
      </w:r>
      <w:r w:rsidR="0073530E">
        <w:t xml:space="preserve">ing through the sample. </w:t>
      </w:r>
      <w:r>
        <w:t xml:space="preserve">The instrument is controlled by </w:t>
      </w:r>
      <w:r w:rsidR="00000B5D">
        <w:t xml:space="preserve">the computer software </w:t>
      </w:r>
      <w:r>
        <w:t>ND-1000 (Thermo Scientific</w:t>
      </w:r>
      <w:r w:rsidR="00000B5D">
        <w:t>)</w:t>
      </w:r>
      <w:r>
        <w:t>.</w:t>
      </w:r>
    </w:p>
    <w:p w:rsidR="00A6569D" w:rsidRDefault="00A6569D" w:rsidP="0025423A">
      <w:pPr>
        <w:jc w:val="both"/>
      </w:pPr>
    </w:p>
    <w:p w:rsidR="0076513C" w:rsidRDefault="0076513C" w:rsidP="00E66394">
      <w:pPr>
        <w:pStyle w:val="Heading4"/>
      </w:pPr>
      <w:r w:rsidRPr="00425A95">
        <w:t>Procedure</w:t>
      </w:r>
    </w:p>
    <w:p w:rsidR="0076513C" w:rsidRDefault="0076513C" w:rsidP="0025423A">
      <w:pPr>
        <w:jc w:val="both"/>
      </w:pPr>
      <w:r w:rsidRPr="00425A95">
        <w:t>The sa</w:t>
      </w:r>
      <w:r>
        <w:t>mpling arm was raised and the sample was pipette onto the lower measurement pedestal.  Then the sampling arm was lowered and brought into contact with the liquid.  Thus a bridge was formed in between the two optic fibre</w:t>
      </w:r>
      <w:r w:rsidR="00000B5D">
        <w:t>s</w:t>
      </w:r>
      <w:r>
        <w:t xml:space="preserve">.  Then the protein was measured using the computer software at 230 and 280 nm </w:t>
      </w:r>
      <w:r w:rsidR="008A4989">
        <w:t>(</w:t>
      </w:r>
      <w:fldSimple w:instr=" REF _Ref436165002 \h  \* MERGEFORMAT ">
        <w:r w:rsidR="002D1777" w:rsidRPr="002D1777">
          <w:t>Figure 6</w:t>
        </w:r>
      </w:fldSimple>
      <w:r w:rsidR="008A4989" w:rsidRPr="008A4989">
        <w:t>)</w:t>
      </w:r>
      <w:r w:rsidR="00000B5D">
        <w:t xml:space="preserve"> </w:t>
      </w:r>
      <w:r>
        <w:t>and average of the two results was taken.  After completion of the measurement, the sampling arm was raised and wiped the sample from both upper and lower pedestal.</w:t>
      </w:r>
    </w:p>
    <w:p w:rsidR="00B155D0" w:rsidRDefault="00B155D0" w:rsidP="0076513C"/>
    <w:p w:rsidR="00B155D0" w:rsidRDefault="00B155D0" w:rsidP="0076513C"/>
    <w:p w:rsidR="0076513C" w:rsidRPr="00425A95" w:rsidRDefault="00911A86" w:rsidP="00B155D0">
      <w:pPr>
        <w:jc w:val="center"/>
      </w:pPr>
      <w:r>
        <w:rPr>
          <w:noProof/>
          <w:lang w:eastAsia="en-GB"/>
        </w:rPr>
        <w:drawing>
          <wp:inline distT="0" distB="0" distL="0" distR="0">
            <wp:extent cx="4765040" cy="3769360"/>
            <wp:effectExtent l="0" t="0" r="10160" b="0"/>
            <wp:docPr id="10" name="Picture 27" descr="http://omicsgroup.org/journals/JBMRTimages/2167-7956-3-113-g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omicsgroup.org/journals/JBMRTimages/2167-7956-3-113-g008.gif"/>
                    <pic:cNvPicPr>
                      <a:picLocks noChangeAspect="1" noChangeArrowheads="1"/>
                    </pic:cNvPicPr>
                  </pic:nvPicPr>
                  <pic:blipFill>
                    <a:blip r:embed="rId1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65040" cy="3769360"/>
                    </a:xfrm>
                    <a:prstGeom prst="rect">
                      <a:avLst/>
                    </a:prstGeom>
                    <a:noFill/>
                    <a:ln>
                      <a:noFill/>
                    </a:ln>
                  </pic:spPr>
                </pic:pic>
              </a:graphicData>
            </a:graphic>
          </wp:inline>
        </w:drawing>
      </w:r>
    </w:p>
    <w:p w:rsidR="00AE27CF" w:rsidRPr="00F614C2" w:rsidRDefault="003302A0" w:rsidP="003302A0">
      <w:pPr>
        <w:pStyle w:val="Caption"/>
        <w:rPr>
          <w:rFonts w:ascii="Times New Roman" w:hAnsi="Times New Roman" w:cs="Times New Roman"/>
          <w:color w:val="auto"/>
          <w:szCs w:val="22"/>
        </w:rPr>
      </w:pPr>
      <w:bookmarkStart w:id="224" w:name="_Ref436165002"/>
      <w:bookmarkStart w:id="225" w:name="_Toc458549061"/>
      <w:r w:rsidRPr="00F614C2">
        <w:rPr>
          <w:rFonts w:ascii="Times New Roman" w:hAnsi="Times New Roman" w:cs="Times New Roman"/>
          <w:color w:val="auto"/>
          <w:szCs w:val="22"/>
        </w:rPr>
        <w:t xml:space="preserve">Figure </w:t>
      </w:r>
      <w:r w:rsidR="00857716" w:rsidRPr="00F614C2">
        <w:rPr>
          <w:rFonts w:ascii="Times New Roman" w:hAnsi="Times New Roman" w:cs="Times New Roman"/>
          <w:color w:val="auto"/>
          <w:szCs w:val="22"/>
        </w:rPr>
        <w:fldChar w:fldCharType="begin"/>
      </w:r>
      <w:r w:rsidR="008544F3" w:rsidRPr="00F614C2">
        <w:rPr>
          <w:rFonts w:ascii="Times New Roman" w:hAnsi="Times New Roman" w:cs="Times New Roman"/>
          <w:color w:val="auto"/>
          <w:szCs w:val="22"/>
        </w:rPr>
        <w:instrText xml:space="preserve"> SEQ Figure \* ARABIC </w:instrText>
      </w:r>
      <w:r w:rsidR="00857716" w:rsidRPr="00F614C2">
        <w:rPr>
          <w:rFonts w:ascii="Times New Roman" w:hAnsi="Times New Roman" w:cs="Times New Roman"/>
          <w:color w:val="auto"/>
          <w:szCs w:val="22"/>
        </w:rPr>
        <w:fldChar w:fldCharType="separate"/>
      </w:r>
      <w:r w:rsidR="002D1777">
        <w:rPr>
          <w:rFonts w:ascii="Times New Roman" w:hAnsi="Times New Roman" w:cs="Times New Roman"/>
          <w:noProof/>
          <w:color w:val="auto"/>
          <w:szCs w:val="22"/>
        </w:rPr>
        <w:t>6</w:t>
      </w:r>
      <w:r w:rsidR="00857716" w:rsidRPr="00F614C2">
        <w:rPr>
          <w:rFonts w:ascii="Times New Roman" w:hAnsi="Times New Roman" w:cs="Times New Roman"/>
          <w:color w:val="auto"/>
          <w:szCs w:val="22"/>
        </w:rPr>
        <w:fldChar w:fldCharType="end"/>
      </w:r>
      <w:bookmarkEnd w:id="224"/>
      <w:r w:rsidRPr="00F614C2">
        <w:rPr>
          <w:rFonts w:ascii="Times New Roman" w:hAnsi="Times New Roman" w:cs="Times New Roman"/>
          <w:color w:val="auto"/>
          <w:szCs w:val="22"/>
        </w:rPr>
        <w:t xml:space="preserve">: </w:t>
      </w:r>
      <w:r w:rsidR="00AE27CF" w:rsidRPr="00F614C2">
        <w:rPr>
          <w:rFonts w:ascii="Times New Roman" w:hAnsi="Times New Roman" w:cs="Times New Roman"/>
          <w:color w:val="auto"/>
          <w:szCs w:val="22"/>
        </w:rPr>
        <w:t xml:space="preserve"> M</w:t>
      </w:r>
      <w:r w:rsidR="00B155D0" w:rsidRPr="00F614C2">
        <w:rPr>
          <w:rFonts w:ascii="Times New Roman" w:hAnsi="Times New Roman" w:cs="Times New Roman"/>
          <w:color w:val="auto"/>
          <w:szCs w:val="22"/>
        </w:rPr>
        <w:t>easurement of protein from a sample using NanoDrop software</w:t>
      </w:r>
      <w:bookmarkEnd w:id="225"/>
    </w:p>
    <w:p w:rsidR="00EE52AD" w:rsidRPr="00F614C2" w:rsidRDefault="00A6569D" w:rsidP="00E8457E">
      <w:pPr>
        <w:pStyle w:val="Legends"/>
        <w:rPr>
          <w:rFonts w:ascii="Times New Roman" w:hAnsi="Times New Roman" w:cs="Times New Roman"/>
          <w:i/>
        </w:rPr>
      </w:pPr>
      <w:r>
        <w:rPr>
          <w:rFonts w:ascii="Times New Roman" w:hAnsi="Times New Roman" w:cs="Times New Roman"/>
          <w:i/>
        </w:rPr>
        <w:t xml:space="preserve">Screen capture from the computer controlling the </w:t>
      </w:r>
      <w:r w:rsidR="0073530E">
        <w:rPr>
          <w:rFonts w:ascii="Times New Roman" w:hAnsi="Times New Roman" w:cs="Times New Roman"/>
          <w:i/>
        </w:rPr>
        <w:t>N</w:t>
      </w:r>
      <w:r>
        <w:rPr>
          <w:rFonts w:ascii="Times New Roman" w:hAnsi="Times New Roman" w:cs="Times New Roman"/>
          <w:i/>
        </w:rPr>
        <w:t>ano</w:t>
      </w:r>
      <w:r w:rsidR="0073530E">
        <w:rPr>
          <w:rFonts w:ascii="Times New Roman" w:hAnsi="Times New Roman" w:cs="Times New Roman"/>
          <w:i/>
        </w:rPr>
        <w:t>D</w:t>
      </w:r>
      <w:r>
        <w:rPr>
          <w:rFonts w:ascii="Times New Roman" w:hAnsi="Times New Roman" w:cs="Times New Roman"/>
          <w:i/>
        </w:rPr>
        <w:t xml:space="preserve">rop showing the information obtained in a singe assay. </w:t>
      </w:r>
      <w:r w:rsidR="00B155D0" w:rsidRPr="00F614C2">
        <w:rPr>
          <w:rFonts w:ascii="Times New Roman" w:hAnsi="Times New Roman" w:cs="Times New Roman"/>
          <w:i/>
        </w:rPr>
        <w:t>The graph show</w:t>
      </w:r>
      <w:r>
        <w:rPr>
          <w:rFonts w:ascii="Times New Roman" w:hAnsi="Times New Roman" w:cs="Times New Roman"/>
          <w:i/>
        </w:rPr>
        <w:t>s</w:t>
      </w:r>
      <w:r w:rsidR="00B155D0" w:rsidRPr="00F614C2">
        <w:rPr>
          <w:rFonts w:ascii="Times New Roman" w:hAnsi="Times New Roman" w:cs="Times New Roman"/>
          <w:i/>
        </w:rPr>
        <w:t xml:space="preserve"> the absorbance </w:t>
      </w:r>
      <w:r w:rsidR="00CD5EFF" w:rsidRPr="00F614C2">
        <w:rPr>
          <w:rFonts w:ascii="Times New Roman" w:hAnsi="Times New Roman" w:cs="Times New Roman"/>
          <w:i/>
        </w:rPr>
        <w:t xml:space="preserve">spectrum of the </w:t>
      </w:r>
      <w:r w:rsidR="0073530E" w:rsidRPr="00F614C2">
        <w:rPr>
          <w:rFonts w:ascii="Times New Roman" w:hAnsi="Times New Roman" w:cs="Times New Roman"/>
          <w:i/>
        </w:rPr>
        <w:t>sample for</w:t>
      </w:r>
      <w:r w:rsidR="00CD5EFF" w:rsidRPr="00F614C2">
        <w:rPr>
          <w:rFonts w:ascii="Times New Roman" w:hAnsi="Times New Roman" w:cs="Times New Roman"/>
          <w:i/>
        </w:rPr>
        <w:t xml:space="preserve"> wavelengths ranging from 220 to 340 nm (X axis). Absorbance is on the Y axis. </w:t>
      </w:r>
      <w:r>
        <w:rPr>
          <w:rFonts w:ascii="Times New Roman" w:hAnsi="Times New Roman" w:cs="Times New Roman"/>
          <w:i/>
        </w:rPr>
        <w:t xml:space="preserve">The table above the graph shows absorbance values </w:t>
      </w:r>
      <w:r w:rsidR="0073530E">
        <w:rPr>
          <w:rFonts w:ascii="Times New Roman" w:hAnsi="Times New Roman" w:cs="Times New Roman"/>
          <w:i/>
        </w:rPr>
        <w:t>recorded</w:t>
      </w:r>
      <w:r>
        <w:rPr>
          <w:rFonts w:ascii="Times New Roman" w:hAnsi="Times New Roman" w:cs="Times New Roman"/>
          <w:i/>
        </w:rPr>
        <w:t xml:space="preserve"> for several samples (rows) at several specific wavelengths (columns).</w:t>
      </w:r>
    </w:p>
    <w:p w:rsidR="00C459F8" w:rsidRPr="00F614C2" w:rsidRDefault="00C459F8" w:rsidP="00C459F8">
      <w:pPr>
        <w:jc w:val="both"/>
        <w:rPr>
          <w:rFonts w:ascii="Times New Roman" w:hAnsi="Times New Roman" w:cs="Times New Roman"/>
          <w:i/>
        </w:rPr>
      </w:pPr>
    </w:p>
    <w:p w:rsidR="00C459F8" w:rsidRPr="0027670B" w:rsidRDefault="00C459F8" w:rsidP="007819AA">
      <w:pPr>
        <w:pStyle w:val="Heading2"/>
      </w:pPr>
      <w:bookmarkStart w:id="226" w:name="_Ref439427672"/>
      <w:bookmarkStart w:id="227" w:name="_Ref439427685"/>
      <w:bookmarkStart w:id="228" w:name="_Ref439427741"/>
      <w:bookmarkStart w:id="229" w:name="_Toc458548892"/>
      <w:r>
        <w:lastRenderedPageBreak/>
        <w:t>Concentration of individual or pooled urine samples</w:t>
      </w:r>
      <w:bookmarkEnd w:id="226"/>
      <w:bookmarkEnd w:id="227"/>
      <w:bookmarkEnd w:id="228"/>
      <w:bookmarkEnd w:id="229"/>
    </w:p>
    <w:p w:rsidR="00C459F8" w:rsidRPr="0027670B" w:rsidRDefault="00C459F8" w:rsidP="00C459F8">
      <w:pPr>
        <w:jc w:val="both"/>
      </w:pPr>
      <w:r w:rsidRPr="0027670B">
        <w:t>A volume of sample containing 20 mg of protein was loaded on to a Millipore centrifugal concentrator (Millipore Amicon Ultra centrifugal filters, 15 ml, regenerated cellulose 3,000 MWCO filter (C</w:t>
      </w:r>
      <w:r w:rsidR="0073530E">
        <w:t>at.</w:t>
      </w:r>
      <w:r w:rsidRPr="0027670B">
        <w:t xml:space="preserve"> N</w:t>
      </w:r>
      <w:r w:rsidR="0073530E">
        <w:t>o</w:t>
      </w:r>
      <w:r w:rsidRPr="0027670B">
        <w:t xml:space="preserve"> </w:t>
      </w:r>
      <w:r w:rsidR="0073530E">
        <w:t xml:space="preserve">UFC 900 324) and </w:t>
      </w:r>
      <w:r w:rsidRPr="0027670B">
        <w:t>spun at 4,000 x g for at least 1 hour, or until the sample concentrated down to &lt; 500 µL.  If the initial vo</w:t>
      </w:r>
      <w:r w:rsidR="00443BD8">
        <w:t xml:space="preserve">lume to be loaded exceeds </w:t>
      </w:r>
      <w:r w:rsidRPr="0027670B">
        <w:t>capacity (maximum 15 ml), the first 15 ml of sample was run for 1 hour, then the next 15 ml was added and spun for another hour u</w:t>
      </w:r>
      <w:r w:rsidR="00443BD8">
        <w:t>ntil the whole volume was processed using sequential loading</w:t>
      </w:r>
      <w:r w:rsidRPr="0027670B">
        <w:t xml:space="preserve">. </w:t>
      </w:r>
    </w:p>
    <w:p w:rsidR="00C459F8" w:rsidRDefault="00C459F8" w:rsidP="00C459F8">
      <w:pPr>
        <w:jc w:val="both"/>
      </w:pPr>
      <w:r w:rsidRPr="0027670B">
        <w:t>After concentration was completed, the volume of the concentrat</w:t>
      </w:r>
      <w:r w:rsidR="00443BD8">
        <w:t xml:space="preserve">ed sample was determined and the protein concentration </w:t>
      </w:r>
      <w:r w:rsidRPr="0027670B">
        <w:t>measured.  In concentrated urine, the concentration of the protein was usually higher than the 5 mg/ml upper limit of</w:t>
      </w:r>
      <w:r w:rsidR="00193239">
        <w:t xml:space="preserve"> the assay detection range. So, </w:t>
      </w:r>
      <w:r w:rsidRPr="0027670B">
        <w:t>a small sample of the concentrated urine</w:t>
      </w:r>
      <w:r w:rsidR="00193239">
        <w:t xml:space="preserve"> was</w:t>
      </w:r>
      <w:r w:rsidRPr="0027670B">
        <w:t xml:space="preserve"> diluted</w:t>
      </w:r>
      <w:r w:rsidR="00443BD8">
        <w:t xml:space="preserve"> (10 fold)</w:t>
      </w:r>
      <w:r w:rsidRPr="0027670B">
        <w:t xml:space="preserve"> for the Pierce protein assay.  The measurements showed that there was no significant loss of protein during the concentration.  On average the total amount of protein in concentrated urine preparations was 1.01 </w:t>
      </w:r>
      <w:r w:rsidRPr="0027670B">
        <w:rPr>
          <w:rFonts w:cs="Times"/>
        </w:rPr>
        <w:t>±</w:t>
      </w:r>
      <w:r w:rsidRPr="0027670B">
        <w:t xml:space="preserve"> 0.43 times the amount that had been loaded on the concentrator (n=39);</w:t>
      </w:r>
      <w:r w:rsidR="00193239">
        <w:t xml:space="preserve"> </w:t>
      </w:r>
      <w:r w:rsidRPr="0027670B">
        <w:t>the</w:t>
      </w:r>
      <w:r w:rsidR="00193239">
        <w:t xml:space="preserve"> </w:t>
      </w:r>
      <w:r w:rsidRPr="0027670B">
        <w:t xml:space="preserve">reason for the relatively large SD is because the protein concentration of unprocessed urine was often near or less than the lower limit of the assay detection range (0.4 mg/ml), which limited the precision of measurement in unprocessed urine. </w:t>
      </w:r>
    </w:p>
    <w:p w:rsidR="00C459F8" w:rsidRPr="0025423A" w:rsidRDefault="00C459F8" w:rsidP="00C459F8">
      <w:pPr>
        <w:jc w:val="both"/>
        <w:rPr>
          <w:rFonts w:ascii="Times New Roman" w:hAnsi="Times New Roman" w:cs="Times New Roman"/>
        </w:rPr>
      </w:pPr>
    </w:p>
    <w:p w:rsidR="008778C3" w:rsidRPr="0025423A" w:rsidRDefault="008778C3" w:rsidP="007819AA">
      <w:pPr>
        <w:pStyle w:val="Heading2"/>
      </w:pPr>
      <w:bookmarkStart w:id="230" w:name="_Ref437178875"/>
      <w:bookmarkStart w:id="231" w:name="_Ref437178885"/>
      <w:bookmarkStart w:id="232" w:name="_Toc458548893"/>
      <w:r w:rsidRPr="0025423A">
        <w:t>Proteome Profiler</w:t>
      </w:r>
      <w:r w:rsidR="00E9098C">
        <w:t xml:space="preserve"> </w:t>
      </w:r>
      <w:r w:rsidR="0073530E">
        <w:t xml:space="preserve">immunological </w:t>
      </w:r>
      <w:r w:rsidR="0073530E" w:rsidRPr="0025423A">
        <w:t>assays</w:t>
      </w:r>
      <w:r w:rsidR="00E9098C">
        <w:t xml:space="preserve"> </w:t>
      </w:r>
      <w:r w:rsidRPr="0025423A">
        <w:t>(Antibody arrays)</w:t>
      </w:r>
      <w:bookmarkEnd w:id="230"/>
      <w:bookmarkEnd w:id="231"/>
      <w:bookmarkEnd w:id="232"/>
    </w:p>
    <w:p w:rsidR="004A2D87" w:rsidRDefault="008778C3" w:rsidP="0025423A">
      <w:pPr>
        <w:jc w:val="both"/>
        <w:rPr>
          <w:rFonts w:ascii="Times New Roman" w:hAnsi="Times New Roman" w:cs="Times New Roman"/>
        </w:rPr>
      </w:pPr>
      <w:r w:rsidRPr="00141952">
        <w:rPr>
          <w:rFonts w:ascii="Times New Roman" w:hAnsi="Times New Roman" w:cs="Times New Roman"/>
        </w:rPr>
        <w:t xml:space="preserve">The Proteome Profiler array from R &amp; D System </w:t>
      </w:r>
      <w:r w:rsidR="00AE5B3D" w:rsidRPr="00141952">
        <w:rPr>
          <w:rFonts w:ascii="Times New Roman" w:hAnsi="Times New Roman" w:cs="Times New Roman"/>
        </w:rPr>
        <w:t xml:space="preserve">was used to assess levels of various cytokines, chemokines and angiogenesis markers in </w:t>
      </w:r>
      <w:r w:rsidR="0073530E" w:rsidRPr="00141952">
        <w:rPr>
          <w:rFonts w:ascii="Times New Roman" w:hAnsi="Times New Roman" w:cs="Times New Roman"/>
        </w:rPr>
        <w:t>small pools</w:t>
      </w:r>
      <w:r w:rsidR="00AE5B3D" w:rsidRPr="00141952">
        <w:rPr>
          <w:rFonts w:ascii="Times New Roman" w:hAnsi="Times New Roman" w:cs="Times New Roman"/>
        </w:rPr>
        <w:t xml:space="preserve"> of urine samples to identify potential candidate markers.</w:t>
      </w:r>
      <w:r w:rsidR="00AE5B3D">
        <w:rPr>
          <w:rFonts w:ascii="Times New Roman" w:hAnsi="Times New Roman" w:cs="Times New Roman"/>
        </w:rPr>
        <w:t xml:space="preserve"> It </w:t>
      </w:r>
      <w:r w:rsidRPr="0025423A">
        <w:rPr>
          <w:rFonts w:ascii="Times New Roman" w:hAnsi="Times New Roman" w:cs="Times New Roman"/>
        </w:rPr>
        <w:t>is an immunological assay for detecting differences between concentrations of sets of specific proteins between samples.</w:t>
      </w:r>
      <w:r w:rsidR="004C1928">
        <w:rPr>
          <w:rFonts w:ascii="Times New Roman" w:hAnsi="Times New Roman" w:cs="Times New Roman"/>
        </w:rPr>
        <w:t xml:space="preserve">  </w:t>
      </w:r>
      <w:r w:rsidR="00193239">
        <w:rPr>
          <w:rFonts w:ascii="Times New Roman" w:hAnsi="Times New Roman" w:cs="Times New Roman"/>
        </w:rPr>
        <w:t>We used</w:t>
      </w:r>
      <w:r w:rsidR="004C1928">
        <w:rPr>
          <w:rFonts w:ascii="Times New Roman" w:hAnsi="Times New Roman" w:cs="Times New Roman"/>
        </w:rPr>
        <w:t xml:space="preserve"> </w:t>
      </w:r>
      <w:r w:rsidR="00193239">
        <w:rPr>
          <w:rFonts w:ascii="Times New Roman" w:hAnsi="Times New Roman" w:cs="Times New Roman"/>
        </w:rPr>
        <w:t>t</w:t>
      </w:r>
      <w:r w:rsidRPr="0025423A">
        <w:rPr>
          <w:rFonts w:ascii="Times New Roman" w:hAnsi="Times New Roman" w:cs="Times New Roman"/>
        </w:rPr>
        <w:t xml:space="preserve">he Human Cytokine </w:t>
      </w:r>
      <w:r w:rsidR="004C1928">
        <w:rPr>
          <w:rFonts w:ascii="Times New Roman" w:hAnsi="Times New Roman" w:cs="Times New Roman"/>
        </w:rPr>
        <w:t>Array Panel A (Cat. No. ARY005) and</w:t>
      </w:r>
      <w:r w:rsidR="00193239">
        <w:rPr>
          <w:rFonts w:ascii="Times New Roman" w:hAnsi="Times New Roman" w:cs="Times New Roman"/>
        </w:rPr>
        <w:t xml:space="preserve"> the </w:t>
      </w:r>
      <w:r w:rsidR="004C1928" w:rsidRPr="0025423A">
        <w:rPr>
          <w:rFonts w:ascii="Times New Roman" w:hAnsi="Times New Roman" w:cs="Times New Roman"/>
        </w:rPr>
        <w:t>Human Angioge</w:t>
      </w:r>
      <w:r w:rsidR="00193239">
        <w:rPr>
          <w:rFonts w:ascii="Times New Roman" w:hAnsi="Times New Roman" w:cs="Times New Roman"/>
        </w:rPr>
        <w:t xml:space="preserve">nesis Array (Cat. No. </w:t>
      </w:r>
      <w:r w:rsidR="004C1928" w:rsidRPr="0025423A">
        <w:rPr>
          <w:rFonts w:ascii="Times New Roman" w:hAnsi="Times New Roman" w:cs="Times New Roman"/>
        </w:rPr>
        <w:t>ARY007)</w:t>
      </w:r>
      <w:r w:rsidR="004C1928">
        <w:rPr>
          <w:rFonts w:ascii="Times New Roman" w:hAnsi="Times New Roman" w:cs="Times New Roman"/>
        </w:rPr>
        <w:t xml:space="preserve">, which </w:t>
      </w:r>
      <w:r w:rsidR="00193239">
        <w:rPr>
          <w:rFonts w:ascii="Times New Roman" w:hAnsi="Times New Roman" w:cs="Times New Roman"/>
        </w:rPr>
        <w:t xml:space="preserve">determine </w:t>
      </w:r>
      <w:r w:rsidR="004C1928">
        <w:rPr>
          <w:rFonts w:ascii="Times New Roman" w:hAnsi="Times New Roman" w:cs="Times New Roman"/>
        </w:rPr>
        <w:t xml:space="preserve">the relative </w:t>
      </w:r>
      <w:r w:rsidR="00193239">
        <w:rPr>
          <w:rFonts w:ascii="Times New Roman" w:hAnsi="Times New Roman" w:cs="Times New Roman"/>
        </w:rPr>
        <w:t>levels</w:t>
      </w:r>
      <w:r w:rsidRPr="0025423A">
        <w:rPr>
          <w:rFonts w:ascii="Times New Roman" w:hAnsi="Times New Roman" w:cs="Times New Roman"/>
        </w:rPr>
        <w:t xml:space="preserve"> of 36 human</w:t>
      </w:r>
      <w:r w:rsidR="004C1928">
        <w:rPr>
          <w:rFonts w:ascii="Times New Roman" w:hAnsi="Times New Roman" w:cs="Times New Roman"/>
        </w:rPr>
        <w:t xml:space="preserve"> cytokines and </w:t>
      </w:r>
      <w:r w:rsidRPr="0025423A">
        <w:rPr>
          <w:rFonts w:ascii="Times New Roman" w:hAnsi="Times New Roman" w:cs="Times New Roman"/>
        </w:rPr>
        <w:t>55 angi</w:t>
      </w:r>
      <w:r w:rsidR="004C1928">
        <w:rPr>
          <w:rFonts w:ascii="Times New Roman" w:hAnsi="Times New Roman" w:cs="Times New Roman"/>
        </w:rPr>
        <w:t>ogenesis-related protein markers</w:t>
      </w:r>
      <w:r w:rsidR="00193239">
        <w:rPr>
          <w:rFonts w:ascii="Times New Roman" w:hAnsi="Times New Roman" w:cs="Times New Roman"/>
        </w:rPr>
        <w:t>,</w:t>
      </w:r>
      <w:r w:rsidR="004C1928">
        <w:rPr>
          <w:rFonts w:ascii="Times New Roman" w:hAnsi="Times New Roman" w:cs="Times New Roman"/>
        </w:rPr>
        <w:t xml:space="preserve"> respectively</w:t>
      </w:r>
      <w:r w:rsidR="00530EE6">
        <w:rPr>
          <w:rFonts w:ascii="Times New Roman" w:hAnsi="Times New Roman" w:cs="Times New Roman"/>
        </w:rPr>
        <w:t>.</w:t>
      </w:r>
    </w:p>
    <w:p w:rsidR="008778C3" w:rsidRPr="0073530E" w:rsidRDefault="0073530E" w:rsidP="0073530E">
      <w:r>
        <w:t>The lists of the proteins detected by the two arrays and their coordinates on the array membranes are in Tables 36 and 37</w:t>
      </w:r>
      <w:r w:rsidR="00442B94" w:rsidRPr="00355199">
        <w:rPr>
          <w:rFonts w:ascii="Times New Roman" w:hAnsi="Times New Roman" w:cs="Times New Roman"/>
        </w:rPr>
        <w:t>, p</w:t>
      </w:r>
      <w:r>
        <w:rPr>
          <w:rFonts w:ascii="Times New Roman" w:hAnsi="Times New Roman" w:cs="Times New Roman"/>
        </w:rPr>
        <w:t>p</w:t>
      </w:r>
      <w:r w:rsidR="00442B94" w:rsidRPr="00355199">
        <w:rPr>
          <w:rFonts w:ascii="Times New Roman" w:hAnsi="Times New Roman" w:cs="Times New Roman"/>
        </w:rPr>
        <w:t>.</w:t>
      </w:r>
      <w:r>
        <w:rPr>
          <w:rFonts w:ascii="Times New Roman" w:hAnsi="Times New Roman" w:cs="Times New Roman"/>
        </w:rPr>
        <w:t xml:space="preserve"> </w:t>
      </w:r>
      <w:r w:rsidR="00857716">
        <w:rPr>
          <w:rFonts w:ascii="Times New Roman" w:hAnsi="Times New Roman" w:cs="Times New Roman"/>
        </w:rPr>
        <w:fldChar w:fldCharType="begin"/>
      </w:r>
      <w:r w:rsidR="004A2D87">
        <w:rPr>
          <w:rFonts w:ascii="Times New Roman" w:hAnsi="Times New Roman" w:cs="Times New Roman"/>
        </w:rPr>
        <w:instrText xml:space="preserve"> PAGEREF _Ref313977581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noProof/>
        </w:rPr>
        <w:t>228</w:t>
      </w:r>
      <w:r w:rsidR="00857716">
        <w:rPr>
          <w:rFonts w:ascii="Times New Roman" w:hAnsi="Times New Roman" w:cs="Times New Roman"/>
        </w:rPr>
        <w:fldChar w:fldCharType="end"/>
      </w:r>
      <w:r w:rsidR="00193239">
        <w:rPr>
          <w:rFonts w:ascii="Times New Roman" w:hAnsi="Times New Roman" w:cs="Times New Roman"/>
        </w:rPr>
        <w:t xml:space="preserve"> </w:t>
      </w:r>
      <w:r w:rsidR="007C039F">
        <w:rPr>
          <w:rFonts w:ascii="Times New Roman" w:hAnsi="Times New Roman" w:cs="Times New Roman"/>
        </w:rPr>
        <w:t>-</w:t>
      </w:r>
      <w:r>
        <w:rPr>
          <w:rFonts w:ascii="Times New Roman" w:hAnsi="Times New Roman" w:cs="Times New Roman"/>
        </w:rPr>
        <w:t xml:space="preserve"> </w:t>
      </w:r>
      <w:r w:rsidR="00857716">
        <w:rPr>
          <w:rFonts w:ascii="Times New Roman" w:hAnsi="Times New Roman" w:cs="Times New Roman"/>
        </w:rPr>
        <w:fldChar w:fldCharType="begin"/>
      </w:r>
      <w:r w:rsidR="004A2D87">
        <w:rPr>
          <w:rFonts w:ascii="Times New Roman" w:hAnsi="Times New Roman" w:cs="Times New Roman"/>
        </w:rPr>
        <w:instrText xml:space="preserve"> PAGEREF _Ref313977603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noProof/>
        </w:rPr>
        <w:t>229</w:t>
      </w:r>
      <w:r w:rsidR="00857716">
        <w:rPr>
          <w:rFonts w:ascii="Times New Roman" w:hAnsi="Times New Roman" w:cs="Times New Roman"/>
        </w:rPr>
        <w:fldChar w:fldCharType="end"/>
      </w:r>
      <w:r w:rsidR="008778C3" w:rsidRPr="0025423A">
        <w:rPr>
          <w:rFonts w:ascii="Times New Roman" w:hAnsi="Times New Roman" w:cs="Times New Roman"/>
        </w:rPr>
        <w:t xml:space="preserve">. </w:t>
      </w:r>
    </w:p>
    <w:p w:rsidR="00597470" w:rsidRPr="0025423A" w:rsidRDefault="00597470" w:rsidP="0025423A">
      <w:pPr>
        <w:jc w:val="both"/>
        <w:rPr>
          <w:rFonts w:ascii="Times New Roman" w:hAnsi="Times New Roman" w:cs="Times New Roman"/>
        </w:rPr>
      </w:pPr>
    </w:p>
    <w:p w:rsidR="008778C3" w:rsidRPr="0025423A" w:rsidRDefault="008778C3" w:rsidP="00764077">
      <w:pPr>
        <w:pStyle w:val="Heading3"/>
      </w:pPr>
      <w:r w:rsidRPr="0025423A">
        <w:lastRenderedPageBreak/>
        <w:t>Principle of the assay</w:t>
      </w:r>
    </w:p>
    <w:p w:rsidR="002C3B1D" w:rsidRDefault="008778C3" w:rsidP="00565A24">
      <w:pPr>
        <w:jc w:val="both"/>
      </w:pPr>
      <w:r w:rsidRPr="0025423A">
        <w:rPr>
          <w:rFonts w:ascii="Times New Roman" w:hAnsi="Times New Roman" w:cs="Times New Roman"/>
        </w:rPr>
        <w:t xml:space="preserve">The arrays are nitrocellulose membranes onto which capture antibodies have been spotted in duplicate at known positions (features). Samples are mixed with a cocktail of biotinylated detection antibodies and incubated for 1 hour. Then the sample-detection </w:t>
      </w:r>
      <w:r w:rsidR="0073530E" w:rsidRPr="0025423A">
        <w:rPr>
          <w:rFonts w:ascii="Times New Roman" w:hAnsi="Times New Roman" w:cs="Times New Roman"/>
        </w:rPr>
        <w:t>antibodies</w:t>
      </w:r>
      <w:r w:rsidRPr="0025423A">
        <w:rPr>
          <w:rFonts w:ascii="Times New Roman" w:hAnsi="Times New Roman" w:cs="Times New Roman"/>
        </w:rPr>
        <w:t xml:space="preserve"> mix was added to the membrane and incubated for overnight at 4°C.  After that, the membrane was wash</w:t>
      </w:r>
      <w:r w:rsidR="00571A8D" w:rsidRPr="0025423A">
        <w:rPr>
          <w:rFonts w:ascii="Times New Roman" w:hAnsi="Times New Roman" w:cs="Times New Roman"/>
        </w:rPr>
        <w:t xml:space="preserve">ed to remove unbound material. </w:t>
      </w:r>
      <w:r w:rsidRPr="0025423A">
        <w:rPr>
          <w:rFonts w:ascii="Times New Roman" w:hAnsi="Times New Roman" w:cs="Times New Roman"/>
        </w:rPr>
        <w:t xml:space="preserve">To detect the spots Streptavidin-HRP and </w:t>
      </w:r>
      <w:r w:rsidR="001828FE" w:rsidRPr="0025423A">
        <w:rPr>
          <w:rFonts w:ascii="Times New Roman" w:hAnsi="Times New Roman" w:cs="Times New Roman"/>
        </w:rPr>
        <w:t>chemiluminescent detection</w:t>
      </w:r>
      <w:r w:rsidRPr="0025423A">
        <w:rPr>
          <w:rFonts w:ascii="Times New Roman" w:hAnsi="Times New Roman" w:cs="Times New Roman"/>
        </w:rPr>
        <w:t xml:space="preserve"> reagents were added subsequently.  The amount of light produced at each spot was proportionate to the amount of analyte bound at each spot.</w:t>
      </w:r>
    </w:p>
    <w:p w:rsidR="004A2D87" w:rsidRPr="00B770A1" w:rsidRDefault="004A2D87" w:rsidP="00B770A1"/>
    <w:p w:rsidR="008778C3" w:rsidRPr="0025423A" w:rsidRDefault="00BC4A30" w:rsidP="00764077">
      <w:pPr>
        <w:pStyle w:val="Heading3"/>
      </w:pPr>
      <w:r>
        <w:t>P</w:t>
      </w:r>
      <w:r w:rsidR="008778C3" w:rsidRPr="0025423A">
        <w:t>reparation</w:t>
      </w:r>
      <w:r>
        <w:t xml:space="preserve"> of sample pools</w:t>
      </w:r>
    </w:p>
    <w:p w:rsidR="00597470" w:rsidRDefault="008778C3" w:rsidP="0025423A">
      <w:pPr>
        <w:jc w:val="both"/>
        <w:rPr>
          <w:rFonts w:ascii="Times New Roman" w:hAnsi="Times New Roman" w:cs="Times New Roman"/>
        </w:rPr>
      </w:pPr>
      <w:r w:rsidRPr="0025423A">
        <w:rPr>
          <w:rFonts w:ascii="Times New Roman" w:hAnsi="Times New Roman" w:cs="Times New Roman"/>
        </w:rPr>
        <w:t>For each disease, two pools of samples corresponding to progressors and non-progressors were compared. The patients</w:t>
      </w:r>
      <w:r w:rsidR="00BC4A30">
        <w:rPr>
          <w:rFonts w:ascii="Times New Roman" w:hAnsi="Times New Roman" w:cs="Times New Roman"/>
        </w:rPr>
        <w:t xml:space="preserve"> in each pool</w:t>
      </w:r>
      <w:r w:rsidRPr="0025423A">
        <w:rPr>
          <w:rFonts w:ascii="Times New Roman" w:hAnsi="Times New Roman" w:cs="Times New Roman"/>
        </w:rPr>
        <w:t xml:space="preserve"> were best matched according </w:t>
      </w:r>
      <w:r w:rsidR="0073530E" w:rsidRPr="0025423A">
        <w:rPr>
          <w:rFonts w:ascii="Times New Roman" w:hAnsi="Times New Roman" w:cs="Times New Roman"/>
        </w:rPr>
        <w:t>to sex</w:t>
      </w:r>
      <w:r w:rsidRPr="0025423A">
        <w:rPr>
          <w:rFonts w:ascii="Times New Roman" w:hAnsi="Times New Roman" w:cs="Times New Roman"/>
        </w:rPr>
        <w:t xml:space="preserve">, ethnicity </w:t>
      </w:r>
      <w:r w:rsidR="00BC4A30">
        <w:rPr>
          <w:rFonts w:ascii="Times New Roman" w:hAnsi="Times New Roman" w:cs="Times New Roman"/>
        </w:rPr>
        <w:t>and age.</w:t>
      </w:r>
      <w:r w:rsidRPr="0025423A">
        <w:rPr>
          <w:rFonts w:ascii="Times New Roman" w:hAnsi="Times New Roman" w:cs="Times New Roman"/>
        </w:rPr>
        <w:t xml:space="preserve">  The amount of each sample corresponded to 1 mg of protein and the sizes of the progressor and non-progressor pools were the same. The pool sizes were 4 patients in each group for hyperte</w:t>
      </w:r>
      <w:r w:rsidR="004565F4" w:rsidRPr="0025423A">
        <w:rPr>
          <w:rFonts w:ascii="Times New Roman" w:hAnsi="Times New Roman" w:cs="Times New Roman"/>
        </w:rPr>
        <w:t>nsion, 6 for CGN</w:t>
      </w:r>
      <w:r w:rsidRPr="0025423A">
        <w:rPr>
          <w:rFonts w:ascii="Times New Roman" w:hAnsi="Times New Roman" w:cs="Times New Roman"/>
        </w:rPr>
        <w:t xml:space="preserve"> and 10</w:t>
      </w:r>
      <w:r w:rsidR="00BC4A30">
        <w:rPr>
          <w:rFonts w:ascii="Times New Roman" w:hAnsi="Times New Roman" w:cs="Times New Roman"/>
        </w:rPr>
        <w:t xml:space="preserve"> for diabetic. Each pool </w:t>
      </w:r>
      <w:r w:rsidRPr="0025423A">
        <w:rPr>
          <w:rFonts w:ascii="Times New Roman" w:hAnsi="Times New Roman" w:cs="Times New Roman"/>
        </w:rPr>
        <w:t>was then concent</w:t>
      </w:r>
      <w:r w:rsidR="00BC4A30">
        <w:rPr>
          <w:rFonts w:ascii="Times New Roman" w:hAnsi="Times New Roman" w:cs="Times New Roman"/>
        </w:rPr>
        <w:t>rated down to 5ml by centrifugation</w:t>
      </w:r>
      <w:r w:rsidRPr="0025423A">
        <w:rPr>
          <w:rFonts w:ascii="Times New Roman" w:hAnsi="Times New Roman" w:cs="Times New Roman"/>
        </w:rPr>
        <w:t>.  The concentration</w:t>
      </w:r>
      <w:r w:rsidR="00BC4A30">
        <w:rPr>
          <w:rFonts w:ascii="Times New Roman" w:hAnsi="Times New Roman" w:cs="Times New Roman"/>
        </w:rPr>
        <w:t>s</w:t>
      </w:r>
      <w:r w:rsidRPr="0025423A">
        <w:rPr>
          <w:rFonts w:ascii="Times New Roman" w:hAnsi="Times New Roman" w:cs="Times New Roman"/>
        </w:rPr>
        <w:t xml:space="preserve"> of the </w:t>
      </w:r>
      <w:r w:rsidR="00BC4A30">
        <w:rPr>
          <w:rFonts w:ascii="Times New Roman" w:hAnsi="Times New Roman" w:cs="Times New Roman"/>
        </w:rPr>
        <w:t>pools</w:t>
      </w:r>
      <w:r w:rsidRPr="0025423A">
        <w:rPr>
          <w:rFonts w:ascii="Times New Roman" w:hAnsi="Times New Roman" w:cs="Times New Roman"/>
        </w:rPr>
        <w:t xml:space="preserve"> were </w:t>
      </w:r>
      <w:r w:rsidR="00BC4A30">
        <w:rPr>
          <w:rFonts w:ascii="Times New Roman" w:hAnsi="Times New Roman" w:cs="Times New Roman"/>
        </w:rPr>
        <w:t xml:space="preserve">then </w:t>
      </w:r>
      <w:r w:rsidRPr="0025423A">
        <w:rPr>
          <w:rFonts w:ascii="Times New Roman" w:hAnsi="Times New Roman" w:cs="Times New Roman"/>
        </w:rPr>
        <w:t xml:space="preserve">determined by </w:t>
      </w:r>
      <w:r w:rsidR="00BC4A30">
        <w:rPr>
          <w:rFonts w:ascii="Times New Roman" w:hAnsi="Times New Roman" w:cs="Times New Roman"/>
        </w:rPr>
        <w:t xml:space="preserve">the </w:t>
      </w:r>
      <w:r w:rsidRPr="0025423A">
        <w:rPr>
          <w:rFonts w:ascii="Times New Roman" w:hAnsi="Times New Roman" w:cs="Times New Roman"/>
        </w:rPr>
        <w:t>Pierce Protein assay (</w:t>
      </w:r>
      <w:r w:rsidR="00BC4A30">
        <w:rPr>
          <w:rFonts w:ascii="Times New Roman" w:hAnsi="Times New Roman" w:cs="Times New Roman"/>
        </w:rPr>
        <w:t>t</w:t>
      </w:r>
      <w:r w:rsidRPr="0025423A">
        <w:rPr>
          <w:rFonts w:ascii="Times New Roman" w:hAnsi="Times New Roman" w:cs="Times New Roman"/>
        </w:rPr>
        <w:t xml:space="preserve">he protein concentration of the samples was 7mg/ml </w:t>
      </w:r>
      <w:r w:rsidR="00BC4A30">
        <w:rPr>
          <w:rFonts w:ascii="Times New Roman" w:hAnsi="Times New Roman" w:cs="Times New Roman"/>
        </w:rPr>
        <w:t xml:space="preserve">for the </w:t>
      </w:r>
      <w:r w:rsidRPr="0025423A">
        <w:rPr>
          <w:rFonts w:ascii="Times New Roman" w:hAnsi="Times New Roman" w:cs="Times New Roman"/>
        </w:rPr>
        <w:t>DM progressor</w:t>
      </w:r>
      <w:r w:rsidR="00BC4A30">
        <w:rPr>
          <w:rFonts w:ascii="Times New Roman" w:hAnsi="Times New Roman" w:cs="Times New Roman"/>
        </w:rPr>
        <w:t xml:space="preserve"> pool</w:t>
      </w:r>
      <w:r w:rsidRPr="0025423A">
        <w:rPr>
          <w:rFonts w:ascii="Times New Roman" w:hAnsi="Times New Roman" w:cs="Times New Roman"/>
        </w:rPr>
        <w:t xml:space="preserve">, 6.5mg/ml </w:t>
      </w:r>
      <w:r w:rsidR="00BC4A30">
        <w:rPr>
          <w:rFonts w:ascii="Times New Roman" w:hAnsi="Times New Roman" w:cs="Times New Roman"/>
        </w:rPr>
        <w:t xml:space="preserve">for </w:t>
      </w:r>
      <w:r w:rsidRPr="0025423A">
        <w:rPr>
          <w:rFonts w:ascii="Times New Roman" w:hAnsi="Times New Roman" w:cs="Times New Roman"/>
        </w:rPr>
        <w:t xml:space="preserve">DM non-progressor, 7mg/ml </w:t>
      </w:r>
      <w:r w:rsidR="00BC4A30">
        <w:rPr>
          <w:rFonts w:ascii="Times New Roman" w:hAnsi="Times New Roman" w:cs="Times New Roman"/>
        </w:rPr>
        <w:t xml:space="preserve">for </w:t>
      </w:r>
      <w:r w:rsidRPr="0025423A">
        <w:rPr>
          <w:rFonts w:ascii="Times New Roman" w:hAnsi="Times New Roman" w:cs="Times New Roman"/>
        </w:rPr>
        <w:t>CGN progressor</w:t>
      </w:r>
      <w:r w:rsidR="00BC4A30">
        <w:rPr>
          <w:rFonts w:ascii="Times New Roman" w:hAnsi="Times New Roman" w:cs="Times New Roman"/>
        </w:rPr>
        <w:t>,</w:t>
      </w:r>
      <w:r w:rsidRPr="0025423A">
        <w:rPr>
          <w:rFonts w:ascii="Times New Roman" w:hAnsi="Times New Roman" w:cs="Times New Roman"/>
        </w:rPr>
        <w:t xml:space="preserve"> 5mg/ml </w:t>
      </w:r>
      <w:r w:rsidR="00BC4A30">
        <w:rPr>
          <w:rFonts w:ascii="Times New Roman" w:hAnsi="Times New Roman" w:cs="Times New Roman"/>
        </w:rPr>
        <w:t xml:space="preserve">for </w:t>
      </w:r>
      <w:r w:rsidRPr="0025423A">
        <w:rPr>
          <w:rFonts w:ascii="Times New Roman" w:hAnsi="Times New Roman" w:cs="Times New Roman"/>
        </w:rPr>
        <w:t xml:space="preserve">CGN non-progressor, 4mg/ml </w:t>
      </w:r>
      <w:r w:rsidR="00BC4A30">
        <w:rPr>
          <w:rFonts w:ascii="Times New Roman" w:hAnsi="Times New Roman" w:cs="Times New Roman"/>
        </w:rPr>
        <w:t xml:space="preserve">for </w:t>
      </w:r>
      <w:r w:rsidRPr="0025423A">
        <w:rPr>
          <w:rFonts w:ascii="Times New Roman" w:hAnsi="Times New Roman" w:cs="Times New Roman"/>
        </w:rPr>
        <w:t xml:space="preserve">HTN progressor and 4 mg/ml </w:t>
      </w:r>
      <w:r w:rsidR="00BC4A30">
        <w:rPr>
          <w:rFonts w:ascii="Times New Roman" w:hAnsi="Times New Roman" w:cs="Times New Roman"/>
        </w:rPr>
        <w:t xml:space="preserve">for </w:t>
      </w:r>
      <w:r w:rsidRPr="0025423A">
        <w:rPr>
          <w:rFonts w:ascii="Times New Roman" w:hAnsi="Times New Roman" w:cs="Times New Roman"/>
        </w:rPr>
        <w:t>HTN non-progressor)</w:t>
      </w:r>
      <w:r w:rsidR="00597470">
        <w:rPr>
          <w:rFonts w:ascii="Times New Roman" w:hAnsi="Times New Roman" w:cs="Times New Roman"/>
        </w:rPr>
        <w:t>.</w:t>
      </w:r>
    </w:p>
    <w:p w:rsidR="00683D04" w:rsidRPr="0025423A" w:rsidRDefault="00683D04" w:rsidP="0025423A">
      <w:pPr>
        <w:jc w:val="both"/>
        <w:rPr>
          <w:rFonts w:ascii="Times New Roman" w:hAnsi="Times New Roman" w:cs="Times New Roman"/>
        </w:rPr>
      </w:pPr>
    </w:p>
    <w:p w:rsidR="008778C3" w:rsidRPr="0025423A" w:rsidRDefault="008778C3" w:rsidP="00764077">
      <w:pPr>
        <w:pStyle w:val="Heading3"/>
      </w:pPr>
      <w:r w:rsidRPr="0025423A">
        <w:t>Reagent preparation</w:t>
      </w:r>
    </w:p>
    <w:p w:rsidR="008778C3" w:rsidRPr="0025423A" w:rsidRDefault="008778C3" w:rsidP="0025423A">
      <w:pPr>
        <w:jc w:val="both"/>
        <w:rPr>
          <w:rFonts w:ascii="Times New Roman" w:hAnsi="Times New Roman" w:cs="Times New Roman"/>
        </w:rPr>
      </w:pPr>
      <w:r w:rsidRPr="0025423A">
        <w:rPr>
          <w:rFonts w:ascii="Times New Roman" w:hAnsi="Times New Roman" w:cs="Times New Roman"/>
        </w:rPr>
        <w:t xml:space="preserve">All reagents were freshly </w:t>
      </w:r>
      <w:r w:rsidR="00BC4A30">
        <w:rPr>
          <w:rFonts w:ascii="Times New Roman" w:hAnsi="Times New Roman" w:cs="Times New Roman"/>
        </w:rPr>
        <w:t>prepared according to the manufacturer’s instructions</w:t>
      </w:r>
      <w:r w:rsidRPr="0025423A">
        <w:rPr>
          <w:rFonts w:ascii="Times New Roman" w:hAnsi="Times New Roman" w:cs="Times New Roman"/>
        </w:rPr>
        <w:t xml:space="preserve"> and brought to room temperature before use.  When crystals had formed in the </w:t>
      </w:r>
      <w:r w:rsidR="001828FE" w:rsidRPr="0025423A">
        <w:rPr>
          <w:rFonts w:ascii="Times New Roman" w:hAnsi="Times New Roman" w:cs="Times New Roman"/>
        </w:rPr>
        <w:t>concentrate,</w:t>
      </w:r>
      <w:r w:rsidRPr="0025423A">
        <w:rPr>
          <w:rFonts w:ascii="Times New Roman" w:hAnsi="Times New Roman" w:cs="Times New Roman"/>
        </w:rPr>
        <w:t xml:space="preserve"> bottles were mixed gently until the crystals have thoroughly dissolved. Membranes were handled only with gloved hands and flat-tipped tweezers.</w:t>
      </w:r>
    </w:p>
    <w:p w:rsidR="008778C3" w:rsidRPr="0025423A" w:rsidRDefault="00BC4A30" w:rsidP="0025423A">
      <w:pPr>
        <w:jc w:val="both"/>
        <w:rPr>
          <w:rFonts w:ascii="Times New Roman" w:hAnsi="Times New Roman" w:cs="Times New Roman"/>
        </w:rPr>
      </w:pPr>
      <w:r>
        <w:rPr>
          <w:rFonts w:ascii="Times New Roman" w:hAnsi="Times New Roman" w:cs="Times New Roman"/>
        </w:rPr>
        <w:t>The d</w:t>
      </w:r>
      <w:r w:rsidR="008778C3" w:rsidRPr="0025423A">
        <w:rPr>
          <w:rFonts w:ascii="Times New Roman" w:hAnsi="Times New Roman" w:cs="Times New Roman"/>
        </w:rPr>
        <w:t>etection antibody cocktail</w:t>
      </w:r>
      <w:r w:rsidR="00193239">
        <w:rPr>
          <w:rFonts w:ascii="Times New Roman" w:hAnsi="Times New Roman" w:cs="Times New Roman"/>
        </w:rPr>
        <w:t xml:space="preserve"> containing </w:t>
      </w:r>
      <w:r w:rsidR="008778C3" w:rsidRPr="0025423A">
        <w:rPr>
          <w:rFonts w:ascii="Times New Roman" w:hAnsi="Times New Roman" w:cs="Times New Roman"/>
        </w:rPr>
        <w:t xml:space="preserve">biotinylated antibodies were reconstituted with 100 µl of </w:t>
      </w:r>
      <w:r w:rsidR="001828FE" w:rsidRPr="0025423A">
        <w:rPr>
          <w:rFonts w:ascii="Times New Roman" w:hAnsi="Times New Roman" w:cs="Times New Roman"/>
        </w:rPr>
        <w:t>deionized water</w:t>
      </w:r>
      <w:r w:rsidR="008778C3" w:rsidRPr="0025423A">
        <w:rPr>
          <w:rFonts w:ascii="Times New Roman" w:hAnsi="Times New Roman" w:cs="Times New Roman"/>
        </w:rPr>
        <w:t xml:space="preserve"> before use.</w:t>
      </w:r>
    </w:p>
    <w:p w:rsidR="008778C3" w:rsidRDefault="008778C3" w:rsidP="0025423A">
      <w:pPr>
        <w:jc w:val="both"/>
        <w:rPr>
          <w:rFonts w:ascii="Times New Roman" w:hAnsi="Times New Roman" w:cs="Times New Roman"/>
        </w:rPr>
      </w:pPr>
      <w:r w:rsidRPr="0025423A">
        <w:rPr>
          <w:rFonts w:ascii="Times New Roman" w:hAnsi="Times New Roman" w:cs="Times New Roman"/>
        </w:rPr>
        <w:t xml:space="preserve">Chemi Reagent 1 and 2 were </w:t>
      </w:r>
      <w:r w:rsidR="0073530E">
        <w:rPr>
          <w:rFonts w:ascii="Times New Roman" w:hAnsi="Times New Roman" w:cs="Times New Roman"/>
        </w:rPr>
        <w:t xml:space="preserve">then </w:t>
      </w:r>
      <w:r w:rsidRPr="0025423A">
        <w:rPr>
          <w:rFonts w:ascii="Times New Roman" w:hAnsi="Times New Roman" w:cs="Times New Roman"/>
        </w:rPr>
        <w:t xml:space="preserve">mixed in equal volumes within 15 minutes of use. 1 ml of </w:t>
      </w:r>
      <w:r w:rsidR="0073530E">
        <w:rPr>
          <w:rFonts w:ascii="Times New Roman" w:hAnsi="Times New Roman" w:cs="Times New Roman"/>
        </w:rPr>
        <w:t xml:space="preserve">the </w:t>
      </w:r>
      <w:r w:rsidRPr="0025423A">
        <w:rPr>
          <w:rFonts w:ascii="Times New Roman" w:hAnsi="Times New Roman" w:cs="Times New Roman"/>
        </w:rPr>
        <w:t xml:space="preserve">resultant mixture was required per membrane.   </w:t>
      </w:r>
    </w:p>
    <w:p w:rsidR="00597470" w:rsidRPr="0025423A" w:rsidRDefault="00597470" w:rsidP="0025423A">
      <w:pPr>
        <w:jc w:val="both"/>
        <w:rPr>
          <w:rFonts w:ascii="Times New Roman" w:hAnsi="Times New Roman" w:cs="Times New Roman"/>
        </w:rPr>
      </w:pPr>
    </w:p>
    <w:p w:rsidR="008778C3" w:rsidRPr="0025423A" w:rsidRDefault="008778C3" w:rsidP="00764077">
      <w:pPr>
        <w:pStyle w:val="Heading3"/>
      </w:pPr>
      <w:r w:rsidRPr="0025423A">
        <w:lastRenderedPageBreak/>
        <w:t>Array procedure</w:t>
      </w:r>
    </w:p>
    <w:p w:rsidR="00BC4A30" w:rsidRDefault="00BC4A30" w:rsidP="00BC4A30">
      <w:pPr>
        <w:pStyle w:val="Heading4"/>
      </w:pPr>
      <w:r>
        <w:t xml:space="preserve">Blocking of array </w:t>
      </w:r>
      <w:r w:rsidRPr="00BC4A30">
        <w:t>membranes</w:t>
      </w:r>
    </w:p>
    <w:p w:rsidR="008778C3" w:rsidRDefault="00BC4A30" w:rsidP="0025423A">
      <w:pPr>
        <w:jc w:val="both"/>
        <w:rPr>
          <w:rFonts w:ascii="Times New Roman" w:hAnsi="Times New Roman" w:cs="Times New Roman"/>
        </w:rPr>
      </w:pPr>
      <w:r>
        <w:rPr>
          <w:rFonts w:ascii="Times New Roman" w:hAnsi="Times New Roman" w:cs="Times New Roman"/>
        </w:rPr>
        <w:t xml:space="preserve">2 </w:t>
      </w:r>
      <w:r w:rsidR="008778C3" w:rsidRPr="0025423A">
        <w:rPr>
          <w:rFonts w:ascii="Times New Roman" w:hAnsi="Times New Roman" w:cs="Times New Roman"/>
        </w:rPr>
        <w:t xml:space="preserve">ml of Array buffer 4 for cytokine array and Array buffer 7 for </w:t>
      </w:r>
      <w:r w:rsidR="001828FE" w:rsidRPr="0025423A">
        <w:rPr>
          <w:rFonts w:ascii="Times New Roman" w:hAnsi="Times New Roman" w:cs="Times New Roman"/>
        </w:rPr>
        <w:t>angiogenesis was</w:t>
      </w:r>
      <w:r w:rsidR="008778C3" w:rsidRPr="0025423A">
        <w:rPr>
          <w:rFonts w:ascii="Times New Roman" w:hAnsi="Times New Roman" w:cs="Times New Roman"/>
        </w:rPr>
        <w:t xml:space="preserve"> pipetted into each well of the 4 Well Multi-dish.  Array buffer</w:t>
      </w:r>
      <w:r w:rsidR="001828FE" w:rsidRPr="0025423A">
        <w:rPr>
          <w:rFonts w:ascii="Times New Roman" w:hAnsi="Times New Roman" w:cs="Times New Roman"/>
        </w:rPr>
        <w:t>s</w:t>
      </w:r>
      <w:r w:rsidR="008778C3" w:rsidRPr="0025423A">
        <w:rPr>
          <w:rFonts w:ascii="Times New Roman" w:hAnsi="Times New Roman" w:cs="Times New Roman"/>
        </w:rPr>
        <w:t xml:space="preserve"> 4 and 7 served as a block buffer for cytokine array and angiogenesis array respectively.  Each membrane was removed from the protective sheets and placed in a well of the 4-well multi dish with the labelled side facing upwards and incubated for one hour in a rocking platform shaker. </w:t>
      </w:r>
    </w:p>
    <w:p w:rsidR="00BC4A30" w:rsidRPr="0025423A" w:rsidRDefault="00BC4A30" w:rsidP="0025423A">
      <w:pPr>
        <w:jc w:val="both"/>
        <w:rPr>
          <w:rFonts w:ascii="Times New Roman" w:hAnsi="Times New Roman" w:cs="Times New Roman"/>
        </w:rPr>
      </w:pPr>
    </w:p>
    <w:p w:rsidR="00BC4A30" w:rsidRDefault="00BC4A30" w:rsidP="00BC4A30">
      <w:pPr>
        <w:pStyle w:val="Heading4"/>
      </w:pPr>
      <w:r>
        <w:t xml:space="preserve">Incubation of samples with antibody </w:t>
      </w:r>
      <w:r w:rsidR="0073530E">
        <w:t>cocktails</w:t>
      </w:r>
    </w:p>
    <w:p w:rsidR="008778C3" w:rsidRPr="0025423A" w:rsidRDefault="008778C3" w:rsidP="0025423A">
      <w:pPr>
        <w:jc w:val="both"/>
        <w:rPr>
          <w:rFonts w:ascii="Times New Roman" w:hAnsi="Times New Roman" w:cs="Times New Roman"/>
        </w:rPr>
      </w:pPr>
      <w:r w:rsidRPr="0025423A">
        <w:rPr>
          <w:rFonts w:ascii="Times New Roman" w:hAnsi="Times New Roman" w:cs="Times New Roman"/>
        </w:rPr>
        <w:t xml:space="preserve">While the membranes were blocking, </w:t>
      </w:r>
      <w:r w:rsidR="00BC4A30">
        <w:rPr>
          <w:rFonts w:ascii="Times New Roman" w:hAnsi="Times New Roman" w:cs="Times New Roman"/>
        </w:rPr>
        <w:t xml:space="preserve">the </w:t>
      </w:r>
      <w:r w:rsidRPr="0025423A">
        <w:rPr>
          <w:rFonts w:ascii="Times New Roman" w:hAnsi="Times New Roman" w:cs="Times New Roman"/>
        </w:rPr>
        <w:t xml:space="preserve">samples were prepared by adding up to 1 ml of each </w:t>
      </w:r>
      <w:r w:rsidR="00BC4A30">
        <w:rPr>
          <w:rFonts w:ascii="Times New Roman" w:hAnsi="Times New Roman" w:cs="Times New Roman"/>
        </w:rPr>
        <w:t>pool</w:t>
      </w:r>
      <w:r w:rsidRPr="0025423A">
        <w:rPr>
          <w:rFonts w:ascii="Times New Roman" w:hAnsi="Times New Roman" w:cs="Times New Roman"/>
        </w:rPr>
        <w:t xml:space="preserve"> to 0.5ml of Array buffer 4</w:t>
      </w:r>
      <w:r w:rsidR="00BC4A30">
        <w:rPr>
          <w:rFonts w:ascii="Times New Roman" w:hAnsi="Times New Roman" w:cs="Times New Roman"/>
        </w:rPr>
        <w:t>. The volume of each sample was then</w:t>
      </w:r>
      <w:r w:rsidRPr="0025423A">
        <w:rPr>
          <w:rFonts w:ascii="Times New Roman" w:hAnsi="Times New Roman" w:cs="Times New Roman"/>
        </w:rPr>
        <w:t xml:space="preserve"> adjusted to a final volume of 1.5 ml with Array buffer 5 as necessary.  15 µl of reconstituted detection antibody cocktail was added to each prepared </w:t>
      </w:r>
      <w:r w:rsidR="0073530E" w:rsidRPr="0025423A">
        <w:rPr>
          <w:rFonts w:ascii="Times New Roman" w:hAnsi="Times New Roman" w:cs="Times New Roman"/>
        </w:rPr>
        <w:t>sample</w:t>
      </w:r>
      <w:r w:rsidR="0073530E">
        <w:rPr>
          <w:rFonts w:ascii="Times New Roman" w:hAnsi="Times New Roman" w:cs="Times New Roman"/>
        </w:rPr>
        <w:t>. The</w:t>
      </w:r>
      <w:r w:rsidR="00BC4A30">
        <w:rPr>
          <w:rFonts w:ascii="Times New Roman" w:hAnsi="Times New Roman" w:cs="Times New Roman"/>
        </w:rPr>
        <w:t xml:space="preserve"> reaction mixes were</w:t>
      </w:r>
      <w:r w:rsidRPr="0025423A">
        <w:rPr>
          <w:rFonts w:ascii="Times New Roman" w:hAnsi="Times New Roman" w:cs="Times New Roman"/>
        </w:rPr>
        <w:t xml:space="preserve"> incubated for 1 hour.  </w:t>
      </w:r>
    </w:p>
    <w:p w:rsidR="00BC4A30" w:rsidRDefault="00BC4A30" w:rsidP="0025423A">
      <w:pPr>
        <w:jc w:val="both"/>
        <w:rPr>
          <w:rFonts w:ascii="Times New Roman" w:hAnsi="Times New Roman" w:cs="Times New Roman"/>
        </w:rPr>
      </w:pPr>
    </w:p>
    <w:p w:rsidR="00BC4A30" w:rsidRDefault="00BC4A30" w:rsidP="00BC4A30">
      <w:pPr>
        <w:pStyle w:val="Heading4"/>
      </w:pPr>
      <w:r>
        <w:t xml:space="preserve">Capture of antigen-antibody complexes on the </w:t>
      </w:r>
      <w:r w:rsidR="0073530E">
        <w:t>membranes</w:t>
      </w:r>
    </w:p>
    <w:p w:rsidR="008778C3" w:rsidRPr="0025423A" w:rsidRDefault="00BC4A30" w:rsidP="0025423A">
      <w:pPr>
        <w:jc w:val="both"/>
        <w:rPr>
          <w:rFonts w:ascii="Times New Roman" w:hAnsi="Times New Roman" w:cs="Times New Roman"/>
        </w:rPr>
      </w:pPr>
      <w:r>
        <w:rPr>
          <w:rFonts w:ascii="Times New Roman" w:hAnsi="Times New Roman" w:cs="Times New Roman"/>
        </w:rPr>
        <w:t>T</w:t>
      </w:r>
      <w:r w:rsidR="008778C3" w:rsidRPr="0025423A">
        <w:rPr>
          <w:rFonts w:ascii="Times New Roman" w:hAnsi="Times New Roman" w:cs="Times New Roman"/>
        </w:rPr>
        <w:t>he sample-antibody mix</w:t>
      </w:r>
      <w:r>
        <w:rPr>
          <w:rFonts w:ascii="Times New Roman" w:hAnsi="Times New Roman" w:cs="Times New Roman"/>
        </w:rPr>
        <w:t>es</w:t>
      </w:r>
      <w:r w:rsidR="008778C3" w:rsidRPr="0025423A">
        <w:rPr>
          <w:rFonts w:ascii="Times New Roman" w:hAnsi="Times New Roman" w:cs="Times New Roman"/>
        </w:rPr>
        <w:t xml:space="preserve"> </w:t>
      </w:r>
      <w:r w:rsidR="0073530E" w:rsidRPr="0025423A">
        <w:rPr>
          <w:rFonts w:ascii="Times New Roman" w:hAnsi="Times New Roman" w:cs="Times New Roman"/>
        </w:rPr>
        <w:t>w</w:t>
      </w:r>
      <w:r w:rsidR="0073530E">
        <w:rPr>
          <w:rFonts w:ascii="Times New Roman" w:hAnsi="Times New Roman" w:cs="Times New Roman"/>
        </w:rPr>
        <w:t>ere then</w:t>
      </w:r>
      <w:r>
        <w:rPr>
          <w:rFonts w:ascii="Times New Roman" w:hAnsi="Times New Roman" w:cs="Times New Roman"/>
        </w:rPr>
        <w:t xml:space="preserve"> </w:t>
      </w:r>
      <w:r w:rsidR="008778C3" w:rsidRPr="0025423A">
        <w:rPr>
          <w:rFonts w:ascii="Times New Roman" w:hAnsi="Times New Roman" w:cs="Times New Roman"/>
        </w:rPr>
        <w:t xml:space="preserve">added to the </w:t>
      </w:r>
      <w:r>
        <w:rPr>
          <w:rFonts w:ascii="Times New Roman" w:hAnsi="Times New Roman" w:cs="Times New Roman"/>
        </w:rPr>
        <w:t xml:space="preserve">blocked </w:t>
      </w:r>
      <w:r w:rsidR="008778C3" w:rsidRPr="0025423A">
        <w:rPr>
          <w:rFonts w:ascii="Times New Roman" w:hAnsi="Times New Roman" w:cs="Times New Roman"/>
        </w:rPr>
        <w:t>membrane</w:t>
      </w:r>
      <w:r>
        <w:rPr>
          <w:rFonts w:ascii="Times New Roman" w:hAnsi="Times New Roman" w:cs="Times New Roman"/>
        </w:rPr>
        <w:t>s and the</w:t>
      </w:r>
      <w:r w:rsidR="008778C3" w:rsidRPr="0025423A">
        <w:rPr>
          <w:rFonts w:ascii="Times New Roman" w:hAnsi="Times New Roman" w:cs="Times New Roman"/>
        </w:rPr>
        <w:t xml:space="preserve"> 4 well multi-dish was incubated at 4° C on a rocking platform overnight.  After incubation, each membrane was removed from the well carefully and placed in a individual plastic container and washed with 20 ml of wash buffer for 10 minutes and then rinsed with distilled water and dry thoroughly; this was repeated for two more times.  </w:t>
      </w:r>
    </w:p>
    <w:p w:rsidR="00BC4A30" w:rsidRDefault="00BC4A30" w:rsidP="0025423A">
      <w:pPr>
        <w:jc w:val="both"/>
        <w:rPr>
          <w:rFonts w:ascii="Times New Roman" w:hAnsi="Times New Roman" w:cs="Times New Roman"/>
        </w:rPr>
      </w:pPr>
    </w:p>
    <w:p w:rsidR="00BC4A30" w:rsidRDefault="00BC4A30" w:rsidP="00BC4A30">
      <w:pPr>
        <w:pStyle w:val="Heading4"/>
      </w:pPr>
      <w:r>
        <w:t>Detection</w:t>
      </w:r>
    </w:p>
    <w:p w:rsidR="008778C3" w:rsidRDefault="00BC4A30" w:rsidP="0025423A">
      <w:pPr>
        <w:jc w:val="both"/>
        <w:rPr>
          <w:rFonts w:ascii="Times New Roman" w:hAnsi="Times New Roman" w:cs="Times New Roman"/>
        </w:rPr>
      </w:pPr>
      <w:r>
        <w:rPr>
          <w:rFonts w:ascii="Times New Roman" w:hAnsi="Times New Roman" w:cs="Times New Roman"/>
        </w:rPr>
        <w:t>A solution of</w:t>
      </w:r>
      <w:r w:rsidR="008778C3" w:rsidRPr="0025423A">
        <w:rPr>
          <w:rFonts w:ascii="Times New Roman" w:hAnsi="Times New Roman" w:cs="Times New Roman"/>
        </w:rPr>
        <w:t xml:space="preserve"> Streptavidin-</w:t>
      </w:r>
      <w:r>
        <w:rPr>
          <w:rFonts w:ascii="Times New Roman" w:hAnsi="Times New Roman" w:cs="Times New Roman"/>
        </w:rPr>
        <w:t>coupled horseradish peroxidase (</w:t>
      </w:r>
      <w:r w:rsidR="008778C3" w:rsidRPr="0025423A">
        <w:rPr>
          <w:rFonts w:ascii="Times New Roman" w:hAnsi="Times New Roman" w:cs="Times New Roman"/>
        </w:rPr>
        <w:t>HRP</w:t>
      </w:r>
      <w:r>
        <w:rPr>
          <w:rFonts w:ascii="Times New Roman" w:hAnsi="Times New Roman" w:cs="Times New Roman"/>
        </w:rPr>
        <w:t>)</w:t>
      </w:r>
      <w:r w:rsidR="008778C3" w:rsidRPr="0025423A">
        <w:rPr>
          <w:rFonts w:ascii="Times New Roman" w:hAnsi="Times New Roman" w:cs="Times New Roman"/>
        </w:rPr>
        <w:t xml:space="preserve"> was diluted in array buffer 5 as recommended by the manufacturer</w:t>
      </w:r>
      <w:r w:rsidR="00193239">
        <w:rPr>
          <w:rFonts w:ascii="Times New Roman" w:hAnsi="Times New Roman" w:cs="Times New Roman"/>
        </w:rPr>
        <w:t xml:space="preserve"> and </w:t>
      </w:r>
      <w:r w:rsidR="008778C3" w:rsidRPr="0025423A">
        <w:rPr>
          <w:rFonts w:ascii="Times New Roman" w:hAnsi="Times New Roman" w:cs="Times New Roman"/>
        </w:rPr>
        <w:t xml:space="preserve">2 ml of </w:t>
      </w:r>
      <w:r>
        <w:rPr>
          <w:rFonts w:ascii="Times New Roman" w:hAnsi="Times New Roman" w:cs="Times New Roman"/>
        </w:rPr>
        <w:t>this dilution</w:t>
      </w:r>
      <w:r w:rsidR="008778C3" w:rsidRPr="0025423A">
        <w:rPr>
          <w:rFonts w:ascii="Times New Roman" w:hAnsi="Times New Roman" w:cs="Times New Roman"/>
        </w:rPr>
        <w:t xml:space="preserve"> was added to each well of the 4-well multi-dish</w:t>
      </w:r>
      <w:r>
        <w:rPr>
          <w:rFonts w:ascii="Times New Roman" w:hAnsi="Times New Roman" w:cs="Times New Roman"/>
        </w:rPr>
        <w:t>.  T</w:t>
      </w:r>
      <w:r w:rsidR="008778C3" w:rsidRPr="0025423A">
        <w:rPr>
          <w:rFonts w:ascii="Times New Roman" w:hAnsi="Times New Roman" w:cs="Times New Roman"/>
        </w:rPr>
        <w:t xml:space="preserve">he membrane was returned to the 4-well multi dish containing the Streptavidin-HRP and incubated for 30 minutes at room temperature on a rocking platform shaker.  Then the membranes were washed again as described above.  After the wash, excess buffer was allowed to drain from the membrane by blotting the lower edge on to paper towels.  Each membrane was then </w:t>
      </w:r>
      <w:r w:rsidR="008778C3" w:rsidRPr="0025423A">
        <w:rPr>
          <w:rFonts w:ascii="Times New Roman" w:hAnsi="Times New Roman" w:cs="Times New Roman"/>
        </w:rPr>
        <w:lastRenderedPageBreak/>
        <w:t>placed on the bottom sheet of the plastic sheet protector with identification number facing up.  1 ml of prepared Chemi Reagent mix was pipette onto each membrane and mixed evenly and then carefully covered with a plastic sheet protector. Care was taken to spread evenly the Chemi Reagent Mix and smooth out any air bubbles. After a 1-minute incubation, the cover sheets were removed and luminescence was imaged digitally in the ChemiDOC imaging system (Bio-Rad). Membranes were exposed for 10 minutes or until optimal exposure is obtained, as indicated by the ChemiDoc display.</w:t>
      </w:r>
    </w:p>
    <w:p w:rsidR="00683D04" w:rsidRPr="0025423A" w:rsidRDefault="00683D04" w:rsidP="0025423A">
      <w:pPr>
        <w:jc w:val="both"/>
        <w:rPr>
          <w:rFonts w:ascii="Times New Roman" w:hAnsi="Times New Roman" w:cs="Times New Roman"/>
        </w:rPr>
      </w:pPr>
    </w:p>
    <w:p w:rsidR="008778C3" w:rsidRPr="0025423A" w:rsidRDefault="00442B94" w:rsidP="00764077">
      <w:pPr>
        <w:pStyle w:val="Heading4"/>
      </w:pPr>
      <w:bookmarkStart w:id="233" w:name="_Ref437178311"/>
      <w:r>
        <w:t>Array imaging and quantification of data</w:t>
      </w:r>
      <w:bookmarkEnd w:id="233"/>
    </w:p>
    <w:p w:rsidR="00A767A2" w:rsidRPr="0025423A" w:rsidRDefault="008778C3" w:rsidP="0025423A">
      <w:pPr>
        <w:jc w:val="both"/>
        <w:rPr>
          <w:rFonts w:ascii="Times New Roman" w:hAnsi="Times New Roman" w:cs="Times New Roman"/>
        </w:rPr>
      </w:pPr>
      <w:r w:rsidRPr="0025423A">
        <w:rPr>
          <w:rFonts w:ascii="Times New Roman" w:hAnsi="Times New Roman" w:cs="Times New Roman"/>
        </w:rPr>
        <w:t>The luminescent spots visible on the ChemiDoc images were identified by placing the transparency overlay template on the array image and aligning it with the pairs of reference spots in three corners of each array.  To ensure that the orientation of the membrane matched that of the template</w:t>
      </w:r>
      <w:r w:rsidR="000E210A" w:rsidRPr="0025423A">
        <w:rPr>
          <w:rFonts w:ascii="Times New Roman" w:hAnsi="Times New Roman" w:cs="Times New Roman"/>
        </w:rPr>
        <w:t>, the</w:t>
      </w:r>
      <w:r w:rsidRPr="0025423A">
        <w:rPr>
          <w:rFonts w:ascii="Times New Roman" w:hAnsi="Times New Roman" w:cs="Times New Roman"/>
        </w:rPr>
        <w:t xml:space="preserve"> stamped identification number on the array was placed on the left hand side.  Pixel densities of the developed image were </w:t>
      </w:r>
      <w:r w:rsidR="0073530E" w:rsidRPr="0025423A">
        <w:rPr>
          <w:rFonts w:ascii="Times New Roman" w:hAnsi="Times New Roman" w:cs="Times New Roman"/>
        </w:rPr>
        <w:t>analysed</w:t>
      </w:r>
      <w:r w:rsidRPr="0025423A">
        <w:rPr>
          <w:rFonts w:ascii="Times New Roman" w:hAnsi="Times New Roman" w:cs="Times New Roman"/>
        </w:rPr>
        <w:t xml:space="preserve"> using the Image lab software (Bio-Rad).  Signal values were exported to a Microsoft Excel spreadsheet file for analysis.  The average of the pixel density of the pair of duplicate spots was determined and subtracted from </w:t>
      </w:r>
      <w:r w:rsidR="000E210A" w:rsidRPr="0025423A">
        <w:rPr>
          <w:rFonts w:ascii="Times New Roman" w:hAnsi="Times New Roman" w:cs="Times New Roman"/>
        </w:rPr>
        <w:t>the average</w:t>
      </w:r>
      <w:r w:rsidRPr="0025423A">
        <w:rPr>
          <w:rFonts w:ascii="Times New Roman" w:hAnsi="Times New Roman" w:cs="Times New Roman"/>
        </w:rPr>
        <w:t xml:space="preserve"> of four background </w:t>
      </w:r>
      <w:r w:rsidR="00193239">
        <w:rPr>
          <w:rFonts w:ascii="Times New Roman" w:hAnsi="Times New Roman" w:cs="Times New Roman"/>
        </w:rPr>
        <w:t>measurements</w:t>
      </w:r>
      <w:r w:rsidRPr="0025423A">
        <w:rPr>
          <w:rFonts w:ascii="Times New Roman" w:hAnsi="Times New Roman" w:cs="Times New Roman"/>
        </w:rPr>
        <w:t xml:space="preserve"> </w:t>
      </w:r>
      <w:r w:rsidR="00193239">
        <w:rPr>
          <w:rFonts w:ascii="Times New Roman" w:hAnsi="Times New Roman" w:cs="Times New Roman"/>
        </w:rPr>
        <w:t>for</w:t>
      </w:r>
      <w:r w:rsidRPr="0025423A">
        <w:rPr>
          <w:rFonts w:ascii="Times New Roman" w:hAnsi="Times New Roman" w:cs="Times New Roman"/>
        </w:rPr>
        <w:t xml:space="preserve"> each membrane (signal</w:t>
      </w:r>
      <w:r w:rsidR="00193239">
        <w:rPr>
          <w:rFonts w:ascii="Times New Roman" w:hAnsi="Times New Roman" w:cs="Times New Roman"/>
        </w:rPr>
        <w:t xml:space="preserve">s from </w:t>
      </w:r>
      <w:r w:rsidRPr="0025423A">
        <w:rPr>
          <w:rFonts w:ascii="Times New Roman" w:hAnsi="Times New Roman" w:cs="Times New Roman"/>
        </w:rPr>
        <w:t>clear area</w:t>
      </w:r>
      <w:r w:rsidR="00193239">
        <w:rPr>
          <w:rFonts w:ascii="Times New Roman" w:hAnsi="Times New Roman" w:cs="Times New Roman"/>
        </w:rPr>
        <w:t>s</w:t>
      </w:r>
      <w:r w:rsidRPr="0025423A">
        <w:rPr>
          <w:rFonts w:ascii="Times New Roman" w:hAnsi="Times New Roman" w:cs="Times New Roman"/>
        </w:rPr>
        <w:t xml:space="preserve"> of the </w:t>
      </w:r>
      <w:r w:rsidR="000E210A" w:rsidRPr="0025423A">
        <w:rPr>
          <w:rFonts w:ascii="Times New Roman" w:hAnsi="Times New Roman" w:cs="Times New Roman"/>
        </w:rPr>
        <w:t>array w</w:t>
      </w:r>
      <w:r w:rsidR="00193239">
        <w:rPr>
          <w:rFonts w:ascii="Times New Roman" w:hAnsi="Times New Roman" w:cs="Times New Roman"/>
        </w:rPr>
        <w:t>ere</w:t>
      </w:r>
      <w:r w:rsidRPr="0025423A">
        <w:rPr>
          <w:rFonts w:ascii="Times New Roman" w:hAnsi="Times New Roman" w:cs="Times New Roman"/>
        </w:rPr>
        <w:t xml:space="preserve"> used as </w:t>
      </w:r>
      <w:r w:rsidR="00193239">
        <w:rPr>
          <w:rFonts w:ascii="Times New Roman" w:hAnsi="Times New Roman" w:cs="Times New Roman"/>
        </w:rPr>
        <w:t>to obtain these</w:t>
      </w:r>
      <w:r w:rsidRPr="0025423A">
        <w:rPr>
          <w:rFonts w:ascii="Times New Roman" w:hAnsi="Times New Roman" w:cs="Times New Roman"/>
        </w:rPr>
        <w:t xml:space="preserve"> background value</w:t>
      </w:r>
      <w:r w:rsidR="00193239">
        <w:rPr>
          <w:rFonts w:ascii="Times New Roman" w:hAnsi="Times New Roman" w:cs="Times New Roman"/>
        </w:rPr>
        <w:t>s</w:t>
      </w:r>
      <w:r w:rsidRPr="0025423A">
        <w:rPr>
          <w:rFonts w:ascii="Times New Roman" w:hAnsi="Times New Roman" w:cs="Times New Roman"/>
        </w:rPr>
        <w:t xml:space="preserve">).  The average value of </w:t>
      </w:r>
      <w:r w:rsidR="000E210A" w:rsidRPr="0025423A">
        <w:rPr>
          <w:rFonts w:ascii="Times New Roman" w:hAnsi="Times New Roman" w:cs="Times New Roman"/>
        </w:rPr>
        <w:t>each spot</w:t>
      </w:r>
      <w:r w:rsidRPr="0025423A">
        <w:rPr>
          <w:rFonts w:ascii="Times New Roman" w:hAnsi="Times New Roman" w:cs="Times New Roman"/>
        </w:rPr>
        <w:t xml:space="preserve"> was corrected / normalised according to the percentage of the average reference spots of each membrane. Then the relative changes in the cytokine/angiogenesis levels between the samples were compared by the corresponding signals on different arrays.</w:t>
      </w:r>
    </w:p>
    <w:p w:rsidR="00900F22" w:rsidRPr="0025423A" w:rsidRDefault="00900F22" w:rsidP="0025423A">
      <w:pPr>
        <w:jc w:val="both"/>
        <w:rPr>
          <w:rFonts w:ascii="Times New Roman" w:hAnsi="Times New Roman" w:cs="Times New Roman"/>
          <w:b/>
        </w:rPr>
      </w:pPr>
    </w:p>
    <w:p w:rsidR="00900F22" w:rsidRPr="0025423A" w:rsidRDefault="00442B94" w:rsidP="00764077">
      <w:pPr>
        <w:pStyle w:val="Heading3"/>
      </w:pPr>
      <w:r>
        <w:t xml:space="preserve">Array data analysis by </w:t>
      </w:r>
      <w:r w:rsidR="00900F22" w:rsidRPr="0025423A">
        <w:t>Sequentially Rejective Multiple Test Procedure</w:t>
      </w:r>
    </w:p>
    <w:p w:rsidR="00B07F4F" w:rsidRDefault="00900F22" w:rsidP="00E66394">
      <w:pPr>
        <w:pStyle w:val="Heading4"/>
      </w:pPr>
      <w:r w:rsidRPr="0025423A">
        <w:t>Background</w:t>
      </w:r>
    </w:p>
    <w:p w:rsidR="00900F22" w:rsidRPr="0025423A" w:rsidRDefault="00900F22" w:rsidP="0025423A">
      <w:pPr>
        <w:jc w:val="both"/>
        <w:rPr>
          <w:rFonts w:ascii="Times New Roman" w:hAnsi="Times New Roman" w:cs="Times New Roman"/>
        </w:rPr>
      </w:pPr>
      <w:r w:rsidRPr="0025423A">
        <w:rPr>
          <w:rFonts w:ascii="Times New Roman" w:hAnsi="Times New Roman" w:cs="Times New Roman"/>
        </w:rPr>
        <w:t xml:space="preserve">From a statistical point of view, the comparisons of the levels of many candidate markers between non-progressor and progressor sample pools using the R&amp;D arrays corresponds to a multiple test problem. The array data tests as many hypotheses as there are candidate markers on the array membrane. For each marker, the null </w:t>
      </w:r>
      <w:r w:rsidRPr="0025423A">
        <w:rPr>
          <w:rFonts w:ascii="Times New Roman" w:hAnsi="Times New Roman" w:cs="Times New Roman"/>
        </w:rPr>
        <w:lastRenderedPageBreak/>
        <w:t>hypothesis is that the value measured in the progressor</w:t>
      </w:r>
      <w:r w:rsidR="00F170F1">
        <w:rPr>
          <w:rFonts w:ascii="Times New Roman" w:hAnsi="Times New Roman" w:cs="Times New Roman"/>
        </w:rPr>
        <w:t>s</w:t>
      </w:r>
      <w:r w:rsidRPr="0025423A">
        <w:rPr>
          <w:rFonts w:ascii="Times New Roman" w:hAnsi="Times New Roman" w:cs="Times New Roman"/>
        </w:rPr>
        <w:t xml:space="preserve"> sample pool is not significantly different from the non-progressors. </w:t>
      </w:r>
    </w:p>
    <w:p w:rsidR="00900F22" w:rsidRPr="0025423A" w:rsidRDefault="00900F22" w:rsidP="0025423A">
      <w:pPr>
        <w:jc w:val="both"/>
        <w:rPr>
          <w:rFonts w:ascii="Times New Roman" w:hAnsi="Times New Roman" w:cs="Times New Roman"/>
        </w:rPr>
      </w:pPr>
      <w:r w:rsidRPr="0025423A">
        <w:rPr>
          <w:rFonts w:ascii="Times New Roman" w:hAnsi="Times New Roman" w:cs="Times New Roman"/>
        </w:rPr>
        <w:t xml:space="preserve">This </w:t>
      </w:r>
      <w:r w:rsidR="00203729" w:rsidRPr="0025423A">
        <w:rPr>
          <w:rFonts w:ascii="Times New Roman" w:hAnsi="Times New Roman" w:cs="Times New Roman"/>
        </w:rPr>
        <w:t>creates</w:t>
      </w:r>
      <w:r w:rsidRPr="0025423A">
        <w:rPr>
          <w:rFonts w:ascii="Times New Roman" w:hAnsi="Times New Roman" w:cs="Times New Roman"/>
        </w:rPr>
        <w:t xml:space="preserve"> a problem when assessing the significance value of each “discovery”, or </w:t>
      </w:r>
      <w:r w:rsidR="0073530E" w:rsidRPr="0025423A">
        <w:rPr>
          <w:rFonts w:ascii="Times New Roman" w:hAnsi="Times New Roman" w:cs="Times New Roman"/>
        </w:rPr>
        <w:t>rejection of</w:t>
      </w:r>
      <w:r w:rsidR="00F66FBF" w:rsidRPr="0025423A">
        <w:rPr>
          <w:rFonts w:ascii="Times New Roman" w:hAnsi="Times New Roman" w:cs="Times New Roman"/>
        </w:rPr>
        <w:t xml:space="preserve"> the null, which Holm </w:t>
      </w:r>
      <w:r w:rsidR="00857716" w:rsidRPr="0025423A">
        <w:rPr>
          <w:rFonts w:ascii="Times New Roman" w:hAnsi="Times New Roman" w:cs="Times New Roman"/>
        </w:rPr>
        <w:fldChar w:fldCharType="begin"/>
      </w:r>
      <w:r w:rsidR="00311922" w:rsidRPr="0025423A">
        <w:rPr>
          <w:rFonts w:ascii="Times New Roman" w:hAnsi="Times New Roman" w:cs="Times New Roman"/>
        </w:rPr>
        <w:instrText xml:space="preserve"> ADDIN EN.CITE &lt;EndNote&gt;&lt;Cite&gt;&lt;Author&gt;Holm&lt;/Author&gt;&lt;Year&gt;1979&lt;/Year&gt;&lt;RecNum&gt;312&lt;/RecNum&gt;&lt;DisplayText&gt;(Holm, 1979)&lt;/DisplayText&gt;&lt;record&gt;&lt;rec-number&gt;312&lt;/rec-number&gt;&lt;foreign-keys&gt;&lt;key app="EN" db-id="5saws0wt82f0fjevttx5tv2mftwrezxrvxtp"&gt;312&lt;/key&gt;&lt;/foreign-keys&gt;&lt;ref-type name="Journal Article"&gt;17&lt;/ref-type&gt;&lt;contributors&gt;&lt;authors&gt;&lt;author&gt;Holm, S.&lt;/author&gt;&lt;/authors&gt;&lt;/contributors&gt;&lt;titles&gt;&lt;title&gt;A Simple Sequentially Rejective Multiple Test Procedure &lt;/title&gt;&lt;secondary-title&gt;Scandinavian Journal of Statistics&lt;/secondary-title&gt;&lt;/titles&gt;&lt;periodical&gt;&lt;full-title&gt;Scandinavian Journal of Statistics&lt;/full-title&gt;&lt;/periodical&gt;&lt;pages&gt;65-70&lt;/pages&gt;&lt;volume&gt;6&lt;/volume&gt;&lt;number&gt;2&lt;/number&gt;&lt;dates&gt;&lt;year&gt;1979&lt;/year&gt;&lt;pub-dates&gt;&lt;date&gt;1979&lt;/date&gt;&lt;/pub-dates&gt;&lt;/dates&gt;&lt;urls&gt;&lt;related-urls&gt;&lt;url&gt;http://www.jstor.org/page/info/about/policies/terms.jsp&lt;/url&gt;&lt;/related-urls&gt;&lt;/urls&gt;&lt;/record&gt;&lt;/Cite&gt;&lt;/EndNote&gt;</w:instrText>
      </w:r>
      <w:r w:rsidR="00857716" w:rsidRPr="0025423A">
        <w:rPr>
          <w:rFonts w:ascii="Times New Roman" w:hAnsi="Times New Roman" w:cs="Times New Roman"/>
        </w:rPr>
        <w:fldChar w:fldCharType="separate"/>
      </w:r>
      <w:r w:rsidR="00311922" w:rsidRPr="0025423A">
        <w:rPr>
          <w:rFonts w:ascii="Times New Roman" w:hAnsi="Times New Roman" w:cs="Times New Roman"/>
          <w:noProof/>
        </w:rPr>
        <w:t>(</w:t>
      </w:r>
      <w:hyperlink w:anchor="_ENREF_88" w:tooltip="Holm, 1979 #312" w:history="1">
        <w:r w:rsidR="00310F70" w:rsidRPr="0025423A">
          <w:rPr>
            <w:rFonts w:ascii="Times New Roman" w:hAnsi="Times New Roman" w:cs="Times New Roman"/>
            <w:noProof/>
          </w:rPr>
          <w:t>Holm, 1979</w:t>
        </w:r>
      </w:hyperlink>
      <w:r w:rsidR="00311922" w:rsidRPr="0025423A">
        <w:rPr>
          <w:rFonts w:ascii="Times New Roman" w:hAnsi="Times New Roman" w:cs="Times New Roman"/>
          <w:noProof/>
        </w:rPr>
        <w:t>)</w:t>
      </w:r>
      <w:r w:rsidR="00857716" w:rsidRPr="0025423A">
        <w:rPr>
          <w:rFonts w:ascii="Times New Roman" w:hAnsi="Times New Roman" w:cs="Times New Roman"/>
        </w:rPr>
        <w:fldChar w:fldCharType="end"/>
      </w:r>
      <w:r w:rsidRPr="0025423A">
        <w:rPr>
          <w:rFonts w:ascii="Times New Roman" w:hAnsi="Times New Roman" w:cs="Times New Roman"/>
        </w:rPr>
        <w:t xml:space="preserve"> expressed as follows:</w:t>
      </w:r>
    </w:p>
    <w:p w:rsidR="00900F22" w:rsidRPr="0025423A" w:rsidRDefault="00900F22" w:rsidP="0025423A">
      <w:pPr>
        <w:jc w:val="both"/>
        <w:rPr>
          <w:rFonts w:ascii="Times New Roman" w:hAnsi="Times New Roman" w:cs="Times New Roman"/>
          <w:color w:val="FF0000"/>
        </w:rPr>
      </w:pPr>
      <w:r w:rsidRPr="0025423A">
        <w:rPr>
          <w:rFonts w:ascii="Times New Roman" w:hAnsi="Times New Roman" w:cs="Times New Roman"/>
        </w:rPr>
        <w:t>“If we want to make our 'discoveries' in form of rejected null hypotheses to be safely claimed, we must keep the probability of rejecting any true null hypotheses small, how many and whic</w:t>
      </w:r>
      <w:r w:rsidR="00F66FBF" w:rsidRPr="0025423A">
        <w:rPr>
          <w:rFonts w:ascii="Times New Roman" w:hAnsi="Times New Roman" w:cs="Times New Roman"/>
        </w:rPr>
        <w:t xml:space="preserve">h the true hypotheses may be.” </w:t>
      </w:r>
      <w:r w:rsidR="00857716" w:rsidRPr="0025423A">
        <w:rPr>
          <w:rFonts w:ascii="Times New Roman" w:hAnsi="Times New Roman" w:cs="Times New Roman"/>
        </w:rPr>
        <w:fldChar w:fldCharType="begin"/>
      </w:r>
      <w:r w:rsidR="00311922" w:rsidRPr="0025423A">
        <w:rPr>
          <w:rFonts w:ascii="Times New Roman" w:hAnsi="Times New Roman" w:cs="Times New Roman"/>
        </w:rPr>
        <w:instrText xml:space="preserve"> ADDIN EN.CITE &lt;EndNote&gt;&lt;Cite&gt;&lt;Author&gt;Holm&lt;/Author&gt;&lt;Year&gt;1979&lt;/Year&gt;&lt;RecNum&gt;312&lt;/RecNum&gt;&lt;DisplayText&gt;(Holm, 1979)&lt;/DisplayText&gt;&lt;record&gt;&lt;rec-number&gt;312&lt;/rec-number&gt;&lt;foreign-keys&gt;&lt;key app="EN" db-id="5saws0wt82f0fjevttx5tv2mftwrezxrvxtp"&gt;312&lt;/key&gt;&lt;/foreign-keys&gt;&lt;ref-type name="Journal Article"&gt;17&lt;/ref-type&gt;&lt;contributors&gt;&lt;authors&gt;&lt;author&gt;Holm, S.&lt;/author&gt;&lt;/authors&gt;&lt;/contributors&gt;&lt;titles&gt;&lt;title&gt;A Simple Sequentially Rejective Multiple Test Procedure &lt;/title&gt;&lt;secondary-title&gt;Scandinavian Journal of Statistics&lt;/secondary-title&gt;&lt;/titles&gt;&lt;periodical&gt;&lt;full-title&gt;Scandinavian Journal of Statistics&lt;/full-title&gt;&lt;/periodical&gt;&lt;pages&gt;65-70&lt;/pages&gt;&lt;volume&gt;6&lt;/volume&gt;&lt;number&gt;2&lt;/number&gt;&lt;dates&gt;&lt;year&gt;1979&lt;/year&gt;&lt;pub-dates&gt;&lt;date&gt;1979&lt;/date&gt;&lt;/pub-dates&gt;&lt;/dates&gt;&lt;urls&gt;&lt;related-urls&gt;&lt;url&gt;http://www.jstor.org/page/info/about/policies/terms.jsp&lt;/url&gt;&lt;/related-urls&gt;&lt;/urls&gt;&lt;/record&gt;&lt;/Cite&gt;&lt;/EndNote&gt;</w:instrText>
      </w:r>
      <w:r w:rsidR="00857716" w:rsidRPr="0025423A">
        <w:rPr>
          <w:rFonts w:ascii="Times New Roman" w:hAnsi="Times New Roman" w:cs="Times New Roman"/>
        </w:rPr>
        <w:fldChar w:fldCharType="separate"/>
      </w:r>
      <w:r w:rsidR="00311922" w:rsidRPr="0025423A">
        <w:rPr>
          <w:rFonts w:ascii="Times New Roman" w:hAnsi="Times New Roman" w:cs="Times New Roman"/>
          <w:noProof/>
        </w:rPr>
        <w:t>(</w:t>
      </w:r>
      <w:hyperlink w:anchor="_ENREF_88" w:tooltip="Holm, 1979 #312" w:history="1">
        <w:r w:rsidR="00310F70" w:rsidRPr="0025423A">
          <w:rPr>
            <w:rFonts w:ascii="Times New Roman" w:hAnsi="Times New Roman" w:cs="Times New Roman"/>
            <w:noProof/>
          </w:rPr>
          <w:t>Holm, 1979</w:t>
        </w:r>
      </w:hyperlink>
      <w:r w:rsidR="00311922" w:rsidRPr="0025423A">
        <w:rPr>
          <w:rFonts w:ascii="Times New Roman" w:hAnsi="Times New Roman" w:cs="Times New Roman"/>
          <w:noProof/>
        </w:rPr>
        <w:t>)</w:t>
      </w:r>
      <w:r w:rsidR="00857716" w:rsidRPr="0025423A">
        <w:rPr>
          <w:rFonts w:ascii="Times New Roman" w:hAnsi="Times New Roman" w:cs="Times New Roman"/>
        </w:rPr>
        <w:fldChar w:fldCharType="end"/>
      </w:r>
      <w:r w:rsidR="00193239">
        <w:rPr>
          <w:rFonts w:ascii="Times New Roman" w:hAnsi="Times New Roman" w:cs="Times New Roman"/>
        </w:rPr>
        <w:t>.</w:t>
      </w:r>
    </w:p>
    <w:p w:rsidR="00900F22" w:rsidRDefault="00900F22" w:rsidP="0025423A">
      <w:pPr>
        <w:jc w:val="both"/>
        <w:rPr>
          <w:rFonts w:ascii="Times New Roman" w:hAnsi="Times New Roman" w:cs="Times New Roman"/>
        </w:rPr>
      </w:pPr>
      <w:r w:rsidRPr="0025423A">
        <w:rPr>
          <w:rFonts w:ascii="Times New Roman" w:hAnsi="Times New Roman" w:cs="Times New Roman"/>
        </w:rPr>
        <w:t>We thus used the sequentially rejective multiple test procedure described by Homs to solve this problem. It is a variation on the Bonferroni technique but uses d</w:t>
      </w:r>
      <w:r w:rsidR="00F170F1">
        <w:rPr>
          <w:rFonts w:ascii="Times New Roman" w:hAnsi="Times New Roman" w:cs="Times New Roman"/>
        </w:rPr>
        <w:t xml:space="preserve">ifferent level of significance </w:t>
      </w:r>
      <w:r w:rsidRPr="0025423A">
        <w:rPr>
          <w:rFonts w:ascii="Times New Roman" w:hAnsi="Times New Roman" w:cs="Times New Roman"/>
        </w:rPr>
        <w:t>for each hypoth</w:t>
      </w:r>
      <w:r w:rsidR="00764077">
        <w:rPr>
          <w:rFonts w:ascii="Times New Roman" w:hAnsi="Times New Roman" w:cs="Times New Roman"/>
        </w:rPr>
        <w:t>esis (marker), depending on the</w:t>
      </w:r>
      <w:r w:rsidRPr="0025423A">
        <w:rPr>
          <w:rFonts w:ascii="Times New Roman" w:hAnsi="Times New Roman" w:cs="Times New Roman"/>
        </w:rPr>
        <w:t xml:space="preserve"> importance of the hypothesis. The procedure thus involves ranking the markers in order of importance, which is </w:t>
      </w:r>
      <w:r w:rsidR="0073530E" w:rsidRPr="0025423A">
        <w:rPr>
          <w:rFonts w:ascii="Times New Roman" w:hAnsi="Times New Roman" w:cs="Times New Roman"/>
        </w:rPr>
        <w:t>determined</w:t>
      </w:r>
      <w:r w:rsidR="0073530E">
        <w:rPr>
          <w:rFonts w:ascii="Times New Roman" w:hAnsi="Times New Roman" w:cs="Times New Roman"/>
        </w:rPr>
        <w:t xml:space="preserve"> b</w:t>
      </w:r>
      <w:r w:rsidR="0073530E" w:rsidRPr="0025423A">
        <w:rPr>
          <w:rFonts w:ascii="Times New Roman" w:hAnsi="Times New Roman" w:cs="Times New Roman"/>
        </w:rPr>
        <w:t>y</w:t>
      </w:r>
      <w:r w:rsidRPr="0025423A">
        <w:rPr>
          <w:rFonts w:ascii="Times New Roman" w:hAnsi="Times New Roman" w:cs="Times New Roman"/>
        </w:rPr>
        <w:t xml:space="preserve"> the method described below. </w:t>
      </w:r>
    </w:p>
    <w:p w:rsidR="00683D04" w:rsidRPr="00683D04" w:rsidRDefault="00683D04" w:rsidP="00683D04"/>
    <w:p w:rsidR="00900F22" w:rsidRPr="00900F22" w:rsidRDefault="00900F22" w:rsidP="00E66394">
      <w:pPr>
        <w:pStyle w:val="Heading4"/>
      </w:pPr>
      <w:r w:rsidRPr="00900F22">
        <w:t>Test procedure</w:t>
      </w:r>
    </w:p>
    <w:p w:rsidR="00900F22" w:rsidRPr="00900F22" w:rsidRDefault="00900F22" w:rsidP="0025423A">
      <w:pPr>
        <w:jc w:val="both"/>
      </w:pPr>
      <w:r w:rsidRPr="00900F22">
        <w:t xml:space="preserve">First, two parameters called t-value and </w:t>
      </w:r>
      <w:r w:rsidR="0063705E" w:rsidRPr="0063705E">
        <w:rPr>
          <w:i/>
        </w:rPr>
        <w:t>P</w:t>
      </w:r>
      <w:r w:rsidRPr="00900F22">
        <w:t>-value are calculatedfor each hypothesis (marker).</w:t>
      </w:r>
    </w:p>
    <w:p w:rsidR="004258DB" w:rsidRDefault="00900F22" w:rsidP="004258DB">
      <w:pPr>
        <w:jc w:val="both"/>
      </w:pPr>
      <w:r w:rsidRPr="00571A8D">
        <w:t>The t-value</w:t>
      </w:r>
      <w:r w:rsidR="004E4EB0">
        <w:t xml:space="preserve"> </w:t>
      </w:r>
      <w:r w:rsidRPr="00900F22">
        <w:t xml:space="preserve">assesses whether the difference observed between progressors and non-progressor is greater than the observation error. It is determined by the formula </w:t>
      </w:r>
    </w:p>
    <w:p w:rsidR="00900F22" w:rsidRPr="00911A86" w:rsidRDefault="00911A86" w:rsidP="004258DB">
      <w:pPr>
        <w:jc w:val="both"/>
      </w:pPr>
      <m:oMathPara>
        <m:oMath>
          <m:r>
            <w:rPr>
              <w:rFonts w:ascii="Cambria Math" w:hAnsi="Cambria Math"/>
              <w:sz w:val="28"/>
              <w:szCs w:val="28"/>
            </w:rPr>
            <m:t>t=|</m:t>
          </m:r>
          <m:f>
            <m:fPr>
              <m:ctrlPr>
                <w:rPr>
                  <w:rFonts w:ascii="Cambria Math" w:hAnsi="Cambria Math"/>
                  <w:sz w:val="28"/>
                  <w:szCs w:val="28"/>
                </w:rPr>
              </m:ctrlPr>
            </m:fPr>
            <m:num>
              <m:r>
                <m:rPr>
                  <m:sty m:val="p"/>
                </m:rPr>
                <w:rPr>
                  <w:rFonts w:ascii="Cambria Math" w:hAnsi="Cambria Math"/>
                  <w:sz w:val="28"/>
                  <w:szCs w:val="28"/>
                </w:rPr>
                <m:t>P-NP</m:t>
              </m:r>
            </m:num>
            <m:den>
              <m:r>
                <m:rPr>
                  <m:sty m:val="p"/>
                </m:rPr>
                <w:rPr>
                  <w:rFonts w:ascii="Cambria Math" w:hAnsi="Cambria Math"/>
                  <w:sz w:val="28"/>
                  <w:szCs w:val="28"/>
                </w:rPr>
                <m:t>SE</m:t>
              </m:r>
            </m:den>
          </m:f>
          <m:r>
            <w:rPr>
              <w:rFonts w:ascii="Cambria Math" w:hAnsi="Cambria Math"/>
              <w:sz w:val="28"/>
              <w:szCs w:val="28"/>
            </w:rPr>
            <m:t>|</m:t>
          </m:r>
        </m:oMath>
      </m:oMathPara>
    </w:p>
    <w:p w:rsidR="00900F22" w:rsidRPr="00B30CB1" w:rsidRDefault="00900F22" w:rsidP="0025423A">
      <w:pPr>
        <w:jc w:val="both"/>
      </w:pPr>
      <w:r w:rsidRPr="00B30CB1">
        <w:t>where P and NP are the mean values measured in the progressors and non-progressors and SE is the standard error of these values, determined by the formula</w:t>
      </w:r>
    </w:p>
    <w:p w:rsidR="00900F22" w:rsidRPr="00CF798C" w:rsidRDefault="00911A86" w:rsidP="0025423A">
      <w:pPr>
        <w:jc w:val="both"/>
      </w:pPr>
      <m:oMathPara>
        <m:oMath>
          <m:r>
            <w:rPr>
              <w:rFonts w:ascii="Cambria Math" w:hAnsi="Cambria Math"/>
            </w:rPr>
            <m:t xml:space="preserve">SE= </m:t>
          </m:r>
          <m:rad>
            <m:radPr>
              <m:degHide m:val="on"/>
              <m:ctrlPr>
                <w:rPr>
                  <w:rFonts w:ascii="Cambria Math" w:hAnsi="Cambria Math"/>
                  <w:i/>
                </w:rPr>
              </m:ctrlPr>
            </m:radPr>
            <m:deg/>
            <m:e>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2</m:t>
                  </m:r>
                </m:sup>
              </m:sSup>
            </m:e>
          </m:rad>
        </m:oMath>
      </m:oMathPara>
    </w:p>
    <w:p w:rsidR="00900F22" w:rsidRPr="00B30CB1" w:rsidRDefault="00900F22" w:rsidP="0025423A">
      <w:pPr>
        <w:jc w:val="both"/>
      </w:pPr>
      <w:r w:rsidRPr="00B30CB1">
        <w:t xml:space="preserve">in which a and b are the standard deviations of P and NP. </w:t>
      </w:r>
    </w:p>
    <w:p w:rsidR="00900F22" w:rsidRPr="00B30CB1" w:rsidRDefault="00900F22" w:rsidP="0025423A">
      <w:pPr>
        <w:jc w:val="both"/>
      </w:pPr>
      <w:r w:rsidRPr="00571A8D">
        <w:t xml:space="preserve">The </w:t>
      </w:r>
      <w:r w:rsidR="0063705E" w:rsidRPr="0063705E">
        <w:rPr>
          <w:i/>
        </w:rPr>
        <w:t>P</w:t>
      </w:r>
      <w:r w:rsidRPr="00571A8D">
        <w:t>-value,</w:t>
      </w:r>
      <w:r w:rsidR="00193239">
        <w:t xml:space="preserve"> </w:t>
      </w:r>
      <w:r w:rsidRPr="00B30CB1">
        <w:t xml:space="preserve">which is used to rank the hypotheses or markers, is calculated using t2 distribution. We determined it using the Microsoft Excel function TDIST(t,2,2), where t is the t-value for the </w:t>
      </w:r>
      <w:r w:rsidR="0073530E" w:rsidRPr="00B30CB1">
        <w:t>same marker</w:t>
      </w:r>
      <w:r w:rsidRPr="00B30CB1">
        <w:t xml:space="preserve"> and 2 and 2 are values set for degrees of freedom and number of tails. </w:t>
      </w:r>
    </w:p>
    <w:p w:rsidR="00900F22" w:rsidRPr="00B30CB1" w:rsidRDefault="00900F22" w:rsidP="0025423A">
      <w:pPr>
        <w:jc w:val="both"/>
      </w:pPr>
      <w:r w:rsidRPr="00B30CB1">
        <w:t xml:space="preserve">Next, the markers are ranked by increasing </w:t>
      </w:r>
      <w:r w:rsidR="0063705E" w:rsidRPr="0063705E">
        <w:rPr>
          <w:i/>
        </w:rPr>
        <w:t>P</w:t>
      </w:r>
      <w:r w:rsidRPr="00B30CB1">
        <w:t xml:space="preserve">-values, that is, in order of decreasing importance (the smallest </w:t>
      </w:r>
      <w:r w:rsidR="0063705E" w:rsidRPr="0063705E">
        <w:rPr>
          <w:i/>
        </w:rPr>
        <w:t>P</w:t>
      </w:r>
      <w:r w:rsidRPr="00B30CB1">
        <w:t>-values corresponding to the most important hypotheses). We then determine the corresponding Holm-corrected test value by the formula</w:t>
      </w:r>
    </w:p>
    <w:p w:rsidR="00900F22" w:rsidRPr="00CF798C" w:rsidRDefault="00911A86" w:rsidP="0025423A">
      <w:pPr>
        <w:jc w:val="both"/>
        <w:rPr>
          <w:sz w:val="28"/>
          <w:szCs w:val="28"/>
        </w:rPr>
      </w:pPr>
      <m:oMathPara>
        <m:oMath>
          <m:r>
            <w:rPr>
              <w:rFonts w:ascii="Cambria Math" w:hAnsi="Cambria Math"/>
              <w:sz w:val="28"/>
              <w:szCs w:val="28"/>
            </w:rPr>
            <m:t>h=</m:t>
          </m:r>
          <m:f>
            <m:fPr>
              <m:ctrlPr>
                <w:rPr>
                  <w:rFonts w:ascii="Cambria Math" w:hAnsi="Cambria Math"/>
                  <w:i/>
                  <w:sz w:val="28"/>
                  <w:szCs w:val="28"/>
                </w:rPr>
              </m:ctrlPr>
            </m:fPr>
            <m:num>
              <m:r>
                <w:rPr>
                  <w:rFonts w:ascii="Cambria Math" w:hAnsi="Cambria Math"/>
                  <w:sz w:val="28"/>
                  <w:szCs w:val="28"/>
                </w:rPr>
                <m:t>0.05</m:t>
              </m:r>
            </m:num>
            <m:den>
              <m:r>
                <w:rPr>
                  <w:rFonts w:ascii="Cambria Math" w:hAnsi="Cambria Math"/>
                  <w:sz w:val="28"/>
                  <w:szCs w:val="28"/>
                </w:rPr>
                <m:t>rank+1</m:t>
              </m:r>
            </m:den>
          </m:f>
        </m:oMath>
      </m:oMathPara>
    </w:p>
    <w:p w:rsidR="00900F22" w:rsidRPr="00B30CB1" w:rsidRDefault="00900F22" w:rsidP="0025423A">
      <w:pPr>
        <w:jc w:val="both"/>
      </w:pPr>
      <w:r w:rsidRPr="00B30CB1">
        <w:lastRenderedPageBreak/>
        <w:t xml:space="preserve">Thus, for example, h = 0.025 for the most important hypothesis (smallest </w:t>
      </w:r>
      <w:r w:rsidR="0063705E" w:rsidRPr="0063705E">
        <w:rPr>
          <w:i/>
        </w:rPr>
        <w:t>P</w:t>
      </w:r>
      <w:r w:rsidRPr="00B30CB1">
        <w:t xml:space="preserve">-value), 0.0166… for the second most important and so on. </w:t>
      </w:r>
    </w:p>
    <w:p w:rsidR="00571A8D" w:rsidRDefault="00900F22" w:rsidP="002C3B1D">
      <w:pPr>
        <w:jc w:val="both"/>
      </w:pPr>
      <w:r w:rsidRPr="00B30CB1">
        <w:t xml:space="preserve">Finally, the </w:t>
      </w:r>
      <w:r w:rsidR="0063705E" w:rsidRPr="0063705E">
        <w:rPr>
          <w:i/>
        </w:rPr>
        <w:t>P</w:t>
      </w:r>
      <w:r w:rsidRPr="00B30CB1">
        <w:t xml:space="preserve">-value is compared to h. If the </w:t>
      </w:r>
      <w:r w:rsidR="006C3D44" w:rsidRPr="006C3D44">
        <w:rPr>
          <w:i/>
        </w:rPr>
        <w:t>P</w:t>
      </w:r>
      <w:r w:rsidRPr="00B30CB1">
        <w:t xml:space="preserve">-value is greater than h, the null hypothesis for this marker is considered rejected.  </w:t>
      </w:r>
    </w:p>
    <w:p w:rsidR="002C3B1D" w:rsidRDefault="002C3B1D" w:rsidP="002C3B1D">
      <w:pPr>
        <w:jc w:val="both"/>
      </w:pPr>
    </w:p>
    <w:p w:rsidR="00C459F8" w:rsidRPr="0025423A" w:rsidRDefault="00E9098C" w:rsidP="007819AA">
      <w:pPr>
        <w:pStyle w:val="Heading2"/>
      </w:pPr>
      <w:bookmarkStart w:id="234" w:name="_Ref439432385"/>
      <w:bookmarkStart w:id="235" w:name="_Ref439432433"/>
      <w:bookmarkStart w:id="236" w:name="_Ref439436233"/>
      <w:bookmarkStart w:id="237" w:name="_Ref439436255"/>
      <w:bookmarkStart w:id="238" w:name="_Ref310780566"/>
      <w:bookmarkStart w:id="239" w:name="_Ref310780603"/>
      <w:bookmarkStart w:id="240" w:name="_Toc458548894"/>
      <w:r>
        <w:t>Assays</w:t>
      </w:r>
      <w:r w:rsidR="00C459F8">
        <w:t xml:space="preserve"> of candidate markers by </w:t>
      </w:r>
      <w:r w:rsidR="00C459F8" w:rsidRPr="0025423A">
        <w:t>ELISA</w:t>
      </w:r>
      <w:bookmarkEnd w:id="234"/>
      <w:bookmarkEnd w:id="235"/>
      <w:bookmarkEnd w:id="236"/>
      <w:bookmarkEnd w:id="237"/>
      <w:bookmarkEnd w:id="240"/>
    </w:p>
    <w:p w:rsidR="00BA06AF" w:rsidRPr="008D1434" w:rsidRDefault="00764077" w:rsidP="00C459F8">
      <w:pPr>
        <w:jc w:val="both"/>
        <w:rPr>
          <w:rFonts w:ascii="Times New Roman" w:hAnsi="Times New Roman" w:cs="Times New Roman"/>
          <w:color w:val="FF0000"/>
        </w:rPr>
      </w:pPr>
      <w:r>
        <w:rPr>
          <w:rFonts w:ascii="Times New Roman" w:hAnsi="Times New Roman" w:cs="Times New Roman"/>
        </w:rPr>
        <w:t xml:space="preserve">The </w:t>
      </w:r>
      <w:r w:rsidR="00C459F8" w:rsidRPr="0025423A">
        <w:rPr>
          <w:rFonts w:ascii="Times New Roman" w:hAnsi="Times New Roman" w:cs="Times New Roman"/>
        </w:rPr>
        <w:t xml:space="preserve">Enzyme Linked Immunosorbent Assay (ELISA) is one of the most </w:t>
      </w:r>
      <w:r w:rsidR="007F2231">
        <w:rPr>
          <w:rFonts w:ascii="Times New Roman" w:hAnsi="Times New Roman" w:cs="Times New Roman"/>
        </w:rPr>
        <w:t xml:space="preserve">convenient and </w:t>
      </w:r>
      <w:r w:rsidR="00C459F8" w:rsidRPr="0025423A">
        <w:rPr>
          <w:rFonts w:ascii="Times New Roman" w:hAnsi="Times New Roman" w:cs="Times New Roman"/>
        </w:rPr>
        <w:t xml:space="preserve">accurate methods to determine the level of a specific protein/ antigen in a liquid sample. </w:t>
      </w:r>
      <w:r w:rsidR="007F2231">
        <w:rPr>
          <w:rFonts w:ascii="Times New Roman" w:hAnsi="Times New Roman" w:cs="Times New Roman"/>
        </w:rPr>
        <w:t xml:space="preserve">Its main limitation is that it is dependent on the availability of antibodies able to specifically recognise the target with minimal cross-reactivity, which </w:t>
      </w:r>
      <w:r w:rsidR="0073530E">
        <w:rPr>
          <w:rFonts w:ascii="Times New Roman" w:hAnsi="Times New Roman" w:cs="Times New Roman"/>
        </w:rPr>
        <w:t>could be</w:t>
      </w:r>
      <w:r w:rsidR="007F2231">
        <w:rPr>
          <w:rFonts w:ascii="Times New Roman" w:hAnsi="Times New Roman" w:cs="Times New Roman"/>
        </w:rPr>
        <w:t xml:space="preserve"> a source of false positives.</w:t>
      </w:r>
    </w:p>
    <w:p w:rsidR="00C459F8" w:rsidRDefault="00C459F8" w:rsidP="00C459F8">
      <w:pPr>
        <w:jc w:val="both"/>
        <w:rPr>
          <w:rFonts w:ascii="Times New Roman" w:hAnsi="Times New Roman" w:cs="Times New Roman"/>
        </w:rPr>
      </w:pPr>
      <w:r w:rsidRPr="0025423A">
        <w:rPr>
          <w:rFonts w:ascii="Times New Roman" w:hAnsi="Times New Roman" w:cs="Times New Roman"/>
        </w:rPr>
        <w:t xml:space="preserve">The human urine samples were assayed for </w:t>
      </w:r>
      <w:r w:rsidR="00BA06AF">
        <w:rPr>
          <w:rFonts w:ascii="Times New Roman" w:hAnsi="Times New Roman" w:cs="Times New Roman"/>
        </w:rPr>
        <w:t>seven</w:t>
      </w:r>
      <w:r w:rsidRPr="0025423A">
        <w:rPr>
          <w:rFonts w:ascii="Times New Roman" w:hAnsi="Times New Roman" w:cs="Times New Roman"/>
        </w:rPr>
        <w:t xml:space="preserve"> different proteins using the commercial 'sandwich' enzyme immunoassay, the ELISA DuoSet from R &amp; D System.</w:t>
      </w:r>
    </w:p>
    <w:p w:rsidR="00C459F8" w:rsidRPr="0025423A" w:rsidRDefault="00C459F8" w:rsidP="00C459F8">
      <w:pPr>
        <w:jc w:val="both"/>
        <w:rPr>
          <w:rFonts w:ascii="Times New Roman" w:hAnsi="Times New Roman" w:cs="Times New Roman"/>
        </w:rPr>
      </w:pPr>
    </w:p>
    <w:p w:rsidR="00C459F8" w:rsidRPr="0025423A" w:rsidRDefault="00C459F8" w:rsidP="00764077">
      <w:pPr>
        <w:pStyle w:val="Heading3"/>
      </w:pPr>
      <w:r w:rsidRPr="0025423A">
        <w:t>Principle of the assay</w:t>
      </w:r>
    </w:p>
    <w:p w:rsidR="00764077" w:rsidRDefault="00C459F8" w:rsidP="00C459F8">
      <w:pPr>
        <w:jc w:val="both"/>
        <w:rPr>
          <w:rFonts w:ascii="Times New Roman" w:hAnsi="Times New Roman" w:cs="Times New Roman"/>
        </w:rPr>
      </w:pPr>
      <w:r w:rsidRPr="0025423A">
        <w:rPr>
          <w:rFonts w:ascii="Times New Roman" w:hAnsi="Times New Roman" w:cs="Times New Roman"/>
        </w:rPr>
        <w:t xml:space="preserve">The biomarkers were measured in urine using the ELISA DuoSet </w:t>
      </w:r>
      <w:r w:rsidR="00764077">
        <w:rPr>
          <w:rFonts w:ascii="Times New Roman" w:hAnsi="Times New Roman" w:cs="Times New Roman"/>
        </w:rPr>
        <w:t xml:space="preserve">assays </w:t>
      </w:r>
      <w:r w:rsidRPr="0025423A">
        <w:rPr>
          <w:rFonts w:ascii="Times New Roman" w:hAnsi="Times New Roman" w:cs="Times New Roman"/>
        </w:rPr>
        <w:t xml:space="preserve">from R &amp; D System.  </w:t>
      </w:r>
      <w:r w:rsidR="00764077">
        <w:rPr>
          <w:rFonts w:ascii="Times New Roman" w:hAnsi="Times New Roman" w:cs="Times New Roman"/>
        </w:rPr>
        <w:t xml:space="preserve">The catalogue numbers of the assays used were DY1750 (for KIM-1), DY279 (MCP-1), DY1757 (NGAL), DY398 (leptin), DY1164 (CXCL-16), DY1180 (DPP-IV) and DY208 (IL-8). </w:t>
      </w:r>
      <w:r w:rsidRPr="0025423A">
        <w:rPr>
          <w:rFonts w:ascii="Times New Roman" w:hAnsi="Times New Roman" w:cs="Times New Roman"/>
        </w:rPr>
        <w:t xml:space="preserve">These assays are based on a quantitative sandwich enzyme immunoassay technique.   </w:t>
      </w:r>
    </w:p>
    <w:p w:rsidR="00C459F8" w:rsidRDefault="00764077" w:rsidP="00C459F8">
      <w:pPr>
        <w:jc w:val="both"/>
        <w:rPr>
          <w:rFonts w:ascii="Times New Roman" w:hAnsi="Times New Roman" w:cs="Times New Roman"/>
        </w:rPr>
      </w:pPr>
      <w:r>
        <w:rPr>
          <w:rFonts w:ascii="Times New Roman" w:hAnsi="Times New Roman" w:cs="Times New Roman"/>
        </w:rPr>
        <w:t>They are carried out in</w:t>
      </w:r>
      <w:r w:rsidR="00C459F8" w:rsidRPr="0025423A">
        <w:rPr>
          <w:rFonts w:ascii="Times New Roman" w:hAnsi="Times New Roman" w:cs="Times New Roman"/>
        </w:rPr>
        <w:t xml:space="preserve"> 96-well microplate</w:t>
      </w:r>
      <w:r>
        <w:rPr>
          <w:rFonts w:ascii="Times New Roman" w:hAnsi="Times New Roman" w:cs="Times New Roman"/>
        </w:rPr>
        <w:t>s</w:t>
      </w:r>
      <w:r w:rsidR="00C459F8" w:rsidRPr="0025423A">
        <w:rPr>
          <w:rFonts w:ascii="Times New Roman" w:hAnsi="Times New Roman" w:cs="Times New Roman"/>
        </w:rPr>
        <w:t xml:space="preserve"> coated with the capture antibody against the protein to be measured.  Standard or samples </w:t>
      </w:r>
      <w:r>
        <w:rPr>
          <w:rFonts w:ascii="Times New Roman" w:hAnsi="Times New Roman" w:cs="Times New Roman"/>
        </w:rPr>
        <w:t>are then</w:t>
      </w:r>
      <w:r w:rsidR="00C459F8" w:rsidRPr="0025423A">
        <w:rPr>
          <w:rFonts w:ascii="Times New Roman" w:hAnsi="Times New Roman" w:cs="Times New Roman"/>
        </w:rPr>
        <w:t xml:space="preserve"> added to the wells</w:t>
      </w:r>
      <w:r>
        <w:rPr>
          <w:rFonts w:ascii="Times New Roman" w:hAnsi="Times New Roman" w:cs="Times New Roman"/>
        </w:rPr>
        <w:t xml:space="preserve">. After incubation, the </w:t>
      </w:r>
      <w:r w:rsidR="0073530E">
        <w:rPr>
          <w:rFonts w:ascii="Times New Roman" w:hAnsi="Times New Roman" w:cs="Times New Roman"/>
        </w:rPr>
        <w:t>samples</w:t>
      </w:r>
      <w:r>
        <w:rPr>
          <w:rFonts w:ascii="Times New Roman" w:hAnsi="Times New Roman" w:cs="Times New Roman"/>
        </w:rPr>
        <w:t xml:space="preserve"> are removed, the plate is washed and </w:t>
      </w:r>
      <w:r w:rsidR="00C459F8" w:rsidRPr="0025423A">
        <w:rPr>
          <w:rFonts w:ascii="Times New Roman" w:hAnsi="Times New Roman" w:cs="Times New Roman"/>
        </w:rPr>
        <w:t xml:space="preserve">the </w:t>
      </w:r>
      <w:r>
        <w:rPr>
          <w:rFonts w:ascii="Times New Roman" w:hAnsi="Times New Roman" w:cs="Times New Roman"/>
        </w:rPr>
        <w:t>secondary</w:t>
      </w:r>
      <w:r w:rsidR="00C459F8" w:rsidRPr="0025423A">
        <w:rPr>
          <w:rFonts w:ascii="Times New Roman" w:hAnsi="Times New Roman" w:cs="Times New Roman"/>
        </w:rPr>
        <w:t xml:space="preserve"> antibody </w:t>
      </w:r>
      <w:r>
        <w:rPr>
          <w:rFonts w:ascii="Times New Roman" w:hAnsi="Times New Roman" w:cs="Times New Roman"/>
        </w:rPr>
        <w:t>is</w:t>
      </w:r>
      <w:r w:rsidR="00C459F8" w:rsidRPr="0025423A">
        <w:rPr>
          <w:rFonts w:ascii="Times New Roman" w:hAnsi="Times New Roman" w:cs="Times New Roman"/>
        </w:rPr>
        <w:t xml:space="preserve"> added to the plate.  </w:t>
      </w:r>
      <w:r w:rsidR="0073530E" w:rsidRPr="0025423A">
        <w:rPr>
          <w:rFonts w:ascii="Times New Roman" w:hAnsi="Times New Roman" w:cs="Times New Roman"/>
        </w:rPr>
        <w:t>An</w:t>
      </w:r>
      <w:r w:rsidR="00C459F8" w:rsidRPr="0025423A">
        <w:rPr>
          <w:rFonts w:ascii="Times New Roman" w:hAnsi="Times New Roman" w:cs="Times New Roman"/>
        </w:rPr>
        <w:t xml:space="preserve"> antibody-antigen-biotinylated antibody sandwich complex was formed.  For detection streptavidin peroxidase conjugate was added to the well.  Finally, colour substrate (1:1 mixture of Colour Reagent A (H</w:t>
      </w:r>
      <w:r w:rsidR="00C459F8" w:rsidRPr="004E4EB0">
        <w:rPr>
          <w:rFonts w:ascii="Times New Roman" w:hAnsi="Times New Roman" w:cs="Times New Roman"/>
          <w:vertAlign w:val="subscript"/>
        </w:rPr>
        <w:t>2</w:t>
      </w:r>
      <w:r w:rsidR="00C459F8" w:rsidRPr="0025423A">
        <w:rPr>
          <w:rFonts w:ascii="Times New Roman" w:hAnsi="Times New Roman" w:cs="Times New Roman"/>
        </w:rPr>
        <w:t>O</w:t>
      </w:r>
      <w:r w:rsidR="00C459F8" w:rsidRPr="004E4EB0">
        <w:rPr>
          <w:rFonts w:ascii="Times New Roman" w:hAnsi="Times New Roman" w:cs="Times New Roman"/>
          <w:vertAlign w:val="subscript"/>
        </w:rPr>
        <w:t>2</w:t>
      </w:r>
      <w:r w:rsidR="00C459F8" w:rsidRPr="0025423A">
        <w:rPr>
          <w:rFonts w:ascii="Times New Roman" w:hAnsi="Times New Roman" w:cs="Times New Roman"/>
        </w:rPr>
        <w:t>) and Colour Reagent B (Tetramethylben</w:t>
      </w:r>
      <w:r w:rsidR="00F170F1">
        <w:rPr>
          <w:rFonts w:ascii="Times New Roman" w:hAnsi="Times New Roman" w:cs="Times New Roman"/>
        </w:rPr>
        <w:t>zidine)</w:t>
      </w:r>
      <w:r w:rsidR="00C459F8" w:rsidRPr="0025423A">
        <w:rPr>
          <w:rFonts w:ascii="Times New Roman" w:hAnsi="Times New Roman" w:cs="Times New Roman"/>
        </w:rPr>
        <w:t xml:space="preserve"> was added to generate colour, which could be used for quantification.  Stop solution </w:t>
      </w:r>
      <w:r w:rsidR="00F170F1">
        <w:rPr>
          <w:rFonts w:ascii="Times New Roman" w:hAnsi="Times New Roman" w:cs="Times New Roman"/>
        </w:rPr>
        <w:t xml:space="preserve"> (</w:t>
      </w:r>
      <w:r w:rsidR="00F170F1" w:rsidRPr="00F170F1">
        <w:rPr>
          <w:rFonts w:ascii="Times New Roman" w:hAnsi="Times New Roman" w:cs="Times New Roman"/>
        </w:rPr>
        <w:t>2 N sulfuric acid</w:t>
      </w:r>
      <w:r w:rsidR="00F170F1">
        <w:rPr>
          <w:rFonts w:ascii="Times New Roman" w:hAnsi="Times New Roman" w:cs="Times New Roman"/>
        </w:rPr>
        <w:t>)</w:t>
      </w:r>
      <w:r w:rsidR="00193239">
        <w:rPr>
          <w:rFonts w:ascii="Times New Roman" w:hAnsi="Times New Roman" w:cs="Times New Roman"/>
        </w:rPr>
        <w:t xml:space="preserve"> </w:t>
      </w:r>
      <w:r w:rsidR="00C459F8" w:rsidRPr="0025423A">
        <w:rPr>
          <w:rFonts w:ascii="Times New Roman" w:hAnsi="Times New Roman" w:cs="Times New Roman"/>
        </w:rPr>
        <w:t xml:space="preserve">was added to stop the colour development and was measured by </w:t>
      </w:r>
      <w:r w:rsidR="0073530E">
        <w:rPr>
          <w:rFonts w:ascii="Times New Roman" w:hAnsi="Times New Roman" w:cs="Times New Roman"/>
        </w:rPr>
        <w:t>a microplate reader at the wave</w:t>
      </w:r>
      <w:r w:rsidR="00C459F8" w:rsidRPr="0025423A">
        <w:rPr>
          <w:rFonts w:ascii="Times New Roman" w:hAnsi="Times New Roman" w:cs="Times New Roman"/>
        </w:rPr>
        <w:t>length of 450 nm (Multiskan Ascent V1.24).</w:t>
      </w:r>
    </w:p>
    <w:p w:rsidR="00764077" w:rsidRDefault="00764077" w:rsidP="00C459F8">
      <w:pPr>
        <w:jc w:val="both"/>
        <w:rPr>
          <w:rFonts w:ascii="Times New Roman" w:hAnsi="Times New Roman" w:cs="Times New Roman"/>
        </w:rPr>
      </w:pPr>
    </w:p>
    <w:p w:rsidR="00C459F8" w:rsidRPr="00764077" w:rsidRDefault="00764077" w:rsidP="00764077">
      <w:pPr>
        <w:pStyle w:val="Heading3"/>
      </w:pPr>
      <w:r w:rsidRPr="0025423A">
        <w:lastRenderedPageBreak/>
        <w:t>Assay Procedure</w:t>
      </w:r>
    </w:p>
    <w:p w:rsidR="00C459F8" w:rsidRPr="0025423A" w:rsidRDefault="00C459F8" w:rsidP="00764077">
      <w:pPr>
        <w:pStyle w:val="Heading4"/>
      </w:pPr>
      <w:r w:rsidRPr="0025423A">
        <w:t>Reagent preparation</w:t>
      </w:r>
    </w:p>
    <w:p w:rsidR="00C459F8" w:rsidRPr="0025423A" w:rsidRDefault="00C459F8" w:rsidP="00C459F8">
      <w:pPr>
        <w:jc w:val="both"/>
        <w:rPr>
          <w:rFonts w:ascii="Times New Roman" w:hAnsi="Times New Roman" w:cs="Times New Roman"/>
        </w:rPr>
      </w:pPr>
      <w:r w:rsidRPr="0025423A">
        <w:rPr>
          <w:rFonts w:ascii="Times New Roman" w:hAnsi="Times New Roman" w:cs="Times New Roman"/>
        </w:rPr>
        <w:t>•</w:t>
      </w:r>
      <w:r w:rsidRPr="0025423A">
        <w:rPr>
          <w:rFonts w:ascii="Times New Roman" w:hAnsi="Times New Roman" w:cs="Times New Roman"/>
        </w:rPr>
        <w:tab/>
        <w:t>All the reagent</w:t>
      </w:r>
      <w:r w:rsidR="0073530E">
        <w:rPr>
          <w:rFonts w:ascii="Times New Roman" w:hAnsi="Times New Roman" w:cs="Times New Roman"/>
        </w:rPr>
        <w:t>s</w:t>
      </w:r>
      <w:r w:rsidRPr="0025423A">
        <w:rPr>
          <w:rFonts w:ascii="Times New Roman" w:hAnsi="Times New Roman" w:cs="Times New Roman"/>
        </w:rPr>
        <w:t xml:space="preserve"> were freshly diluted and brought to room temperature before use.  Working dilutions were prepared and used immediately.</w:t>
      </w:r>
    </w:p>
    <w:p w:rsidR="00C459F8" w:rsidRPr="0025423A" w:rsidRDefault="00C459F8" w:rsidP="00C459F8">
      <w:pPr>
        <w:jc w:val="both"/>
        <w:rPr>
          <w:rFonts w:ascii="Times New Roman" w:hAnsi="Times New Roman" w:cs="Times New Roman"/>
        </w:rPr>
      </w:pPr>
      <w:r w:rsidRPr="0025423A">
        <w:rPr>
          <w:rFonts w:ascii="Times New Roman" w:hAnsi="Times New Roman" w:cs="Times New Roman"/>
        </w:rPr>
        <w:t>•</w:t>
      </w:r>
      <w:r w:rsidRPr="0025423A">
        <w:rPr>
          <w:rFonts w:ascii="Times New Roman" w:hAnsi="Times New Roman" w:cs="Times New Roman"/>
        </w:rPr>
        <w:tab/>
        <w:t xml:space="preserve">The Capture antibody was reconstituted with PBS according to manufacturer's instruction and stored at 4°C for up to 60 days. </w:t>
      </w:r>
    </w:p>
    <w:p w:rsidR="00C459F8" w:rsidRPr="0025423A" w:rsidRDefault="00C459F8" w:rsidP="00C459F8">
      <w:pPr>
        <w:jc w:val="both"/>
        <w:rPr>
          <w:rFonts w:ascii="Times New Roman" w:hAnsi="Times New Roman" w:cs="Times New Roman"/>
        </w:rPr>
      </w:pPr>
      <w:r w:rsidRPr="0025423A">
        <w:rPr>
          <w:rFonts w:ascii="Times New Roman" w:hAnsi="Times New Roman" w:cs="Times New Roman"/>
        </w:rPr>
        <w:t>•</w:t>
      </w:r>
      <w:r w:rsidRPr="0025423A">
        <w:rPr>
          <w:rFonts w:ascii="Times New Roman" w:hAnsi="Times New Roman" w:cs="Times New Roman"/>
        </w:rPr>
        <w:tab/>
        <w:t xml:space="preserve">The Biotinylated Detection antibody was reconstituted with reagent diluent according to manufacturer's instruction. </w:t>
      </w:r>
    </w:p>
    <w:p w:rsidR="00C459F8" w:rsidRPr="0025423A" w:rsidRDefault="00C459F8" w:rsidP="00C459F8">
      <w:pPr>
        <w:jc w:val="both"/>
        <w:rPr>
          <w:rFonts w:ascii="Times New Roman" w:hAnsi="Times New Roman" w:cs="Times New Roman"/>
        </w:rPr>
      </w:pPr>
      <w:r w:rsidRPr="0025423A">
        <w:rPr>
          <w:rFonts w:ascii="Times New Roman" w:hAnsi="Times New Roman" w:cs="Times New Roman"/>
        </w:rPr>
        <w:t>•</w:t>
      </w:r>
      <w:r w:rsidRPr="0025423A">
        <w:rPr>
          <w:rFonts w:ascii="Times New Roman" w:hAnsi="Times New Roman" w:cs="Times New Roman"/>
        </w:rPr>
        <w:tab/>
        <w:t xml:space="preserve"> After reconstitution, the Standards were allowed to sit for minimum 15 minutes with gentle agitation</w:t>
      </w:r>
      <w:r w:rsidR="00193239">
        <w:rPr>
          <w:rFonts w:ascii="Times New Roman" w:hAnsi="Times New Roman" w:cs="Times New Roman"/>
        </w:rPr>
        <w:t xml:space="preserve"> prior to make dilutions, then </w:t>
      </w:r>
      <w:r w:rsidRPr="0025423A">
        <w:rPr>
          <w:rFonts w:ascii="Times New Roman" w:hAnsi="Times New Roman" w:cs="Times New Roman"/>
        </w:rPr>
        <w:t>were aliquoted and stored at -70°c.</w:t>
      </w:r>
    </w:p>
    <w:p w:rsidR="00C459F8" w:rsidRDefault="00C459F8" w:rsidP="00C459F8">
      <w:pPr>
        <w:jc w:val="both"/>
        <w:rPr>
          <w:rFonts w:ascii="Times New Roman" w:hAnsi="Times New Roman" w:cs="Times New Roman"/>
        </w:rPr>
      </w:pPr>
      <w:r w:rsidRPr="0025423A">
        <w:rPr>
          <w:rFonts w:ascii="Times New Roman" w:hAnsi="Times New Roman" w:cs="Times New Roman"/>
        </w:rPr>
        <w:t>•</w:t>
      </w:r>
      <w:r w:rsidRPr="0025423A">
        <w:rPr>
          <w:rFonts w:ascii="Times New Roman" w:hAnsi="Times New Roman" w:cs="Times New Roman"/>
        </w:rPr>
        <w:tab/>
        <w:t xml:space="preserve">Streptavidin- HRP- 1 ml of streptavidin conjugated to horseradish peroxidase, diluted to the working condition specified on the vial label using reagent diluent.   </w:t>
      </w:r>
    </w:p>
    <w:p w:rsidR="00C459F8" w:rsidRPr="0025423A" w:rsidRDefault="00C459F8" w:rsidP="00C459F8">
      <w:pPr>
        <w:jc w:val="both"/>
        <w:rPr>
          <w:rFonts w:ascii="Times New Roman" w:hAnsi="Times New Roman" w:cs="Times New Roman"/>
        </w:rPr>
      </w:pPr>
    </w:p>
    <w:p w:rsidR="00764077" w:rsidRDefault="00764077" w:rsidP="00764077">
      <w:pPr>
        <w:pStyle w:val="Heading4"/>
      </w:pPr>
      <w:r>
        <w:t>Coating of plates with primary antibody</w:t>
      </w:r>
    </w:p>
    <w:p w:rsidR="00764077" w:rsidRDefault="00C459F8" w:rsidP="00C459F8">
      <w:pPr>
        <w:jc w:val="both"/>
        <w:rPr>
          <w:rFonts w:ascii="Times New Roman" w:hAnsi="Times New Roman" w:cs="Times New Roman"/>
        </w:rPr>
      </w:pPr>
      <w:r w:rsidRPr="0025423A">
        <w:rPr>
          <w:rFonts w:ascii="Times New Roman" w:hAnsi="Times New Roman" w:cs="Times New Roman"/>
        </w:rPr>
        <w:t>The capture antibo</w:t>
      </w:r>
      <w:r w:rsidR="00193239">
        <w:rPr>
          <w:rFonts w:ascii="Times New Roman" w:hAnsi="Times New Roman" w:cs="Times New Roman"/>
        </w:rPr>
        <w:t xml:space="preserve">dy from the DuoSet was diluted </w:t>
      </w:r>
      <w:r w:rsidRPr="0025423A">
        <w:rPr>
          <w:rFonts w:ascii="Times New Roman" w:hAnsi="Times New Roman" w:cs="Times New Roman"/>
        </w:rPr>
        <w:t xml:space="preserve">to the working concentration in PBS without carrier protein.   A 96-well microplate (Costar 3590- 96 well EIA/ RIA </w:t>
      </w:r>
      <w:r w:rsidR="00764077">
        <w:rPr>
          <w:rFonts w:ascii="Times New Roman" w:hAnsi="Times New Roman" w:cs="Times New Roman"/>
        </w:rPr>
        <w:t>f</w:t>
      </w:r>
      <w:r w:rsidRPr="0025423A">
        <w:rPr>
          <w:rFonts w:ascii="Times New Roman" w:hAnsi="Times New Roman" w:cs="Times New Roman"/>
        </w:rPr>
        <w:t xml:space="preserve">lat bottom </w:t>
      </w:r>
      <w:r w:rsidR="00764077">
        <w:rPr>
          <w:rFonts w:ascii="Times New Roman" w:hAnsi="Times New Roman" w:cs="Times New Roman"/>
        </w:rPr>
        <w:t>plate</w:t>
      </w:r>
      <w:r w:rsidRPr="0025423A">
        <w:rPr>
          <w:rFonts w:ascii="Times New Roman" w:hAnsi="Times New Roman" w:cs="Times New Roman"/>
        </w:rPr>
        <w:t>, high binding) was coated with 100 µ</w:t>
      </w:r>
      <w:r w:rsidR="00764077">
        <w:rPr>
          <w:rFonts w:ascii="Times New Roman" w:hAnsi="Times New Roman" w:cs="Times New Roman"/>
        </w:rPr>
        <w:t>l</w:t>
      </w:r>
      <w:r w:rsidRPr="0025423A">
        <w:rPr>
          <w:rFonts w:ascii="Times New Roman" w:hAnsi="Times New Roman" w:cs="Times New Roman"/>
        </w:rPr>
        <w:t xml:space="preserve"> per well of the diluted capture antibody.  The plate was sealed and incubated overnight at room temperature on a plate shaker (Stuart, Geneflow, microtitre plate shaker, SSM5) at 20 RPM.  Each well was aspirated and washed </w:t>
      </w:r>
      <w:r w:rsidR="00764077">
        <w:rPr>
          <w:rFonts w:ascii="Times New Roman" w:hAnsi="Times New Roman" w:cs="Times New Roman"/>
        </w:rPr>
        <w:t xml:space="preserve">three times </w:t>
      </w:r>
      <w:r w:rsidRPr="0025423A">
        <w:rPr>
          <w:rFonts w:ascii="Times New Roman" w:hAnsi="Times New Roman" w:cs="Times New Roman"/>
        </w:rPr>
        <w:t>with wash buffer (0.05% Tween 20 in PBS, pH 7.2- 7.4</w:t>
      </w:r>
      <w:r w:rsidR="00764077">
        <w:rPr>
          <w:rFonts w:ascii="Times New Roman" w:hAnsi="Times New Roman" w:cs="Times New Roman"/>
        </w:rPr>
        <w:t>)</w:t>
      </w:r>
      <w:r w:rsidRPr="0025423A">
        <w:rPr>
          <w:rFonts w:ascii="Times New Roman" w:hAnsi="Times New Roman" w:cs="Times New Roman"/>
        </w:rPr>
        <w:t xml:space="preserve">, </w:t>
      </w:r>
      <w:r w:rsidR="00764077">
        <w:rPr>
          <w:rFonts w:ascii="Times New Roman" w:hAnsi="Times New Roman" w:cs="Times New Roman"/>
        </w:rPr>
        <w:t xml:space="preserve">using a </w:t>
      </w:r>
      <w:r w:rsidRPr="0025423A">
        <w:rPr>
          <w:rFonts w:ascii="Times New Roman" w:hAnsi="Times New Roman" w:cs="Times New Roman"/>
        </w:rPr>
        <w:t>microplate washer (La</w:t>
      </w:r>
      <w:r w:rsidR="00764077">
        <w:rPr>
          <w:rFonts w:ascii="Times New Roman" w:hAnsi="Times New Roman" w:cs="Times New Roman"/>
        </w:rPr>
        <w:t>b tech, Model- ELX 50)</w:t>
      </w:r>
      <w:r w:rsidRPr="0025423A">
        <w:rPr>
          <w:rFonts w:ascii="Times New Roman" w:hAnsi="Times New Roman" w:cs="Times New Roman"/>
        </w:rPr>
        <w:t xml:space="preserve">.  After the last wash, </w:t>
      </w:r>
      <w:r w:rsidR="00764077" w:rsidRPr="0025423A">
        <w:rPr>
          <w:rFonts w:ascii="Times New Roman" w:hAnsi="Times New Roman" w:cs="Times New Roman"/>
        </w:rPr>
        <w:t xml:space="preserve">inverting the plate and blotting it against clean paper towels </w:t>
      </w:r>
      <w:r w:rsidR="00764077">
        <w:rPr>
          <w:rFonts w:ascii="Times New Roman" w:hAnsi="Times New Roman" w:cs="Times New Roman"/>
        </w:rPr>
        <w:t xml:space="preserve">removed </w:t>
      </w:r>
      <w:r w:rsidRPr="0025423A">
        <w:rPr>
          <w:rFonts w:ascii="Times New Roman" w:hAnsi="Times New Roman" w:cs="Times New Roman"/>
        </w:rPr>
        <w:t xml:space="preserve">any remaining wash buffer.  </w:t>
      </w:r>
    </w:p>
    <w:p w:rsidR="00764077" w:rsidRDefault="00764077" w:rsidP="00C459F8">
      <w:pPr>
        <w:jc w:val="both"/>
        <w:rPr>
          <w:rFonts w:ascii="Times New Roman" w:hAnsi="Times New Roman" w:cs="Times New Roman"/>
        </w:rPr>
      </w:pPr>
    </w:p>
    <w:p w:rsidR="00764077" w:rsidRDefault="00764077" w:rsidP="00764077">
      <w:pPr>
        <w:pStyle w:val="Heading4"/>
      </w:pPr>
      <w:r>
        <w:t>Blocking</w:t>
      </w:r>
    </w:p>
    <w:p w:rsidR="00C459F8" w:rsidRPr="0025423A" w:rsidRDefault="00764077" w:rsidP="00C459F8">
      <w:pPr>
        <w:jc w:val="both"/>
        <w:rPr>
          <w:rFonts w:ascii="Times New Roman" w:hAnsi="Times New Roman" w:cs="Times New Roman"/>
        </w:rPr>
      </w:pPr>
      <w:r>
        <w:rPr>
          <w:rFonts w:ascii="Times New Roman" w:hAnsi="Times New Roman" w:cs="Times New Roman"/>
        </w:rPr>
        <w:t>Non-specific binding sites</w:t>
      </w:r>
      <w:r w:rsidR="00C459F8" w:rsidRPr="0025423A">
        <w:rPr>
          <w:rFonts w:ascii="Times New Roman" w:hAnsi="Times New Roman" w:cs="Times New Roman"/>
        </w:rPr>
        <w:t xml:space="preserve"> were blocked by addi</w:t>
      </w:r>
      <w:r>
        <w:rPr>
          <w:rFonts w:ascii="Times New Roman" w:hAnsi="Times New Roman" w:cs="Times New Roman"/>
        </w:rPr>
        <w:t>tion of</w:t>
      </w:r>
      <w:r w:rsidR="00C459F8" w:rsidRPr="0025423A">
        <w:rPr>
          <w:rFonts w:ascii="Times New Roman" w:hAnsi="Times New Roman" w:cs="Times New Roman"/>
        </w:rPr>
        <w:t xml:space="preserve"> 300 µ</w:t>
      </w:r>
      <w:r>
        <w:rPr>
          <w:rFonts w:ascii="Times New Roman" w:hAnsi="Times New Roman" w:cs="Times New Roman"/>
        </w:rPr>
        <w:t>l</w:t>
      </w:r>
      <w:r w:rsidR="00C459F8" w:rsidRPr="0025423A">
        <w:rPr>
          <w:rFonts w:ascii="Times New Roman" w:hAnsi="Times New Roman" w:cs="Times New Roman"/>
        </w:rPr>
        <w:t xml:space="preserve"> of Reagent diluent (1% Bovine Serum Albumin in PBS, pH 7.2- 7.4) to each well </w:t>
      </w:r>
      <w:r>
        <w:rPr>
          <w:rFonts w:ascii="Times New Roman" w:hAnsi="Times New Roman" w:cs="Times New Roman"/>
        </w:rPr>
        <w:t>followed by</w:t>
      </w:r>
      <w:r w:rsidR="00C459F8" w:rsidRPr="0025423A">
        <w:rPr>
          <w:rFonts w:ascii="Times New Roman" w:hAnsi="Times New Roman" w:cs="Times New Roman"/>
        </w:rPr>
        <w:t xml:space="preserve"> incubati</w:t>
      </w:r>
      <w:r>
        <w:rPr>
          <w:rFonts w:ascii="Times New Roman" w:hAnsi="Times New Roman" w:cs="Times New Roman"/>
        </w:rPr>
        <w:t>on</w:t>
      </w:r>
      <w:r w:rsidR="00C459F8" w:rsidRPr="0025423A">
        <w:rPr>
          <w:rFonts w:ascii="Times New Roman" w:hAnsi="Times New Roman" w:cs="Times New Roman"/>
        </w:rPr>
        <w:t xml:space="preserve"> at room temperature for a minimum of 1 hour on a shaker.  After washing as above, the plates were then ready for sample addition.</w:t>
      </w:r>
    </w:p>
    <w:p w:rsidR="00C459F8" w:rsidRPr="00683D04" w:rsidRDefault="00C459F8" w:rsidP="00C459F8"/>
    <w:p w:rsidR="00C459F8" w:rsidRPr="0025423A" w:rsidRDefault="00764077" w:rsidP="00E66394">
      <w:pPr>
        <w:pStyle w:val="Heading4"/>
      </w:pPr>
      <w:r>
        <w:lastRenderedPageBreak/>
        <w:t>Preparation of s</w:t>
      </w:r>
      <w:r w:rsidR="00C459F8" w:rsidRPr="0025423A">
        <w:t>tandards</w:t>
      </w:r>
    </w:p>
    <w:p w:rsidR="00C459F8" w:rsidRDefault="00764077" w:rsidP="00C459F8">
      <w:pPr>
        <w:jc w:val="both"/>
        <w:rPr>
          <w:rFonts w:ascii="Times New Roman" w:hAnsi="Times New Roman" w:cs="Times New Roman"/>
        </w:rPr>
      </w:pPr>
      <w:r>
        <w:rPr>
          <w:rFonts w:ascii="Times New Roman" w:hAnsi="Times New Roman" w:cs="Times New Roman"/>
        </w:rPr>
        <w:t>A seven-</w:t>
      </w:r>
      <w:r w:rsidR="00C459F8" w:rsidRPr="0025423A">
        <w:rPr>
          <w:rFonts w:ascii="Times New Roman" w:hAnsi="Times New Roman" w:cs="Times New Roman"/>
        </w:rPr>
        <w:t>point standard curve using 2</w:t>
      </w:r>
      <w:r>
        <w:rPr>
          <w:rFonts w:ascii="Times New Roman" w:hAnsi="Times New Roman" w:cs="Times New Roman"/>
        </w:rPr>
        <w:t>-</w:t>
      </w:r>
      <w:r w:rsidR="00C459F8" w:rsidRPr="0025423A">
        <w:rPr>
          <w:rFonts w:ascii="Times New Roman" w:hAnsi="Times New Roman" w:cs="Times New Roman"/>
        </w:rPr>
        <w:t>fold serial dilution</w:t>
      </w:r>
      <w:r>
        <w:rPr>
          <w:rFonts w:ascii="Times New Roman" w:hAnsi="Times New Roman" w:cs="Times New Roman"/>
        </w:rPr>
        <w:t>s</w:t>
      </w:r>
      <w:r w:rsidR="00C459F8" w:rsidRPr="0025423A">
        <w:rPr>
          <w:rFonts w:ascii="Times New Roman" w:hAnsi="Times New Roman" w:cs="Times New Roman"/>
        </w:rPr>
        <w:t xml:space="preserve"> in reagent diluent was prepared</w:t>
      </w:r>
      <w:r>
        <w:rPr>
          <w:rFonts w:ascii="Times New Roman" w:hAnsi="Times New Roman" w:cs="Times New Roman"/>
        </w:rPr>
        <w:t xml:space="preserve"> using the purified antigen provided by the manufacturer with each DuoSet assay</w:t>
      </w:r>
      <w:r w:rsidR="00C459F8" w:rsidRPr="0025423A">
        <w:rPr>
          <w:rFonts w:ascii="Times New Roman" w:hAnsi="Times New Roman" w:cs="Times New Roman"/>
        </w:rPr>
        <w:t xml:space="preserve">.  The highest concentration of the standard curve was different for each </w:t>
      </w:r>
      <w:r>
        <w:rPr>
          <w:rFonts w:ascii="Times New Roman" w:hAnsi="Times New Roman" w:cs="Times New Roman"/>
        </w:rPr>
        <w:t>assay</w:t>
      </w:r>
      <w:r w:rsidR="00C459F8" w:rsidRPr="0025423A">
        <w:rPr>
          <w:rFonts w:ascii="Times New Roman" w:hAnsi="Times New Roman" w:cs="Times New Roman"/>
        </w:rPr>
        <w:t>.  100 µ</w:t>
      </w:r>
      <w:r>
        <w:rPr>
          <w:rFonts w:ascii="Times New Roman" w:hAnsi="Times New Roman" w:cs="Times New Roman"/>
        </w:rPr>
        <w:t>l</w:t>
      </w:r>
      <w:r w:rsidR="00193239">
        <w:rPr>
          <w:rFonts w:ascii="Times New Roman" w:hAnsi="Times New Roman" w:cs="Times New Roman"/>
        </w:rPr>
        <w:t xml:space="preserve"> </w:t>
      </w:r>
      <w:r>
        <w:rPr>
          <w:rFonts w:ascii="Times New Roman" w:hAnsi="Times New Roman" w:cs="Times New Roman"/>
        </w:rPr>
        <w:t xml:space="preserve">of </w:t>
      </w:r>
      <w:r w:rsidR="00C459F8" w:rsidRPr="0025423A">
        <w:rPr>
          <w:rFonts w:ascii="Times New Roman" w:hAnsi="Times New Roman" w:cs="Times New Roman"/>
        </w:rPr>
        <w:t>standard</w:t>
      </w:r>
      <w:r>
        <w:rPr>
          <w:rFonts w:ascii="Times New Roman" w:hAnsi="Times New Roman" w:cs="Times New Roman"/>
        </w:rPr>
        <w:t xml:space="preserve"> solution </w:t>
      </w:r>
      <w:r w:rsidR="00C459F8" w:rsidRPr="0025423A">
        <w:rPr>
          <w:rFonts w:ascii="Times New Roman" w:hAnsi="Times New Roman" w:cs="Times New Roman"/>
        </w:rPr>
        <w:t>was added to each well in reagent diluent (1% BSA in PBS, pH 7.2-7.4).</w:t>
      </w:r>
    </w:p>
    <w:p w:rsidR="00C459F8" w:rsidRPr="0025423A" w:rsidRDefault="00C459F8" w:rsidP="00C459F8">
      <w:pPr>
        <w:jc w:val="both"/>
        <w:rPr>
          <w:rFonts w:ascii="Times New Roman" w:hAnsi="Times New Roman" w:cs="Times New Roman"/>
        </w:rPr>
      </w:pPr>
    </w:p>
    <w:p w:rsidR="00C459F8" w:rsidRPr="0025423A" w:rsidRDefault="00764077" w:rsidP="00E66394">
      <w:pPr>
        <w:pStyle w:val="Heading4"/>
      </w:pPr>
      <w:r>
        <w:t>Assay protocol</w:t>
      </w:r>
    </w:p>
    <w:p w:rsidR="00764077" w:rsidRDefault="00C459F8" w:rsidP="00C459F8">
      <w:pPr>
        <w:jc w:val="both"/>
        <w:rPr>
          <w:rFonts w:ascii="Times New Roman" w:hAnsi="Times New Roman" w:cs="Times New Roman"/>
        </w:rPr>
      </w:pPr>
      <w:r w:rsidRPr="0025423A">
        <w:rPr>
          <w:rFonts w:ascii="Times New Roman" w:hAnsi="Times New Roman" w:cs="Times New Roman"/>
        </w:rPr>
        <w:t>100 µ</w:t>
      </w:r>
      <w:r w:rsidR="00764077">
        <w:rPr>
          <w:rFonts w:ascii="Times New Roman" w:hAnsi="Times New Roman" w:cs="Times New Roman"/>
        </w:rPr>
        <w:t>l</w:t>
      </w:r>
      <w:r w:rsidR="0073530E">
        <w:rPr>
          <w:rFonts w:ascii="Times New Roman" w:hAnsi="Times New Roman" w:cs="Times New Roman"/>
        </w:rPr>
        <w:t xml:space="preserve"> </w:t>
      </w:r>
      <w:r w:rsidR="00764077">
        <w:rPr>
          <w:rFonts w:ascii="Times New Roman" w:hAnsi="Times New Roman" w:cs="Times New Roman"/>
        </w:rPr>
        <w:t xml:space="preserve">of </w:t>
      </w:r>
      <w:r w:rsidRPr="0025423A">
        <w:rPr>
          <w:rFonts w:ascii="Times New Roman" w:hAnsi="Times New Roman" w:cs="Times New Roman"/>
        </w:rPr>
        <w:t xml:space="preserve">urine samples </w:t>
      </w:r>
      <w:r w:rsidR="00764077">
        <w:rPr>
          <w:rFonts w:ascii="Times New Roman" w:hAnsi="Times New Roman" w:cs="Times New Roman"/>
        </w:rPr>
        <w:t>(</w:t>
      </w:r>
      <w:r w:rsidR="00764077" w:rsidRPr="0025423A">
        <w:rPr>
          <w:rFonts w:ascii="Times New Roman" w:hAnsi="Times New Roman" w:cs="Times New Roman"/>
        </w:rPr>
        <w:t>either neat or diluted with reagent diluent)</w:t>
      </w:r>
      <w:r w:rsidR="00764077">
        <w:rPr>
          <w:rFonts w:ascii="Times New Roman" w:hAnsi="Times New Roman" w:cs="Times New Roman"/>
        </w:rPr>
        <w:t xml:space="preserve"> or standard protein </w:t>
      </w:r>
      <w:r w:rsidRPr="0025423A">
        <w:rPr>
          <w:rFonts w:ascii="Times New Roman" w:hAnsi="Times New Roman" w:cs="Times New Roman"/>
        </w:rPr>
        <w:t>were added to each well.  The plate was covered with an adhesive strip and incubated for 2 hours at room temperature with shaking.  After washing as above, 100 µ</w:t>
      </w:r>
      <w:r w:rsidR="00764077">
        <w:rPr>
          <w:rFonts w:ascii="Times New Roman" w:hAnsi="Times New Roman" w:cs="Times New Roman"/>
        </w:rPr>
        <w:t>l</w:t>
      </w:r>
      <w:r w:rsidRPr="0025423A">
        <w:rPr>
          <w:rFonts w:ascii="Times New Roman" w:hAnsi="Times New Roman" w:cs="Times New Roman"/>
        </w:rPr>
        <w:t xml:space="preserve"> of appropriately diluted detection antibody was added to each well.  The plate was re-covered with a new adhesive strip and incubated for 2 hours at room temperature again with shaking.  The washing procedure was repeated after which 100 µ</w:t>
      </w:r>
      <w:r w:rsidR="00764077">
        <w:rPr>
          <w:rFonts w:ascii="Times New Roman" w:hAnsi="Times New Roman" w:cs="Times New Roman"/>
        </w:rPr>
        <w:t>l</w:t>
      </w:r>
      <w:r w:rsidRPr="0025423A">
        <w:rPr>
          <w:rFonts w:ascii="Times New Roman" w:hAnsi="Times New Roman" w:cs="Times New Roman"/>
        </w:rPr>
        <w:t xml:space="preserve"> of the working dilution of Streptavidin-HRP conjugate was added to each well.  The re-covered plates were incubated for 20 minutes at room temperature.  After washing, 100 µL of colour substrate Solution {</w:t>
      </w:r>
      <w:r w:rsidR="00764077">
        <w:rPr>
          <w:rFonts w:ascii="Times New Roman" w:hAnsi="Times New Roman" w:cs="Times New Roman"/>
        </w:rPr>
        <w:t>a</w:t>
      </w:r>
      <w:r w:rsidRPr="0025423A">
        <w:rPr>
          <w:rFonts w:ascii="Times New Roman" w:hAnsi="Times New Roman" w:cs="Times New Roman"/>
        </w:rPr>
        <w:t xml:space="preserve"> 1:1 mixture of Colour Reagent A (H</w:t>
      </w:r>
      <w:r w:rsidRPr="00764077">
        <w:rPr>
          <w:rFonts w:ascii="Times New Roman" w:hAnsi="Times New Roman" w:cs="Times New Roman"/>
          <w:vertAlign w:val="subscript"/>
        </w:rPr>
        <w:t>2</w:t>
      </w:r>
      <w:r w:rsidRPr="0025423A">
        <w:rPr>
          <w:rFonts w:ascii="Times New Roman" w:hAnsi="Times New Roman" w:cs="Times New Roman"/>
        </w:rPr>
        <w:t>O</w:t>
      </w:r>
      <w:r w:rsidRPr="00764077">
        <w:rPr>
          <w:rFonts w:ascii="Times New Roman" w:hAnsi="Times New Roman" w:cs="Times New Roman"/>
          <w:vertAlign w:val="subscript"/>
        </w:rPr>
        <w:t>2</w:t>
      </w:r>
      <w:r w:rsidRPr="0025423A">
        <w:rPr>
          <w:rFonts w:ascii="Times New Roman" w:hAnsi="Times New Roman" w:cs="Times New Roman"/>
        </w:rPr>
        <w:t>) and Colour Reagent B (Tetramethylbenzidine)} was added to each well and the plate incubated for 20 minutes at room temperature in the dark.  50 µ</w:t>
      </w:r>
      <w:r w:rsidR="00764077">
        <w:rPr>
          <w:rFonts w:ascii="Times New Roman" w:hAnsi="Times New Roman" w:cs="Times New Roman"/>
        </w:rPr>
        <w:t>l</w:t>
      </w:r>
      <w:r w:rsidRPr="0025423A">
        <w:rPr>
          <w:rFonts w:ascii="Times New Roman" w:hAnsi="Times New Roman" w:cs="Times New Roman"/>
        </w:rPr>
        <w:t xml:space="preserve"> of Stop Solution (2N H</w:t>
      </w:r>
      <w:r w:rsidRPr="00165513">
        <w:rPr>
          <w:rFonts w:ascii="Times New Roman" w:hAnsi="Times New Roman" w:cs="Times New Roman"/>
          <w:vertAlign w:val="subscript"/>
        </w:rPr>
        <w:t>2</w:t>
      </w:r>
      <w:r w:rsidRPr="0025423A">
        <w:rPr>
          <w:rFonts w:ascii="Times New Roman" w:hAnsi="Times New Roman" w:cs="Times New Roman"/>
        </w:rPr>
        <w:t>SO</w:t>
      </w:r>
      <w:r w:rsidRPr="00165513">
        <w:rPr>
          <w:rFonts w:ascii="Times New Roman" w:hAnsi="Times New Roman" w:cs="Times New Roman"/>
          <w:vertAlign w:val="subscript"/>
        </w:rPr>
        <w:t>4</w:t>
      </w:r>
      <w:r w:rsidRPr="0025423A">
        <w:rPr>
          <w:rFonts w:ascii="Times New Roman" w:hAnsi="Times New Roman" w:cs="Times New Roman"/>
        </w:rPr>
        <w:t xml:space="preserve">) was added to each well and then the plate gently tapped to ensure thorough mixing.  </w:t>
      </w:r>
    </w:p>
    <w:p w:rsidR="00C459F8" w:rsidRPr="0025423A" w:rsidRDefault="00C459F8" w:rsidP="00C459F8">
      <w:pPr>
        <w:jc w:val="both"/>
        <w:rPr>
          <w:rFonts w:ascii="Times New Roman" w:hAnsi="Times New Roman" w:cs="Times New Roman"/>
        </w:rPr>
      </w:pPr>
      <w:r w:rsidRPr="0025423A">
        <w:rPr>
          <w:rFonts w:ascii="Times New Roman" w:hAnsi="Times New Roman" w:cs="Times New Roman"/>
        </w:rPr>
        <w:t xml:space="preserve">The optical density of each well was measured using a Lab Systems Multiskan Ascent V1.24 microplate reader set to 450 nm, with curve analysis and concentration determined using the Ascent software (Thermo labsystem, version 2.6). </w:t>
      </w:r>
    </w:p>
    <w:p w:rsidR="00764077" w:rsidRDefault="00764077" w:rsidP="00C459F8">
      <w:pPr>
        <w:jc w:val="both"/>
        <w:rPr>
          <w:rFonts w:ascii="Times New Roman" w:hAnsi="Times New Roman" w:cs="Times New Roman"/>
        </w:rPr>
      </w:pPr>
    </w:p>
    <w:p w:rsidR="00764077" w:rsidRDefault="00764077" w:rsidP="00764077">
      <w:pPr>
        <w:pStyle w:val="Heading4"/>
      </w:pPr>
      <w:r>
        <w:t xml:space="preserve">Determination of </w:t>
      </w:r>
      <w:r w:rsidR="00755AE4">
        <w:t xml:space="preserve">appropriate </w:t>
      </w:r>
      <w:r w:rsidR="0073530E">
        <w:t>sample</w:t>
      </w:r>
      <w:r w:rsidR="00755AE4">
        <w:t xml:space="preserve"> dilution and </w:t>
      </w:r>
      <w:r>
        <w:t>inter- and intra-assay variations</w:t>
      </w:r>
    </w:p>
    <w:p w:rsidR="00755AE4" w:rsidRDefault="00755AE4" w:rsidP="00C459F8">
      <w:pPr>
        <w:jc w:val="both"/>
        <w:rPr>
          <w:rFonts w:ascii="Times New Roman" w:hAnsi="Times New Roman" w:cs="Times New Roman"/>
        </w:rPr>
      </w:pPr>
      <w:r w:rsidRPr="0027670B">
        <w:rPr>
          <w:rFonts w:ascii="Times New Roman" w:hAnsi="Times New Roman" w:cs="Times New Roman"/>
        </w:rPr>
        <w:t xml:space="preserve">For each assay, </w:t>
      </w:r>
      <w:r>
        <w:rPr>
          <w:rFonts w:ascii="Times New Roman" w:hAnsi="Times New Roman" w:cs="Times New Roman"/>
        </w:rPr>
        <w:t xml:space="preserve">it was necessary to find out the dilution of the urine samples most appropriate the dynamic range of the assay. To achieve this, </w:t>
      </w:r>
      <w:r w:rsidRPr="0027670B">
        <w:rPr>
          <w:rFonts w:ascii="Times New Roman" w:hAnsi="Times New Roman" w:cs="Times New Roman"/>
        </w:rPr>
        <w:t xml:space="preserve">five random different urine samples were used.   For each urine sample five different dilutions were used to see, which dilution best fit in the middle of the </w:t>
      </w:r>
      <w:r>
        <w:rPr>
          <w:rFonts w:ascii="Times New Roman" w:hAnsi="Times New Roman" w:cs="Times New Roman"/>
        </w:rPr>
        <w:t xml:space="preserve">standard calibration </w:t>
      </w:r>
      <w:r w:rsidRPr="0027670B">
        <w:rPr>
          <w:rFonts w:ascii="Times New Roman" w:hAnsi="Times New Roman" w:cs="Times New Roman"/>
        </w:rPr>
        <w:t xml:space="preserve">curve.  </w:t>
      </w:r>
    </w:p>
    <w:p w:rsidR="00755AE4" w:rsidRDefault="00764077" w:rsidP="00C459F8">
      <w:pPr>
        <w:jc w:val="both"/>
        <w:rPr>
          <w:rFonts w:ascii="Times New Roman" w:hAnsi="Times New Roman" w:cs="Times New Roman"/>
        </w:rPr>
      </w:pPr>
      <w:r>
        <w:rPr>
          <w:rFonts w:ascii="Times New Roman" w:hAnsi="Times New Roman" w:cs="Times New Roman"/>
        </w:rPr>
        <w:t>Inter-</w:t>
      </w:r>
      <w:r w:rsidR="00C459F8" w:rsidRPr="0025423A">
        <w:rPr>
          <w:rFonts w:ascii="Times New Roman" w:hAnsi="Times New Roman" w:cs="Times New Roman"/>
        </w:rPr>
        <w:t xml:space="preserve">assay variation was </w:t>
      </w:r>
      <w:r>
        <w:rPr>
          <w:rFonts w:ascii="Times New Roman" w:hAnsi="Times New Roman" w:cs="Times New Roman"/>
        </w:rPr>
        <w:t>determined</w:t>
      </w:r>
      <w:r w:rsidR="00C459F8" w:rsidRPr="0025423A">
        <w:rPr>
          <w:rFonts w:ascii="Times New Roman" w:hAnsi="Times New Roman" w:cs="Times New Roman"/>
        </w:rPr>
        <w:t xml:space="preserve"> by </w:t>
      </w:r>
      <w:r>
        <w:rPr>
          <w:rFonts w:ascii="Times New Roman" w:hAnsi="Times New Roman" w:cs="Times New Roman"/>
        </w:rPr>
        <w:t xml:space="preserve">assaying a </w:t>
      </w:r>
      <w:r w:rsidR="0073530E">
        <w:rPr>
          <w:rFonts w:ascii="Times New Roman" w:hAnsi="Times New Roman" w:cs="Times New Roman"/>
        </w:rPr>
        <w:t>single urine</w:t>
      </w:r>
      <w:r>
        <w:rPr>
          <w:rFonts w:ascii="Times New Roman" w:hAnsi="Times New Roman" w:cs="Times New Roman"/>
        </w:rPr>
        <w:t xml:space="preserve"> s</w:t>
      </w:r>
      <w:r w:rsidR="00C459F8" w:rsidRPr="0025423A">
        <w:rPr>
          <w:rFonts w:ascii="Times New Roman" w:hAnsi="Times New Roman" w:cs="Times New Roman"/>
        </w:rPr>
        <w:t xml:space="preserve">ample </w:t>
      </w:r>
      <w:r>
        <w:rPr>
          <w:rFonts w:ascii="Times New Roman" w:hAnsi="Times New Roman" w:cs="Times New Roman"/>
        </w:rPr>
        <w:t>chosen as reference</w:t>
      </w:r>
      <w:r w:rsidR="00C459F8" w:rsidRPr="0025423A">
        <w:rPr>
          <w:rFonts w:ascii="Times New Roman" w:hAnsi="Times New Roman" w:cs="Times New Roman"/>
        </w:rPr>
        <w:t xml:space="preserve"> in every plate run.  The inter-assay coefficient variance (CV) was </w:t>
      </w:r>
      <w:r>
        <w:rPr>
          <w:rFonts w:ascii="Times New Roman" w:hAnsi="Times New Roman" w:cs="Times New Roman"/>
        </w:rPr>
        <w:t>&lt;1</w:t>
      </w:r>
      <w:r w:rsidR="00576EA5">
        <w:rPr>
          <w:rFonts w:ascii="Times New Roman" w:hAnsi="Times New Roman" w:cs="Times New Roman"/>
        </w:rPr>
        <w:t>5</w:t>
      </w:r>
      <w:r>
        <w:rPr>
          <w:rFonts w:ascii="Times New Roman" w:hAnsi="Times New Roman" w:cs="Times New Roman"/>
        </w:rPr>
        <w:t>%.</w:t>
      </w:r>
    </w:p>
    <w:p w:rsidR="00C459F8" w:rsidRDefault="00764077" w:rsidP="00C459F8">
      <w:pPr>
        <w:jc w:val="both"/>
        <w:rPr>
          <w:rFonts w:ascii="Times New Roman" w:hAnsi="Times New Roman" w:cs="Times New Roman"/>
        </w:rPr>
      </w:pPr>
      <w:r>
        <w:rPr>
          <w:rFonts w:ascii="Times New Roman" w:hAnsi="Times New Roman" w:cs="Times New Roman"/>
        </w:rPr>
        <w:lastRenderedPageBreak/>
        <w:t xml:space="preserve"> Intra-</w:t>
      </w:r>
      <w:r w:rsidR="00C459F8" w:rsidRPr="0025423A">
        <w:rPr>
          <w:rFonts w:ascii="Times New Roman" w:hAnsi="Times New Roman" w:cs="Times New Roman"/>
        </w:rPr>
        <w:t xml:space="preserve">assay variation was </w:t>
      </w:r>
      <w:r>
        <w:rPr>
          <w:rFonts w:ascii="Times New Roman" w:hAnsi="Times New Roman" w:cs="Times New Roman"/>
        </w:rPr>
        <w:t>evaluated by assaying</w:t>
      </w:r>
      <w:r w:rsidR="00C459F8" w:rsidRPr="0025423A">
        <w:rPr>
          <w:rFonts w:ascii="Times New Roman" w:hAnsi="Times New Roman" w:cs="Times New Roman"/>
        </w:rPr>
        <w:t xml:space="preserve"> three samples </w:t>
      </w:r>
      <w:r>
        <w:rPr>
          <w:rFonts w:ascii="Times New Roman" w:hAnsi="Times New Roman" w:cs="Times New Roman"/>
        </w:rPr>
        <w:t>four</w:t>
      </w:r>
      <w:r w:rsidR="00C459F8" w:rsidRPr="0025423A">
        <w:rPr>
          <w:rFonts w:ascii="Times New Roman" w:hAnsi="Times New Roman" w:cs="Times New Roman"/>
        </w:rPr>
        <w:t xml:space="preserve"> times on </w:t>
      </w:r>
      <w:r>
        <w:rPr>
          <w:rFonts w:ascii="Times New Roman" w:hAnsi="Times New Roman" w:cs="Times New Roman"/>
        </w:rPr>
        <w:t>each</w:t>
      </w:r>
      <w:r w:rsidR="00C459F8" w:rsidRPr="0025423A">
        <w:rPr>
          <w:rFonts w:ascii="Times New Roman" w:hAnsi="Times New Roman" w:cs="Times New Roman"/>
        </w:rPr>
        <w:t xml:space="preserve"> plate.  The CV % is expressed as a percentage of variance to the mean and therefore, indicates any inconsistencies and inaccuracies in the result.  The overall intra-assay coefficient of variation was calculated by working out the CV differences between the mean absorbencies for the same samples on each plate.  The results were within the normal limits of the assays specified by the manufacturer</w:t>
      </w:r>
      <w:r w:rsidR="00576EA5">
        <w:rPr>
          <w:rFonts w:ascii="Times New Roman" w:hAnsi="Times New Roman" w:cs="Times New Roman"/>
        </w:rPr>
        <w:t xml:space="preserve"> (&lt;10%)</w:t>
      </w:r>
      <w:r w:rsidR="00C459F8" w:rsidRPr="0025423A">
        <w:rPr>
          <w:rFonts w:ascii="Times New Roman" w:hAnsi="Times New Roman" w:cs="Times New Roman"/>
        </w:rPr>
        <w:t xml:space="preserve">. </w:t>
      </w:r>
    </w:p>
    <w:p w:rsidR="00C459F8" w:rsidRDefault="00C459F8" w:rsidP="00C459F8">
      <w:pPr>
        <w:rPr>
          <w:b/>
        </w:rPr>
      </w:pPr>
    </w:p>
    <w:p w:rsidR="00C459F8" w:rsidRPr="00681EEB" w:rsidRDefault="00C459F8" w:rsidP="00764077">
      <w:pPr>
        <w:pStyle w:val="Heading3"/>
      </w:pPr>
      <w:bookmarkStart w:id="241" w:name="_Ref314073889"/>
      <w:r>
        <w:t xml:space="preserve">Statistical </w:t>
      </w:r>
      <w:r w:rsidRPr="00681EEB">
        <w:t xml:space="preserve">analyses </w:t>
      </w:r>
      <w:r>
        <w:t>of ELISA results</w:t>
      </w:r>
      <w:bookmarkEnd w:id="241"/>
    </w:p>
    <w:p w:rsidR="00C845AF" w:rsidRDefault="00C845AF" w:rsidP="00E66394">
      <w:pPr>
        <w:pStyle w:val="Heading4"/>
      </w:pPr>
      <w:r>
        <w:t xml:space="preserve">Normalisation of assay results </w:t>
      </w:r>
    </w:p>
    <w:p w:rsidR="00C459F8" w:rsidRDefault="00193239" w:rsidP="00C459F8">
      <w:pPr>
        <w:jc w:val="both"/>
      </w:pPr>
      <w:r>
        <w:t xml:space="preserve">All the candidate </w:t>
      </w:r>
      <w:r w:rsidR="00C459F8">
        <w:t xml:space="preserve">biomarker values were corrected to creatinine, so the data were </w:t>
      </w:r>
      <w:r w:rsidR="00EE6256">
        <w:t xml:space="preserve">ratiometrically </w:t>
      </w:r>
      <w:r w:rsidR="0073530E">
        <w:t>analysed as</w:t>
      </w:r>
      <w:r w:rsidR="00C459F8">
        <w:t xml:space="preserve"> marker/ creatinine</w:t>
      </w:r>
      <w:r w:rsidR="00EE6256">
        <w:t xml:space="preserve">, </w:t>
      </w:r>
      <w:r w:rsidR="00C459F8">
        <w:t xml:space="preserve">similar to the way albumin </w:t>
      </w:r>
      <w:r w:rsidR="00EE6256">
        <w:t xml:space="preserve">is </w:t>
      </w:r>
      <w:r w:rsidR="0073530E">
        <w:t>assessed relative</w:t>
      </w:r>
      <w:r w:rsidR="00EE6256">
        <w:t xml:space="preserve"> to creatinine by</w:t>
      </w:r>
      <w:r w:rsidR="00C459F8">
        <w:t xml:space="preserve"> ACR</w:t>
      </w:r>
      <w:r w:rsidR="00EE6256">
        <w:t xml:space="preserve"> value</w:t>
      </w:r>
      <w:r w:rsidR="00C459F8">
        <w:t>.</w:t>
      </w:r>
    </w:p>
    <w:p w:rsidR="00C845AF" w:rsidRDefault="00C845AF" w:rsidP="00C459F8">
      <w:pPr>
        <w:jc w:val="both"/>
      </w:pPr>
    </w:p>
    <w:p w:rsidR="00C845AF" w:rsidRDefault="00C845AF" w:rsidP="00E66394">
      <w:pPr>
        <w:pStyle w:val="Heading4"/>
      </w:pPr>
      <w:r>
        <w:t>Log transformation, ANOVA and ROC analyses</w:t>
      </w:r>
    </w:p>
    <w:p w:rsidR="00C459F8" w:rsidRDefault="00C459F8" w:rsidP="00C459F8">
      <w:pPr>
        <w:jc w:val="both"/>
      </w:pPr>
      <w:r w:rsidRPr="0097231B">
        <w:t>All analyses and calculations were performed using the Statistical Package for Social Sciences (SPSS, I</w:t>
      </w:r>
      <w:r>
        <w:t>nc., Chicago, IL; version 20</w:t>
      </w:r>
      <w:r w:rsidR="00EE6256">
        <w:t>).  D</w:t>
      </w:r>
      <w:r>
        <w:t xml:space="preserve">ata </w:t>
      </w:r>
      <w:r w:rsidR="00EE6256">
        <w:t xml:space="preserve">for continuous variables </w:t>
      </w:r>
      <w:r>
        <w:t>are described as mean and SEM.</w:t>
      </w:r>
    </w:p>
    <w:p w:rsidR="00C459F8" w:rsidRPr="008C2BA0" w:rsidRDefault="00564CA5" w:rsidP="00C459F8">
      <w:pPr>
        <w:jc w:val="both"/>
      </w:pPr>
      <w:r>
        <w:t>Analysis of variance (</w:t>
      </w:r>
      <w:r w:rsidR="00C459F8" w:rsidRPr="008C2BA0">
        <w:t>ANOVA</w:t>
      </w:r>
      <w:r>
        <w:t>)</w:t>
      </w:r>
      <w:r w:rsidR="00C459F8" w:rsidRPr="008C2BA0">
        <w:t xml:space="preserve"> and Receiver Operator Characteristic (ROC) curve analyses were used to determine the discriminatory and predictive values of each biomarker.</w:t>
      </w:r>
    </w:p>
    <w:p w:rsidR="00C459F8" w:rsidRDefault="00C459F8" w:rsidP="00C459F8">
      <w:pPr>
        <w:jc w:val="both"/>
      </w:pPr>
      <w:r>
        <w:t xml:space="preserve">Data were not normally distributed and in the data </w:t>
      </w:r>
      <w:r w:rsidR="00C845AF">
        <w:t xml:space="preserve">a </w:t>
      </w:r>
      <w:r>
        <w:t xml:space="preserve">few outlier were present.  So, to minimise the effect of the outliers, </w:t>
      </w:r>
      <w:r w:rsidR="00EE6256">
        <w:t>One-</w:t>
      </w:r>
      <w:r>
        <w:t xml:space="preserve">way ANOVA </w:t>
      </w:r>
      <w:r w:rsidR="00EE6256">
        <w:t>was carried out on log-transformed data; the results of the ANOVA tests were</w:t>
      </w:r>
      <w:r>
        <w:t xml:space="preserve"> then de-logged and expressed as geometric mean</w:t>
      </w:r>
      <w:r w:rsidR="00564CA5">
        <w:t xml:space="preserve"> (GM)</w:t>
      </w:r>
      <w:r>
        <w:t xml:space="preserve"> ± SEM</w:t>
      </w:r>
      <w:r w:rsidR="00193239">
        <w:t xml:space="preserve"> </w:t>
      </w:r>
      <w:r w:rsidR="00857716">
        <w:fldChar w:fldCharType="begin"/>
      </w:r>
      <w:r>
        <w:instrText xml:space="preserve"> ADDIN EN.CITE &lt;EndNote&gt;&lt;Cite&gt;&lt;Author&gt;Bland&lt;/Author&gt;&lt;Year&gt;1996&lt;/Year&gt;&lt;RecNum&gt;310&lt;/RecNum&gt;&lt;DisplayText&gt;(Bland and Altman, 1996)&lt;/DisplayText&gt;&lt;record&gt;&lt;rec-number&gt;310&lt;/rec-number&gt;&lt;foreign-keys&gt;&lt;key app="EN" db-id="5saws0wt82f0fjevttx5tv2mftwrezxrvxtp"&gt;310&lt;/key&gt;&lt;/foreign-keys&gt;&lt;ref-type name="Journal Article"&gt;17&lt;/ref-type&gt;&lt;contributors&gt;&lt;authors&gt;&lt;author&gt;Bland, J. M.&lt;/author&gt;&lt;author&gt;Altman, D. G.&lt;/author&gt;&lt;/authors&gt;&lt;/contributors&gt;&lt;auth-address&gt;Department of Public Health Sciences, St George&amp;apos;s Hospital Medical School, London.&lt;/auth-address&gt;&lt;titles&gt;&lt;title&gt;Transforming data&lt;/title&gt;&lt;secondary-title&gt;BMJ&lt;/secondary-title&gt;&lt;alt-title&gt;Bmj&lt;/alt-title&gt;&lt;/titles&gt;&lt;periodical&gt;&lt;full-title&gt;BMJ&lt;/full-title&gt;&lt;abbr-1&gt;Bmj&lt;/abbr-1&gt;&lt;/periodical&gt;&lt;alt-periodical&gt;&lt;full-title&gt;BMJ&lt;/full-title&gt;&lt;abbr-1&gt;Bmj&lt;/abbr-1&gt;&lt;/alt-periodical&gt;&lt;pages&gt;770&lt;/pages&gt;&lt;volume&gt;312&lt;/volume&gt;&lt;number&gt;7033&lt;/number&gt;&lt;keywords&gt;&lt;keyword&gt;Data Interpretation, Statistical&lt;/keyword&gt;&lt;keyword&gt;*Statistics as Topic&lt;/keyword&gt;&lt;/keywords&gt;&lt;dates&gt;&lt;year&gt;1996&lt;/year&gt;&lt;pub-dates&gt;&lt;date&gt;Mar 23&lt;/date&gt;&lt;/pub-dates&gt;&lt;/dates&gt;&lt;isbn&gt;0959-8138 (Print)&amp;#xD;0959-535X (Linking)&lt;/isbn&gt;&lt;accession-num&gt;8605469&lt;/accession-num&gt;&lt;urls&gt;&lt;related-urls&gt;&lt;url&gt;http://www.ncbi.nlm.nih.gov/pubmed/8605469&lt;/url&gt;&lt;/related-urls&gt;&lt;/urls&gt;&lt;custom2&gt;2350481&lt;/custom2&gt;&lt;/record&gt;&lt;/Cite&gt;&lt;/EndNote&gt;</w:instrText>
      </w:r>
      <w:r w:rsidR="00857716">
        <w:fldChar w:fldCharType="separate"/>
      </w:r>
      <w:r>
        <w:rPr>
          <w:noProof/>
        </w:rPr>
        <w:t>(</w:t>
      </w:r>
      <w:hyperlink w:anchor="_ENREF_20" w:tooltip="Bland, 1996 #310" w:history="1">
        <w:r w:rsidR="00310F70">
          <w:rPr>
            <w:noProof/>
          </w:rPr>
          <w:t>Bland and Altman, 1996</w:t>
        </w:r>
      </w:hyperlink>
      <w:r>
        <w:rPr>
          <w:noProof/>
        </w:rPr>
        <w:t>)</w:t>
      </w:r>
      <w:r w:rsidR="00857716">
        <w:fldChar w:fldCharType="end"/>
      </w:r>
      <w:r>
        <w:t xml:space="preserve">. The ROC curves were also carried out on log-transformed data. </w:t>
      </w:r>
    </w:p>
    <w:p w:rsidR="00C845AF" w:rsidRDefault="00C845AF" w:rsidP="00C459F8">
      <w:pPr>
        <w:jc w:val="both"/>
      </w:pPr>
    </w:p>
    <w:p w:rsidR="00C845AF" w:rsidRDefault="00C845AF" w:rsidP="00E66394">
      <w:pPr>
        <w:pStyle w:val="Heading4"/>
      </w:pPr>
      <w:bookmarkStart w:id="242" w:name="_Ref312919233"/>
      <w:r>
        <w:t>Odds ratios and correlation coefficients</w:t>
      </w:r>
      <w:bookmarkEnd w:id="242"/>
    </w:p>
    <w:p w:rsidR="0045131D" w:rsidRDefault="00C459F8" w:rsidP="00C459F8">
      <w:pPr>
        <w:jc w:val="both"/>
      </w:pPr>
      <w:r>
        <w:t xml:space="preserve">To complement the ANOVA tests, Odds Ratios (OR) for progression to one of the two late stages (stage 4 or 5) were also determined for all candidates. </w:t>
      </w:r>
      <w:r w:rsidRPr="00B758C2">
        <w:t>Th</w:t>
      </w:r>
      <w:r>
        <w:t>ese</w:t>
      </w:r>
      <w:r w:rsidRPr="00B758C2">
        <w:t xml:space="preserve"> OR</w:t>
      </w:r>
      <w:r>
        <w:t xml:space="preserve"> calculations</w:t>
      </w:r>
      <w:r w:rsidRPr="00B758C2">
        <w:t xml:space="preserve"> provide an estimation, </w:t>
      </w:r>
      <w:r w:rsidRPr="003B25BF">
        <w:t>for a patient at stage 1, 2 or 3</w:t>
      </w:r>
      <w:r w:rsidRPr="00B758C2">
        <w:t xml:space="preserve"> of whether an increase of 1 unit for a particular candidate marker (arbitrary units) increases the </w:t>
      </w:r>
      <w:r w:rsidRPr="00B758C2">
        <w:lastRenderedPageBreak/>
        <w:t xml:space="preserve">probability that they will eventually reached stage 4 or 5, </w:t>
      </w:r>
      <w:r w:rsidRPr="008C2BA0">
        <w:t>and to compare the magnitude of vario</w:t>
      </w:r>
      <w:r>
        <w:t xml:space="preserve">us risk factors for that outcome </w:t>
      </w:r>
      <w:r w:rsidR="00857716">
        <w:fldChar w:fldCharType="begin"/>
      </w:r>
      <w:r>
        <w:instrText xml:space="preserve"> ADDIN EN.CITE &lt;EndNote&gt;&lt;Cite&gt;&lt;Author&gt;Szumilas&lt;/Author&gt;&lt;Year&gt;2010&lt;/Year&gt;&lt;RecNum&gt;309&lt;/RecNum&gt;&lt;DisplayText&gt;(Szumilas, 2010)&lt;/DisplayText&gt;&lt;record&gt;&lt;rec-number&gt;309&lt;/rec-number&gt;&lt;foreign-keys&gt;&lt;key app="EN" db-id="5saws0wt82f0fjevttx5tv2mftwrezxrvxtp"&gt;309&lt;/key&gt;&lt;/foreign-keys&gt;&lt;ref-type name="Journal Article"&gt;17&lt;/ref-type&gt;&lt;contributors&gt;&lt;authors&gt;&lt;author&gt;Szumilas, M.&lt;/author&gt;&lt;/authors&gt;&lt;/contributors&gt;&lt;auth-address&gt;Research Associate, Sun Life Financial Chair in Adolescent Mental Health, IWK Health Centre &amp;amp; Dalhousie University, Maritime Outpatient Psychiatry, Halifax, Nova Scotia.&lt;/auth-address&gt;&lt;titles&gt;&lt;title&gt;Explaining odds ratios&lt;/title&gt;&lt;secondary-title&gt;J Can Acad Child Adolesc Psychiatry&lt;/secondary-title&gt;&lt;alt-title&gt;Journal of the Canadian Academy of Child and Adolescent Psychiatry = Journal de l&amp;apos;Academie canadienne de psychiatrie de l&amp;apos;enfant et de l&amp;apos;adolescent&lt;/alt-title&gt;&lt;/titles&gt;&lt;periodical&gt;&lt;full-title&gt;J Can Acad Child Adolesc Psychiatry&lt;/full-title&gt;&lt;abbr-1&gt;Journal of the Canadian Academy of Child and Adolescent Psychiatry = Journal de l&amp;apos;Academie canadienne de psychiatrie de l&amp;apos;enfant et de l&amp;apos;adolescent&lt;/abbr-1&gt;&lt;/periodical&gt;&lt;alt-periodical&gt;&lt;full-title&gt;J Can Acad Child Adolesc Psychiatry&lt;/full-title&gt;&lt;abbr-1&gt;Journal of the Canadian Academy of Child and Adolescent Psychiatry = Journal de l&amp;apos;Academie canadienne de psychiatrie de l&amp;apos;enfant et de l&amp;apos;adolescent&lt;/abbr-1&gt;&lt;/alt-periodical&gt;&lt;pages&gt;227-9&lt;/pages&gt;&lt;volume&gt;19&lt;/volume&gt;&lt;number&gt;3&lt;/number&gt;&lt;dates&gt;&lt;year&gt;2010&lt;/year&gt;&lt;pub-dates&gt;&lt;date&gt;Aug&lt;/date&gt;&lt;/pub-dates&gt;&lt;/dates&gt;&lt;isbn&gt;1719-8429 (Print)&amp;#xD;1719-8429 (Linking)&lt;/isbn&gt;&lt;accession-num&gt;20842279&lt;/accession-num&gt;&lt;urls&gt;&lt;related-urls&gt;&lt;url&gt;http://www.ncbi.nlm.nih.gov/pubmed/20842279&lt;/url&gt;&lt;/related-urls&gt;&lt;/urls&gt;&lt;custom2&gt;2938757&lt;/custom2&gt;&lt;/record&gt;&lt;/Cite&gt;&lt;/EndNote&gt;</w:instrText>
      </w:r>
      <w:r w:rsidR="00857716">
        <w:fldChar w:fldCharType="separate"/>
      </w:r>
      <w:r>
        <w:rPr>
          <w:noProof/>
        </w:rPr>
        <w:t>(</w:t>
      </w:r>
      <w:hyperlink w:anchor="_ENREF_193" w:tooltip="Szumilas, 2010 #309" w:history="1">
        <w:r w:rsidR="00310F70">
          <w:rPr>
            <w:noProof/>
          </w:rPr>
          <w:t>Szumilas, 2010</w:t>
        </w:r>
      </w:hyperlink>
      <w:r>
        <w:rPr>
          <w:noProof/>
        </w:rPr>
        <w:t>)</w:t>
      </w:r>
      <w:r w:rsidR="00857716">
        <w:fldChar w:fldCharType="end"/>
      </w:r>
      <w:r>
        <w:t xml:space="preserve">. </w:t>
      </w:r>
    </w:p>
    <w:p w:rsidR="008416FC" w:rsidRDefault="00564CA5" w:rsidP="00C459F8">
      <w:pPr>
        <w:jc w:val="both"/>
      </w:pPr>
      <w:r>
        <w:t xml:space="preserve">A Pearson correlation coefficient was used to determine the linear correlation of ACR excretion and the measured biomarkers.  It shows how strongly two variables </w:t>
      </w:r>
      <w:r w:rsidR="008416FC">
        <w:t xml:space="preserve">are correlated but it does not mean that they are responsible for each other. </w:t>
      </w:r>
    </w:p>
    <w:p w:rsidR="00C459F8" w:rsidRDefault="00C459F8" w:rsidP="00C459F8">
      <w:pPr>
        <w:jc w:val="both"/>
      </w:pPr>
    </w:p>
    <w:p w:rsidR="00512664" w:rsidRPr="002C3B1D" w:rsidRDefault="001747D9" w:rsidP="007819AA">
      <w:pPr>
        <w:pStyle w:val="Heading2"/>
      </w:pPr>
      <w:bookmarkStart w:id="243" w:name="_Ref312917691"/>
      <w:bookmarkStart w:id="244" w:name="_Toc458548895"/>
      <w:r>
        <w:t xml:space="preserve">Overview of iTRAQ proteomics </w:t>
      </w:r>
      <w:bookmarkEnd w:id="243"/>
      <w:r w:rsidR="00512664">
        <w:t>methodology</w:t>
      </w:r>
      <w:bookmarkEnd w:id="244"/>
    </w:p>
    <w:p w:rsidR="00512664" w:rsidRPr="0025423A" w:rsidRDefault="00512664" w:rsidP="00764077">
      <w:pPr>
        <w:pStyle w:val="Heading3"/>
      </w:pPr>
      <w:r w:rsidRPr="0025423A">
        <w:t>Different types of Proteomics Technology</w:t>
      </w:r>
    </w:p>
    <w:p w:rsidR="00512664" w:rsidRPr="0025423A" w:rsidRDefault="00512664" w:rsidP="00512664">
      <w:pPr>
        <w:contextualSpacing/>
        <w:jc w:val="both"/>
        <w:rPr>
          <w:rFonts w:ascii="Times New Roman" w:eastAsia="Calibri" w:hAnsi="Times New Roman" w:cs="Times New Roman"/>
        </w:rPr>
      </w:pPr>
      <w:r w:rsidRPr="0025423A">
        <w:rPr>
          <w:rFonts w:ascii="Times New Roman" w:eastAsia="Calibri" w:hAnsi="Times New Roman" w:cs="Times New Roman"/>
        </w:rPr>
        <w:t xml:space="preserve">There </w:t>
      </w:r>
      <w:r w:rsidR="00193239">
        <w:rPr>
          <w:rFonts w:ascii="Times New Roman" w:eastAsia="Calibri" w:hAnsi="Times New Roman" w:cs="Times New Roman"/>
        </w:rPr>
        <w:t>is</w:t>
      </w:r>
      <w:r w:rsidRPr="0025423A">
        <w:rPr>
          <w:rFonts w:ascii="Times New Roman" w:eastAsia="Calibri" w:hAnsi="Times New Roman" w:cs="Times New Roman"/>
        </w:rPr>
        <w:t xml:space="preserve"> a range of proteomics techniques available that can be used to compare proteomes between patients and identify these candidates initially.</w:t>
      </w:r>
      <w:r>
        <w:rPr>
          <w:rFonts w:ascii="Times New Roman" w:eastAsia="Calibri" w:hAnsi="Times New Roman" w:cs="Times New Roman"/>
        </w:rPr>
        <w:t xml:space="preserve">  F</w:t>
      </w:r>
      <w:r w:rsidRPr="0025423A">
        <w:rPr>
          <w:rFonts w:ascii="Times New Roman" w:eastAsia="Calibri" w:hAnsi="Times New Roman" w:cs="Times New Roman"/>
        </w:rPr>
        <w:t xml:space="preserve">ive types of proteomics </w:t>
      </w:r>
      <w:r w:rsidR="0073530E" w:rsidRPr="0025423A">
        <w:rPr>
          <w:rFonts w:ascii="Times New Roman" w:eastAsia="Calibri" w:hAnsi="Times New Roman" w:cs="Times New Roman"/>
        </w:rPr>
        <w:t>technolog</w:t>
      </w:r>
      <w:r w:rsidR="0073530E">
        <w:rPr>
          <w:rFonts w:ascii="Times New Roman" w:eastAsia="Calibri" w:hAnsi="Times New Roman" w:cs="Times New Roman"/>
        </w:rPr>
        <w:t>ies were</w:t>
      </w:r>
      <w:r w:rsidRPr="0025423A">
        <w:rPr>
          <w:rFonts w:ascii="Times New Roman" w:eastAsia="Calibri" w:hAnsi="Times New Roman" w:cs="Times New Roman"/>
        </w:rPr>
        <w:t xml:space="preserve"> widely used </w:t>
      </w:r>
      <w:r w:rsidR="00EE6256">
        <w:rPr>
          <w:rFonts w:ascii="Times New Roman" w:eastAsia="Calibri" w:hAnsi="Times New Roman" w:cs="Times New Roman"/>
        </w:rPr>
        <w:t xml:space="preserve">by the proteomics community </w:t>
      </w:r>
      <w:r>
        <w:rPr>
          <w:rFonts w:ascii="Times New Roman" w:eastAsia="Calibri" w:hAnsi="Times New Roman" w:cs="Times New Roman"/>
        </w:rPr>
        <w:t>at the beginning of this project</w:t>
      </w:r>
      <w:r w:rsidRPr="0025423A">
        <w:rPr>
          <w:rFonts w:ascii="Times New Roman" w:eastAsia="Calibri" w:hAnsi="Times New Roman" w:cs="Times New Roman"/>
        </w:rPr>
        <w:t>, all of which ha</w:t>
      </w:r>
      <w:r>
        <w:rPr>
          <w:rFonts w:ascii="Times New Roman" w:eastAsia="Calibri" w:hAnsi="Times New Roman" w:cs="Times New Roman"/>
        </w:rPr>
        <w:t>d</w:t>
      </w:r>
      <w:r w:rsidRPr="0025423A">
        <w:rPr>
          <w:rFonts w:ascii="Times New Roman" w:eastAsia="Calibri" w:hAnsi="Times New Roman" w:cs="Times New Roman"/>
        </w:rPr>
        <w:t xml:space="preserve"> advantages and disadvantages</w:t>
      </w:r>
      <w:r w:rsidR="00193239">
        <w:rPr>
          <w:rFonts w:ascii="Times New Roman" w:eastAsia="Calibri" w:hAnsi="Times New Roman" w:cs="Times New Roman"/>
        </w:rPr>
        <w:t xml:space="preserve"> </w:t>
      </w:r>
      <w:r w:rsidR="00857716">
        <w:rPr>
          <w:rFonts w:ascii="Times New Roman" w:eastAsia="Calibri" w:hAnsi="Times New Roman" w:cs="Times New Roman"/>
        </w:rPr>
        <w:fldChar w:fldCharType="begin">
          <w:fldData xml:space="preserve">PEVuZE5vdGU+PENpdGU+PEF1dGhvcj5CYW50c2NoZWZmPC9BdXRob3I+PFllYXI+MjAwNzwvWWVh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</w:fldData>
        </w:fldChar>
      </w:r>
      <w:r w:rsidR="007E0E0B">
        <w:rPr>
          <w:rFonts w:ascii="Times New Roman" w:eastAsia="Calibri" w:hAnsi="Times New Roman" w:cs="Times New Roman"/>
        </w:rPr>
        <w:instrText xml:space="preserve"> ADDIN EN.CITE </w:instrText>
      </w:r>
      <w:r w:rsidR="00857716">
        <w:rPr>
          <w:rFonts w:ascii="Times New Roman" w:eastAsia="Calibri" w:hAnsi="Times New Roman" w:cs="Times New Roman"/>
        </w:rPr>
        <w:fldChar w:fldCharType="begin">
          <w:fldData xml:space="preserve">PEVuZE5vdGU+PENpdGU+PEF1dGhvcj5CYW50c2NoZWZmPC9BdXRob3I+PFllYXI+MjAwNzwvWWVh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</w:fldData>
        </w:fldChar>
      </w:r>
      <w:r w:rsidR="007E0E0B">
        <w:rPr>
          <w:rFonts w:ascii="Times New Roman" w:eastAsia="Calibri" w:hAnsi="Times New Roman" w:cs="Times New Roman"/>
        </w:rPr>
        <w:instrText xml:space="preserve"> ADDIN EN.CITE.DATA </w:instrText>
      </w:r>
      <w:r w:rsidR="00857716">
        <w:rPr>
          <w:rFonts w:ascii="Times New Roman" w:eastAsia="Calibri" w:hAnsi="Times New Roman" w:cs="Times New Roman"/>
        </w:rPr>
      </w:r>
      <w:r w:rsidR="00857716">
        <w:rPr>
          <w:rFonts w:ascii="Times New Roman" w:eastAsia="Calibri" w:hAnsi="Times New Roman" w:cs="Times New Roman"/>
        </w:rPr>
        <w:fldChar w:fldCharType="end"/>
      </w:r>
      <w:r w:rsidR="00857716">
        <w:rPr>
          <w:rFonts w:ascii="Times New Roman" w:eastAsia="Calibri" w:hAnsi="Times New Roman" w:cs="Times New Roman"/>
        </w:rPr>
      </w:r>
      <w:r w:rsidR="00857716">
        <w:rPr>
          <w:rFonts w:ascii="Times New Roman" w:eastAsia="Calibri" w:hAnsi="Times New Roman" w:cs="Times New Roman"/>
        </w:rPr>
        <w:fldChar w:fldCharType="separate"/>
      </w:r>
      <w:r w:rsidR="007E0E0B">
        <w:rPr>
          <w:rFonts w:ascii="Times New Roman" w:eastAsia="Calibri" w:hAnsi="Times New Roman" w:cs="Times New Roman"/>
          <w:noProof/>
        </w:rPr>
        <w:t>(</w:t>
      </w:r>
      <w:hyperlink w:anchor="_ENREF_13" w:tooltip="Bantscheff, 2007 #338" w:history="1">
        <w:r w:rsidR="00310F70">
          <w:rPr>
            <w:rFonts w:ascii="Times New Roman" w:eastAsia="Calibri" w:hAnsi="Times New Roman" w:cs="Times New Roman"/>
            <w:noProof/>
          </w:rPr>
          <w:t>Bantscheff et al., 2007</w:t>
        </w:r>
      </w:hyperlink>
      <w:r w:rsidR="007E0E0B">
        <w:rPr>
          <w:rFonts w:ascii="Times New Roman" w:eastAsia="Calibri" w:hAnsi="Times New Roman" w:cs="Times New Roman"/>
          <w:noProof/>
        </w:rPr>
        <w:t xml:space="preserve">, </w:t>
      </w:r>
      <w:hyperlink w:anchor="_ENREF_12" w:tooltip="Bantscheff, 2012 #337" w:history="1">
        <w:r w:rsidR="00310F70">
          <w:rPr>
            <w:rFonts w:ascii="Times New Roman" w:eastAsia="Calibri" w:hAnsi="Times New Roman" w:cs="Times New Roman"/>
            <w:noProof/>
          </w:rPr>
          <w:t>Bantscheff et al., 2012</w:t>
        </w:r>
      </w:hyperlink>
      <w:r w:rsidR="007E0E0B">
        <w:rPr>
          <w:rFonts w:ascii="Times New Roman" w:eastAsia="Calibri" w:hAnsi="Times New Roman" w:cs="Times New Roman"/>
          <w:noProof/>
        </w:rPr>
        <w:t>)</w:t>
      </w:r>
      <w:r w:rsidR="00857716">
        <w:rPr>
          <w:rFonts w:ascii="Times New Roman" w:eastAsia="Calibri" w:hAnsi="Times New Roman" w:cs="Times New Roman"/>
        </w:rPr>
        <w:fldChar w:fldCharType="end"/>
      </w:r>
      <w:r w:rsidRPr="0025423A">
        <w:rPr>
          <w:rFonts w:ascii="Times New Roman" w:eastAsia="Calibri" w:hAnsi="Times New Roman" w:cs="Times New Roman"/>
        </w:rPr>
        <w:t>.  These are</w:t>
      </w:r>
      <w:r>
        <w:rPr>
          <w:rFonts w:ascii="Times New Roman" w:eastAsia="Calibri" w:hAnsi="Times New Roman" w:cs="Times New Roman"/>
        </w:rPr>
        <w:t>:</w:t>
      </w:r>
    </w:p>
    <w:p w:rsidR="00512664" w:rsidRPr="00F90E6B" w:rsidRDefault="00512664" w:rsidP="00097C53">
      <w:pPr>
        <w:pStyle w:val="ListParagraph"/>
        <w:numPr>
          <w:ilvl w:val="0"/>
          <w:numId w:val="50"/>
        </w:numPr>
        <w:spacing w:after="200"/>
        <w:jc w:val="both"/>
        <w:rPr>
          <w:rFonts w:ascii="Times New Roman" w:hAnsi="Times New Roman"/>
        </w:rPr>
      </w:pPr>
      <w:r w:rsidRPr="00F90E6B">
        <w:rPr>
          <w:rFonts w:ascii="Times New Roman" w:hAnsi="Times New Roman"/>
        </w:rPr>
        <w:t xml:space="preserve">Two Dimensional Sodium Dodecyl Sulfate Polyacrylamide Gel Electrophoresis followed by Mass Spectrometry (2D SDS PAGE with MS). </w:t>
      </w:r>
      <w:r w:rsidR="00A874A7">
        <w:rPr>
          <w:rFonts w:ascii="Times New Roman" w:hAnsi="Times New Roman"/>
        </w:rPr>
        <w:t>In this approach, proteins are first separated by two-dimensional gel electrophoresis according to their</w:t>
      </w:r>
      <w:r w:rsidR="00A874A7" w:rsidRPr="00A874A7">
        <w:rPr>
          <w:rFonts w:ascii="Times New Roman" w:hAnsi="Times New Roman"/>
        </w:rPr>
        <w:t xml:space="preserve"> </w:t>
      </w:r>
      <w:r w:rsidR="0073530E">
        <w:rPr>
          <w:rFonts w:ascii="Times New Roman" w:hAnsi="Times New Roman"/>
        </w:rPr>
        <w:t xml:space="preserve">isolelectric points </w:t>
      </w:r>
      <w:r w:rsidR="00A874A7">
        <w:rPr>
          <w:rFonts w:ascii="Times New Roman" w:hAnsi="Times New Roman"/>
        </w:rPr>
        <w:t>in the first dimension (</w:t>
      </w:r>
      <w:r w:rsidR="00A874A7" w:rsidRPr="00A874A7">
        <w:rPr>
          <w:rFonts w:ascii="Times New Roman" w:hAnsi="Times New Roman"/>
        </w:rPr>
        <w:t>using isoele</w:t>
      </w:r>
      <w:r w:rsidR="00A874A7">
        <w:rPr>
          <w:rFonts w:ascii="Times New Roman" w:hAnsi="Times New Roman"/>
        </w:rPr>
        <w:t xml:space="preserve">ctric focusing) and their molecular masses in the second dimension (using SDS-PAGE) </w:t>
      </w:r>
      <w:r w:rsidR="00857716">
        <w:fldChar w:fldCharType="begin"/>
      </w:r>
      <w:r w:rsidR="00310F70">
        <w:instrText xml:space="preserve"> ADDIN EN.CITE &lt;EndNote&gt;&lt;Cite&gt;&lt;Author&gt;Shaw&lt;/Author&gt;&lt;Year&gt;2003&lt;/Year&gt;&lt;RecNum&gt;151&lt;/RecNum&gt;&lt;DisplayText&gt;(Shaw and Riederer, 2003)&lt;/DisplayText&gt;&lt;record&gt;&lt;rec-number&gt;151&lt;/rec-number&gt;&lt;foreign-keys&gt;&lt;key app="EN" db-id="5saws0wt82f0fjevttx5tv2mftwrezxrvxtp"&gt;151&lt;/key&gt;&lt;/foreign-keys&gt;&lt;ref-type name="Journal Article"&gt;17&lt;/ref-type&gt;&lt;contributors&gt;&lt;authors&gt;&lt;author&gt;Shaw, M. M.&lt;/author&gt;&lt;author&gt;Riederer, B. M.&lt;/author&gt;&lt;/authors&gt;&lt;/contributors&gt;&lt;auth-address&gt;Institut de Biologie Cellulaire et de Morphologie, Universite de Lausanne, Rue du Bugnon 9, 1005 Lausanne, Switzerland.&lt;/auth-address&gt;&lt;titles&gt;&lt;title&gt;Sample preparation for two-dimensional gel electrophoresis&lt;/title&gt;&lt;secondary-title&gt;Proteomics&lt;/secondary-title&gt;&lt;/titles&gt;&lt;periodical&gt;&lt;full-title&gt;Proteomics&lt;/full-title&gt;&lt;abbr-1&gt;Proteomics&lt;/abbr-1&gt;&lt;/periodical&gt;&lt;pages&gt;1408-17&lt;/pages&gt;&lt;volume&gt;3&lt;/volume&gt;&lt;number&gt;8&lt;/number&gt;&lt;keywords&gt;&lt;keyword&gt;Buffers&lt;/keyword&gt;&lt;keyword&gt;Electrophoresis, Gel, Two-Dimensional/*methods&lt;/keyword&gt;&lt;keyword&gt;Proteins/*isolation &amp;amp; purification&lt;/keyword&gt;&lt;/keywords&gt;&lt;dates&gt;&lt;year&gt;2003&lt;/year&gt;&lt;pub-dates&gt;&lt;date&gt;Aug&lt;/date&gt;&lt;/pub-dates&gt;&lt;/dates&gt;&lt;accession-num&gt;12923765&lt;/accession-num&gt;&lt;urls&gt;&lt;related-urls&gt;&lt;url&gt;http://www.ncbi.nlm.nih.gov/entrez/query.fcgi?cmd=Retrieve&amp;amp;db=PubMed&amp;amp;dopt=Citation&amp;amp;list_uids=12923765 &lt;/url&gt;&lt;/related-urls&gt;&lt;/urls&gt;&lt;/record&gt;&lt;/Cite&gt;&lt;/EndNote&gt;</w:instrText>
      </w:r>
      <w:r w:rsidR="00857716">
        <w:fldChar w:fldCharType="separate"/>
      </w:r>
      <w:r w:rsidR="00310F70">
        <w:rPr>
          <w:noProof/>
        </w:rPr>
        <w:t>(</w:t>
      </w:r>
      <w:hyperlink w:anchor="_ENREF_180" w:tooltip="Shaw, 2003 #151" w:history="1">
        <w:r w:rsidR="00310F70">
          <w:rPr>
            <w:noProof/>
          </w:rPr>
          <w:t>Shaw and Riederer, 2003</w:t>
        </w:r>
      </w:hyperlink>
      <w:r w:rsidR="00310F70">
        <w:rPr>
          <w:noProof/>
        </w:rPr>
        <w:t>)</w:t>
      </w:r>
      <w:r w:rsidR="00857716">
        <w:fldChar w:fldCharType="end"/>
      </w:r>
      <w:r w:rsidR="00A874A7">
        <w:rPr>
          <w:rFonts w:ascii="Times New Roman" w:hAnsi="Times New Roman"/>
        </w:rPr>
        <w:t>.</w:t>
      </w:r>
      <w:r>
        <w:rPr>
          <w:rFonts w:ascii="Times New Roman" w:hAnsi="Times New Roman"/>
        </w:rPr>
        <w:t>At the start of this project, this was</w:t>
      </w:r>
      <w:r w:rsidRPr="00F90E6B">
        <w:rPr>
          <w:rFonts w:ascii="Times New Roman" w:hAnsi="Times New Roman"/>
        </w:rPr>
        <w:t xml:space="preserve"> still the most commonly used method for separation and iden</w:t>
      </w:r>
      <w:r w:rsidR="00A874A7">
        <w:rPr>
          <w:rFonts w:ascii="Times New Roman" w:hAnsi="Times New Roman"/>
        </w:rPr>
        <w:t xml:space="preserve">tification of proteins  &gt;20kDa and it </w:t>
      </w:r>
      <w:r>
        <w:rPr>
          <w:rFonts w:ascii="Times New Roman" w:hAnsi="Times New Roman"/>
        </w:rPr>
        <w:t xml:space="preserve">has been attempted in the Department by </w:t>
      </w:r>
      <w:r w:rsidR="00EE6256">
        <w:rPr>
          <w:rFonts w:ascii="Times New Roman" w:hAnsi="Times New Roman"/>
        </w:rPr>
        <w:t>a colleague and I.  We</w:t>
      </w:r>
      <w:r>
        <w:rPr>
          <w:rFonts w:ascii="Times New Roman" w:hAnsi="Times New Roman"/>
        </w:rPr>
        <w:t xml:space="preserve"> found it</w:t>
      </w:r>
      <w:r w:rsidRPr="00F90E6B">
        <w:rPr>
          <w:rFonts w:ascii="Times New Roman" w:hAnsi="Times New Roman"/>
        </w:rPr>
        <w:t xml:space="preserve"> technically demanding </w:t>
      </w:r>
      <w:r>
        <w:rPr>
          <w:rFonts w:ascii="Times New Roman" w:hAnsi="Times New Roman"/>
        </w:rPr>
        <w:t>due to the difficulty in obtaining reproducible 2D gel patterns. It is also</w:t>
      </w:r>
      <w:r w:rsidRPr="00F90E6B">
        <w:rPr>
          <w:rFonts w:ascii="Times New Roman" w:hAnsi="Times New Roman"/>
        </w:rPr>
        <w:t xml:space="preserve"> time-consuming</w:t>
      </w:r>
      <w:r>
        <w:rPr>
          <w:rFonts w:ascii="Times New Roman" w:hAnsi="Times New Roman"/>
        </w:rPr>
        <w:t xml:space="preserve"> and t</w:t>
      </w:r>
      <w:r w:rsidRPr="00F90E6B">
        <w:rPr>
          <w:rFonts w:ascii="Times New Roman" w:hAnsi="Times New Roman"/>
        </w:rPr>
        <w:t>he results it y</w:t>
      </w:r>
      <w:r>
        <w:rPr>
          <w:rFonts w:ascii="Times New Roman" w:hAnsi="Times New Roman"/>
        </w:rPr>
        <w:t>ields</w:t>
      </w:r>
      <w:r w:rsidRPr="00F90E6B">
        <w:rPr>
          <w:rFonts w:ascii="Times New Roman" w:hAnsi="Times New Roman"/>
        </w:rPr>
        <w:t xml:space="preserve"> may be variable.</w:t>
      </w:r>
    </w:p>
    <w:p w:rsidR="00512664" w:rsidRPr="0073530E" w:rsidRDefault="0073530E" w:rsidP="00097C53">
      <w:pPr>
        <w:pStyle w:val="ListParagraph"/>
        <w:numPr>
          <w:ilvl w:val="0"/>
          <w:numId w:val="50"/>
        </w:numPr>
        <w:spacing w:after="200"/>
        <w:jc w:val="both"/>
        <w:rPr>
          <w:rFonts w:ascii="Times New Roman" w:hAnsi="Times New Roman"/>
        </w:rPr>
      </w:pPr>
      <w:r w:rsidRPr="0073530E">
        <w:rPr>
          <w:rFonts w:ascii="Times New Roman" w:hAnsi="Times New Roman"/>
        </w:rPr>
        <w:t>Multidimensional</w:t>
      </w:r>
      <w:r w:rsidR="00512664" w:rsidRPr="0073530E">
        <w:rPr>
          <w:rFonts w:ascii="Times New Roman" w:hAnsi="Times New Roman"/>
        </w:rPr>
        <w:t xml:space="preserve"> Protein Identification Technology (MudPIT)-LC-MS/MS. </w:t>
      </w:r>
      <w:r w:rsidR="00A874A7" w:rsidRPr="0073530E">
        <w:rPr>
          <w:rFonts w:ascii="Times New Roman" w:hAnsi="Times New Roman"/>
        </w:rPr>
        <w:t xml:space="preserve">Mud PIT combines both a cation exchange prefractionation and high performance liquid chromatography (HPLC) separation of tryptic peptides to separate </w:t>
      </w:r>
      <w:r w:rsidRPr="0073530E">
        <w:rPr>
          <w:rFonts w:ascii="Times New Roman" w:hAnsi="Times New Roman"/>
        </w:rPr>
        <w:t>them before</w:t>
      </w:r>
      <w:r w:rsidR="00A874A7" w:rsidRPr="0073530E">
        <w:rPr>
          <w:rFonts w:ascii="Times New Roman" w:hAnsi="Times New Roman"/>
        </w:rPr>
        <w:t xml:space="preserve"> </w:t>
      </w:r>
      <w:r w:rsidRPr="0073530E">
        <w:rPr>
          <w:rFonts w:ascii="Times New Roman" w:hAnsi="Times New Roman"/>
        </w:rPr>
        <w:t>identification by</w:t>
      </w:r>
      <w:r w:rsidR="00A874A7" w:rsidRPr="0073530E">
        <w:rPr>
          <w:rFonts w:ascii="Times New Roman" w:hAnsi="Times New Roman"/>
        </w:rPr>
        <w:t xml:space="preserve"> MS/MS. This </w:t>
      </w:r>
      <w:r w:rsidRPr="0073530E">
        <w:rPr>
          <w:rFonts w:ascii="Times New Roman" w:hAnsi="Times New Roman"/>
        </w:rPr>
        <w:t>approach</w:t>
      </w:r>
      <w:r w:rsidR="00A874A7" w:rsidRPr="0073530E">
        <w:rPr>
          <w:rFonts w:ascii="Times New Roman" w:hAnsi="Times New Roman"/>
        </w:rPr>
        <w:t xml:space="preserve"> </w:t>
      </w:r>
      <w:r w:rsidRPr="0073530E">
        <w:rPr>
          <w:rFonts w:ascii="Times New Roman" w:hAnsi="Times New Roman"/>
        </w:rPr>
        <w:t>can analyse</w:t>
      </w:r>
      <w:r w:rsidR="00A874A7" w:rsidRPr="0073530E">
        <w:rPr>
          <w:rFonts w:ascii="Times New Roman" w:hAnsi="Times New Roman"/>
        </w:rPr>
        <w:t xml:space="preserve"> an entire proteome of a cell or tissue type protein extract. Its main practical advantages compared to 2D gels are its suitability for automation and its higher sensitivity. However, t</w:t>
      </w:r>
      <w:r w:rsidR="00512664" w:rsidRPr="0073530E">
        <w:rPr>
          <w:rFonts w:ascii="Times New Roman" w:hAnsi="Times New Roman"/>
        </w:rPr>
        <w:t>he number of variables is increased in comparison to 2DE, rendering statistical information challenging</w:t>
      </w:r>
      <w:r w:rsidR="004813D1" w:rsidRPr="0073530E">
        <w:rPr>
          <w:rFonts w:ascii="Times New Roman" w:hAnsi="Times New Roman"/>
        </w:rPr>
        <w:t xml:space="preserve"> </w:t>
      </w:r>
      <w:r w:rsidR="00857716" w:rsidRPr="0073530E">
        <w:rPr>
          <w:rFonts w:ascii="Times New Roman" w:hAnsi="Times New Roman"/>
        </w:rPr>
        <w:fldChar w:fldCharType="begin"/>
      </w:r>
      <w:r w:rsidR="00310F70" w:rsidRPr="0073530E">
        <w:rPr>
          <w:rFonts w:ascii="Times New Roman" w:hAnsi="Times New Roman"/>
        </w:rPr>
        <w:instrText xml:space="preserve"> ADDIN EN.CITE &lt;EndNote&gt;&lt;Cite&gt;&lt;Author&gt;Grant&lt;/Author&gt;&lt;Year&gt;2007&lt;/Year&gt;&lt;RecNum&gt;432&lt;/RecNum&gt;&lt;DisplayText&gt;(Grant and Wu, 2007)&lt;/DisplayText&gt;&lt;record&gt;&lt;rec-number&gt;432&lt;/rec-number&gt;&lt;foreign-keys&gt;&lt;key app="EN" db-id="5saws0wt82f0fjevttx5tv2mftwrezxrvxtp"&gt;432&lt;/key&gt;&lt;/foreign-keys&gt;&lt;ref-type name="Journal Article"&gt;17&lt;/ref-type&gt;&lt;contributors&gt;&lt;authors&gt;&lt;author&gt;Grant, K. J.&lt;/author&gt;&lt;author&gt;Wu, C. C.&lt;/author&gt;&lt;/authors&gt;&lt;/contributors&gt;&lt;auth-address&gt;Department of Pharmacology, University of Colorado School of Medicine, Fitzsimons RC1 South, Aurora, CO 80045, USA.&lt;/auth-address&gt;&lt;titles&gt;&lt;title&gt;Advances in neuromembrane proteomics: efforts towards a comprehensive analysis of membrane proteins in the brain&lt;/title&gt;&lt;secondary-title&gt;Brief Funct Genomic Proteomic&lt;/secondary-title&gt;&lt;alt-title&gt;Briefings in functional genomics &amp;amp; proteomics&lt;/alt-title&gt;&lt;/titles&gt;&lt;periodical&gt;&lt;full-title&gt;Brief Funct Genomic Proteomic&lt;/full-title&gt;&lt;abbr-1&gt;Briefings in functional genomics &amp;amp; proteomics&lt;/abbr-1&gt;&lt;/periodical&gt;&lt;alt-periodical&gt;&lt;full-title&gt;Brief Funct Genomic Proteomic&lt;/full-title&gt;&lt;abbr-1&gt;Briefings in functional genomics &amp;amp; proteomics&lt;/abbr-1&gt;&lt;/alt-periodical&gt;&lt;pages&gt;59-69&lt;/pages&gt;&lt;volume&gt;6&lt;/volume&gt;&lt;number&gt;1&lt;/number&gt;&lt;keywords&gt;&lt;keyword&gt;Animals&lt;/keyword&gt;&lt;keyword&gt;Brain Chemistry&lt;/keyword&gt;&lt;keyword&gt;Cell Membrane/*chemistry&lt;/keyword&gt;&lt;keyword&gt;Electrophoresis, Gel, Two-Dimensional&lt;/keyword&gt;&lt;keyword&gt;Humans&lt;/keyword&gt;&lt;keyword&gt;Membrane Proteins/*analysis&lt;/keyword&gt;&lt;keyword&gt;Models, Biological&lt;/keyword&gt;&lt;keyword&gt;Neurons/*ultrastructure&lt;/keyword&gt;&lt;keyword&gt;Proteome/*analysis&lt;/keyword&gt;&lt;keyword&gt;Proteomics/methods/*trends&lt;/keyword&gt;&lt;keyword&gt;Specimen Handling&lt;/keyword&gt;&lt;keyword&gt;Staining and Labeling&lt;/keyword&gt;&lt;/keywords&gt;&lt;dates&gt;&lt;year&gt;2007&lt;/year&gt;&lt;pub-dates&gt;&lt;date&gt;Mar&lt;/date&gt;&lt;/pub-dates&gt;&lt;/dates&gt;&lt;isbn&gt;1473-9550 (Print)&amp;#xD;1473-9550 (Linking)&lt;/isbn&gt;&lt;accession-num&gt;17353200&lt;/accession-num&gt;&lt;urls&gt;&lt;related-urls&gt;&lt;url&gt;http://www.ncbi.nlm.nih.gov/pubmed/17353200&lt;/url&gt;&lt;/related-urls&gt;&lt;/urls&gt;&lt;electronic-resource-num&gt;10.1093/bfgp/elm001&lt;/electronic-resource-num&gt;&lt;/record&gt;&lt;/Cite&gt;&lt;/EndNote&gt;</w:instrText>
      </w:r>
      <w:r w:rsidR="00857716" w:rsidRPr="0073530E">
        <w:rPr>
          <w:rFonts w:ascii="Times New Roman" w:hAnsi="Times New Roman"/>
        </w:rPr>
        <w:fldChar w:fldCharType="separate"/>
      </w:r>
      <w:r w:rsidR="00310F70" w:rsidRPr="0073530E">
        <w:rPr>
          <w:rFonts w:ascii="Times New Roman" w:hAnsi="Times New Roman"/>
          <w:noProof/>
        </w:rPr>
        <w:t>(</w:t>
      </w:r>
      <w:hyperlink w:anchor="_ENREF_76" w:tooltip="Grant, 2007 #432" w:history="1">
        <w:r w:rsidR="00310F70" w:rsidRPr="0073530E">
          <w:rPr>
            <w:rFonts w:ascii="Times New Roman" w:hAnsi="Times New Roman"/>
            <w:noProof/>
          </w:rPr>
          <w:t>Grant and Wu, 2007</w:t>
        </w:r>
      </w:hyperlink>
      <w:r w:rsidR="00310F70" w:rsidRPr="0073530E">
        <w:rPr>
          <w:rFonts w:ascii="Times New Roman" w:hAnsi="Times New Roman"/>
          <w:noProof/>
        </w:rPr>
        <w:t>)</w:t>
      </w:r>
      <w:r w:rsidR="00857716" w:rsidRPr="0073530E">
        <w:rPr>
          <w:rFonts w:ascii="Times New Roman" w:hAnsi="Times New Roman"/>
        </w:rPr>
        <w:fldChar w:fldCharType="end"/>
      </w:r>
      <w:r w:rsidR="004813D1" w:rsidRPr="0073530E">
        <w:rPr>
          <w:rFonts w:ascii="Times New Roman" w:hAnsi="Times New Roman"/>
        </w:rPr>
        <w:t xml:space="preserve">. </w:t>
      </w:r>
    </w:p>
    <w:p w:rsidR="00512664" w:rsidRPr="00E74A67" w:rsidRDefault="00512664" w:rsidP="00097C53">
      <w:pPr>
        <w:pStyle w:val="ListParagraph"/>
        <w:numPr>
          <w:ilvl w:val="0"/>
          <w:numId w:val="50"/>
        </w:numPr>
        <w:spacing w:after="200"/>
        <w:jc w:val="both"/>
        <w:rPr>
          <w:rFonts w:ascii="Times New Roman" w:hAnsi="Times New Roman"/>
          <w:bCs/>
          <w:lang w:val="en-US"/>
        </w:rPr>
      </w:pPr>
      <w:r w:rsidRPr="00BE2630">
        <w:rPr>
          <w:rFonts w:ascii="Times New Roman" w:hAnsi="Times New Roman"/>
          <w:bCs/>
        </w:rPr>
        <w:lastRenderedPageBreak/>
        <w:t>Surface-Enhanced Laser Desorption Ionization (SELDI)</w:t>
      </w:r>
      <w:r>
        <w:rPr>
          <w:rFonts w:ascii="Times New Roman" w:hAnsi="Times New Roman"/>
          <w:bCs/>
        </w:rPr>
        <w:t xml:space="preserve">. </w:t>
      </w:r>
      <w:r w:rsidR="00CB3FC8">
        <w:rPr>
          <w:rFonts w:ascii="Times New Roman" w:hAnsi="Times New Roman"/>
          <w:bCs/>
        </w:rPr>
        <w:t>In this technique t</w:t>
      </w:r>
      <w:r w:rsidR="00CB3FC8" w:rsidRPr="00CB3FC8">
        <w:rPr>
          <w:rFonts w:ascii="Times New Roman" w:hAnsi="Times New Roman"/>
          <w:bCs/>
        </w:rPr>
        <w:t xml:space="preserve">he sample is deposited on the </w:t>
      </w:r>
      <w:r w:rsidR="00CB3FC8">
        <w:rPr>
          <w:rFonts w:ascii="Times New Roman" w:hAnsi="Times New Roman"/>
          <w:bCs/>
        </w:rPr>
        <w:t>surface of a chip</w:t>
      </w:r>
      <w:r w:rsidR="00193239">
        <w:rPr>
          <w:rFonts w:ascii="Times New Roman" w:hAnsi="Times New Roman"/>
          <w:bCs/>
        </w:rPr>
        <w:t xml:space="preserve"> that</w:t>
      </w:r>
      <w:r w:rsidR="00CB3FC8">
        <w:rPr>
          <w:rFonts w:ascii="Times New Roman" w:hAnsi="Times New Roman"/>
          <w:bCs/>
        </w:rPr>
        <w:t xml:space="preserve"> is then subjected to</w:t>
      </w:r>
      <w:r w:rsidR="00CB3FC8" w:rsidRPr="00CB3FC8">
        <w:rPr>
          <w:rFonts w:ascii="Times New Roman" w:hAnsi="Times New Roman"/>
          <w:bCs/>
        </w:rPr>
        <w:t xml:space="preserve"> several washing steps, </w:t>
      </w:r>
      <w:r w:rsidR="00CB3FC8">
        <w:rPr>
          <w:rFonts w:ascii="Times New Roman" w:hAnsi="Times New Roman"/>
          <w:bCs/>
        </w:rPr>
        <w:t xml:space="preserve">after which </w:t>
      </w:r>
      <w:r w:rsidR="00CB3FC8" w:rsidRPr="00CB3FC8">
        <w:rPr>
          <w:rFonts w:ascii="Times New Roman" w:hAnsi="Times New Roman"/>
          <w:bCs/>
        </w:rPr>
        <w:t xml:space="preserve">only a </w:t>
      </w:r>
      <w:r w:rsidR="00CB3FC8">
        <w:rPr>
          <w:rFonts w:ascii="Times New Roman" w:hAnsi="Times New Roman"/>
          <w:bCs/>
        </w:rPr>
        <w:t>few proteins stay bound to the chip. T</w:t>
      </w:r>
      <w:r w:rsidR="00CB3FC8" w:rsidRPr="00CB3FC8">
        <w:rPr>
          <w:rFonts w:ascii="Times New Roman" w:hAnsi="Times New Roman"/>
          <w:bCs/>
        </w:rPr>
        <w:t xml:space="preserve">hese </w:t>
      </w:r>
      <w:r w:rsidR="00CB3FC8">
        <w:rPr>
          <w:rFonts w:ascii="Times New Roman" w:hAnsi="Times New Roman"/>
          <w:bCs/>
        </w:rPr>
        <w:t>proteins</w:t>
      </w:r>
      <w:r w:rsidR="00193239">
        <w:rPr>
          <w:rFonts w:ascii="Times New Roman" w:hAnsi="Times New Roman"/>
          <w:bCs/>
        </w:rPr>
        <w:t xml:space="preserve"> </w:t>
      </w:r>
      <w:r w:rsidR="00CB3FC8">
        <w:rPr>
          <w:rFonts w:ascii="Times New Roman" w:hAnsi="Times New Roman"/>
          <w:bCs/>
        </w:rPr>
        <w:t>are then</w:t>
      </w:r>
      <w:r w:rsidR="00CB3FC8" w:rsidRPr="00CB3FC8">
        <w:rPr>
          <w:rFonts w:ascii="Times New Roman" w:hAnsi="Times New Roman"/>
          <w:bCs/>
        </w:rPr>
        <w:t xml:space="preserve"> analysed </w:t>
      </w:r>
      <w:r w:rsidR="00CB3FC8">
        <w:rPr>
          <w:rFonts w:ascii="Times New Roman" w:hAnsi="Times New Roman"/>
          <w:bCs/>
        </w:rPr>
        <w:t>by</w:t>
      </w:r>
      <w:r w:rsidR="00CB3FC8" w:rsidRPr="00CB3FC8">
        <w:rPr>
          <w:rFonts w:ascii="Times New Roman" w:hAnsi="Times New Roman"/>
          <w:bCs/>
        </w:rPr>
        <w:t xml:space="preserve"> mass spectrometry</w:t>
      </w:r>
      <w:r w:rsidR="00CB3FC8">
        <w:rPr>
          <w:rFonts w:ascii="Times New Roman" w:hAnsi="Times New Roman"/>
          <w:bCs/>
        </w:rPr>
        <w:t xml:space="preserve">. </w:t>
      </w:r>
      <w:r w:rsidRPr="00E74A67">
        <w:rPr>
          <w:rFonts w:ascii="Times New Roman" w:hAnsi="Times New Roman"/>
          <w:bCs/>
          <w:lang w:val="en-US"/>
        </w:rPr>
        <w:t xml:space="preserve">The SELDI technology is easy to use and has high throughput but it has low-resolution </w:t>
      </w:r>
      <w:r>
        <w:rPr>
          <w:rFonts w:ascii="Times New Roman" w:hAnsi="Times New Roman"/>
          <w:bCs/>
          <w:lang w:val="en-US"/>
        </w:rPr>
        <w:t xml:space="preserve">and </w:t>
      </w:r>
      <w:r w:rsidRPr="00E74A67">
        <w:rPr>
          <w:rFonts w:ascii="Times New Roman" w:hAnsi="Times New Roman"/>
          <w:bCs/>
          <w:lang w:val="en-US"/>
        </w:rPr>
        <w:t>lack</w:t>
      </w:r>
      <w:r>
        <w:rPr>
          <w:rFonts w:ascii="Times New Roman" w:hAnsi="Times New Roman"/>
          <w:bCs/>
          <w:lang w:val="en-US"/>
        </w:rPr>
        <w:t>s</w:t>
      </w:r>
      <w:r w:rsidRPr="00E74A67">
        <w:rPr>
          <w:rFonts w:ascii="Times New Roman" w:hAnsi="Times New Roman"/>
          <w:bCs/>
          <w:lang w:val="en-US"/>
        </w:rPr>
        <w:t xml:space="preserve"> reproducibility</w:t>
      </w:r>
      <w:r w:rsidR="00193239">
        <w:rPr>
          <w:rFonts w:ascii="Times New Roman" w:hAnsi="Times New Roman"/>
          <w:bCs/>
          <w:lang w:val="en-US"/>
        </w:rPr>
        <w:t xml:space="preserve"> </w:t>
      </w:r>
      <w:r w:rsidR="00857716">
        <w:rPr>
          <w:rFonts w:ascii="Times New Roman" w:eastAsia="Calibri" w:hAnsi="Times New Roman" w:cs="Times New Roman"/>
        </w:rPr>
        <w:fldChar w:fldCharType="begin"/>
      </w:r>
      <w:r>
        <w:rPr>
          <w:rFonts w:ascii="Times New Roman" w:eastAsia="Calibri" w:hAnsi="Times New Roman" w:cs="Times New Roman"/>
        </w:rPr>
        <w:instrText xml:space="preserve"> ADDIN EN.CITE &lt;EndNote&gt;&lt;Cite&gt;&lt;Author&gt;Mischak&lt;/Author&gt;&lt;Year&gt;2009&lt;/Year&gt;&lt;RecNum&gt;24&lt;/RecNum&gt;&lt;DisplayText&gt;(Mischak et al., 2009)&lt;/DisplayText&gt;&lt;record&gt;&lt;rec-number&gt;24&lt;/rec-number&gt;&lt;foreign-keys&gt;&lt;key app="EN" db-id="5saws0wt82f0fjevttx5tv2mftwrezxrvxtp"&gt;24&lt;/key&gt;&lt;/foreign-keys&gt;&lt;ref-type name="Journal Article"&gt;17&lt;/ref-type&gt;&lt;contributors&gt;&lt;authors&gt;&lt;author&gt;Mischak, H.&lt;/author&gt;&lt;author&gt;Massy, Z. A.&lt;/author&gt;&lt;author&gt;Jankowski, J.&lt;/author&gt;&lt;/authors&gt;&lt;/contributors&gt;&lt;auth-address&gt;Mosaiques Diagnostics &amp;amp; Therapeutics AG, Hannover, Germany. mischak@mosaiques-diagnostics.com&lt;/auth-address&gt;&lt;titles&gt;&lt;title&gt;Proteomics in uremia and renal disease&lt;/title&gt;&lt;secondary-title&gt;Semin Dial&lt;/secondary-title&gt;&lt;/titles&gt;&lt;periodical&gt;&lt;full-title&gt;Semin Dial&lt;/full-title&gt;&lt;abbr-1&gt;Seminars in dialysis&lt;/abbr-1&gt;&lt;/periodical&gt;&lt;pages&gt;409-16&lt;/pages&gt;&lt;volume&gt;22&lt;/volume&gt;&lt;number&gt;4&lt;/number&gt;&lt;keywords&gt;&lt;keyword&gt;Electrophoresis, Capillary&lt;/keyword&gt;&lt;keyword&gt;Humans&lt;/keyword&gt;&lt;keyword&gt;Mass Spectrometry&lt;/keyword&gt;&lt;keyword&gt;*Proteomics&lt;/keyword&gt;&lt;keyword&gt;Uremia/etiology/*metabolism/therapy&lt;/keyword&gt;&lt;/keywords&gt;&lt;dates&gt;&lt;year&gt;2009&lt;/year&gt;&lt;pub-dates&gt;&lt;date&gt;Jul-Aug&lt;/date&gt;&lt;/pub-dates&gt;&lt;/dates&gt;&lt;accession-num&gt;19708992&lt;/accession-num&gt;&lt;urls&gt;&lt;related-urls&gt;&lt;url&gt;http://www.ncbi.nlm.nih.gov/entrez/query.fcgi?cmd=Retrieve&amp;amp;db=PubMed&amp;amp;dopt=Citation&amp;amp;list_uids=19708992 &lt;/url&gt;&lt;/related-urls&gt;&lt;/urls&gt;&lt;/record&gt;&lt;/Cite&gt;&lt;/EndNote&gt;</w:instrText>
      </w:r>
      <w:r w:rsidR="00857716">
        <w:rPr>
          <w:rFonts w:ascii="Times New Roman" w:eastAsia="Calibri" w:hAnsi="Times New Roman" w:cs="Times New Roman"/>
        </w:rPr>
        <w:fldChar w:fldCharType="separate"/>
      </w:r>
      <w:r>
        <w:rPr>
          <w:rFonts w:ascii="Times New Roman" w:eastAsia="Calibri" w:hAnsi="Times New Roman" w:cs="Times New Roman"/>
          <w:noProof/>
        </w:rPr>
        <w:t>(</w:t>
      </w:r>
      <w:hyperlink w:anchor="_ENREF_137" w:tooltip="Mischak, 2009 #24" w:history="1">
        <w:r w:rsidR="00310F70">
          <w:rPr>
            <w:rFonts w:ascii="Times New Roman" w:eastAsia="Calibri" w:hAnsi="Times New Roman" w:cs="Times New Roman"/>
            <w:noProof/>
          </w:rPr>
          <w:t>Mischak et al., 2009</w:t>
        </w:r>
      </w:hyperlink>
      <w:r>
        <w:rPr>
          <w:rFonts w:ascii="Times New Roman" w:eastAsia="Calibri" w:hAnsi="Times New Roman" w:cs="Times New Roman"/>
          <w:noProof/>
        </w:rPr>
        <w:t>)</w:t>
      </w:r>
      <w:r w:rsidR="00857716">
        <w:rPr>
          <w:rFonts w:ascii="Times New Roman" w:eastAsia="Calibri" w:hAnsi="Times New Roman" w:cs="Times New Roman"/>
        </w:rPr>
        <w:fldChar w:fldCharType="end"/>
      </w:r>
      <w:r w:rsidRPr="00E74A67">
        <w:rPr>
          <w:rFonts w:ascii="Times New Roman" w:hAnsi="Times New Roman"/>
          <w:bCs/>
          <w:lang w:val="en-US"/>
        </w:rPr>
        <w:t>.</w:t>
      </w:r>
      <w:r>
        <w:rPr>
          <w:rFonts w:ascii="Times New Roman" w:hAnsi="Times New Roman"/>
          <w:bCs/>
          <w:lang w:val="en-US"/>
        </w:rPr>
        <w:t xml:space="preserve"> For these reason, it was not </w:t>
      </w:r>
      <w:r w:rsidR="0073530E">
        <w:rPr>
          <w:rFonts w:ascii="Times New Roman" w:hAnsi="Times New Roman"/>
          <w:bCs/>
          <w:lang w:val="en-US"/>
        </w:rPr>
        <w:t>appropriate for</w:t>
      </w:r>
      <w:r>
        <w:rPr>
          <w:rFonts w:ascii="Times New Roman" w:hAnsi="Times New Roman"/>
          <w:bCs/>
          <w:lang w:val="en-US"/>
        </w:rPr>
        <w:t xml:space="preserve"> this project. </w:t>
      </w:r>
    </w:p>
    <w:p w:rsidR="00512664" w:rsidRPr="00885977" w:rsidRDefault="00512664" w:rsidP="00097C53">
      <w:pPr>
        <w:pStyle w:val="ListParagraph"/>
        <w:numPr>
          <w:ilvl w:val="0"/>
          <w:numId w:val="50"/>
        </w:numPr>
        <w:spacing w:after="200"/>
        <w:jc w:val="both"/>
        <w:rPr>
          <w:rFonts w:ascii="Times New Roman" w:hAnsi="Times New Roman"/>
          <w:bCs/>
        </w:rPr>
      </w:pPr>
      <w:r w:rsidRPr="00885977">
        <w:rPr>
          <w:rFonts w:ascii="Times New Roman" w:hAnsi="Times New Roman"/>
        </w:rPr>
        <w:t xml:space="preserve">Capillary Electrophoresis Coupled to Mass-Spectrometry (CE-MS). </w:t>
      </w:r>
      <w:r w:rsidR="00633801">
        <w:rPr>
          <w:rFonts w:ascii="Times New Roman" w:hAnsi="Times New Roman"/>
        </w:rPr>
        <w:t>In this procedure, e</w:t>
      </w:r>
      <w:r w:rsidR="00633801" w:rsidRPr="00633801">
        <w:rPr>
          <w:rFonts w:ascii="Times New Roman" w:hAnsi="Times New Roman"/>
        </w:rPr>
        <w:t xml:space="preserve">lectrophoresis is performed within a capillary tube </w:t>
      </w:r>
      <w:r w:rsidR="00633801">
        <w:rPr>
          <w:rFonts w:ascii="Times New Roman" w:hAnsi="Times New Roman"/>
        </w:rPr>
        <w:t xml:space="preserve">to fractionate a sample before analysis by mass spectrometry </w:t>
      </w:r>
      <w:r w:rsidR="00857716">
        <w:rPr>
          <w:rFonts w:ascii="Times New Roman" w:eastAsia="Calibri" w:hAnsi="Times New Roman" w:cs="Times New Roman"/>
        </w:rPr>
        <w:fldChar w:fldCharType="begin"/>
      </w:r>
      <w:r w:rsidR="00633801">
        <w:rPr>
          <w:rFonts w:ascii="Times New Roman" w:eastAsia="Calibri" w:hAnsi="Times New Roman" w:cs="Times New Roman"/>
        </w:rPr>
        <w:instrText xml:space="preserve"> ADDIN EN.CITE &lt;EndNote&gt;&lt;Cite&gt;&lt;Author&gt;Mischak&lt;/Author&gt;&lt;Year&gt;2009&lt;/Year&gt;&lt;RecNum&gt;24&lt;/RecNum&gt;&lt;DisplayText&gt;(Mischak et al., 2009)&lt;/DisplayText&gt;&lt;record&gt;&lt;rec-number&gt;24&lt;/rec-number&gt;&lt;foreign-keys&gt;&lt;key app="EN" db-id="5saws0wt82f0fjevttx5tv2mftwrezxrvxtp"&gt;24&lt;/key&gt;&lt;/foreign-keys&gt;&lt;ref-type name="Journal Article"&gt;17&lt;/ref-type&gt;&lt;contributors&gt;&lt;authors&gt;&lt;author&gt;Mischak, H.&lt;/author&gt;&lt;author&gt;Massy, Z. A.&lt;/author&gt;&lt;author&gt;Jankowski, J.&lt;/author&gt;&lt;/authors&gt;&lt;/contributors&gt;&lt;auth-address&gt;Mosaiques Diagnostics &amp;amp; Therapeutics AG, Hannover, Germany. mischak@mosaiques-diagnostics.com&lt;/auth-address&gt;&lt;titles&gt;&lt;title&gt;Proteomics in uremia and renal disease&lt;/title&gt;&lt;secondary-title&gt;Semin Dial&lt;/secondary-title&gt;&lt;/titles&gt;&lt;periodical&gt;&lt;full-title&gt;Semin Dial&lt;/full-title&gt;&lt;abbr-1&gt;Seminars in dialysis&lt;/abbr-1&gt;&lt;/periodical&gt;&lt;pages&gt;409-16&lt;/pages&gt;&lt;volume&gt;22&lt;/volume&gt;&lt;number&gt;4&lt;/number&gt;&lt;keywords&gt;&lt;keyword&gt;Electrophoresis, Capillary&lt;/keyword&gt;&lt;keyword&gt;Humans&lt;/keyword&gt;&lt;keyword&gt;Mass Spectrometry&lt;/keyword&gt;&lt;keyword&gt;*Proteomics&lt;/keyword&gt;&lt;keyword&gt;Uremia/etiology/*metabolism/therapy&lt;/keyword&gt;&lt;/keywords&gt;&lt;dates&gt;&lt;year&gt;2009&lt;/year&gt;&lt;pub-dates&gt;&lt;date&gt;Jul-Aug&lt;/date&gt;&lt;/pub-dates&gt;&lt;/dates&gt;&lt;accession-num&gt;19708992&lt;/accession-num&gt;&lt;urls&gt;&lt;related-urls&gt;&lt;url&gt;http://www.ncbi.nlm.nih.gov/entrez/query.fcgi?cmd=Retrieve&amp;amp;db=PubMed&amp;amp;dopt=Citation&amp;amp;list_uids=19708992 &lt;/url&gt;&lt;/related-urls&gt;&lt;/urls&gt;&lt;/record&gt;&lt;/Cite&gt;&lt;/EndNote&gt;</w:instrText>
      </w:r>
      <w:r w:rsidR="00857716">
        <w:rPr>
          <w:rFonts w:ascii="Times New Roman" w:eastAsia="Calibri" w:hAnsi="Times New Roman" w:cs="Times New Roman"/>
        </w:rPr>
        <w:fldChar w:fldCharType="separate"/>
      </w:r>
      <w:r w:rsidR="00633801">
        <w:rPr>
          <w:rFonts w:ascii="Times New Roman" w:eastAsia="Calibri" w:hAnsi="Times New Roman" w:cs="Times New Roman"/>
          <w:noProof/>
        </w:rPr>
        <w:t>(</w:t>
      </w:r>
      <w:hyperlink w:anchor="_ENREF_137" w:tooltip="Mischak, 2009 #24" w:history="1">
        <w:r w:rsidR="00310F70">
          <w:rPr>
            <w:rFonts w:ascii="Times New Roman" w:eastAsia="Calibri" w:hAnsi="Times New Roman" w:cs="Times New Roman"/>
            <w:noProof/>
          </w:rPr>
          <w:t>Mischak et al., 2009</w:t>
        </w:r>
      </w:hyperlink>
      <w:r w:rsidR="00633801">
        <w:rPr>
          <w:rFonts w:ascii="Times New Roman" w:eastAsia="Calibri" w:hAnsi="Times New Roman" w:cs="Times New Roman"/>
          <w:noProof/>
        </w:rPr>
        <w:t>)</w:t>
      </w:r>
      <w:r w:rsidR="00857716">
        <w:rPr>
          <w:rFonts w:ascii="Times New Roman" w:eastAsia="Calibri" w:hAnsi="Times New Roman" w:cs="Times New Roman"/>
        </w:rPr>
        <w:fldChar w:fldCharType="end"/>
      </w:r>
      <w:r w:rsidR="00633801" w:rsidRPr="00E74A67">
        <w:rPr>
          <w:rFonts w:ascii="Times New Roman" w:hAnsi="Times New Roman"/>
          <w:bCs/>
          <w:lang w:val="en-US"/>
        </w:rPr>
        <w:t>.</w:t>
      </w:r>
      <w:r w:rsidR="00633801">
        <w:rPr>
          <w:rFonts w:ascii="Times New Roman" w:hAnsi="Times New Roman"/>
        </w:rPr>
        <w:t xml:space="preserve"> This approach</w:t>
      </w:r>
      <w:r w:rsidRPr="00885977">
        <w:rPr>
          <w:rFonts w:ascii="Times New Roman" w:hAnsi="Times New Roman"/>
        </w:rPr>
        <w:t xml:space="preserve"> has high </w:t>
      </w:r>
      <w:r w:rsidRPr="002119A0">
        <w:rPr>
          <w:rFonts w:ascii="Times New Roman" w:hAnsi="Times New Roman"/>
        </w:rPr>
        <w:t xml:space="preserve">reproducibility, robustness and resolution. Because of its advantages it is the method of choice for analysis of the low molecular proteome and peptidome. </w:t>
      </w:r>
      <w:r>
        <w:rPr>
          <w:rFonts w:ascii="Times New Roman" w:hAnsi="Times New Roman"/>
        </w:rPr>
        <w:t>Generally, it is no</w:t>
      </w:r>
      <w:r w:rsidR="00633801">
        <w:rPr>
          <w:rFonts w:ascii="Times New Roman" w:hAnsi="Times New Roman"/>
        </w:rPr>
        <w:t>t suitable for large molecule (</w:t>
      </w:r>
      <w:r>
        <w:rPr>
          <w:rFonts w:ascii="Times New Roman" w:hAnsi="Times New Roman"/>
        </w:rPr>
        <w:t xml:space="preserve">&gt; 20 KDa). </w:t>
      </w:r>
    </w:p>
    <w:p w:rsidR="00512664" w:rsidRPr="001747D9" w:rsidRDefault="00512664" w:rsidP="00097C53">
      <w:pPr>
        <w:pStyle w:val="LightList-Accent51"/>
        <w:numPr>
          <w:ilvl w:val="0"/>
          <w:numId w:val="50"/>
        </w:numPr>
        <w:spacing w:line="360" w:lineRule="auto"/>
        <w:jc w:val="both"/>
        <w:rPr>
          <w:rFonts w:ascii="Times New Roman" w:hAnsi="Times New Roman"/>
          <w:sz w:val="24"/>
          <w:szCs w:val="24"/>
        </w:rPr>
      </w:pPr>
      <w:r w:rsidRPr="009277AB">
        <w:rPr>
          <w:rFonts w:ascii="Times New Roman" w:hAnsi="Times New Roman"/>
          <w:bCs/>
          <w:sz w:val="24"/>
          <w:szCs w:val="24"/>
        </w:rPr>
        <w:t>Isobaric</w:t>
      </w:r>
      <w:r w:rsidR="00193239">
        <w:rPr>
          <w:rFonts w:ascii="Times New Roman" w:hAnsi="Times New Roman"/>
          <w:bCs/>
          <w:sz w:val="24"/>
          <w:szCs w:val="24"/>
        </w:rPr>
        <w:t xml:space="preserve"> </w:t>
      </w:r>
      <w:r w:rsidRPr="009277AB">
        <w:rPr>
          <w:rFonts w:ascii="Times New Roman" w:hAnsi="Times New Roman"/>
          <w:bCs/>
          <w:sz w:val="24"/>
          <w:szCs w:val="24"/>
        </w:rPr>
        <w:t>tagging for relative and absolute</w:t>
      </w:r>
      <w:r w:rsidR="00193239">
        <w:rPr>
          <w:rFonts w:ascii="Times New Roman" w:hAnsi="Times New Roman"/>
          <w:bCs/>
          <w:sz w:val="24"/>
          <w:szCs w:val="24"/>
        </w:rPr>
        <w:t xml:space="preserve"> </w:t>
      </w:r>
      <w:r w:rsidRPr="009277AB">
        <w:rPr>
          <w:rFonts w:ascii="Times New Roman" w:hAnsi="Times New Roman"/>
          <w:bCs/>
          <w:sz w:val="24"/>
          <w:szCs w:val="24"/>
        </w:rPr>
        <w:t>qu</w:t>
      </w:r>
      <w:r w:rsidRPr="009277AB">
        <w:rPr>
          <w:rFonts w:ascii="Times New Roman" w:hAnsi="Times New Roman"/>
          <w:bCs/>
          <w:noProof/>
          <w:sz w:val="24"/>
          <w:szCs w:val="24"/>
        </w:rPr>
        <w:t>antification (iTRA</w:t>
      </w:r>
      <w:r>
        <w:rPr>
          <w:rFonts w:ascii="Times New Roman" w:hAnsi="Times New Roman"/>
          <w:bCs/>
          <w:noProof/>
          <w:sz w:val="24"/>
          <w:szCs w:val="24"/>
        </w:rPr>
        <w:t>Q</w:t>
      </w:r>
      <w:r w:rsidR="00EE6256">
        <w:rPr>
          <w:rFonts w:ascii="Times New Roman" w:hAnsi="Times New Roman"/>
          <w:bCs/>
          <w:noProof/>
          <w:sz w:val="24"/>
          <w:szCs w:val="24"/>
        </w:rPr>
        <w:t>)</w:t>
      </w:r>
      <w:r w:rsidRPr="009277AB">
        <w:rPr>
          <w:rFonts w:ascii="Times New Roman" w:hAnsi="Times New Roman"/>
          <w:bCs/>
          <w:noProof/>
          <w:sz w:val="24"/>
          <w:szCs w:val="24"/>
        </w:rPr>
        <w:t xml:space="preserve">, reviewed </w:t>
      </w:r>
      <w:r w:rsidR="00EE6256">
        <w:rPr>
          <w:rFonts w:ascii="Times New Roman" w:hAnsi="Times New Roman"/>
          <w:bCs/>
          <w:noProof/>
          <w:sz w:val="24"/>
          <w:szCs w:val="24"/>
        </w:rPr>
        <w:t xml:space="preserve">in </w:t>
      </w:r>
      <w:r w:rsidR="00857716" w:rsidRPr="009277AB">
        <w:rPr>
          <w:rFonts w:ascii="Times New Roman" w:hAnsi="Times New Roman"/>
          <w:noProof/>
        </w:rPr>
        <w:fldChar w:fldCharType="begin">
          <w:fldData xml:space="preserve">PEVuZE5vdGU+PENpdGU+PEF1dGhvcj5CYW50c2NoZWZmPC9BdXRob3I+PFllYXI+MjAwNzwvWWVh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</w:fldData>
        </w:fldChar>
      </w:r>
      <w:r w:rsidR="00310F70">
        <w:rPr>
          <w:rFonts w:ascii="Times New Roman" w:hAnsi="Times New Roman"/>
          <w:noProof/>
        </w:rPr>
        <w:instrText xml:space="preserve"> ADDIN EN.CITE </w:instrText>
      </w:r>
      <w:r w:rsidR="00857716">
        <w:rPr>
          <w:rFonts w:ascii="Times New Roman" w:hAnsi="Times New Roman"/>
          <w:noProof/>
        </w:rPr>
        <w:fldChar w:fldCharType="begin">
          <w:fldData xml:space="preserve">PEVuZE5vdGU+PENpdGU+PEF1dGhvcj5CYW50c2NoZWZmPC9BdXRob3I+PFllYXI+MjAwNzwvWWVh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</w:fldData>
        </w:fldChar>
      </w:r>
      <w:r w:rsidR="00310F70">
        <w:rPr>
          <w:rFonts w:ascii="Times New Roman" w:hAnsi="Times New Roman"/>
          <w:noProof/>
        </w:rPr>
        <w:instrText xml:space="preserve"> ADDIN EN.CITE.DATA </w:instrText>
      </w:r>
      <w:r w:rsidR="00857716">
        <w:rPr>
          <w:rFonts w:ascii="Times New Roman" w:hAnsi="Times New Roman"/>
          <w:noProof/>
        </w:rPr>
      </w:r>
      <w:r w:rsidR="00857716">
        <w:rPr>
          <w:rFonts w:ascii="Times New Roman" w:hAnsi="Times New Roman"/>
          <w:noProof/>
        </w:rPr>
        <w:fldChar w:fldCharType="end"/>
      </w:r>
      <w:r w:rsidR="00857716" w:rsidRPr="009277AB">
        <w:rPr>
          <w:rFonts w:ascii="Times New Roman" w:hAnsi="Times New Roman"/>
          <w:noProof/>
        </w:rPr>
      </w:r>
      <w:r w:rsidR="00857716" w:rsidRPr="009277AB">
        <w:rPr>
          <w:rFonts w:ascii="Times New Roman" w:hAnsi="Times New Roman"/>
          <w:noProof/>
        </w:rPr>
        <w:fldChar w:fldCharType="separate"/>
      </w:r>
      <w:r w:rsidR="00310F70">
        <w:rPr>
          <w:rFonts w:ascii="Times New Roman" w:hAnsi="Times New Roman"/>
          <w:noProof/>
        </w:rPr>
        <w:t>(</w:t>
      </w:r>
      <w:hyperlink w:anchor="_ENREF_13" w:tooltip="Bantscheff, 2007 #338" w:history="1">
        <w:r w:rsidR="00310F70">
          <w:rPr>
            <w:rFonts w:ascii="Times New Roman" w:hAnsi="Times New Roman"/>
            <w:noProof/>
          </w:rPr>
          <w:t>Bantscheff et al., 2007</w:t>
        </w:r>
      </w:hyperlink>
      <w:r w:rsidR="00310F70">
        <w:rPr>
          <w:rFonts w:ascii="Times New Roman" w:hAnsi="Times New Roman"/>
          <w:noProof/>
        </w:rPr>
        <w:t xml:space="preserve">, </w:t>
      </w:r>
      <w:hyperlink w:anchor="_ENREF_12" w:tooltip="Bantscheff, 2012 #337" w:history="1">
        <w:r w:rsidR="00310F70">
          <w:rPr>
            <w:rFonts w:ascii="Times New Roman" w:hAnsi="Times New Roman"/>
            <w:noProof/>
          </w:rPr>
          <w:t>Bantscheff et al., 2012</w:t>
        </w:r>
      </w:hyperlink>
      <w:r w:rsidR="00310F70">
        <w:rPr>
          <w:rFonts w:ascii="Times New Roman" w:hAnsi="Times New Roman"/>
          <w:noProof/>
        </w:rPr>
        <w:t>)</w:t>
      </w:r>
      <w:r w:rsidR="00857716" w:rsidRPr="009277AB">
        <w:rPr>
          <w:rFonts w:ascii="Times New Roman" w:hAnsi="Times New Roman"/>
        </w:rPr>
        <w:fldChar w:fldCharType="end"/>
      </w:r>
      <w:r w:rsidRPr="009277AB">
        <w:rPr>
          <w:rFonts w:ascii="Times New Roman" w:hAnsi="Times New Roman"/>
          <w:bCs/>
          <w:sz w:val="24"/>
          <w:szCs w:val="24"/>
        </w:rPr>
        <w:t>.</w:t>
      </w:r>
      <w:r w:rsidR="00193239">
        <w:rPr>
          <w:rFonts w:ascii="Times New Roman" w:hAnsi="Times New Roman"/>
          <w:bCs/>
          <w:sz w:val="24"/>
          <w:szCs w:val="24"/>
        </w:rPr>
        <w:t xml:space="preserve"> </w:t>
      </w:r>
      <w:r w:rsidR="00193239">
        <w:rPr>
          <w:rFonts w:ascii="Times New Roman" w:hAnsi="Times New Roman"/>
          <w:sz w:val="24"/>
          <w:szCs w:val="24"/>
        </w:rPr>
        <w:t>It</w:t>
      </w:r>
      <w:r w:rsidRPr="00071131">
        <w:rPr>
          <w:rFonts w:ascii="Times New Roman" w:hAnsi="Times New Roman"/>
          <w:sz w:val="24"/>
          <w:szCs w:val="24"/>
        </w:rPr>
        <w:t xml:space="preserve"> is the most popular quantitative approach for LC MS based </w:t>
      </w:r>
      <w:r w:rsidR="00EE6256">
        <w:rPr>
          <w:rFonts w:ascii="Times New Roman" w:hAnsi="Times New Roman"/>
          <w:sz w:val="24"/>
          <w:szCs w:val="24"/>
        </w:rPr>
        <w:t xml:space="preserve">biomarker analysis </w:t>
      </w:r>
      <w:r w:rsidRPr="00071131">
        <w:rPr>
          <w:rFonts w:ascii="Times New Roman" w:hAnsi="Times New Roman"/>
          <w:sz w:val="24"/>
          <w:szCs w:val="24"/>
        </w:rPr>
        <w:t xml:space="preserve">and was </w:t>
      </w:r>
      <w:r w:rsidR="0073530E" w:rsidRPr="00071131">
        <w:rPr>
          <w:rFonts w:ascii="Times New Roman" w:hAnsi="Times New Roman"/>
          <w:sz w:val="24"/>
          <w:szCs w:val="24"/>
        </w:rPr>
        <w:t>the approach</w:t>
      </w:r>
      <w:r w:rsidRPr="00071131">
        <w:rPr>
          <w:rFonts w:ascii="Times New Roman" w:hAnsi="Times New Roman"/>
          <w:sz w:val="24"/>
          <w:szCs w:val="24"/>
        </w:rPr>
        <w:t xml:space="preserve"> chosen in this project for the reasons explained in the next </w:t>
      </w:r>
      <w:r w:rsidR="0073530E" w:rsidRPr="00071131">
        <w:rPr>
          <w:rFonts w:ascii="Times New Roman" w:hAnsi="Times New Roman"/>
          <w:sz w:val="24"/>
          <w:szCs w:val="24"/>
        </w:rPr>
        <w:t>section</w:t>
      </w:r>
      <w:r w:rsidR="0073530E">
        <w:rPr>
          <w:rFonts w:ascii="Times New Roman" w:hAnsi="Times New Roman"/>
          <w:sz w:val="24"/>
          <w:szCs w:val="24"/>
        </w:rPr>
        <w:t xml:space="preserve"> </w:t>
      </w:r>
      <w:r w:rsidR="00857716">
        <w:rPr>
          <w:rFonts w:ascii="Times New Roman" w:hAnsi="Times New Roman"/>
          <w:sz w:val="24"/>
          <w:szCs w:val="24"/>
        </w:rPr>
        <w:fldChar w:fldCharType="begin"/>
      </w:r>
      <w:r w:rsidR="00310F70">
        <w:rPr>
          <w:rFonts w:ascii="Times New Roman" w:hAnsi="Times New Roman"/>
          <w:sz w:val="24"/>
          <w:szCs w:val="24"/>
        </w:rPr>
        <w:instrText xml:space="preserve"> ADDIN EN.CITE &lt;EndNote&gt;&lt;Cite&gt;&lt;Author&gt;Westbrook&lt;/Author&gt;&lt;Year&gt;2015&lt;/Year&gt;&lt;RecNum&gt;421&lt;/RecNum&gt;&lt;DisplayText&gt;(Westbrook et al., 2015)&lt;/DisplayText&gt;&lt;record&gt;&lt;rec-number&gt;421&lt;/rec-number&gt;&lt;foreign-keys&gt;&lt;key app="EN" db-id="5saws0wt82f0fjevttx5tv2mftwrezxrvxtp"&gt;421&lt;/key&gt;&lt;/foreign-keys&gt;&lt;ref-type name="Journal Article"&gt;17&lt;/ref-type&gt;&lt;contributors&gt;&lt;authors&gt;&lt;author&gt;Westbrook, J. A.&lt;/author&gt;&lt;author&gt;Noirel, J.&lt;/author&gt;&lt;author&gt;Brown, J. E.&lt;/author&gt;&lt;author&gt;Wright, P. C.&lt;/author&gt;&lt;author&gt;Evans, C. A.&lt;/author&gt;&lt;/authors&gt;&lt;/contributors&gt;&lt;auth-address&gt;Academic Unit of Clinical Oncology, The Medical School, University of Sheffield, Sheffield, UK.&lt;/auth-address&gt;&lt;titles&gt;&lt;title&gt;Quantitation with chemical tagging reagents in biomarker studies&lt;/title&gt;&lt;secondary-title&gt;Proteomics Clin Appl&lt;/secondary-title&gt;&lt;alt-title&gt;Proteomics. Clinical applications&lt;/alt-title&gt;&lt;/titles&gt;&lt;periodical&gt;&lt;full-title&gt;Proteomics Clin Appl&lt;/full-title&gt;&lt;abbr-1&gt;Proteomics. Clinical applications&lt;/abbr-1&gt;&lt;/periodical&gt;&lt;alt-periodical&gt;&lt;full-title&gt;Proteomics Clin Appl&lt;/full-title&gt;&lt;abbr-1&gt;Proteomics. Clinical applications&lt;/abbr-1&gt;&lt;/alt-periodical&gt;&lt;pages&gt;295-300&lt;/pages&gt;&lt;volume&gt;9&lt;/volume&gt;&lt;number&gt;3-4&lt;/number&gt;&lt;keywords&gt;&lt;keyword&gt;Biomarkers/*analysis&lt;/keyword&gt;&lt;keyword&gt;Humans&lt;/keyword&gt;&lt;keyword&gt;Tandem Mass Spectrometry&lt;/keyword&gt;&lt;/keywords&gt;&lt;dates&gt;&lt;year&gt;2015&lt;/year&gt;&lt;pub-dates&gt;&lt;date&gt;Apr&lt;/date&gt;&lt;/pub-dates&gt;&lt;/dates&gt;&lt;isbn&gt;1862-8354 (Electronic)&amp;#xD;1862-8346 (Linking)&lt;/isbn&gt;&lt;accession-num&gt;25504339&lt;/accession-num&gt;&lt;urls&gt;&lt;related-urls&gt;&lt;url&gt;http://www.ncbi.nlm.nih.gov/pubmed/25504339&lt;/url&gt;&lt;/related-urls&gt;&lt;/urls&gt;&lt;electronic-resource-num&gt;10.1002/prca.201400120&lt;/electronic-resource-num&gt;&lt;/record&gt;&lt;/Cite&gt;&lt;/EndNote&gt;</w:instrText>
      </w:r>
      <w:r w:rsidR="00857716">
        <w:rPr>
          <w:rFonts w:ascii="Times New Roman" w:hAnsi="Times New Roman"/>
          <w:sz w:val="24"/>
          <w:szCs w:val="24"/>
        </w:rPr>
        <w:fldChar w:fldCharType="separate"/>
      </w:r>
      <w:r w:rsidR="00310F70">
        <w:rPr>
          <w:rFonts w:ascii="Times New Roman" w:hAnsi="Times New Roman"/>
          <w:noProof/>
          <w:sz w:val="24"/>
          <w:szCs w:val="24"/>
        </w:rPr>
        <w:t>(</w:t>
      </w:r>
      <w:hyperlink w:anchor="_ENREF_217" w:tooltip="Westbrook, 2015 #421" w:history="1">
        <w:r w:rsidR="00310F70">
          <w:rPr>
            <w:rFonts w:ascii="Times New Roman" w:hAnsi="Times New Roman"/>
            <w:noProof/>
            <w:sz w:val="24"/>
            <w:szCs w:val="24"/>
          </w:rPr>
          <w:t>Westbrook et al., 2015</w:t>
        </w:r>
      </w:hyperlink>
      <w:r w:rsidR="00310F70">
        <w:rPr>
          <w:rFonts w:ascii="Times New Roman" w:hAnsi="Times New Roman"/>
          <w:noProof/>
          <w:sz w:val="24"/>
          <w:szCs w:val="24"/>
        </w:rPr>
        <w:t>)</w:t>
      </w:r>
      <w:r w:rsidR="00857716">
        <w:rPr>
          <w:rFonts w:ascii="Times New Roman" w:hAnsi="Times New Roman"/>
          <w:sz w:val="24"/>
          <w:szCs w:val="24"/>
        </w:rPr>
        <w:fldChar w:fldCharType="end"/>
      </w:r>
      <w:r w:rsidRPr="00071131">
        <w:rPr>
          <w:rFonts w:ascii="Times New Roman" w:hAnsi="Times New Roman"/>
          <w:sz w:val="24"/>
          <w:szCs w:val="24"/>
        </w:rPr>
        <w:t>.</w:t>
      </w:r>
    </w:p>
    <w:p w:rsidR="00370539" w:rsidRPr="0025423A" w:rsidRDefault="00370539" w:rsidP="00370539">
      <w:pPr>
        <w:pStyle w:val="LightList-Accent51"/>
        <w:spacing w:line="360" w:lineRule="auto"/>
        <w:ind w:left="0"/>
        <w:jc w:val="both"/>
        <w:rPr>
          <w:rFonts w:ascii="Times New Roman" w:hAnsi="Times New Roman"/>
          <w:sz w:val="24"/>
          <w:szCs w:val="24"/>
        </w:rPr>
      </w:pPr>
    </w:p>
    <w:p w:rsidR="00370539" w:rsidRDefault="00370539" w:rsidP="00764077">
      <w:pPr>
        <w:pStyle w:val="Heading3"/>
      </w:pPr>
      <w:r>
        <w:t>Suitability of the iTRAQ methodology for this project</w:t>
      </w:r>
    </w:p>
    <w:p w:rsidR="00FB2A24" w:rsidRDefault="00370539" w:rsidP="00097C53">
      <w:pPr>
        <w:jc w:val="both"/>
        <w:rPr>
          <w:rFonts w:ascii="Times New Roman" w:eastAsia="Calibri" w:hAnsi="Times New Roman" w:cs="Times New Roman"/>
        </w:rPr>
      </w:pPr>
      <w:r>
        <w:rPr>
          <w:rFonts w:ascii="Times New Roman" w:eastAsia="Calibri" w:hAnsi="Times New Roman" w:cs="Times New Roman"/>
        </w:rPr>
        <w:t>The iTRAQ approach relies on the use of isobaric tags to label individual samples prior to carrying out mass spectrometry</w:t>
      </w:r>
      <w:r w:rsidRPr="0025423A">
        <w:rPr>
          <w:rFonts w:ascii="Times New Roman" w:eastAsia="Calibri" w:hAnsi="Times New Roman" w:cs="Times New Roman"/>
        </w:rPr>
        <w:t xml:space="preserve">; that is, peptides </w:t>
      </w:r>
      <w:r>
        <w:rPr>
          <w:rFonts w:ascii="Times New Roman" w:eastAsia="Calibri" w:hAnsi="Times New Roman" w:cs="Times New Roman"/>
        </w:rPr>
        <w:t xml:space="preserve">from different samples </w:t>
      </w:r>
      <w:r w:rsidRPr="0025423A">
        <w:rPr>
          <w:rFonts w:ascii="Times New Roman" w:eastAsia="Calibri" w:hAnsi="Times New Roman" w:cs="Times New Roman"/>
        </w:rPr>
        <w:t xml:space="preserve">are </w:t>
      </w:r>
      <w:r>
        <w:rPr>
          <w:rFonts w:ascii="Times New Roman" w:eastAsia="Calibri" w:hAnsi="Times New Roman" w:cs="Times New Roman"/>
        </w:rPr>
        <w:t xml:space="preserve">chemically </w:t>
      </w:r>
      <w:r w:rsidRPr="0025423A">
        <w:rPr>
          <w:rFonts w:ascii="Times New Roman" w:eastAsia="Calibri" w:hAnsi="Times New Roman" w:cs="Times New Roman"/>
        </w:rPr>
        <w:t xml:space="preserve">labelled </w:t>
      </w:r>
      <w:r w:rsidRPr="00AE5B3D">
        <w:rPr>
          <w:rFonts w:ascii="Times New Roman" w:eastAsia="Calibri" w:hAnsi="Times New Roman" w:cs="Times New Roman"/>
          <w:i/>
        </w:rPr>
        <w:t>in vitro</w:t>
      </w:r>
      <w:r w:rsidR="0073530E" w:rsidRPr="0073530E">
        <w:rPr>
          <w:rFonts w:ascii="Times New Roman" w:eastAsia="Calibri" w:hAnsi="Times New Roman" w:cs="Times New Roman"/>
        </w:rPr>
        <w:t xml:space="preserve"> </w:t>
      </w:r>
      <w:r w:rsidRPr="0025423A">
        <w:rPr>
          <w:rFonts w:ascii="Times New Roman" w:eastAsia="Calibri" w:hAnsi="Times New Roman" w:cs="Times New Roman"/>
        </w:rPr>
        <w:t xml:space="preserve">with tags of </w:t>
      </w:r>
      <w:r>
        <w:rPr>
          <w:rFonts w:ascii="Times New Roman" w:eastAsia="Calibri" w:hAnsi="Times New Roman" w:cs="Times New Roman"/>
        </w:rPr>
        <w:t>different</w:t>
      </w:r>
      <w:r w:rsidRPr="0025423A">
        <w:rPr>
          <w:rFonts w:ascii="Times New Roman" w:eastAsia="Calibri" w:hAnsi="Times New Roman" w:cs="Times New Roman"/>
        </w:rPr>
        <w:t xml:space="preserve"> mass</w:t>
      </w:r>
      <w:r>
        <w:rPr>
          <w:rFonts w:ascii="Times New Roman" w:eastAsia="Calibri" w:hAnsi="Times New Roman" w:cs="Times New Roman"/>
        </w:rPr>
        <w:t>es</w:t>
      </w:r>
      <w:r w:rsidR="00456973">
        <w:rPr>
          <w:rFonts w:ascii="Times New Roman" w:eastAsia="Calibri" w:hAnsi="Times New Roman" w:cs="Times New Roman"/>
        </w:rPr>
        <w:t xml:space="preserve"> (</w:t>
      </w:r>
      <w:r w:rsidR="00857716">
        <w:rPr>
          <w:rFonts w:ascii="Times New Roman" w:eastAsia="Calibri" w:hAnsi="Times New Roman" w:cs="Times New Roman"/>
        </w:rPr>
        <w:fldChar w:fldCharType="begin"/>
      </w:r>
      <w:r w:rsidR="00456973">
        <w:rPr>
          <w:rFonts w:ascii="Times New Roman" w:eastAsia="Calibri" w:hAnsi="Times New Roman" w:cs="Times New Roman"/>
        </w:rPr>
        <w:instrText xml:space="preserve"> REF _Ref439427397 \h </w:instrText>
      </w:r>
      <w:r w:rsidR="00857716">
        <w:rPr>
          <w:rFonts w:ascii="Times New Roman" w:eastAsia="Calibri" w:hAnsi="Times New Roman" w:cs="Times New Roman"/>
        </w:rPr>
      </w:r>
      <w:r w:rsidR="00857716">
        <w:rPr>
          <w:rFonts w:ascii="Times New Roman" w:eastAsia="Calibri" w:hAnsi="Times New Roman" w:cs="Times New Roman"/>
        </w:rPr>
        <w:fldChar w:fldCharType="separate"/>
      </w:r>
      <w:r w:rsidR="002D1777" w:rsidRPr="00F614C2">
        <w:rPr>
          <w:rFonts w:ascii="Times New Roman" w:hAnsi="Times New Roman" w:cs="Times New Roman"/>
        </w:rPr>
        <w:t xml:space="preserve">Figure </w:t>
      </w:r>
      <w:r w:rsidR="002D1777">
        <w:rPr>
          <w:rFonts w:ascii="Times New Roman" w:hAnsi="Times New Roman" w:cs="Times New Roman"/>
          <w:noProof/>
        </w:rPr>
        <w:t>7</w:t>
      </w:r>
      <w:r w:rsidR="00857716">
        <w:rPr>
          <w:rFonts w:ascii="Times New Roman" w:eastAsia="Calibri" w:hAnsi="Times New Roman" w:cs="Times New Roman"/>
        </w:rPr>
        <w:fldChar w:fldCharType="end"/>
      </w:r>
      <w:r w:rsidR="00456973">
        <w:rPr>
          <w:rFonts w:ascii="Times New Roman" w:eastAsia="Calibri" w:hAnsi="Times New Roman" w:cs="Times New Roman"/>
        </w:rPr>
        <w:t>)</w:t>
      </w:r>
      <w:r>
        <w:rPr>
          <w:rFonts w:ascii="Times New Roman" w:eastAsia="Calibri" w:hAnsi="Times New Roman" w:cs="Times New Roman"/>
        </w:rPr>
        <w:t>. T</w:t>
      </w:r>
      <w:r w:rsidRPr="0025423A">
        <w:rPr>
          <w:rFonts w:ascii="Times New Roman" w:eastAsia="Calibri" w:hAnsi="Times New Roman" w:cs="Times New Roman"/>
        </w:rPr>
        <w:t>he labelling is performed after the tryptic digestion</w:t>
      </w:r>
      <w:r>
        <w:rPr>
          <w:rFonts w:ascii="Times New Roman" w:eastAsia="Calibri" w:hAnsi="Times New Roman" w:cs="Times New Roman"/>
        </w:rPr>
        <w:t>. The labelled samples are then mixed, fractionated by liquid chromatography (LC) and the fractions are subjected to mass spectrometry</w:t>
      </w:r>
      <w:r w:rsidR="004813D1">
        <w:rPr>
          <w:rFonts w:ascii="Times New Roman" w:eastAsia="Calibri" w:hAnsi="Times New Roman" w:cs="Times New Roman"/>
        </w:rPr>
        <w:t xml:space="preserve"> </w:t>
      </w:r>
      <w:r w:rsidR="00857716">
        <w:rPr>
          <w:rFonts w:ascii="Times New Roman" w:eastAsia="Calibri" w:hAnsi="Times New Roman" w:cs="Times New Roman"/>
        </w:rPr>
        <w:fldChar w:fldCharType="begin">
          <w:fldData xml:space="preserve">PEVuZE5vdGU+PENpdGU+PEF1dGhvcj5Sb3NzPC9BdXRob3I+PFllYXI+MjAwNDwvWWVhcj48UmVj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</w:fldData>
        </w:fldChar>
      </w:r>
      <w:r w:rsidR="00310F70">
        <w:rPr>
          <w:rFonts w:ascii="Times New Roman" w:eastAsia="Calibri" w:hAnsi="Times New Roman" w:cs="Times New Roman"/>
        </w:rPr>
        <w:instrText xml:space="preserve"> ADDIN EN.CITE </w:instrText>
      </w:r>
      <w:r w:rsidR="00857716">
        <w:rPr>
          <w:rFonts w:ascii="Times New Roman" w:eastAsia="Calibri" w:hAnsi="Times New Roman" w:cs="Times New Roman"/>
        </w:rPr>
        <w:fldChar w:fldCharType="begin">
          <w:fldData xml:space="preserve">PEVuZE5vdGU+PENpdGU+PEF1dGhvcj5Sb3NzPC9BdXRob3I+PFllYXI+MjAwNDwvWWVhcj48UmVj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</w:fldData>
        </w:fldChar>
      </w:r>
      <w:r w:rsidR="00310F70">
        <w:rPr>
          <w:rFonts w:ascii="Times New Roman" w:eastAsia="Calibri" w:hAnsi="Times New Roman" w:cs="Times New Roman"/>
        </w:rPr>
        <w:instrText xml:space="preserve"> ADDIN EN.CITE.DATA </w:instrText>
      </w:r>
      <w:r w:rsidR="00857716">
        <w:rPr>
          <w:rFonts w:ascii="Times New Roman" w:eastAsia="Calibri" w:hAnsi="Times New Roman" w:cs="Times New Roman"/>
        </w:rPr>
      </w:r>
      <w:r w:rsidR="00857716">
        <w:rPr>
          <w:rFonts w:ascii="Times New Roman" w:eastAsia="Calibri" w:hAnsi="Times New Roman" w:cs="Times New Roman"/>
        </w:rPr>
        <w:fldChar w:fldCharType="end"/>
      </w:r>
      <w:r w:rsidR="00857716">
        <w:rPr>
          <w:rFonts w:ascii="Times New Roman" w:eastAsia="Calibri" w:hAnsi="Times New Roman" w:cs="Times New Roman"/>
        </w:rPr>
      </w:r>
      <w:r w:rsidR="00857716">
        <w:rPr>
          <w:rFonts w:ascii="Times New Roman" w:eastAsia="Calibri" w:hAnsi="Times New Roman" w:cs="Times New Roman"/>
        </w:rPr>
        <w:fldChar w:fldCharType="separate"/>
      </w:r>
      <w:r w:rsidR="00310F70">
        <w:rPr>
          <w:rFonts w:ascii="Times New Roman" w:eastAsia="Calibri" w:hAnsi="Times New Roman" w:cs="Times New Roman"/>
          <w:noProof/>
        </w:rPr>
        <w:t>(</w:t>
      </w:r>
      <w:hyperlink w:anchor="_ENREF_172" w:tooltip="Ross, 2004 #413" w:history="1">
        <w:r w:rsidR="00310F70">
          <w:rPr>
            <w:rFonts w:ascii="Times New Roman" w:eastAsia="Calibri" w:hAnsi="Times New Roman" w:cs="Times New Roman"/>
            <w:noProof/>
          </w:rPr>
          <w:t>Ross et al., 2004</w:t>
        </w:r>
      </w:hyperlink>
      <w:r w:rsidR="00310F70">
        <w:rPr>
          <w:rFonts w:ascii="Times New Roman" w:eastAsia="Calibri" w:hAnsi="Times New Roman" w:cs="Times New Roman"/>
          <w:noProof/>
        </w:rPr>
        <w:t>)</w:t>
      </w:r>
      <w:r w:rsidR="00857716">
        <w:rPr>
          <w:rFonts w:ascii="Times New Roman" w:eastAsia="Calibri" w:hAnsi="Times New Roman" w:cs="Times New Roman"/>
        </w:rPr>
        <w:fldChar w:fldCharType="end"/>
      </w:r>
      <w:r w:rsidRPr="0025423A">
        <w:rPr>
          <w:rFonts w:ascii="Times New Roman" w:eastAsia="Calibri" w:hAnsi="Times New Roman" w:cs="Times New Roman"/>
        </w:rPr>
        <w:t xml:space="preserve">.  </w:t>
      </w:r>
      <w:r w:rsidR="00FB2A24">
        <w:rPr>
          <w:rFonts w:ascii="Times New Roman" w:eastAsia="Calibri" w:hAnsi="Times New Roman" w:cs="Times New Roman"/>
        </w:rPr>
        <w:br w:type="page"/>
      </w:r>
    </w:p>
    <w:p w:rsidR="002C3B1D" w:rsidRPr="00633801" w:rsidRDefault="00370539" w:rsidP="00FB2A24">
      <w:pPr>
        <w:rPr>
          <w:rFonts w:ascii="Times New Roman" w:eastAsia="Calibri" w:hAnsi="Times New Roman" w:cs="Times New Roman"/>
          <w:b/>
          <w:sz w:val="28"/>
          <w:szCs w:val="28"/>
        </w:rPr>
      </w:pPr>
      <w:r w:rsidRPr="00633801">
        <w:rPr>
          <w:rFonts w:ascii="Times New Roman" w:eastAsia="Calibri" w:hAnsi="Times New Roman" w:cs="Times New Roman"/>
          <w:b/>
          <w:sz w:val="28"/>
          <w:szCs w:val="28"/>
        </w:rPr>
        <w:lastRenderedPageBreak/>
        <w:t>A</w:t>
      </w:r>
    </w:p>
    <w:p w:rsidR="00370539" w:rsidRDefault="00D6153D" w:rsidP="00370539">
      <w:pPr>
        <w:contextualSpacing/>
        <w:jc w:val="center"/>
        <w:rPr>
          <w:rFonts w:ascii="Times New Roman" w:eastAsia="Calibri" w:hAnsi="Times New Roman" w:cs="Times New Roman"/>
          <w:color w:val="FF0000"/>
        </w:rPr>
      </w:pPr>
      <w:r>
        <w:rPr>
          <w:rFonts w:ascii="Times New Roman" w:eastAsia="Calibri" w:hAnsi="Times New Roman" w:cs="Times New Roman"/>
          <w:noProof/>
          <w:color w:val="FF0000"/>
          <w:lang w:eastAsia="en-GB"/>
        </w:rPr>
        <w:drawing>
          <wp:inline distT="0" distB="0" distL="0" distR="0">
            <wp:extent cx="3753853" cy="2290430"/>
            <wp:effectExtent l="0" t="0" r="0" b="0"/>
            <wp:docPr id="98" name="Picture 3" descr="Za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inal.JPG"/>
                    <pic:cNvPicPr/>
                  </pic:nvPicPr>
                  <pic:blipFill>
                    <a:blip r:embed="rId17"/>
                    <a:srcRect l="6613" t="4450" r="3171" b="-963"/>
                    <a:stretch>
                      <a:fillRect/>
                    </a:stretch>
                  </pic:blipFill>
                  <pic:spPr>
                    <a:xfrm>
                      <a:off x="0" y="0"/>
                      <a:ext cx="3754621" cy="2290898"/>
                    </a:xfrm>
                    <a:prstGeom prst="rect">
                      <a:avLst/>
                    </a:prstGeom>
                  </pic:spPr>
                </pic:pic>
              </a:graphicData>
            </a:graphic>
          </wp:inline>
        </w:drawing>
      </w:r>
    </w:p>
    <w:p w:rsidR="00370539" w:rsidRPr="00633801" w:rsidRDefault="00370539" w:rsidP="00633801">
      <w:pPr>
        <w:contextualSpacing/>
        <w:rPr>
          <w:rFonts w:ascii="Times New Roman" w:eastAsia="Calibri" w:hAnsi="Times New Roman" w:cs="Times New Roman"/>
          <w:b/>
          <w:sz w:val="28"/>
          <w:szCs w:val="28"/>
        </w:rPr>
      </w:pPr>
      <w:r w:rsidRPr="00633801">
        <w:rPr>
          <w:rFonts w:ascii="Times New Roman" w:eastAsia="Calibri" w:hAnsi="Times New Roman" w:cs="Times New Roman"/>
          <w:b/>
          <w:sz w:val="28"/>
          <w:szCs w:val="28"/>
        </w:rPr>
        <w:t>B</w:t>
      </w:r>
    </w:p>
    <w:p w:rsidR="00370539" w:rsidRPr="008904C9" w:rsidRDefault="00D6153D" w:rsidP="00370539">
      <w:pPr>
        <w:contextualSpacing/>
        <w:jc w:val="both"/>
        <w:rPr>
          <w:rFonts w:ascii="Times New Roman" w:eastAsia="Calibri" w:hAnsi="Times New Roman" w:cs="Times New Roman"/>
          <w:color w:val="FF0000"/>
        </w:rPr>
      </w:pPr>
      <w:r>
        <w:rPr>
          <w:rFonts w:ascii="Times New Roman" w:eastAsia="Calibri" w:hAnsi="Times New Roman" w:cs="Times New Roman"/>
          <w:noProof/>
          <w:color w:val="FF0000"/>
          <w:lang w:eastAsia="en-GB"/>
        </w:rPr>
        <w:drawing>
          <wp:inline distT="0" distB="0" distL="0" distR="0">
            <wp:extent cx="5700106" cy="3025833"/>
            <wp:effectExtent l="19050" t="0" r="0" b="0"/>
            <wp:docPr id="99" name="Picture 10" descr="Zainal-iTRAQ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inal-iTRAQ2.JPG"/>
                    <pic:cNvPicPr/>
                  </pic:nvPicPr>
                  <pic:blipFill>
                    <a:blip r:embed="rId18"/>
                    <a:srcRect l="2924" t="7787" r="5784"/>
                    <a:stretch>
                      <a:fillRect/>
                    </a:stretch>
                  </pic:blipFill>
                  <pic:spPr>
                    <a:xfrm>
                      <a:off x="0" y="0"/>
                      <a:ext cx="5697054" cy="3024213"/>
                    </a:xfrm>
                    <a:prstGeom prst="rect">
                      <a:avLst/>
                    </a:prstGeom>
                  </pic:spPr>
                </pic:pic>
              </a:graphicData>
            </a:graphic>
          </wp:inline>
        </w:drawing>
      </w:r>
    </w:p>
    <w:p w:rsidR="00370539" w:rsidRPr="00F614C2" w:rsidRDefault="00370539" w:rsidP="00370539">
      <w:pPr>
        <w:pStyle w:val="Caption"/>
        <w:rPr>
          <w:rFonts w:ascii="Times New Roman" w:eastAsia="Calibri" w:hAnsi="Times New Roman" w:cs="Times New Roman"/>
          <w:color w:val="auto"/>
        </w:rPr>
      </w:pPr>
      <w:bookmarkStart w:id="245" w:name="_Ref439427397"/>
      <w:bookmarkStart w:id="246" w:name="_Toc458549062"/>
      <w:r w:rsidRPr="00F614C2">
        <w:rPr>
          <w:rFonts w:ascii="Times New Roman" w:hAnsi="Times New Roman" w:cs="Times New Roman"/>
          <w:color w:val="auto"/>
        </w:rPr>
        <w:t xml:space="preserve">Figure </w:t>
      </w:r>
      <w:r w:rsidR="00857716" w:rsidRPr="00F614C2">
        <w:rPr>
          <w:rFonts w:ascii="Times New Roman" w:hAnsi="Times New Roman" w:cs="Times New Roman"/>
          <w:color w:val="auto"/>
        </w:rPr>
        <w:fldChar w:fldCharType="begin"/>
      </w:r>
      <w:r w:rsidRPr="00F614C2">
        <w:rPr>
          <w:rFonts w:ascii="Times New Roman" w:hAnsi="Times New Roman" w:cs="Times New Roman"/>
          <w:color w:val="auto"/>
        </w:rPr>
        <w:instrText xml:space="preserve"> SEQ Figure \* ARABIC </w:instrText>
      </w:r>
      <w:r w:rsidR="00857716" w:rsidRPr="00F614C2">
        <w:rPr>
          <w:rFonts w:ascii="Times New Roman" w:hAnsi="Times New Roman" w:cs="Times New Roman"/>
          <w:color w:val="auto"/>
        </w:rPr>
        <w:fldChar w:fldCharType="separate"/>
      </w:r>
      <w:r w:rsidR="002D1777">
        <w:rPr>
          <w:rFonts w:ascii="Times New Roman" w:hAnsi="Times New Roman" w:cs="Times New Roman"/>
          <w:noProof/>
          <w:color w:val="auto"/>
        </w:rPr>
        <w:t>7</w:t>
      </w:r>
      <w:r w:rsidR="00857716" w:rsidRPr="00F614C2">
        <w:rPr>
          <w:rFonts w:ascii="Times New Roman" w:hAnsi="Times New Roman" w:cs="Times New Roman"/>
          <w:noProof/>
          <w:color w:val="auto"/>
        </w:rPr>
        <w:fldChar w:fldCharType="end"/>
      </w:r>
      <w:bookmarkEnd w:id="245"/>
      <w:r w:rsidRPr="00F614C2">
        <w:rPr>
          <w:rFonts w:ascii="Times New Roman" w:hAnsi="Times New Roman" w:cs="Times New Roman"/>
          <w:color w:val="auto"/>
        </w:rPr>
        <w:t>:</w:t>
      </w:r>
      <w:r w:rsidR="00073F2D">
        <w:rPr>
          <w:rFonts w:ascii="Times New Roman" w:hAnsi="Times New Roman" w:cs="Times New Roman"/>
          <w:color w:val="auto"/>
        </w:rPr>
        <w:t xml:space="preserve"> </w:t>
      </w:r>
      <w:r w:rsidR="00633801">
        <w:rPr>
          <w:rFonts w:ascii="Times New Roman" w:eastAsia="Calibri" w:hAnsi="Times New Roman" w:cs="Times New Roman"/>
          <w:color w:val="auto"/>
        </w:rPr>
        <w:t>S</w:t>
      </w:r>
      <w:r w:rsidRPr="00F614C2">
        <w:rPr>
          <w:rFonts w:ascii="Times New Roman" w:eastAsia="Calibri" w:hAnsi="Times New Roman" w:cs="Times New Roman"/>
          <w:color w:val="auto"/>
        </w:rPr>
        <w:t xml:space="preserve">tructure of iTRAQ </w:t>
      </w:r>
      <w:r w:rsidR="00633801">
        <w:rPr>
          <w:rFonts w:ascii="Times New Roman" w:eastAsia="Calibri" w:hAnsi="Times New Roman" w:cs="Times New Roman"/>
          <w:color w:val="auto"/>
        </w:rPr>
        <w:t xml:space="preserve">labelling </w:t>
      </w:r>
      <w:r w:rsidRPr="00F614C2">
        <w:rPr>
          <w:rFonts w:ascii="Times New Roman" w:eastAsia="Calibri" w:hAnsi="Times New Roman" w:cs="Times New Roman"/>
          <w:color w:val="auto"/>
        </w:rPr>
        <w:t>reagent</w:t>
      </w:r>
      <w:r w:rsidR="00633801">
        <w:rPr>
          <w:rFonts w:ascii="Times New Roman" w:eastAsia="Calibri" w:hAnsi="Times New Roman" w:cs="Times New Roman"/>
          <w:color w:val="auto"/>
        </w:rPr>
        <w:t>s</w:t>
      </w:r>
      <w:r w:rsidRPr="00F614C2">
        <w:rPr>
          <w:rFonts w:ascii="Times New Roman" w:eastAsia="Calibri" w:hAnsi="Times New Roman" w:cs="Times New Roman"/>
          <w:color w:val="auto"/>
        </w:rPr>
        <w:t xml:space="preserve"> and </w:t>
      </w:r>
      <w:r w:rsidR="00633801">
        <w:rPr>
          <w:rFonts w:ascii="Times New Roman" w:eastAsia="Calibri" w:hAnsi="Times New Roman" w:cs="Times New Roman"/>
          <w:color w:val="auto"/>
        </w:rPr>
        <w:t>principle</w:t>
      </w:r>
      <w:r w:rsidRPr="00F614C2">
        <w:rPr>
          <w:rFonts w:ascii="Times New Roman" w:eastAsia="Calibri" w:hAnsi="Times New Roman" w:cs="Times New Roman"/>
          <w:color w:val="auto"/>
        </w:rPr>
        <w:t xml:space="preserve"> of iTRAQ</w:t>
      </w:r>
      <w:bookmarkEnd w:id="246"/>
      <w:r w:rsidR="00073F2D">
        <w:rPr>
          <w:rFonts w:ascii="Times New Roman" w:eastAsia="Calibri" w:hAnsi="Times New Roman" w:cs="Times New Roman"/>
          <w:color w:val="auto"/>
        </w:rPr>
        <w:t xml:space="preserve"> </w:t>
      </w:r>
    </w:p>
    <w:p w:rsidR="00370539" w:rsidRPr="00096457" w:rsidRDefault="00456973" w:rsidP="002C3B1D">
      <w:pPr>
        <w:pStyle w:val="Legends"/>
        <w:rPr>
          <w:rFonts w:ascii="Times New Roman" w:hAnsi="Times New Roman" w:cs="Times New Roman"/>
          <w:i/>
        </w:rPr>
      </w:pPr>
      <w:r w:rsidRPr="00096457">
        <w:rPr>
          <w:rFonts w:ascii="Times New Roman" w:hAnsi="Times New Roman" w:cs="Times New Roman"/>
          <w:i/>
        </w:rPr>
        <w:t xml:space="preserve">The figure was reproduced from Integrative Proteomics Edited by Dr. Hon-Chiu Leu (page 349 &amp; 350) </w:t>
      </w:r>
      <w:r w:rsidR="00857716" w:rsidRPr="00096457">
        <w:rPr>
          <w:rFonts w:ascii="Times New Roman" w:hAnsi="Times New Roman" w:cs="Times New Roman"/>
          <w:i/>
        </w:rPr>
        <w:fldChar w:fldCharType="begin"/>
      </w:r>
      <w:r w:rsidRPr="00096457">
        <w:rPr>
          <w:rFonts w:ascii="Times New Roman" w:hAnsi="Times New Roman" w:cs="Times New Roman"/>
          <w:i/>
        </w:rPr>
        <w:instrText xml:space="preserve"> ADDIN EN.CITE &lt;EndNote&gt;&lt;Cite&gt;&lt;Author&gt;H.R.Fuller&lt;/Author&gt;&lt;Year&gt;2012&lt;/Year&gt;&lt;RecNum&gt;394&lt;/RecNum&gt;&lt;DisplayText&gt;(H.R.Fuller and Morris, 2012)&lt;/DisplayText&gt;&lt;record&gt;&lt;rec-number&gt;394&lt;/rec-number&gt;&lt;foreign-keys&gt;&lt;key app="EN" db-id="5saws0wt82f0fjevttx5tv2mftwrezxrvxtp"&gt;394&lt;/key&gt;&lt;/foreign-keys&gt;&lt;ref-type name="Journal Article"&gt;17&lt;/ref-type&gt;&lt;contributors&gt;&lt;authors&gt;&lt;author&gt;H.R.Fuller&lt;/author&gt;&lt;author&gt;G.E. Morris&lt;/author&gt;&lt;/authors&gt;&lt;/contributors&gt;&lt;titles&gt;&lt;title&gt; Quantitative Proteomics Using iTRAQ Labeling and Mass Spectrometry,Integrative Proteomics, Dr. Hon-Chiu Leung (Ed.)&lt;/title&gt;&lt;/titles&gt;&lt;pages&gt;347-362&lt;/pages&gt;&lt;dates&gt;&lt;year&gt;2012&lt;/year&gt;&lt;/dates&gt;&lt;isbn&gt; ISBN: 978-953-51-0070-6&lt;/isbn&gt;&lt;urls&gt;&lt;related-urls&gt;&lt;url&gt;tp://www.intechopen.com/books/integrative-proteomics/quantitative-proteomics-using-itraq-labeling-and-mass-spectrometry&lt;/url&gt;&lt;/related-urls&gt;&lt;/urls&gt;&lt;/record&gt;&lt;/Cite&gt;&lt;/EndNote&gt;</w:instrText>
      </w:r>
      <w:r w:rsidR="00857716" w:rsidRPr="00096457">
        <w:rPr>
          <w:rFonts w:ascii="Times New Roman" w:hAnsi="Times New Roman" w:cs="Times New Roman"/>
          <w:i/>
        </w:rPr>
        <w:fldChar w:fldCharType="separate"/>
      </w:r>
      <w:r w:rsidRPr="00096457">
        <w:rPr>
          <w:rFonts w:ascii="Times New Roman" w:hAnsi="Times New Roman" w:cs="Times New Roman"/>
          <w:i/>
          <w:noProof/>
        </w:rPr>
        <w:t>(</w:t>
      </w:r>
      <w:hyperlink w:anchor="_ENREF_82" w:tooltip="H.R.Fuller, 2012 #394" w:history="1">
        <w:r w:rsidR="00310F70" w:rsidRPr="00096457">
          <w:rPr>
            <w:rFonts w:ascii="Times New Roman" w:hAnsi="Times New Roman" w:cs="Times New Roman"/>
            <w:i/>
            <w:noProof/>
          </w:rPr>
          <w:t>H.R.Fuller and Morris, 2012</w:t>
        </w:r>
      </w:hyperlink>
      <w:r w:rsidRPr="00096457">
        <w:rPr>
          <w:rFonts w:ascii="Times New Roman" w:hAnsi="Times New Roman" w:cs="Times New Roman"/>
          <w:i/>
          <w:noProof/>
        </w:rPr>
        <w:t>)</w:t>
      </w:r>
      <w:r w:rsidR="00857716" w:rsidRPr="00096457">
        <w:rPr>
          <w:rFonts w:ascii="Times New Roman" w:hAnsi="Times New Roman" w:cs="Times New Roman"/>
          <w:i/>
        </w:rPr>
        <w:fldChar w:fldCharType="end"/>
      </w:r>
      <w:r w:rsidRPr="00096457">
        <w:rPr>
          <w:rFonts w:ascii="Times New Roman" w:hAnsi="Times New Roman" w:cs="Times New Roman"/>
          <w:i/>
        </w:rPr>
        <w:t xml:space="preserve">. </w:t>
      </w:r>
      <w:r w:rsidR="00370539" w:rsidRPr="00096457">
        <w:rPr>
          <w:rFonts w:ascii="Times New Roman" w:hAnsi="Times New Roman" w:cs="Times New Roman"/>
          <w:i/>
        </w:rPr>
        <w:t xml:space="preserve">A. </w:t>
      </w:r>
      <w:r w:rsidR="00633801" w:rsidRPr="00633801">
        <w:rPr>
          <w:rFonts w:ascii="Times New Roman" w:hAnsi="Times New Roman" w:cs="Times New Roman"/>
          <w:i/>
        </w:rPr>
        <w:t>Struct</w:t>
      </w:r>
      <w:r w:rsidR="00633801">
        <w:rPr>
          <w:rFonts w:ascii="Times New Roman" w:hAnsi="Times New Roman" w:cs="Times New Roman"/>
          <w:i/>
        </w:rPr>
        <w:t xml:space="preserve">ure of iTRAQ labelling reagents. </w:t>
      </w:r>
      <w:r w:rsidR="00370539" w:rsidRPr="00096457">
        <w:rPr>
          <w:rFonts w:ascii="Times New Roman" w:hAnsi="Times New Roman" w:cs="Times New Roman"/>
          <w:i/>
        </w:rPr>
        <w:t xml:space="preserve">Each isobaric tag </w:t>
      </w:r>
      <w:r w:rsidR="00633801">
        <w:rPr>
          <w:rFonts w:ascii="Times New Roman" w:hAnsi="Times New Roman" w:cs="Times New Roman"/>
          <w:i/>
        </w:rPr>
        <w:t>contains</w:t>
      </w:r>
      <w:r w:rsidR="00370539" w:rsidRPr="00096457">
        <w:rPr>
          <w:rFonts w:ascii="Times New Roman" w:hAnsi="Times New Roman" w:cs="Times New Roman"/>
          <w:i/>
        </w:rPr>
        <w:t xml:space="preserve"> a unique charged reporter group, a peptide reactive group, and a neutral balance group to maintain an overall mass of 145Da</w:t>
      </w:r>
      <w:r w:rsidR="00633801">
        <w:rPr>
          <w:rFonts w:ascii="Times New Roman" w:hAnsi="Times New Roman" w:cs="Times New Roman"/>
          <w:i/>
        </w:rPr>
        <w:t xml:space="preserve">and </w:t>
      </w:r>
      <w:r w:rsidR="00633801" w:rsidRPr="00096457">
        <w:rPr>
          <w:rFonts w:ascii="Times New Roman" w:hAnsi="Times New Roman" w:cs="Times New Roman"/>
          <w:i/>
        </w:rPr>
        <w:t>ensure that all tags have the same overall m/z</w:t>
      </w:r>
      <w:r w:rsidR="00370539" w:rsidRPr="00096457">
        <w:rPr>
          <w:rFonts w:ascii="Times New Roman" w:hAnsi="Times New Roman" w:cs="Times New Roman"/>
          <w:i/>
        </w:rPr>
        <w:t>. B.</w:t>
      </w:r>
      <w:r w:rsidR="0073530E">
        <w:rPr>
          <w:rFonts w:ascii="Times New Roman" w:hAnsi="Times New Roman" w:cs="Times New Roman"/>
          <w:i/>
        </w:rPr>
        <w:t xml:space="preserve"> </w:t>
      </w:r>
      <w:r w:rsidR="00370539" w:rsidRPr="00096457">
        <w:rPr>
          <w:rFonts w:ascii="Times New Roman" w:hAnsi="Times New Roman" w:cs="Times New Roman"/>
          <w:i/>
        </w:rPr>
        <w:t xml:space="preserve">Based on a figure by </w:t>
      </w:r>
      <w:r w:rsidR="00857716" w:rsidRPr="00096457">
        <w:rPr>
          <w:rFonts w:ascii="Times New Roman" w:hAnsi="Times New Roman" w:cs="Times New Roman"/>
          <w:i/>
        </w:rPr>
        <w:fldChar w:fldCharType="begin"/>
      </w:r>
      <w:r w:rsidR="00370539" w:rsidRPr="00096457">
        <w:rPr>
          <w:rFonts w:ascii="Times New Roman" w:hAnsi="Times New Roman" w:cs="Times New Roman"/>
          <w:i/>
        </w:rPr>
        <w:instrText xml:space="preserve"> ADDIN EN.CITE &lt;EndNote&gt;&lt;Cite&gt;&lt;Author&gt;Zieske&lt;/Author&gt;&lt;Year&gt;2006&lt;/Year&gt;&lt;RecNum&gt;395&lt;/RecNum&gt;&lt;DisplayText&gt;(Zieske, 2006)&lt;/DisplayText&gt;&lt;record&gt;&lt;rec-number&gt;395&lt;/rec-number&gt;&lt;foreign-keys&gt;&lt;key app="EN" db-id="5saws0wt82f0fjevttx5tv2mftwrezxrvxtp"&gt;395&lt;/key&gt;&lt;/foreign-keys&gt;&lt;ref-type name="Journal Article"&gt;17&lt;/ref-type&gt;&lt;contributors&gt;&lt;authors&gt;&lt;author&gt;Zieske, L. R.&lt;/author&gt;&lt;/authors&gt;&lt;/contributors&gt;&lt;auth-address&gt;Applied Biosystems, 850 Lincoln Centre Drive, Foster City, CA 94404, USA. zieskelr@appliedbiosystems.com&lt;/auth-address&gt;&lt;titles&gt;&lt;title&gt;A perspective on the use of iTRAQ reagent technology for protein complex and profiling studies&lt;/title&gt;&lt;secondary-title&gt;J Exp Bot&lt;/secondary-title&gt;&lt;alt-title&gt;Journal of experimental botany&lt;/alt-title&gt;&lt;/titles&gt;&lt;periodical&gt;&lt;full-title&gt;J Exp Bot&lt;/full-title&gt;&lt;abbr-1&gt;Journal of experimental botany&lt;/abbr-1&gt;&lt;/periodical&gt;&lt;alt-periodical&gt;&lt;full-title&gt;J Exp Bot&lt;/full-title&gt;&lt;abbr-1&gt;Journal of experimental botany&lt;/abbr-1&gt;&lt;/alt-periodical&gt;&lt;pages&gt;1501-8&lt;/pages&gt;&lt;volume&gt;57&lt;/volume&gt;&lt;number&gt;7&lt;/number&gt;&lt;keywords&gt;&lt;keyword&gt;Animals&lt;/keyword&gt;&lt;keyword&gt;Biomarkers, Tumor&lt;/keyword&gt;&lt;keyword&gt;Endometrial Neoplasms/metabolism&lt;/keyword&gt;&lt;keyword&gt;Female&lt;/keyword&gt;&lt;keyword&gt;Gene Expression Profiling/methods&lt;/keyword&gt;&lt;keyword&gt;Indicators and Reagents&lt;/keyword&gt;&lt;keyword&gt;Isotope Labeling/methods&lt;/keyword&gt;&lt;keyword&gt;Multiprotein Complexes/*analysis&lt;/keyword&gt;&lt;keyword&gt;Protein Interaction Mapping/methods&lt;/keyword&gt;&lt;keyword&gt;Proteomics/*methods&lt;/keyword&gt;&lt;/keywords&gt;&lt;dates&gt;&lt;year&gt;2006&lt;/year&gt;&lt;/dates&gt;&lt;isbn&gt;0022-0957 (Print)&amp;#xD;0022-0957 (Linking)&lt;/isbn&gt;&lt;accession-num&gt;16574745&lt;/accession-num&gt;&lt;urls&gt;&lt;related-urls&gt;&lt;url&gt;http://www.ncbi.nlm.nih.gov/pubmed/16574745&lt;/url&gt;&lt;/related-urls&gt;&lt;/urls&gt;&lt;electronic-resource-num&gt;10.1093/jxb/erj168&lt;/electronic-resource-num&gt;&lt;/record&gt;&lt;/Cite&gt;&lt;/EndNote&gt;</w:instrText>
      </w:r>
      <w:r w:rsidR="00857716" w:rsidRPr="00096457">
        <w:rPr>
          <w:rFonts w:ascii="Times New Roman" w:hAnsi="Times New Roman" w:cs="Times New Roman"/>
          <w:i/>
        </w:rPr>
        <w:fldChar w:fldCharType="separate"/>
      </w:r>
      <w:r w:rsidR="00370539" w:rsidRPr="00096457">
        <w:rPr>
          <w:rFonts w:ascii="Times New Roman" w:hAnsi="Times New Roman" w:cs="Times New Roman"/>
          <w:i/>
          <w:noProof/>
        </w:rPr>
        <w:t>(</w:t>
      </w:r>
      <w:hyperlink w:anchor="_ENREF_235" w:tooltip="Zieske, 2006 #395" w:history="1">
        <w:r w:rsidR="00310F70" w:rsidRPr="00096457">
          <w:rPr>
            <w:rFonts w:ascii="Times New Roman" w:hAnsi="Times New Roman" w:cs="Times New Roman"/>
            <w:i/>
            <w:noProof/>
          </w:rPr>
          <w:t>Zieske, 2006</w:t>
        </w:r>
      </w:hyperlink>
      <w:r w:rsidR="00370539" w:rsidRPr="00096457">
        <w:rPr>
          <w:rFonts w:ascii="Times New Roman" w:hAnsi="Times New Roman" w:cs="Times New Roman"/>
          <w:i/>
          <w:noProof/>
        </w:rPr>
        <w:t>)</w:t>
      </w:r>
      <w:r w:rsidR="00857716" w:rsidRPr="00096457">
        <w:rPr>
          <w:rFonts w:ascii="Times New Roman" w:hAnsi="Times New Roman" w:cs="Times New Roman"/>
          <w:i/>
        </w:rPr>
        <w:fldChar w:fldCharType="end"/>
      </w:r>
      <w:r w:rsidR="00370539" w:rsidRPr="00096457">
        <w:rPr>
          <w:rFonts w:ascii="Times New Roman" w:hAnsi="Times New Roman" w:cs="Times New Roman"/>
          <w:i/>
        </w:rPr>
        <w:t xml:space="preserve">, </w:t>
      </w:r>
      <w:r w:rsidR="00CB756C" w:rsidRPr="00096457">
        <w:rPr>
          <w:rFonts w:ascii="Times New Roman" w:hAnsi="Times New Roman" w:cs="Times New Roman"/>
          <w:i/>
        </w:rPr>
        <w:t>this figu</w:t>
      </w:r>
      <w:r w:rsidR="0073530E">
        <w:rPr>
          <w:rFonts w:ascii="Times New Roman" w:hAnsi="Times New Roman" w:cs="Times New Roman"/>
          <w:i/>
        </w:rPr>
        <w:t>re shows the general steps of 4-</w:t>
      </w:r>
      <w:r w:rsidR="00CB756C" w:rsidRPr="00096457">
        <w:rPr>
          <w:rFonts w:ascii="Times New Roman" w:hAnsi="Times New Roman" w:cs="Times New Roman"/>
          <w:i/>
        </w:rPr>
        <w:t xml:space="preserve">plex iTRAQ experiment.  The individual </w:t>
      </w:r>
      <w:r w:rsidR="00633801">
        <w:rPr>
          <w:rFonts w:ascii="Times New Roman" w:hAnsi="Times New Roman" w:cs="Times New Roman"/>
          <w:i/>
        </w:rPr>
        <w:t>tryptic digests</w:t>
      </w:r>
      <w:r w:rsidR="00CB756C" w:rsidRPr="00096457">
        <w:rPr>
          <w:rFonts w:ascii="Times New Roman" w:hAnsi="Times New Roman" w:cs="Times New Roman"/>
          <w:i/>
        </w:rPr>
        <w:t xml:space="preserve"> labelled with </w:t>
      </w:r>
      <w:r w:rsidR="00633801">
        <w:rPr>
          <w:rFonts w:ascii="Times New Roman" w:hAnsi="Times New Roman" w:cs="Times New Roman"/>
          <w:i/>
        </w:rPr>
        <w:t>their</w:t>
      </w:r>
      <w:r w:rsidR="00CB756C" w:rsidRPr="00096457">
        <w:rPr>
          <w:rFonts w:ascii="Times New Roman" w:hAnsi="Times New Roman" w:cs="Times New Roman"/>
          <w:i/>
        </w:rPr>
        <w:t xml:space="preserve"> specific iTRAQ reagent</w:t>
      </w:r>
      <w:r w:rsidR="00633801">
        <w:rPr>
          <w:rFonts w:ascii="Times New Roman" w:hAnsi="Times New Roman" w:cs="Times New Roman"/>
          <w:i/>
        </w:rPr>
        <w:t xml:space="preserve">s are </w:t>
      </w:r>
      <w:r w:rsidR="00CB756C" w:rsidRPr="00096457">
        <w:rPr>
          <w:rFonts w:ascii="Times New Roman" w:hAnsi="Times New Roman" w:cs="Times New Roman"/>
          <w:i/>
        </w:rPr>
        <w:t xml:space="preserve">mixed together and then separated by LC.  The identical peptides from each set appear as </w:t>
      </w:r>
      <w:r w:rsidR="00193239">
        <w:rPr>
          <w:rFonts w:ascii="Times New Roman" w:hAnsi="Times New Roman" w:cs="Times New Roman"/>
          <w:i/>
        </w:rPr>
        <w:t xml:space="preserve">a </w:t>
      </w:r>
      <w:r w:rsidR="00CB756C" w:rsidRPr="00096457">
        <w:rPr>
          <w:rFonts w:ascii="Times New Roman" w:hAnsi="Times New Roman" w:cs="Times New Roman"/>
          <w:i/>
        </w:rPr>
        <w:t>single precursor in MS analysis after fragmentation</w:t>
      </w:r>
      <w:r w:rsidR="00370539" w:rsidRPr="00096457">
        <w:rPr>
          <w:rFonts w:ascii="Times New Roman" w:hAnsi="Times New Roman" w:cs="Times New Roman"/>
          <w:i/>
        </w:rPr>
        <w:t xml:space="preserve">. </w:t>
      </w:r>
      <w:r w:rsidR="00633801">
        <w:rPr>
          <w:rFonts w:ascii="Times New Roman" w:hAnsi="Times New Roman" w:cs="Times New Roman"/>
          <w:i/>
        </w:rPr>
        <w:t>During</w:t>
      </w:r>
      <w:r w:rsidR="00633801" w:rsidRPr="00096457">
        <w:rPr>
          <w:rFonts w:ascii="Times New Roman" w:hAnsi="Times New Roman" w:cs="Times New Roman"/>
          <w:i/>
        </w:rPr>
        <w:t xml:space="preserve"> fragmentation in MS/MS</w:t>
      </w:r>
      <w:r w:rsidR="00633801">
        <w:rPr>
          <w:rFonts w:ascii="Times New Roman" w:hAnsi="Times New Roman" w:cs="Times New Roman"/>
          <w:i/>
        </w:rPr>
        <w:t xml:space="preserve">, </w:t>
      </w:r>
      <w:r w:rsidR="00633801" w:rsidRPr="00096457">
        <w:rPr>
          <w:rFonts w:ascii="Times New Roman" w:hAnsi="Times New Roman" w:cs="Times New Roman"/>
          <w:i/>
        </w:rPr>
        <w:t>the four peptides fragment in the same way</w:t>
      </w:r>
      <w:r w:rsidR="00633801">
        <w:rPr>
          <w:rFonts w:ascii="Times New Roman" w:hAnsi="Times New Roman" w:cs="Times New Roman"/>
          <w:i/>
        </w:rPr>
        <w:t xml:space="preserve"> and give rise to b- and y ions and t</w:t>
      </w:r>
      <w:r w:rsidR="00096457" w:rsidRPr="00096457">
        <w:rPr>
          <w:rFonts w:ascii="Times New Roman" w:hAnsi="Times New Roman" w:cs="Times New Roman"/>
          <w:i/>
        </w:rPr>
        <w:t xml:space="preserve">he relative intensities of the reporter ions </w:t>
      </w:r>
      <w:r w:rsidR="00633801">
        <w:rPr>
          <w:rFonts w:ascii="Times New Roman" w:hAnsi="Times New Roman" w:cs="Times New Roman"/>
          <w:i/>
        </w:rPr>
        <w:t>with different m/z ratios are used for the quantification</w:t>
      </w:r>
      <w:r w:rsidR="00096457" w:rsidRPr="00096457">
        <w:rPr>
          <w:rFonts w:ascii="Times New Roman" w:hAnsi="Times New Roman" w:cs="Times New Roman"/>
          <w:i/>
        </w:rPr>
        <w:t xml:space="preserve">. </w:t>
      </w:r>
    </w:p>
    <w:p w:rsidR="002C3B1D" w:rsidRDefault="002C3B1D" w:rsidP="002C3B1D">
      <w:pPr>
        <w:pStyle w:val="Legends"/>
        <w:rPr>
          <w:color w:val="FF0000"/>
        </w:rPr>
      </w:pPr>
    </w:p>
    <w:p w:rsidR="00456973" w:rsidRDefault="00456973" w:rsidP="00456973">
      <w:pPr>
        <w:jc w:val="both"/>
        <w:rPr>
          <w:rFonts w:ascii="Times New Roman" w:eastAsia="Calibri" w:hAnsi="Times New Roman" w:cs="Times New Roman"/>
        </w:rPr>
      </w:pPr>
      <w:r w:rsidRPr="0025423A">
        <w:rPr>
          <w:rFonts w:ascii="Times New Roman" w:eastAsia="Calibri" w:hAnsi="Times New Roman" w:cs="Times New Roman"/>
        </w:rPr>
        <w:lastRenderedPageBreak/>
        <w:t xml:space="preserve">During MS/MS each type of tag generates specific reporter ion </w:t>
      </w:r>
      <w:r>
        <w:rPr>
          <w:rFonts w:ascii="Times New Roman" w:eastAsia="Calibri" w:hAnsi="Times New Roman" w:cs="Times New Roman"/>
        </w:rPr>
        <w:t>of distinct mass (</w:t>
      </w:r>
      <w:r w:rsidR="00857716">
        <w:rPr>
          <w:rFonts w:ascii="Times New Roman" w:eastAsia="Calibri" w:hAnsi="Times New Roman" w:cs="Times New Roman"/>
        </w:rPr>
        <w:fldChar w:fldCharType="begin"/>
      </w:r>
      <w:r>
        <w:rPr>
          <w:rFonts w:ascii="Times New Roman" w:eastAsia="Calibri" w:hAnsi="Times New Roman" w:cs="Times New Roman"/>
        </w:rPr>
        <w:instrText xml:space="preserve"> REF _Ref439427397 \h </w:instrText>
      </w:r>
      <w:r w:rsidR="00857716">
        <w:rPr>
          <w:rFonts w:ascii="Times New Roman" w:eastAsia="Calibri" w:hAnsi="Times New Roman" w:cs="Times New Roman"/>
        </w:rPr>
      </w:r>
      <w:r w:rsidR="00857716">
        <w:rPr>
          <w:rFonts w:ascii="Times New Roman" w:eastAsia="Calibri" w:hAnsi="Times New Roman" w:cs="Times New Roman"/>
        </w:rPr>
        <w:fldChar w:fldCharType="separate"/>
      </w:r>
      <w:r w:rsidR="002D1777" w:rsidRPr="00F614C2">
        <w:rPr>
          <w:rFonts w:ascii="Times New Roman" w:hAnsi="Times New Roman" w:cs="Times New Roman"/>
        </w:rPr>
        <w:t xml:space="preserve">Figure </w:t>
      </w:r>
      <w:r w:rsidR="002D1777">
        <w:rPr>
          <w:rFonts w:ascii="Times New Roman" w:hAnsi="Times New Roman" w:cs="Times New Roman"/>
          <w:noProof/>
        </w:rPr>
        <w:t>7</w:t>
      </w:r>
      <w:r w:rsidR="00857716">
        <w:rPr>
          <w:rFonts w:ascii="Times New Roman" w:eastAsia="Calibri" w:hAnsi="Times New Roman" w:cs="Times New Roman"/>
        </w:rPr>
        <w:fldChar w:fldCharType="end"/>
      </w:r>
      <w:r>
        <w:rPr>
          <w:rFonts w:ascii="Times New Roman" w:eastAsia="Calibri" w:hAnsi="Times New Roman" w:cs="Times New Roman"/>
        </w:rPr>
        <w:t>), detected as mass/charge (</w:t>
      </w:r>
      <w:r w:rsidRPr="00BE2630">
        <w:rPr>
          <w:rFonts w:ascii="Times New Roman" w:eastAsia="Calibri" w:hAnsi="Times New Roman" w:cs="Times New Roman"/>
          <w:i/>
          <w:iCs/>
        </w:rPr>
        <w:t>m/z</w:t>
      </w:r>
      <w:r>
        <w:rPr>
          <w:rFonts w:ascii="Times New Roman" w:eastAsia="Calibri" w:hAnsi="Times New Roman" w:cs="Times New Roman"/>
        </w:rPr>
        <w:t>) ratio</w:t>
      </w:r>
      <w:r w:rsidRPr="0025423A">
        <w:rPr>
          <w:rFonts w:ascii="Times New Roman" w:eastAsia="Calibri" w:hAnsi="Times New Roman" w:cs="Times New Roman"/>
        </w:rPr>
        <w:t xml:space="preserve"> in a low</w:t>
      </w:r>
      <w:r w:rsidR="0073530E">
        <w:rPr>
          <w:rFonts w:ascii="Times New Roman" w:eastAsia="Calibri" w:hAnsi="Times New Roman" w:cs="Times New Roman"/>
        </w:rPr>
        <w:t xml:space="preserve"> </w:t>
      </w:r>
      <w:r w:rsidRPr="00CE4722">
        <w:rPr>
          <w:rFonts w:ascii="Times New Roman" w:eastAsia="Calibri" w:hAnsi="Times New Roman" w:cs="Times New Roman"/>
          <w:i/>
        </w:rPr>
        <w:t>m/z</w:t>
      </w:r>
      <w:r>
        <w:rPr>
          <w:rFonts w:ascii="Times New Roman" w:eastAsia="Calibri" w:hAnsi="Times New Roman" w:cs="Times New Roman"/>
        </w:rPr>
        <w:t xml:space="preserve"> region</w:t>
      </w:r>
      <w:r w:rsidRPr="0025423A">
        <w:rPr>
          <w:rFonts w:ascii="Times New Roman" w:eastAsia="Calibri" w:hAnsi="Times New Roman" w:cs="Times New Roman"/>
        </w:rPr>
        <w:t xml:space="preserve">.  It is the differences in ratio of these reporter fragments that are used for quantification </w:t>
      </w:r>
      <w:r>
        <w:rPr>
          <w:rFonts w:ascii="Times New Roman" w:eastAsia="Calibri" w:hAnsi="Times New Roman" w:cs="Times New Roman"/>
        </w:rPr>
        <w:t>(</w:t>
      </w:r>
      <w:r w:rsidR="00857716">
        <w:rPr>
          <w:rFonts w:ascii="Times New Roman" w:eastAsia="Calibri" w:hAnsi="Times New Roman" w:cs="Times New Roman"/>
        </w:rPr>
        <w:fldChar w:fldCharType="begin"/>
      </w:r>
      <w:r>
        <w:rPr>
          <w:rFonts w:ascii="Times New Roman" w:eastAsia="Calibri" w:hAnsi="Times New Roman" w:cs="Times New Roman"/>
        </w:rPr>
        <w:instrText xml:space="preserve"> REF _Ref439427397 \h </w:instrText>
      </w:r>
      <w:r w:rsidR="00857716">
        <w:rPr>
          <w:rFonts w:ascii="Times New Roman" w:eastAsia="Calibri" w:hAnsi="Times New Roman" w:cs="Times New Roman"/>
        </w:rPr>
      </w:r>
      <w:r w:rsidR="00857716">
        <w:rPr>
          <w:rFonts w:ascii="Times New Roman" w:eastAsia="Calibri" w:hAnsi="Times New Roman" w:cs="Times New Roman"/>
        </w:rPr>
        <w:fldChar w:fldCharType="separate"/>
      </w:r>
      <w:r w:rsidR="002D1777" w:rsidRPr="00F614C2">
        <w:rPr>
          <w:rFonts w:ascii="Times New Roman" w:hAnsi="Times New Roman" w:cs="Times New Roman"/>
        </w:rPr>
        <w:t xml:space="preserve">Figure </w:t>
      </w:r>
      <w:r w:rsidR="002D1777">
        <w:rPr>
          <w:rFonts w:ascii="Times New Roman" w:hAnsi="Times New Roman" w:cs="Times New Roman"/>
          <w:noProof/>
        </w:rPr>
        <w:t>7</w:t>
      </w:r>
      <w:r w:rsidR="00857716">
        <w:rPr>
          <w:rFonts w:ascii="Times New Roman" w:eastAsia="Calibri" w:hAnsi="Times New Roman" w:cs="Times New Roman"/>
        </w:rPr>
        <w:fldChar w:fldCharType="end"/>
      </w:r>
      <w:r>
        <w:rPr>
          <w:rFonts w:ascii="Times New Roman" w:eastAsia="Calibri" w:hAnsi="Times New Roman" w:cs="Times New Roman"/>
        </w:rPr>
        <w:t>)</w:t>
      </w:r>
      <w:r w:rsidR="004813D1">
        <w:rPr>
          <w:rFonts w:ascii="Times New Roman" w:eastAsia="Calibri" w:hAnsi="Times New Roman" w:cs="Times New Roman"/>
        </w:rPr>
        <w:t xml:space="preserve"> </w:t>
      </w:r>
      <w:r w:rsidR="00857716">
        <w:rPr>
          <w:rFonts w:ascii="Times New Roman" w:eastAsia="Calibri" w:hAnsi="Times New Roman" w:cs="Times New Roman"/>
        </w:rPr>
        <w:fldChar w:fldCharType="begin">
          <w:fldData xml:space="preserve">PEVuZE5vdGU+PENpdGU+PEF1dGhvcj5Sb3NzPC9BdXRob3I+PFllYXI+MjAwNDwvWWVhcj48UmVj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</w:fldData>
        </w:fldChar>
      </w:r>
      <w:r w:rsidR="00310F70">
        <w:rPr>
          <w:rFonts w:ascii="Times New Roman" w:eastAsia="Calibri" w:hAnsi="Times New Roman" w:cs="Times New Roman"/>
        </w:rPr>
        <w:instrText xml:space="preserve"> ADDIN EN.CITE </w:instrText>
      </w:r>
      <w:r w:rsidR="00857716">
        <w:rPr>
          <w:rFonts w:ascii="Times New Roman" w:eastAsia="Calibri" w:hAnsi="Times New Roman" w:cs="Times New Roman"/>
        </w:rPr>
        <w:fldChar w:fldCharType="begin">
          <w:fldData xml:space="preserve">PEVuZE5vdGU+PENpdGU+PEF1dGhvcj5Sb3NzPC9BdXRob3I+PFllYXI+MjAwNDwvWWVhcj48UmVj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</w:fldData>
        </w:fldChar>
      </w:r>
      <w:r w:rsidR="00310F70">
        <w:rPr>
          <w:rFonts w:ascii="Times New Roman" w:eastAsia="Calibri" w:hAnsi="Times New Roman" w:cs="Times New Roman"/>
        </w:rPr>
        <w:instrText xml:space="preserve"> ADDIN EN.CITE.DATA </w:instrText>
      </w:r>
      <w:r w:rsidR="00857716">
        <w:rPr>
          <w:rFonts w:ascii="Times New Roman" w:eastAsia="Calibri" w:hAnsi="Times New Roman" w:cs="Times New Roman"/>
        </w:rPr>
      </w:r>
      <w:r w:rsidR="00857716">
        <w:rPr>
          <w:rFonts w:ascii="Times New Roman" w:eastAsia="Calibri" w:hAnsi="Times New Roman" w:cs="Times New Roman"/>
        </w:rPr>
        <w:fldChar w:fldCharType="end"/>
      </w:r>
      <w:r w:rsidR="00857716">
        <w:rPr>
          <w:rFonts w:ascii="Times New Roman" w:eastAsia="Calibri" w:hAnsi="Times New Roman" w:cs="Times New Roman"/>
        </w:rPr>
      </w:r>
      <w:r w:rsidR="00857716">
        <w:rPr>
          <w:rFonts w:ascii="Times New Roman" w:eastAsia="Calibri" w:hAnsi="Times New Roman" w:cs="Times New Roman"/>
        </w:rPr>
        <w:fldChar w:fldCharType="separate"/>
      </w:r>
      <w:r w:rsidR="00310F70">
        <w:rPr>
          <w:rFonts w:ascii="Times New Roman" w:eastAsia="Calibri" w:hAnsi="Times New Roman" w:cs="Times New Roman"/>
          <w:noProof/>
        </w:rPr>
        <w:t>(</w:t>
      </w:r>
      <w:hyperlink w:anchor="_ENREF_172" w:tooltip="Ross, 2004 #413" w:history="1">
        <w:r w:rsidR="00310F70">
          <w:rPr>
            <w:rFonts w:ascii="Times New Roman" w:eastAsia="Calibri" w:hAnsi="Times New Roman" w:cs="Times New Roman"/>
            <w:noProof/>
          </w:rPr>
          <w:t>Ross et al., 2004</w:t>
        </w:r>
      </w:hyperlink>
      <w:r w:rsidR="00310F70">
        <w:rPr>
          <w:rFonts w:ascii="Times New Roman" w:eastAsia="Calibri" w:hAnsi="Times New Roman" w:cs="Times New Roman"/>
          <w:noProof/>
        </w:rPr>
        <w:t>)</w:t>
      </w:r>
      <w:r w:rsidR="00857716">
        <w:rPr>
          <w:rFonts w:ascii="Times New Roman" w:eastAsia="Calibri" w:hAnsi="Times New Roman" w:cs="Times New Roman"/>
        </w:rPr>
        <w:fldChar w:fldCharType="end"/>
      </w:r>
      <w:r>
        <w:rPr>
          <w:rFonts w:ascii="Times New Roman" w:eastAsia="Calibri" w:hAnsi="Times New Roman" w:cs="Times New Roman"/>
        </w:rPr>
        <w:t>. The i</w:t>
      </w:r>
      <w:r w:rsidRPr="0025423A">
        <w:rPr>
          <w:rFonts w:ascii="Times New Roman" w:eastAsia="Calibri" w:hAnsi="Times New Roman" w:cs="Times New Roman"/>
        </w:rPr>
        <w:t xml:space="preserve">TRAQ </w:t>
      </w:r>
      <w:r>
        <w:rPr>
          <w:rFonts w:ascii="Times New Roman" w:eastAsia="Calibri" w:hAnsi="Times New Roman" w:cs="Times New Roman"/>
        </w:rPr>
        <w:t>method allows either a</w:t>
      </w:r>
      <w:r w:rsidRPr="0025423A">
        <w:rPr>
          <w:rFonts w:ascii="Times New Roman" w:eastAsia="Calibri" w:hAnsi="Times New Roman" w:cs="Times New Roman"/>
        </w:rPr>
        <w:t xml:space="preserve">bsolute </w:t>
      </w:r>
      <w:r>
        <w:rPr>
          <w:rFonts w:ascii="Times New Roman" w:eastAsia="Calibri" w:hAnsi="Times New Roman" w:cs="Times New Roman"/>
        </w:rPr>
        <w:t xml:space="preserve">or relative </w:t>
      </w:r>
      <w:r w:rsidRPr="0025423A">
        <w:rPr>
          <w:rFonts w:ascii="Times New Roman" w:eastAsia="Calibri" w:hAnsi="Times New Roman" w:cs="Times New Roman"/>
        </w:rPr>
        <w:t>protein quantifications</w:t>
      </w:r>
      <w:r>
        <w:rPr>
          <w:rFonts w:ascii="Times New Roman" w:eastAsia="Calibri" w:hAnsi="Times New Roman" w:cs="Times New Roman"/>
        </w:rPr>
        <w:t xml:space="preserve">. </w:t>
      </w:r>
    </w:p>
    <w:p w:rsidR="00456973" w:rsidRDefault="00456973" w:rsidP="00456973">
      <w:pPr>
        <w:jc w:val="both"/>
        <w:rPr>
          <w:rFonts w:ascii="Times New Roman" w:eastAsia="Calibri" w:hAnsi="Times New Roman" w:cs="Times New Roman"/>
        </w:rPr>
      </w:pPr>
      <w:r>
        <w:rPr>
          <w:rFonts w:ascii="Times New Roman" w:eastAsia="Calibri" w:hAnsi="Times New Roman" w:cs="Times New Roman"/>
        </w:rPr>
        <w:t xml:space="preserve">Absolute quantification requires the use of a </w:t>
      </w:r>
      <w:r w:rsidRPr="0025423A">
        <w:rPr>
          <w:rFonts w:ascii="Times New Roman" w:eastAsia="Calibri" w:hAnsi="Times New Roman" w:cs="Times New Roman"/>
        </w:rPr>
        <w:t xml:space="preserve">labelled standard of peptides, for which the total, absolute amount used in the experiment is known.  </w:t>
      </w:r>
      <w:r>
        <w:rPr>
          <w:rFonts w:ascii="Times New Roman" w:eastAsia="Calibri" w:hAnsi="Times New Roman" w:cs="Times New Roman"/>
        </w:rPr>
        <w:t xml:space="preserve">However, in most studies </w:t>
      </w:r>
      <w:r w:rsidRPr="00BE2630">
        <w:rPr>
          <w:rFonts w:ascii="Times New Roman" w:eastAsia="Calibri" w:hAnsi="Times New Roman" w:cs="Times New Roman"/>
        </w:rPr>
        <w:t xml:space="preserve">where the primary </w:t>
      </w:r>
      <w:r>
        <w:rPr>
          <w:rFonts w:ascii="Times New Roman" w:eastAsia="Calibri" w:hAnsi="Times New Roman" w:cs="Times New Roman"/>
        </w:rPr>
        <w:t>need is to obtain</w:t>
      </w:r>
      <w:r w:rsidRPr="00BE2630">
        <w:rPr>
          <w:rFonts w:ascii="Times New Roman" w:eastAsia="Calibri" w:hAnsi="Times New Roman" w:cs="Times New Roman"/>
        </w:rPr>
        <w:t xml:space="preserve"> information on altered protein levels between samples</w:t>
      </w:r>
      <w:r>
        <w:rPr>
          <w:rFonts w:ascii="Times New Roman" w:eastAsia="Calibri" w:hAnsi="Times New Roman" w:cs="Times New Roman"/>
        </w:rPr>
        <w:t>, r</w:t>
      </w:r>
      <w:r w:rsidRPr="00BE2630">
        <w:rPr>
          <w:rFonts w:ascii="Times New Roman" w:eastAsia="Calibri" w:hAnsi="Times New Roman" w:cs="Times New Roman"/>
        </w:rPr>
        <w:t>elative quantification is sufficient</w:t>
      </w:r>
      <w:r>
        <w:rPr>
          <w:rFonts w:ascii="Times New Roman" w:eastAsia="Calibri" w:hAnsi="Times New Roman" w:cs="Times New Roman"/>
        </w:rPr>
        <w:t xml:space="preserve">. </w:t>
      </w:r>
      <w:r w:rsidRPr="0025423A">
        <w:rPr>
          <w:rFonts w:ascii="Times New Roman" w:eastAsia="Calibri" w:hAnsi="Times New Roman" w:cs="Times New Roman"/>
        </w:rPr>
        <w:t>As a result, iTRAQ is mainly used for relative quantifications</w:t>
      </w:r>
      <w:r>
        <w:rPr>
          <w:rFonts w:ascii="Times New Roman" w:eastAsia="Calibri" w:hAnsi="Times New Roman" w:cs="Times New Roman"/>
        </w:rPr>
        <w:t xml:space="preserve"> and labelled peptides standards are rarely needed</w:t>
      </w:r>
      <w:r w:rsidRPr="0025423A">
        <w:rPr>
          <w:rFonts w:ascii="Times New Roman" w:eastAsia="Calibri" w:hAnsi="Times New Roman" w:cs="Times New Roman"/>
        </w:rPr>
        <w:t xml:space="preserve">.  Eight different types of samples can be compared in one experiment, as there are up to eight different types of tags are available. </w:t>
      </w:r>
    </w:p>
    <w:p w:rsidR="00456973" w:rsidRDefault="00456973" w:rsidP="00456973">
      <w:pPr>
        <w:jc w:val="both"/>
        <w:rPr>
          <w:rFonts w:ascii="Times New Roman" w:eastAsia="Calibri" w:hAnsi="Times New Roman" w:cs="Times New Roman"/>
        </w:rPr>
      </w:pPr>
    </w:p>
    <w:p w:rsidR="00370539" w:rsidRPr="00370539" w:rsidRDefault="00370539" w:rsidP="00764077">
      <w:pPr>
        <w:pStyle w:val="Heading3"/>
      </w:pPr>
      <w:r w:rsidRPr="00370539">
        <w:t>Overview of iTRAQ process</w:t>
      </w:r>
    </w:p>
    <w:p w:rsidR="001747D9" w:rsidRPr="00370539" w:rsidRDefault="00F9393D" w:rsidP="001747D9">
      <w:r w:rsidRPr="00370539">
        <w:t xml:space="preserve">The iTRAQ proteomics study involved several key steps as shown in </w:t>
      </w:r>
      <w:r w:rsidR="00857716" w:rsidRPr="00370539">
        <w:fldChar w:fldCharType="begin"/>
      </w:r>
      <w:r w:rsidRPr="00370539">
        <w:instrText xml:space="preserve"> REF _Ref437179931 \h </w:instrText>
      </w:r>
      <w:r w:rsidR="00857716" w:rsidRPr="00370539">
        <w:fldChar w:fldCharType="separate"/>
      </w:r>
      <w:r w:rsidR="002D1777" w:rsidRPr="00F614C2">
        <w:rPr>
          <w:rFonts w:ascii="Times New Roman" w:hAnsi="Times New Roman" w:cs="Times New Roman"/>
        </w:rPr>
        <w:t xml:space="preserve">Figure </w:t>
      </w:r>
      <w:r w:rsidR="002D1777">
        <w:rPr>
          <w:rFonts w:ascii="Times New Roman" w:hAnsi="Times New Roman" w:cs="Times New Roman"/>
          <w:noProof/>
        </w:rPr>
        <w:t>8</w:t>
      </w:r>
      <w:r w:rsidR="00857716" w:rsidRPr="00370539">
        <w:fldChar w:fldCharType="end"/>
      </w:r>
      <w:r w:rsidRPr="00370539">
        <w:t xml:space="preserve">. The procedures of all the key steps </w:t>
      </w:r>
      <w:r w:rsidR="00193239">
        <w:t xml:space="preserve">are </w:t>
      </w:r>
      <w:r w:rsidRPr="00370539">
        <w:t xml:space="preserve">described </w:t>
      </w:r>
      <w:r w:rsidR="00370539">
        <w:t>in the following sections</w:t>
      </w:r>
      <w:r w:rsidRPr="00370539">
        <w:t xml:space="preserve">. </w:t>
      </w:r>
    </w:p>
    <w:p w:rsidR="00597470" w:rsidRPr="0027670B" w:rsidRDefault="00597470" w:rsidP="00597470">
      <w:pPr>
        <w:jc w:val="both"/>
      </w:pPr>
    </w:p>
    <w:p w:rsidR="00597470" w:rsidRDefault="002038CA" w:rsidP="002C3B1D">
      <w:pPr>
        <w:jc w:val="center"/>
      </w:pPr>
      <w:r>
        <w:rPr>
          <w:noProof/>
          <w:lang w:eastAsia="en-GB"/>
        </w:rPr>
        <w:lastRenderedPageBreak/>
        <w:drawing>
          <wp:inline distT="0" distB="0" distL="0" distR="0">
            <wp:extent cx="5358708" cy="7541537"/>
            <wp:effectExtent l="19050" t="0" r="0" b="0"/>
            <wp:docPr id="15" name="Picture 7" descr="Slid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lide1.PNG"/>
                    <pic:cNvPicPr>
                      <a:picLocks noChangeAspect="1" noChangeArrowheads="1"/>
                    </pic:cNvPicPr>
                  </pic:nvPicPr>
                  <pic:blipFill>
                    <a:blip r:embed="rId1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58424" cy="7541137"/>
                    </a:xfrm>
                    <a:prstGeom prst="rect">
                      <a:avLst/>
                    </a:prstGeom>
                    <a:noFill/>
                    <a:ln>
                      <a:noFill/>
                    </a:ln>
                  </pic:spPr>
                </pic:pic>
              </a:graphicData>
            </a:graphic>
          </wp:inline>
        </w:drawing>
      </w:r>
    </w:p>
    <w:p w:rsidR="001747D9" w:rsidRPr="00F614C2" w:rsidRDefault="00597470" w:rsidP="00A853BB">
      <w:pPr>
        <w:pStyle w:val="Caption"/>
        <w:rPr>
          <w:rFonts w:ascii="Times New Roman" w:hAnsi="Times New Roman" w:cs="Times New Roman"/>
          <w:color w:val="auto"/>
        </w:rPr>
      </w:pPr>
      <w:bookmarkStart w:id="247" w:name="_Ref437179931"/>
      <w:bookmarkStart w:id="248" w:name="_Ref437179940"/>
      <w:bookmarkStart w:id="249" w:name="_Toc458549063"/>
      <w:r w:rsidRPr="00F614C2">
        <w:rPr>
          <w:rFonts w:ascii="Times New Roman" w:hAnsi="Times New Roman" w:cs="Times New Roman"/>
          <w:color w:val="auto"/>
        </w:rPr>
        <w:t xml:space="preserve">Figure </w:t>
      </w:r>
      <w:r w:rsidR="00857716" w:rsidRPr="00F614C2">
        <w:rPr>
          <w:rFonts w:ascii="Times New Roman" w:hAnsi="Times New Roman" w:cs="Times New Roman"/>
          <w:color w:val="auto"/>
        </w:rPr>
        <w:fldChar w:fldCharType="begin"/>
      </w:r>
      <w:r w:rsidRPr="00F614C2">
        <w:rPr>
          <w:rFonts w:ascii="Times New Roman" w:hAnsi="Times New Roman" w:cs="Times New Roman"/>
          <w:color w:val="auto"/>
        </w:rPr>
        <w:instrText xml:space="preserve"> SEQ Figure \* ARABIC </w:instrText>
      </w:r>
      <w:r w:rsidR="00857716" w:rsidRPr="00F614C2">
        <w:rPr>
          <w:rFonts w:ascii="Times New Roman" w:hAnsi="Times New Roman" w:cs="Times New Roman"/>
          <w:color w:val="auto"/>
        </w:rPr>
        <w:fldChar w:fldCharType="separate"/>
      </w:r>
      <w:r w:rsidR="002D1777">
        <w:rPr>
          <w:rFonts w:ascii="Times New Roman" w:hAnsi="Times New Roman" w:cs="Times New Roman"/>
          <w:noProof/>
          <w:color w:val="auto"/>
        </w:rPr>
        <w:t>8</w:t>
      </w:r>
      <w:r w:rsidR="00857716" w:rsidRPr="00F614C2">
        <w:rPr>
          <w:rFonts w:ascii="Times New Roman" w:hAnsi="Times New Roman" w:cs="Times New Roman"/>
          <w:color w:val="auto"/>
        </w:rPr>
        <w:fldChar w:fldCharType="end"/>
      </w:r>
      <w:bookmarkEnd w:id="247"/>
      <w:r w:rsidRPr="00F614C2">
        <w:rPr>
          <w:rFonts w:ascii="Times New Roman" w:hAnsi="Times New Roman" w:cs="Times New Roman"/>
          <w:color w:val="auto"/>
        </w:rPr>
        <w:t>:</w:t>
      </w:r>
      <w:r w:rsidR="00193239">
        <w:rPr>
          <w:rFonts w:ascii="Times New Roman" w:hAnsi="Times New Roman" w:cs="Times New Roman"/>
          <w:color w:val="auto"/>
        </w:rPr>
        <w:t xml:space="preserve"> </w:t>
      </w:r>
      <w:r w:rsidRPr="00F614C2">
        <w:rPr>
          <w:rFonts w:ascii="Times New Roman" w:hAnsi="Times New Roman" w:cs="Times New Roman"/>
          <w:color w:val="auto"/>
        </w:rPr>
        <w:t>Mass spectrometry flow chart</w:t>
      </w:r>
      <w:bookmarkEnd w:id="248"/>
      <w:bookmarkEnd w:id="249"/>
    </w:p>
    <w:p w:rsidR="00597470" w:rsidRPr="00F614C2" w:rsidRDefault="00A853BB" w:rsidP="003C5087">
      <w:pPr>
        <w:pStyle w:val="Legends"/>
        <w:rPr>
          <w:rFonts w:ascii="Times New Roman" w:hAnsi="Times New Roman" w:cs="Times New Roman"/>
          <w:i/>
        </w:rPr>
      </w:pPr>
      <w:r w:rsidRPr="00F614C2">
        <w:rPr>
          <w:rFonts w:ascii="Times New Roman" w:hAnsi="Times New Roman" w:cs="Times New Roman"/>
          <w:i/>
        </w:rPr>
        <w:t>Overview of</w:t>
      </w:r>
      <w:r w:rsidR="00597470" w:rsidRPr="00F614C2">
        <w:rPr>
          <w:rFonts w:ascii="Times New Roman" w:hAnsi="Times New Roman" w:cs="Times New Roman"/>
          <w:i/>
        </w:rPr>
        <w:t xml:space="preserve"> the </w:t>
      </w:r>
      <w:r w:rsidRPr="00F614C2">
        <w:rPr>
          <w:rFonts w:ascii="Times New Roman" w:hAnsi="Times New Roman" w:cs="Times New Roman"/>
          <w:i/>
        </w:rPr>
        <w:t xml:space="preserve">key experimental </w:t>
      </w:r>
      <w:r w:rsidR="00597470" w:rsidRPr="00F614C2">
        <w:rPr>
          <w:rFonts w:ascii="Times New Roman" w:hAnsi="Times New Roman" w:cs="Times New Roman"/>
          <w:i/>
        </w:rPr>
        <w:t xml:space="preserve">steps of </w:t>
      </w:r>
      <w:r w:rsidRPr="00F614C2">
        <w:rPr>
          <w:rFonts w:ascii="Times New Roman" w:hAnsi="Times New Roman" w:cs="Times New Roman"/>
          <w:i/>
        </w:rPr>
        <w:t>the iTRAQ analysis of urine samples, from individual</w:t>
      </w:r>
      <w:r w:rsidR="00597470" w:rsidRPr="00F614C2">
        <w:rPr>
          <w:rFonts w:ascii="Times New Roman" w:hAnsi="Times New Roman" w:cs="Times New Roman"/>
          <w:i/>
        </w:rPr>
        <w:t xml:space="preserve"> unprocessed urine </w:t>
      </w:r>
      <w:r w:rsidRPr="00F614C2">
        <w:rPr>
          <w:rFonts w:ascii="Times New Roman" w:hAnsi="Times New Roman" w:cs="Times New Roman"/>
          <w:i/>
        </w:rPr>
        <w:t xml:space="preserve">samples </w:t>
      </w:r>
      <w:r w:rsidR="00597470" w:rsidRPr="00F614C2">
        <w:rPr>
          <w:rFonts w:ascii="Times New Roman" w:hAnsi="Times New Roman" w:cs="Times New Roman"/>
          <w:i/>
        </w:rPr>
        <w:t xml:space="preserve">to final mass spectrometry. </w:t>
      </w:r>
      <w:r w:rsidRPr="00F614C2">
        <w:rPr>
          <w:rFonts w:ascii="Times New Roman" w:hAnsi="Times New Roman" w:cs="Times New Roman"/>
          <w:i/>
        </w:rPr>
        <w:t>The procedures used at these steps and the data analysis methods are described in the next sections.</w:t>
      </w:r>
    </w:p>
    <w:p w:rsidR="008778C3" w:rsidRPr="0027670B" w:rsidRDefault="00E9098C" w:rsidP="007819AA">
      <w:pPr>
        <w:pStyle w:val="Heading2"/>
      </w:pPr>
      <w:bookmarkStart w:id="250" w:name="_Ref313866142"/>
      <w:bookmarkStart w:id="251" w:name="_Ref313866164"/>
      <w:bookmarkStart w:id="252" w:name="_Ref440014715"/>
      <w:bookmarkStart w:id="253" w:name="_Ref440014762"/>
      <w:bookmarkStart w:id="254" w:name="_Toc458548896"/>
      <w:r>
        <w:lastRenderedPageBreak/>
        <w:t>Equalisation of sample proteomes u</w:t>
      </w:r>
      <w:r w:rsidR="008778C3" w:rsidRPr="0027670B">
        <w:t xml:space="preserve">sing the </w:t>
      </w:r>
      <w:r w:rsidR="004C004A">
        <w:t>ProteoMiner</w:t>
      </w:r>
      <w:r w:rsidR="008778C3" w:rsidRPr="0027670B">
        <w:t xml:space="preserve"> </w:t>
      </w:r>
      <w:r>
        <w:t>system</w:t>
      </w:r>
      <w:bookmarkEnd w:id="254"/>
      <w:r>
        <w:t xml:space="preserve"> </w:t>
      </w:r>
      <w:bookmarkEnd w:id="238"/>
      <w:bookmarkEnd w:id="239"/>
      <w:bookmarkEnd w:id="250"/>
      <w:bookmarkEnd w:id="251"/>
      <w:bookmarkEnd w:id="252"/>
      <w:bookmarkEnd w:id="253"/>
    </w:p>
    <w:p w:rsidR="008778C3" w:rsidRDefault="00F52A01" w:rsidP="0027670B">
      <w:pPr>
        <w:jc w:val="both"/>
      </w:pPr>
      <w:r w:rsidRPr="0027670B">
        <w:t xml:space="preserve">Medium and low-abundance proteins are difficult to detect in complex biological sample like urine due to the presence of high-abundance proteins. </w:t>
      </w:r>
      <w:r w:rsidR="008778C3" w:rsidRPr="0027670B">
        <w:t xml:space="preserve">The </w:t>
      </w:r>
      <w:r w:rsidR="004C004A">
        <w:t>ProteoMiner</w:t>
      </w:r>
      <w:r w:rsidR="00364219" w:rsidRPr="0027670B">
        <w:t xml:space="preserve"> technology is a procedure of</w:t>
      </w:r>
      <w:r w:rsidR="00B15A1B" w:rsidRPr="0027670B">
        <w:t xml:space="preserve"> sample preparation, </w:t>
      </w:r>
      <w:r w:rsidR="008778C3" w:rsidRPr="0027670B">
        <w:t>used for</w:t>
      </w:r>
      <w:r w:rsidR="00B15A1B" w:rsidRPr="0027670B">
        <w:t xml:space="preserve"> reducing the </w:t>
      </w:r>
      <w:r w:rsidRPr="0027670B">
        <w:t xml:space="preserve">concentrations of </w:t>
      </w:r>
      <w:r w:rsidR="00B15A1B" w:rsidRPr="0027670B">
        <w:t>high abundance protein</w:t>
      </w:r>
      <w:r w:rsidRPr="0027670B">
        <w:t>s</w:t>
      </w:r>
      <w:r w:rsidR="00B15A1B" w:rsidRPr="0027670B">
        <w:t xml:space="preserve"> and enriching the low abundance </w:t>
      </w:r>
      <w:r w:rsidR="0073530E" w:rsidRPr="0027670B">
        <w:t>proteins whilst</w:t>
      </w:r>
      <w:r w:rsidR="00B15A1B" w:rsidRPr="0027670B">
        <w:t xml:space="preserve"> at the same time maintaining the representatives of all the protein within the original </w:t>
      </w:r>
      <w:r w:rsidRPr="0027670B">
        <w:t xml:space="preserve">complex biological sample. </w:t>
      </w:r>
      <w:r w:rsidR="008778C3" w:rsidRPr="0027670B">
        <w:t>This is accomplished through the use of a large, highly diverse bead-based library of combinatorial peptide ligands.  When complex biological samples are applied to the beads, the high-abundance proteins saturate their high affinity ligands and excess protein is washed away.  In contrast, the medium- and low-abundance proteins are concentrated on their specific affinity ligands. This reduces the dynamic range of protein concentration while maintaining representatives of all proteins within the original sample</w:t>
      </w:r>
      <w:r w:rsidR="00193239">
        <w:t xml:space="preserve"> </w:t>
      </w:r>
      <w:r w:rsidR="00857716">
        <w:fldChar w:fldCharType="begin"/>
      </w:r>
      <w:r w:rsidR="00944ACC">
        <w:instrText xml:space="preserve"> ADDIN EN.CITE &lt;EndNote&gt;&lt;Cite&gt;&lt;Author&gt;Righetti&lt;/Author&gt;&lt;Year&gt;2013&lt;/Year&gt;&lt;RecNum&gt;414&lt;/RecNum&gt;&lt;DisplayText&gt;(Righetti and Boschetti, 2013)&lt;/DisplayText&gt;&lt;record&gt;&lt;rec-number&gt;414&lt;/rec-number&gt;&lt;foreign-keys&gt;&lt;key app="EN" db-id="5saws0wt82f0fjevttx5tv2mftwrezxrvxtp"&gt;414&lt;/key&gt;&lt;/foreign-keys&gt;&lt;ref-type name="Journal Article"&gt;17&lt;/ref-type&gt;&lt;contributors&gt;&lt;authors&gt;&lt;author&gt;Righetti, P. G.&lt;/author&gt;&lt;author&gt;Boschetti, E.&lt;/author&gt;&lt;/authors&gt;&lt;/contributors&gt;&lt;auth-address&gt;Miles Gloriosus Academy, Via Archimede 114, 20129 Milan, Italy.&lt;/auth-address&gt;&lt;titles&gt;&lt;title&gt;Combinatorial peptide libraries to overcome the classical affinity-enrichment methods in proteomics&lt;/title&gt;&lt;secondary-title&gt;Amino Acids&lt;/secondary-title&gt;&lt;alt-title&gt;Amino acids&lt;/alt-title&gt;&lt;/titles&gt;&lt;periodical&gt;&lt;full-title&gt;Amino Acids&lt;/full-title&gt;&lt;abbr-1&gt;Amino acids&lt;/abbr-1&gt;&lt;/periodical&gt;&lt;alt-periodical&gt;&lt;full-title&gt;Amino Acids&lt;/full-title&gt;&lt;abbr-1&gt;Amino acids&lt;/abbr-1&gt;&lt;/alt-periodical&gt;&lt;pages&gt;219-29&lt;/pages&gt;&lt;volume&gt;45&lt;/volume&gt;&lt;number&gt;2&lt;/number&gt;&lt;keywords&gt;&lt;keyword&gt;Adsorption&lt;/keyword&gt;&lt;keyword&gt;Chemistry Techniques, Analytical&lt;/keyword&gt;&lt;keyword&gt;*Chromatography, Affinity&lt;/keyword&gt;&lt;keyword&gt;*Combinatorial Chemistry Techniques&lt;/keyword&gt;&lt;keyword&gt;Lectins/metabolism&lt;/keyword&gt;&lt;keyword&gt;Ligands&lt;/keyword&gt;&lt;keyword&gt;*Peptide Library&lt;/keyword&gt;&lt;keyword&gt;Protein Binding&lt;/keyword&gt;&lt;keyword&gt;Proteins/*metabolism&lt;/keyword&gt;&lt;keyword&gt;Proteome/*analysis&lt;/keyword&gt;&lt;keyword&gt;Proteomics/methods&lt;/keyword&gt;&lt;/keywords&gt;&lt;dates&gt;&lt;year&gt;2013&lt;/year&gt;&lt;pub-dates&gt;&lt;date&gt;Aug&lt;/date&gt;&lt;/pub-dates&gt;&lt;/dates&gt;&lt;isbn&gt;1438-2199 (Electronic)&amp;#xD;0939-4451 (Linking)&lt;/isbn&gt;&lt;accession-num&gt;23864479&lt;/accession-num&gt;&lt;urls&gt;&lt;related-urls&gt;&lt;url&gt;http://www.ncbi.nlm.nih.gov/pubmed/23864479&lt;/url&gt;&lt;/related-urls&gt;&lt;/urls&gt;&lt;electronic-resource-num&gt;10.1007/s00726-013-1505-1&lt;/electronic-resource-num&gt;&lt;/record&gt;&lt;/Cite&gt;&lt;/EndNote&gt;</w:instrText>
      </w:r>
      <w:r w:rsidR="00857716">
        <w:fldChar w:fldCharType="separate"/>
      </w:r>
      <w:r w:rsidR="00944ACC">
        <w:rPr>
          <w:noProof/>
        </w:rPr>
        <w:t>(</w:t>
      </w:r>
      <w:hyperlink w:anchor="_ENREF_167" w:tooltip="Righetti, 2013 #414" w:history="1">
        <w:r w:rsidR="00310F70">
          <w:rPr>
            <w:noProof/>
          </w:rPr>
          <w:t>Righetti and Boschetti, 2013</w:t>
        </w:r>
      </w:hyperlink>
      <w:r w:rsidR="00944ACC">
        <w:rPr>
          <w:noProof/>
        </w:rPr>
        <w:t>)</w:t>
      </w:r>
      <w:r w:rsidR="00857716">
        <w:fldChar w:fldCharType="end"/>
      </w:r>
      <w:r w:rsidR="008778C3" w:rsidRPr="0027670B">
        <w:t>.</w:t>
      </w:r>
      <w:r w:rsidR="00F458ED">
        <w:t xml:space="preserve">  This technology is available </w:t>
      </w:r>
      <w:r w:rsidR="0073530E">
        <w:t>commercially</w:t>
      </w:r>
      <w:r w:rsidR="00944ACC">
        <w:t xml:space="preserve"> and termed ProteoMiner (Bio-Rad)</w:t>
      </w:r>
    </w:p>
    <w:p w:rsidR="00683D04" w:rsidRPr="0027670B" w:rsidRDefault="00683D04" w:rsidP="0027670B">
      <w:pPr>
        <w:jc w:val="both"/>
      </w:pPr>
    </w:p>
    <w:p w:rsidR="008778C3" w:rsidRPr="0027670B" w:rsidRDefault="004C004A" w:rsidP="00764077">
      <w:pPr>
        <w:pStyle w:val="Heading3"/>
      </w:pPr>
      <w:r>
        <w:t>ProteoMiner</w:t>
      </w:r>
      <w:r w:rsidR="00534088" w:rsidRPr="0027670B">
        <w:t xml:space="preserve"> processing of concentrated urine</w:t>
      </w:r>
    </w:p>
    <w:p w:rsidR="00C459F8" w:rsidRDefault="00C459F8" w:rsidP="0027670B">
      <w:pPr>
        <w:jc w:val="both"/>
      </w:pPr>
      <w:r>
        <w:t>This procedure wa</w:t>
      </w:r>
      <w:r w:rsidR="00456973">
        <w:t xml:space="preserve">s carried out on urine samples </w:t>
      </w:r>
      <w:r>
        <w:t xml:space="preserve">that had been concentrated as described in section </w:t>
      </w:r>
      <w:r w:rsidR="00857716">
        <w:fldChar w:fldCharType="begin"/>
      </w:r>
      <w:r w:rsidR="00726150">
        <w:instrText xml:space="preserve"> REF _Ref439427685 \r \h </w:instrText>
      </w:r>
      <w:r w:rsidR="00857716">
        <w:fldChar w:fldCharType="separate"/>
      </w:r>
      <w:r w:rsidR="002D1777">
        <w:t>2.4</w:t>
      </w:r>
      <w:r w:rsidR="00857716">
        <w:fldChar w:fldCharType="end"/>
      </w:r>
      <w:r>
        <w:t xml:space="preserve"> (p. </w:t>
      </w:r>
      <w:r w:rsidR="00857716">
        <w:fldChar w:fldCharType="begin"/>
      </w:r>
      <w:r w:rsidR="00B4196B">
        <w:instrText xml:space="preserve"> PAGEREF _Ref439427672 \h </w:instrText>
      </w:r>
      <w:r w:rsidR="00857716">
        <w:fldChar w:fldCharType="separate"/>
      </w:r>
      <w:r w:rsidR="002D1777">
        <w:rPr>
          <w:noProof/>
        </w:rPr>
        <w:t>50</w:t>
      </w:r>
      <w:r w:rsidR="00857716">
        <w:fldChar w:fldCharType="end"/>
      </w:r>
      <w:r>
        <w:t xml:space="preserve">). </w:t>
      </w:r>
    </w:p>
    <w:p w:rsidR="008778C3" w:rsidRPr="0027670B" w:rsidRDefault="004349E8" w:rsidP="0027670B">
      <w:pPr>
        <w:jc w:val="both"/>
      </w:pPr>
      <w:r w:rsidRPr="0027670B">
        <w:t>T</w:t>
      </w:r>
      <w:r w:rsidR="008778C3" w:rsidRPr="0027670B">
        <w:t xml:space="preserve">he </w:t>
      </w:r>
      <w:r w:rsidR="004C004A">
        <w:t>ProteoMiner</w:t>
      </w:r>
      <w:r w:rsidR="00534088" w:rsidRPr="0027670B">
        <w:rPr>
          <w:vertAlign w:val="superscript"/>
        </w:rPr>
        <w:t>TM</w:t>
      </w:r>
      <w:r w:rsidRPr="0027670B">
        <w:t xml:space="preserve"> columns </w:t>
      </w:r>
      <w:r w:rsidR="0003045F">
        <w:t>(</w:t>
      </w:r>
      <w:r w:rsidR="00F745A5" w:rsidRPr="0027670B">
        <w:t xml:space="preserve">Bio-Rad, </w:t>
      </w:r>
      <w:r w:rsidR="008778C3" w:rsidRPr="0027670B">
        <w:t>Large-</w:t>
      </w:r>
      <w:r w:rsidR="00364219" w:rsidRPr="0027670B">
        <w:t xml:space="preserve">Capacity Kit </w:t>
      </w:r>
      <w:r w:rsidR="004F2ABC" w:rsidRPr="0027670B">
        <w:t>catalogue</w:t>
      </w:r>
      <w:r w:rsidR="00364219" w:rsidRPr="0027670B">
        <w:t xml:space="preserve"> no-163-3006</w:t>
      </w:r>
      <w:r w:rsidRPr="0027670B">
        <w:t xml:space="preserve">) were prepared </w:t>
      </w:r>
      <w:r w:rsidR="008778C3" w:rsidRPr="0027670B">
        <w:t>as per manufacturer’s instructions.  Firstly the top cap was removed and the bottom cap snapped off from each spin column.  The columns were placed in a cap</w:t>
      </w:r>
      <w:r w:rsidR="00B4196B">
        <w:t>-</w:t>
      </w:r>
      <w:r w:rsidR="008778C3" w:rsidRPr="0027670B">
        <w:t>less collection tube and centrifuged at 1,000 g for 30-60 seconds to remove the storage solution.  The bottom cap was replaced and 200 µl of wash buffer {50 ml PBS buffer (150 mM NaCl, 10 mM NaH</w:t>
      </w:r>
      <w:r w:rsidR="008778C3" w:rsidRPr="00571ED5">
        <w:rPr>
          <w:vertAlign w:val="subscript"/>
        </w:rPr>
        <w:t>2</w:t>
      </w:r>
      <w:r w:rsidR="008778C3" w:rsidRPr="0027670B">
        <w:t>PO</w:t>
      </w:r>
      <w:r w:rsidR="008778C3" w:rsidRPr="00571ED5">
        <w:rPr>
          <w:vertAlign w:val="subscript"/>
        </w:rPr>
        <w:t>4</w:t>
      </w:r>
      <w:r w:rsidR="008778C3" w:rsidRPr="0027670B">
        <w:t>, pH 7.4)} added and the top cap replaced. The column was rotated end-to-end using a cyclic end over end rotator (Stuart- Green flow rotator SB3) at 10 RPM over a 5 minutes period.  The bottom cap was then removed, the column placed in a cap-less collection tube and centrifuged at 1,000 x g for 30-60 seconds to remove buffer. This was repeated 3 times.  The column then contained 20 µl of settled beads and was ready for sample binding.</w:t>
      </w:r>
    </w:p>
    <w:p w:rsidR="008778C3" w:rsidRPr="0027670B" w:rsidRDefault="008778C3" w:rsidP="0027670B">
      <w:pPr>
        <w:jc w:val="both"/>
      </w:pPr>
      <w:r w:rsidRPr="0027670B">
        <w:t xml:space="preserve">A </w:t>
      </w:r>
      <w:r w:rsidR="004349E8" w:rsidRPr="0027670B">
        <w:t xml:space="preserve">concentrated </w:t>
      </w:r>
      <w:r w:rsidRPr="0027670B">
        <w:t>urine volume equating to 10 mg of protein in a volume between 200 and 500ul µl of urine (protein concentration ≥</w:t>
      </w:r>
      <w:r w:rsidR="00B4196B">
        <w:t xml:space="preserve"> 50 mg/</w:t>
      </w:r>
      <w:r w:rsidRPr="0027670B">
        <w:t xml:space="preserve">ml) was added to the column. The upper cap was replaced and the column rotated using a rotational shaker (Stuart, </w:t>
      </w:r>
      <w:r w:rsidRPr="0027670B">
        <w:lastRenderedPageBreak/>
        <w:t>Geneflow, SB3) (10 RPM)</w:t>
      </w:r>
      <w:r w:rsidR="004349E8" w:rsidRPr="0027670B">
        <w:t xml:space="preserve"> for </w:t>
      </w:r>
      <w:r w:rsidR="004349E8" w:rsidRPr="0027670B">
        <w:rPr>
          <w:color w:val="000000"/>
        </w:rPr>
        <w:t>over</w:t>
      </w:r>
      <w:r w:rsidR="005800BF" w:rsidRPr="0027670B">
        <w:rPr>
          <w:color w:val="000000"/>
        </w:rPr>
        <w:t xml:space="preserve">night </w:t>
      </w:r>
      <w:r w:rsidRPr="0027670B">
        <w:rPr>
          <w:color w:val="000000"/>
        </w:rPr>
        <w:t>in cold room</w:t>
      </w:r>
      <w:r w:rsidR="00B30CB1" w:rsidRPr="0027670B">
        <w:rPr>
          <w:color w:val="000000"/>
        </w:rPr>
        <w:t xml:space="preserve"> (4</w:t>
      </w:r>
      <w:r w:rsidR="00B30CB1" w:rsidRPr="0027670B">
        <w:rPr>
          <w:rFonts w:cs="Times"/>
          <w:color w:val="000000"/>
        </w:rPr>
        <w:t>°</w:t>
      </w:r>
      <w:r w:rsidR="00B30CB1" w:rsidRPr="0027670B">
        <w:rPr>
          <w:color w:val="000000"/>
        </w:rPr>
        <w:t xml:space="preserve"> C)</w:t>
      </w:r>
      <w:r w:rsidRPr="0027670B">
        <w:t xml:space="preserve">.  After this the bottom cap was removed, the column placed in a cap-less collection tube and centrifuged at 1,000 x g for 30-60 sec.  The flow through was discarded, the bottom cap replaced and 200 µl of wash buffer added to column.  The top cap was replaced and the column rotated as before over a 5 min period and wash removed by centrifugation.  This </w:t>
      </w:r>
      <w:r w:rsidR="000E210A" w:rsidRPr="0027670B">
        <w:t xml:space="preserve">step </w:t>
      </w:r>
      <w:r w:rsidRPr="0027670B">
        <w:t xml:space="preserve">was </w:t>
      </w:r>
      <w:r w:rsidR="0073530E" w:rsidRPr="0027670B">
        <w:t>repeated twice</w:t>
      </w:r>
      <w:r w:rsidRPr="0027670B">
        <w:t xml:space="preserve">. </w:t>
      </w:r>
    </w:p>
    <w:p w:rsidR="00C459F8" w:rsidRPr="00C459F8" w:rsidRDefault="008778C3" w:rsidP="00C459F8">
      <w:pPr>
        <w:pStyle w:val="Legends"/>
        <w:spacing w:line="360" w:lineRule="auto"/>
        <w:rPr>
          <w:rFonts w:ascii="Times New Roman" w:hAnsi="Times New Roman" w:cs="Times New Roman"/>
          <w:sz w:val="24"/>
          <w:szCs w:val="24"/>
        </w:rPr>
      </w:pPr>
      <w:r w:rsidRPr="00C459F8">
        <w:rPr>
          <w:rFonts w:ascii="Times New Roman" w:hAnsi="Times New Roman" w:cs="Times New Roman"/>
          <w:sz w:val="24"/>
          <w:szCs w:val="24"/>
        </w:rPr>
        <w:t>After wash buffer had been removed, the bottom cap was replaced and 200µl of deionised water added and the column rotated end-to-end for 1 min at 15 RPM after which the water was removed as before and discarded 20 µl of elution reagent {</w:t>
      </w:r>
      <w:r w:rsidR="00571ED5">
        <w:rPr>
          <w:rFonts w:ascii="Times New Roman" w:hAnsi="Times New Roman" w:cs="Times New Roman"/>
          <w:sz w:val="24"/>
          <w:szCs w:val="24"/>
        </w:rPr>
        <w:t>l</w:t>
      </w:r>
      <w:r w:rsidRPr="00C459F8">
        <w:rPr>
          <w:rFonts w:ascii="Times New Roman" w:hAnsi="Times New Roman" w:cs="Times New Roman"/>
          <w:sz w:val="24"/>
          <w:szCs w:val="24"/>
        </w:rPr>
        <w:t>yophilized urea CHAPS (8M urea, 2% CHAPS)} was added to the column, caps replaced and lightly vortex for 5 sec and incubated at room temperature for 15 minutes with light vortex every 2 minutes.  The column was then placed in a clean collection tube and the elutant</w:t>
      </w:r>
      <w:r w:rsidR="0073530E">
        <w:rPr>
          <w:rFonts w:ascii="Times New Roman" w:hAnsi="Times New Roman" w:cs="Times New Roman"/>
          <w:sz w:val="24"/>
          <w:szCs w:val="24"/>
        </w:rPr>
        <w:t>,</w:t>
      </w:r>
      <w:r w:rsidRPr="00C459F8">
        <w:rPr>
          <w:rFonts w:ascii="Times New Roman" w:hAnsi="Times New Roman" w:cs="Times New Roman"/>
          <w:sz w:val="24"/>
          <w:szCs w:val="24"/>
        </w:rPr>
        <w:t xml:space="preserve"> which should contain the recovered proteins</w:t>
      </w:r>
      <w:r w:rsidR="0073530E">
        <w:rPr>
          <w:rFonts w:ascii="Times New Roman" w:hAnsi="Times New Roman" w:cs="Times New Roman"/>
          <w:sz w:val="24"/>
          <w:szCs w:val="24"/>
        </w:rPr>
        <w:t>,</w:t>
      </w:r>
      <w:r w:rsidRPr="00C459F8">
        <w:rPr>
          <w:rFonts w:ascii="Times New Roman" w:hAnsi="Times New Roman" w:cs="Times New Roman"/>
          <w:sz w:val="24"/>
          <w:szCs w:val="24"/>
        </w:rPr>
        <w:t xml:space="preserve"> </w:t>
      </w:r>
      <w:r w:rsidR="00193239">
        <w:rPr>
          <w:rFonts w:ascii="Times New Roman" w:hAnsi="Times New Roman" w:cs="Times New Roman"/>
          <w:sz w:val="24"/>
          <w:szCs w:val="24"/>
        </w:rPr>
        <w:t xml:space="preserve">was </w:t>
      </w:r>
      <w:r w:rsidRPr="00C459F8">
        <w:rPr>
          <w:rFonts w:ascii="Times New Roman" w:hAnsi="Times New Roman" w:cs="Times New Roman"/>
          <w:sz w:val="24"/>
          <w:szCs w:val="24"/>
        </w:rPr>
        <w:t xml:space="preserve">collected by centrifugation at 1,000 g for 30-60 sec.  Two further elution </w:t>
      </w:r>
      <w:r w:rsidR="000E210A" w:rsidRPr="00C459F8">
        <w:rPr>
          <w:rFonts w:ascii="Times New Roman" w:hAnsi="Times New Roman" w:cs="Times New Roman"/>
          <w:sz w:val="24"/>
          <w:szCs w:val="24"/>
        </w:rPr>
        <w:t xml:space="preserve">steps </w:t>
      </w:r>
      <w:r w:rsidRPr="00C459F8">
        <w:rPr>
          <w:rFonts w:ascii="Times New Roman" w:hAnsi="Times New Roman" w:cs="Times New Roman"/>
          <w:sz w:val="24"/>
          <w:szCs w:val="24"/>
        </w:rPr>
        <w:t xml:space="preserve">were performed in the same manner, </w:t>
      </w:r>
      <w:r w:rsidR="000E210A" w:rsidRPr="00C459F8">
        <w:rPr>
          <w:rFonts w:ascii="Times New Roman" w:hAnsi="Times New Roman" w:cs="Times New Roman"/>
          <w:sz w:val="24"/>
          <w:szCs w:val="24"/>
        </w:rPr>
        <w:t xml:space="preserve">the eluents </w:t>
      </w:r>
      <w:r w:rsidRPr="00C459F8">
        <w:rPr>
          <w:rFonts w:ascii="Times New Roman" w:hAnsi="Times New Roman" w:cs="Times New Roman"/>
          <w:sz w:val="24"/>
          <w:szCs w:val="24"/>
        </w:rPr>
        <w:t>combined and stored at -20˚C prior to downstream analysis.</w:t>
      </w:r>
    </w:p>
    <w:p w:rsidR="00C459F8" w:rsidRPr="00E8457E" w:rsidRDefault="00C459F8" w:rsidP="00C459F8">
      <w:pPr>
        <w:pStyle w:val="Legends"/>
      </w:pPr>
    </w:p>
    <w:p w:rsidR="00C459F8" w:rsidRPr="0025423A" w:rsidRDefault="00C459F8" w:rsidP="00E9098C">
      <w:pPr>
        <w:pStyle w:val="Heading2"/>
      </w:pPr>
      <w:bookmarkStart w:id="255" w:name="_Toc458548897"/>
      <w:r>
        <w:t>Gel electrophoresis of denatured proteins (</w:t>
      </w:r>
      <w:r w:rsidRPr="0025423A">
        <w:t>SDS-PAGE</w:t>
      </w:r>
      <w:r>
        <w:t>)</w:t>
      </w:r>
      <w:bookmarkEnd w:id="255"/>
    </w:p>
    <w:p w:rsidR="00E9098C" w:rsidRDefault="00F9393D" w:rsidP="00C459F8">
      <w:pPr>
        <w:jc w:val="both"/>
        <w:rPr>
          <w:rFonts w:ascii="Times New Roman" w:hAnsi="Times New Roman" w:cs="Times New Roman"/>
          <w:color w:val="000000" w:themeColor="text1"/>
        </w:rPr>
      </w:pPr>
      <w:r w:rsidRPr="00487820">
        <w:rPr>
          <w:rFonts w:ascii="Times New Roman" w:hAnsi="Times New Roman" w:cs="Times New Roman"/>
          <w:color w:val="000000" w:themeColor="text1"/>
        </w:rPr>
        <w:t xml:space="preserve">To </w:t>
      </w:r>
      <w:r w:rsidR="00571ED5">
        <w:rPr>
          <w:rFonts w:ascii="Times New Roman" w:hAnsi="Times New Roman" w:cs="Times New Roman"/>
          <w:color w:val="000000" w:themeColor="text1"/>
        </w:rPr>
        <w:t>visualise</w:t>
      </w:r>
      <w:r w:rsidRPr="00487820">
        <w:rPr>
          <w:rFonts w:ascii="Times New Roman" w:hAnsi="Times New Roman" w:cs="Times New Roman"/>
          <w:color w:val="000000" w:themeColor="text1"/>
        </w:rPr>
        <w:t xml:space="preserve"> the pattern of protein bands</w:t>
      </w:r>
      <w:r w:rsidR="00E9098C">
        <w:rPr>
          <w:rFonts w:ascii="Times New Roman" w:hAnsi="Times New Roman" w:cs="Times New Roman"/>
          <w:color w:val="000000" w:themeColor="text1"/>
        </w:rPr>
        <w:t>,</w:t>
      </w:r>
      <w:r w:rsidRPr="00487820">
        <w:rPr>
          <w:rFonts w:ascii="Times New Roman" w:hAnsi="Times New Roman" w:cs="Times New Roman"/>
          <w:color w:val="000000" w:themeColor="text1"/>
        </w:rPr>
        <w:t xml:space="preserve"> gel electophoresis were carried out by SDS-PAGE</w:t>
      </w:r>
      <w:r w:rsidR="00B4196B">
        <w:rPr>
          <w:rFonts w:ascii="Times New Roman" w:hAnsi="Times New Roman" w:cs="Times New Roman"/>
          <w:color w:val="000000" w:themeColor="text1"/>
        </w:rPr>
        <w:t xml:space="preserve">. </w:t>
      </w:r>
    </w:p>
    <w:p w:rsidR="00E9098C" w:rsidRDefault="00E9098C" w:rsidP="00C459F8">
      <w:pPr>
        <w:jc w:val="both"/>
        <w:rPr>
          <w:rFonts w:ascii="Times New Roman" w:hAnsi="Times New Roman" w:cs="Times New Roman"/>
          <w:color w:val="000000" w:themeColor="text1"/>
        </w:rPr>
      </w:pPr>
    </w:p>
    <w:p w:rsidR="00E9098C" w:rsidRDefault="00E9098C" w:rsidP="00E9098C">
      <w:pPr>
        <w:pStyle w:val="Heading3"/>
      </w:pPr>
      <w:r>
        <w:t>Gel preparation and electrophoresis</w:t>
      </w:r>
    </w:p>
    <w:p w:rsidR="00C459F8" w:rsidRPr="00E9098C" w:rsidRDefault="00C459F8" w:rsidP="00C459F8">
      <w:pPr>
        <w:jc w:val="both"/>
        <w:rPr>
          <w:rFonts w:ascii="Times New Roman" w:hAnsi="Times New Roman" w:cs="Times New Roman"/>
          <w:color w:val="000000" w:themeColor="text1"/>
        </w:rPr>
      </w:pPr>
      <w:r w:rsidRPr="0025423A">
        <w:rPr>
          <w:rFonts w:ascii="Times New Roman" w:hAnsi="Times New Roman" w:cs="Times New Roman"/>
        </w:rPr>
        <w:t xml:space="preserve">A 12% resolving gel was prepared by mixing 6.3 ml ultrapure water, 4ml 1.5M TRIS, 5.4 ml 30% Acrylamide stock, 160 </w:t>
      </w:r>
      <w:r w:rsidR="0073530E">
        <w:rPr>
          <w:rFonts w:ascii="Times New Roman" w:hAnsi="Times New Roman" w:cs="Times New Roman"/>
        </w:rPr>
        <w:t>µ</w:t>
      </w:r>
      <w:r w:rsidRPr="0025423A">
        <w:rPr>
          <w:rFonts w:ascii="Times New Roman" w:hAnsi="Times New Roman" w:cs="Times New Roman"/>
        </w:rPr>
        <w:t>l 10% SDS and 160ul 10% Ammonium persulphate in a small Buchner flask and degasse</w:t>
      </w:r>
      <w:r w:rsidR="00193239">
        <w:rPr>
          <w:rFonts w:ascii="Times New Roman" w:hAnsi="Times New Roman" w:cs="Times New Roman"/>
        </w:rPr>
        <w:t xml:space="preserve">d.  The BioRad Mini protean gel </w:t>
      </w:r>
      <w:r w:rsidRPr="0025423A">
        <w:rPr>
          <w:rFonts w:ascii="Times New Roman" w:hAnsi="Times New Roman" w:cs="Times New Roman"/>
        </w:rPr>
        <w:t>casting stand was assembled and 16 µl of TEMED was added to the degassed gel solution and immediately pipette between the plates until 3 cm short of the plate top.  The gel was overlaid with a small volume of water saturated Butan-2-ol.  O</w:t>
      </w:r>
      <w:r w:rsidR="00193239">
        <w:rPr>
          <w:rFonts w:ascii="Times New Roman" w:hAnsi="Times New Roman" w:cs="Times New Roman"/>
        </w:rPr>
        <w:t xml:space="preserve">nce the resolving gel had set, </w:t>
      </w:r>
      <w:r w:rsidRPr="0025423A">
        <w:rPr>
          <w:rFonts w:ascii="Times New Roman" w:hAnsi="Times New Roman" w:cs="Times New Roman"/>
        </w:rPr>
        <w:t xml:space="preserve">the stacking gel was prepared by mixing 3.4 ml pure water, 0.835 ml 0.75M TRIS pH 6.8, 0.67 ml 30% Acrylamide stock, 50 </w:t>
      </w:r>
      <w:r w:rsidR="0073530E">
        <w:rPr>
          <w:rFonts w:ascii="Times New Roman" w:hAnsi="Times New Roman" w:cs="Times New Roman"/>
        </w:rPr>
        <w:t>µ</w:t>
      </w:r>
      <w:r w:rsidRPr="0025423A">
        <w:rPr>
          <w:rFonts w:ascii="Times New Roman" w:hAnsi="Times New Roman" w:cs="Times New Roman"/>
        </w:rPr>
        <w:t xml:space="preserve">l 10% Ammonium persulphate, 50 </w:t>
      </w:r>
      <w:r w:rsidR="0073530E">
        <w:rPr>
          <w:rFonts w:ascii="Times New Roman" w:hAnsi="Times New Roman" w:cs="Times New Roman"/>
        </w:rPr>
        <w:t>µ</w:t>
      </w:r>
      <w:r w:rsidRPr="0025423A">
        <w:rPr>
          <w:rFonts w:ascii="Times New Roman" w:hAnsi="Times New Roman" w:cs="Times New Roman"/>
        </w:rPr>
        <w:t xml:space="preserve">l 10% SDS &amp; 12µl TEMED in a Buchner flask.  The butanol layer was then removed from the resolving gel, the gel surface washed with water and an </w:t>
      </w:r>
      <w:r w:rsidRPr="0025423A">
        <w:rPr>
          <w:rFonts w:ascii="Times New Roman" w:hAnsi="Times New Roman" w:cs="Times New Roman"/>
        </w:rPr>
        <w:lastRenderedPageBreak/>
        <w:t>appropriate comb placed in between the glass plates and using a 1 ml pipette the stacking gel placed onto the resolving gel. The comb was allowed to set and then was removed from the stacking gel and the wells filled with running buffer (Glycine 28.8 g/</w:t>
      </w:r>
      <w:r w:rsidR="00193239">
        <w:rPr>
          <w:rFonts w:ascii="Times New Roman" w:hAnsi="Times New Roman" w:cs="Times New Roman"/>
        </w:rPr>
        <w:t>l</w:t>
      </w:r>
      <w:r w:rsidRPr="0025423A">
        <w:rPr>
          <w:rFonts w:ascii="Times New Roman" w:hAnsi="Times New Roman" w:cs="Times New Roman"/>
        </w:rPr>
        <w:t>, Tris 6g/</w:t>
      </w:r>
      <w:r w:rsidR="00193239">
        <w:rPr>
          <w:rFonts w:ascii="Times New Roman" w:hAnsi="Times New Roman" w:cs="Times New Roman"/>
        </w:rPr>
        <w:t>l</w:t>
      </w:r>
      <w:r w:rsidRPr="0025423A">
        <w:rPr>
          <w:rFonts w:ascii="Times New Roman" w:hAnsi="Times New Roman" w:cs="Times New Roman"/>
        </w:rPr>
        <w:t>, 10% SDS 5ml/</w:t>
      </w:r>
      <w:r w:rsidR="00193239">
        <w:rPr>
          <w:rFonts w:ascii="Times New Roman" w:hAnsi="Times New Roman" w:cs="Times New Roman"/>
        </w:rPr>
        <w:t>l</w:t>
      </w:r>
      <w:r w:rsidRPr="0025423A">
        <w:rPr>
          <w:rFonts w:ascii="Times New Roman" w:hAnsi="Times New Roman" w:cs="Times New Roman"/>
        </w:rPr>
        <w:t xml:space="preserve">).  Required volumes of samples were taken and an equal volume of reducing sample buffer (10mM Tris pH 6.8, 2.5% SDS, 10% glycerol, 5% 2-mercaptoethanol, 0.02% bromophenol blue) was added.  The sample was heated in the heat block for at least 2 minutes and quickly spun prior to loading to bring the sample to the bottom of the tube.  Samples were loaded at room temperature </w:t>
      </w:r>
      <w:r w:rsidR="00193239">
        <w:rPr>
          <w:rFonts w:ascii="Times New Roman" w:hAnsi="Times New Roman" w:cs="Times New Roman"/>
        </w:rPr>
        <w:t>on</w:t>
      </w:r>
      <w:r w:rsidRPr="0025423A">
        <w:rPr>
          <w:rFonts w:ascii="Times New Roman" w:hAnsi="Times New Roman" w:cs="Times New Roman"/>
        </w:rPr>
        <w:t xml:space="preserve"> the gels placed in the gel tank and </w:t>
      </w:r>
      <w:r w:rsidR="00193239">
        <w:rPr>
          <w:rFonts w:ascii="Times New Roman" w:hAnsi="Times New Roman" w:cs="Times New Roman"/>
        </w:rPr>
        <w:t xml:space="preserve">with </w:t>
      </w:r>
      <w:r w:rsidRPr="0025423A">
        <w:rPr>
          <w:rFonts w:ascii="Times New Roman" w:hAnsi="Times New Roman" w:cs="Times New Roman"/>
        </w:rPr>
        <w:t xml:space="preserve">the tank filled with running buffer until it covered the bottom of the gel. The anode space was then filled with running buffer ensuring it covered the top of the glass plates.  The lid was placed on the gel apparatus, connected to the power pack and run at 100V (constant voltage) for 2 hours or until the dye front was about 1 cm away from the bottom of the glass plates. </w:t>
      </w:r>
    </w:p>
    <w:p w:rsidR="00571ED5" w:rsidRPr="0025423A" w:rsidRDefault="00571ED5" w:rsidP="00C459F8">
      <w:pPr>
        <w:jc w:val="both"/>
        <w:rPr>
          <w:rFonts w:ascii="Times New Roman" w:hAnsi="Times New Roman" w:cs="Times New Roman"/>
        </w:rPr>
      </w:pPr>
    </w:p>
    <w:p w:rsidR="00C459F8" w:rsidRPr="0025423A" w:rsidRDefault="00C459F8" w:rsidP="00E9098C">
      <w:pPr>
        <w:pStyle w:val="Heading3"/>
      </w:pPr>
      <w:r w:rsidRPr="0025423A">
        <w:t>Gel staining</w:t>
      </w:r>
    </w:p>
    <w:p w:rsidR="00C459F8" w:rsidRPr="0025423A" w:rsidRDefault="00C459F8" w:rsidP="00C459F8">
      <w:pPr>
        <w:jc w:val="both"/>
        <w:rPr>
          <w:rFonts w:ascii="Times New Roman" w:hAnsi="Times New Roman" w:cs="Times New Roman"/>
        </w:rPr>
      </w:pPr>
      <w:r w:rsidRPr="0025423A">
        <w:rPr>
          <w:rFonts w:ascii="Times New Roman" w:hAnsi="Times New Roman" w:cs="Times New Roman"/>
        </w:rPr>
        <w:t xml:space="preserve">After the gel was run, it was stained to visualise the protein using the SYPRO Ruby Red stain (Invitrogen, Ltd). </w:t>
      </w:r>
      <w:r w:rsidR="00944ACC">
        <w:rPr>
          <w:rFonts w:ascii="Times New Roman" w:hAnsi="Times New Roman" w:cs="Times New Roman"/>
        </w:rPr>
        <w:t xml:space="preserve">SYPRO Ruby protein stain uses fluorescent detection method.  It shows an </w:t>
      </w:r>
      <w:r w:rsidR="0073530E">
        <w:rPr>
          <w:rFonts w:ascii="Times New Roman" w:hAnsi="Times New Roman" w:cs="Times New Roman"/>
        </w:rPr>
        <w:t>extremely</w:t>
      </w:r>
      <w:r w:rsidR="00944ACC">
        <w:rPr>
          <w:rFonts w:ascii="Times New Roman" w:hAnsi="Times New Roman" w:cs="Times New Roman"/>
        </w:rPr>
        <w:t xml:space="preserve"> bright and photostable red-orange luminescence when excited with either UV or blue light.  Stained protein can be visualised using a UV transilluminator, a blue-light transilluminator or laser based scanning instrument. </w:t>
      </w:r>
      <w:r w:rsidRPr="0025423A">
        <w:rPr>
          <w:rFonts w:ascii="Times New Roman" w:hAnsi="Times New Roman" w:cs="Times New Roman"/>
        </w:rPr>
        <w:t xml:space="preserve">  After electrophoresis, the gel was removed from the plates and placed in a clean container with 100 ml of fix solution (50% methanol, 7% acetic acid) and agitated on an orbital shaker for 30 minutes after which fix solution was replaced and shaken for another 30 min after which the fixing solution was poured off.  60 ml of SYPRO Ruby gel stain was the added and agitated on an orbital shaker overnight.  The gel was transferred to a clean container and washed in 100 ml of wash solution (10% methanol, 7% acetic acid) for 30 minutes.  Before imaging the gel was rinsed in ultrapure water a minimum of two times for 5 minutes to prevent possible corrosive damage to the imager.  The gel</w:t>
      </w:r>
      <w:r w:rsidR="0073530E">
        <w:rPr>
          <w:rFonts w:ascii="Times New Roman" w:hAnsi="Times New Roman" w:cs="Times New Roman"/>
        </w:rPr>
        <w:t xml:space="preserve"> was visualized using the Chemi</w:t>
      </w:r>
      <w:r w:rsidRPr="0025423A">
        <w:rPr>
          <w:rFonts w:ascii="Times New Roman" w:hAnsi="Times New Roman" w:cs="Times New Roman"/>
        </w:rPr>
        <w:t>Doc system from Bio-Rad.  The image was analysed using the image lab software (version 2).</w:t>
      </w:r>
    </w:p>
    <w:p w:rsidR="008778C3" w:rsidRPr="0027670B" w:rsidRDefault="008778C3" w:rsidP="0027670B">
      <w:pPr>
        <w:jc w:val="both"/>
      </w:pPr>
    </w:p>
    <w:p w:rsidR="008778C3" w:rsidRPr="0027670B" w:rsidRDefault="008A4989" w:rsidP="00E9098C">
      <w:pPr>
        <w:pStyle w:val="Heading2"/>
      </w:pPr>
      <w:bookmarkStart w:id="256" w:name="_Ref437183743"/>
      <w:bookmarkStart w:id="257" w:name="_Toc458548898"/>
      <w:r>
        <w:lastRenderedPageBreak/>
        <w:t xml:space="preserve">Pooling of </w:t>
      </w:r>
      <w:r w:rsidR="004C004A">
        <w:t>ProteoMiner</w:t>
      </w:r>
      <w:r w:rsidR="003904B3">
        <w:t xml:space="preserve"> eluates and biochemical treatments of pools</w:t>
      </w:r>
      <w:bookmarkEnd w:id="256"/>
      <w:bookmarkEnd w:id="257"/>
    </w:p>
    <w:p w:rsidR="00A25521" w:rsidRDefault="00A25521" w:rsidP="00E9098C">
      <w:pPr>
        <w:pStyle w:val="Heading3"/>
      </w:pPr>
      <w:r>
        <w:t>Pooling</w:t>
      </w:r>
    </w:p>
    <w:p w:rsidR="003904B3" w:rsidRDefault="003904B3" w:rsidP="003904B3">
      <w:pPr>
        <w:jc w:val="both"/>
      </w:pPr>
      <w:r>
        <w:t xml:space="preserve">The </w:t>
      </w:r>
      <w:r w:rsidR="004C004A">
        <w:t>ProteoMiner</w:t>
      </w:r>
      <w:r>
        <w:t xml:space="preserve"> eluates were mixed to create four pools (</w:t>
      </w:r>
      <w:r w:rsidR="00857716">
        <w:fldChar w:fldCharType="begin"/>
      </w:r>
      <w:r w:rsidR="00A25521">
        <w:instrText xml:space="preserve"> REF _Ref309911655 \h </w:instrText>
      </w:r>
      <w:r w:rsidR="00857716">
        <w:fldChar w:fldCharType="separate"/>
      </w:r>
      <w:r w:rsidR="002D1777" w:rsidRPr="00F614C2">
        <w:rPr>
          <w:rFonts w:ascii="Times New Roman" w:hAnsi="Times New Roman" w:cs="Times New Roman"/>
          <w:szCs w:val="22"/>
        </w:rPr>
        <w:t xml:space="preserve">Table </w:t>
      </w:r>
      <w:r w:rsidR="002D1777">
        <w:rPr>
          <w:rFonts w:ascii="Times New Roman" w:hAnsi="Times New Roman" w:cs="Times New Roman"/>
          <w:noProof/>
          <w:szCs w:val="22"/>
        </w:rPr>
        <w:t>10</w:t>
      </w:r>
      <w:r w:rsidR="00857716">
        <w:fldChar w:fldCharType="end"/>
      </w:r>
      <w:r>
        <w:t>)</w:t>
      </w:r>
      <w:r>
        <w:rPr>
          <w:color w:val="0000FF"/>
        </w:rPr>
        <w:t xml:space="preserve">.  </w:t>
      </w:r>
      <w:r>
        <w:t>Within each pool, n</w:t>
      </w:r>
      <w:r w:rsidRPr="00A65F5B">
        <w:t>ear equal amount</w:t>
      </w:r>
      <w:r>
        <w:t>s</w:t>
      </w:r>
      <w:r w:rsidRPr="00A65F5B">
        <w:t xml:space="preserve"> of protein from each </w:t>
      </w:r>
      <w:r>
        <w:t>eluate</w:t>
      </w:r>
      <w:r w:rsidRPr="00A65F5B">
        <w:t xml:space="preserve"> w</w:t>
      </w:r>
      <w:r w:rsidR="00193239">
        <w:t>ere used</w:t>
      </w:r>
      <w:r>
        <w:t xml:space="preserve"> to ensure equal representation of all samples. To provide as much spare capacity as possible, the sizes of each pool was as large as possible given the amount of protein in the least abundant eluate</w:t>
      </w:r>
      <w:r w:rsidRPr="00A65F5B">
        <w:t>.</w:t>
      </w:r>
      <w:r>
        <w:t xml:space="preserve"> The sizes of the resulting pools are shown in </w:t>
      </w:r>
      <w:r w:rsidR="00857716">
        <w:fldChar w:fldCharType="begin"/>
      </w:r>
      <w:r w:rsidR="00A25521">
        <w:instrText xml:space="preserve"> REF _Ref309911655 \h </w:instrText>
      </w:r>
      <w:r w:rsidR="00857716">
        <w:fldChar w:fldCharType="separate"/>
      </w:r>
      <w:r w:rsidR="002D1777" w:rsidRPr="00F614C2">
        <w:rPr>
          <w:rFonts w:ascii="Times New Roman" w:hAnsi="Times New Roman" w:cs="Times New Roman"/>
          <w:szCs w:val="22"/>
        </w:rPr>
        <w:t xml:space="preserve">Table </w:t>
      </w:r>
      <w:r w:rsidR="002D1777">
        <w:rPr>
          <w:rFonts w:ascii="Times New Roman" w:hAnsi="Times New Roman" w:cs="Times New Roman"/>
          <w:noProof/>
          <w:szCs w:val="22"/>
        </w:rPr>
        <w:t>10</w:t>
      </w:r>
      <w:r w:rsidR="00857716">
        <w:fldChar w:fldCharType="end"/>
      </w:r>
    </w:p>
    <w:p w:rsidR="003904B3" w:rsidRPr="00A65F5B" w:rsidRDefault="003904B3" w:rsidP="003904B3"/>
    <w:p w:rsidR="003904B3" w:rsidRPr="00F614C2" w:rsidRDefault="003904B3" w:rsidP="003904B3">
      <w:pPr>
        <w:pStyle w:val="Caption"/>
        <w:rPr>
          <w:rFonts w:ascii="Times New Roman" w:hAnsi="Times New Roman" w:cs="Times New Roman"/>
          <w:color w:val="auto"/>
          <w:szCs w:val="22"/>
        </w:rPr>
      </w:pPr>
      <w:bookmarkStart w:id="258" w:name="_Ref309911655"/>
      <w:bookmarkStart w:id="259" w:name="_Toc458549018"/>
      <w:r w:rsidRPr="00F614C2">
        <w:rPr>
          <w:rFonts w:ascii="Times New Roman" w:hAnsi="Times New Roman" w:cs="Times New Roman"/>
          <w:color w:val="auto"/>
          <w:szCs w:val="22"/>
        </w:rPr>
        <w:t xml:space="preserve">Table </w:t>
      </w:r>
      <w:r w:rsidR="00857716" w:rsidRPr="00F614C2">
        <w:rPr>
          <w:rFonts w:ascii="Times New Roman" w:hAnsi="Times New Roman" w:cs="Times New Roman"/>
          <w:color w:val="auto"/>
          <w:szCs w:val="22"/>
        </w:rPr>
        <w:fldChar w:fldCharType="begin"/>
      </w:r>
      <w:r w:rsidRPr="00F614C2">
        <w:rPr>
          <w:rFonts w:ascii="Times New Roman" w:hAnsi="Times New Roman" w:cs="Times New Roman"/>
          <w:color w:val="auto"/>
          <w:szCs w:val="22"/>
        </w:rPr>
        <w:instrText xml:space="preserve"> SEQ Table \* ARABIC </w:instrText>
      </w:r>
      <w:r w:rsidR="00857716" w:rsidRPr="00F614C2">
        <w:rPr>
          <w:rFonts w:ascii="Times New Roman" w:hAnsi="Times New Roman" w:cs="Times New Roman"/>
          <w:color w:val="auto"/>
          <w:szCs w:val="22"/>
        </w:rPr>
        <w:fldChar w:fldCharType="separate"/>
      </w:r>
      <w:r w:rsidR="002D1777">
        <w:rPr>
          <w:rFonts w:ascii="Times New Roman" w:hAnsi="Times New Roman" w:cs="Times New Roman"/>
          <w:noProof/>
          <w:color w:val="auto"/>
          <w:szCs w:val="22"/>
        </w:rPr>
        <w:t>10</w:t>
      </w:r>
      <w:r w:rsidR="00857716" w:rsidRPr="00F614C2">
        <w:rPr>
          <w:rFonts w:ascii="Times New Roman" w:hAnsi="Times New Roman" w:cs="Times New Roman"/>
          <w:noProof/>
          <w:color w:val="auto"/>
          <w:szCs w:val="22"/>
        </w:rPr>
        <w:fldChar w:fldCharType="end"/>
      </w:r>
      <w:bookmarkEnd w:id="258"/>
      <w:r w:rsidR="00C860D6" w:rsidRPr="00F614C2">
        <w:rPr>
          <w:rFonts w:ascii="Times New Roman" w:hAnsi="Times New Roman" w:cs="Times New Roman"/>
          <w:noProof/>
          <w:color w:val="auto"/>
          <w:szCs w:val="22"/>
        </w:rPr>
        <w:t xml:space="preserve">: </w:t>
      </w:r>
      <w:r w:rsidR="00A25521" w:rsidRPr="00F614C2">
        <w:rPr>
          <w:rFonts w:ascii="Times New Roman" w:hAnsi="Times New Roman" w:cs="Times New Roman"/>
          <w:color w:val="auto"/>
          <w:szCs w:val="22"/>
        </w:rPr>
        <w:t>Initial v</w:t>
      </w:r>
      <w:r w:rsidRPr="00F614C2">
        <w:rPr>
          <w:rFonts w:ascii="Times New Roman" w:hAnsi="Times New Roman" w:cs="Times New Roman"/>
          <w:color w:val="auto"/>
          <w:szCs w:val="22"/>
        </w:rPr>
        <w:t>olume</w:t>
      </w:r>
      <w:r w:rsidR="00A25521" w:rsidRPr="00F614C2">
        <w:rPr>
          <w:rFonts w:ascii="Times New Roman" w:hAnsi="Times New Roman" w:cs="Times New Roman"/>
          <w:color w:val="auto"/>
          <w:szCs w:val="22"/>
        </w:rPr>
        <w:t>s</w:t>
      </w:r>
      <w:r w:rsidRPr="00F614C2">
        <w:rPr>
          <w:rFonts w:ascii="Times New Roman" w:hAnsi="Times New Roman" w:cs="Times New Roman"/>
          <w:color w:val="auto"/>
          <w:szCs w:val="22"/>
        </w:rPr>
        <w:t xml:space="preserve"> and protein content</w:t>
      </w:r>
      <w:r w:rsidR="00A25521" w:rsidRPr="00F614C2">
        <w:rPr>
          <w:rFonts w:ascii="Times New Roman" w:hAnsi="Times New Roman" w:cs="Times New Roman"/>
          <w:color w:val="auto"/>
          <w:szCs w:val="22"/>
        </w:rPr>
        <w:t>s</w:t>
      </w:r>
      <w:r w:rsidRPr="00F614C2">
        <w:rPr>
          <w:rFonts w:ascii="Times New Roman" w:hAnsi="Times New Roman" w:cs="Times New Roman"/>
          <w:color w:val="auto"/>
          <w:szCs w:val="22"/>
        </w:rPr>
        <w:t xml:space="preserve"> of the </w:t>
      </w:r>
      <w:r w:rsidR="00A25521" w:rsidRPr="00F614C2">
        <w:rPr>
          <w:rFonts w:ascii="Times New Roman" w:hAnsi="Times New Roman" w:cs="Times New Roman"/>
          <w:color w:val="auto"/>
          <w:szCs w:val="22"/>
        </w:rPr>
        <w:t xml:space="preserve">four </w:t>
      </w:r>
      <w:r w:rsidRPr="00F614C2">
        <w:rPr>
          <w:rFonts w:ascii="Times New Roman" w:hAnsi="Times New Roman" w:cs="Times New Roman"/>
          <w:color w:val="auto"/>
          <w:szCs w:val="22"/>
        </w:rPr>
        <w:t>pools</w:t>
      </w:r>
      <w:bookmarkEnd w:id="259"/>
    </w:p>
    <w:tbl>
      <w:tblPr>
        <w:tblW w:w="88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235"/>
        <w:gridCol w:w="2126"/>
        <w:gridCol w:w="1843"/>
        <w:gridCol w:w="1134"/>
        <w:gridCol w:w="1559"/>
      </w:tblGrid>
      <w:tr w:rsidR="003904B3" w:rsidRPr="001D44B8" w:rsidTr="00193239">
        <w:tc>
          <w:tcPr>
            <w:tcW w:w="2235" w:type="dxa"/>
            <w:tcBorders>
              <w:bottom w:val="double" w:sz="4" w:space="0" w:color="auto"/>
            </w:tcBorders>
            <w:vAlign w:val="center"/>
          </w:tcPr>
          <w:p w:rsidR="003904B3" w:rsidRPr="001D44B8" w:rsidRDefault="003904B3" w:rsidP="00FD0996">
            <w:pPr>
              <w:rPr>
                <w:rFonts w:ascii="Arial" w:hAnsi="Arial"/>
                <w:color w:val="000000"/>
                <w:sz w:val="22"/>
              </w:rPr>
            </w:pPr>
          </w:p>
        </w:tc>
        <w:tc>
          <w:tcPr>
            <w:tcW w:w="2126" w:type="dxa"/>
            <w:tcBorders>
              <w:bottom w:val="double" w:sz="4" w:space="0" w:color="auto"/>
            </w:tcBorders>
            <w:vAlign w:val="center"/>
          </w:tcPr>
          <w:p w:rsidR="003904B3" w:rsidRPr="001D44B8" w:rsidRDefault="003904B3" w:rsidP="00FD0996">
            <w:pPr>
              <w:rPr>
                <w:rFonts w:ascii="Arial" w:hAnsi="Arial"/>
                <w:b/>
                <w:color w:val="000000"/>
                <w:sz w:val="22"/>
              </w:rPr>
            </w:pPr>
          </w:p>
        </w:tc>
        <w:tc>
          <w:tcPr>
            <w:tcW w:w="1843" w:type="dxa"/>
            <w:tcBorders>
              <w:bottom w:val="double" w:sz="4" w:space="0" w:color="auto"/>
            </w:tcBorders>
            <w:vAlign w:val="center"/>
          </w:tcPr>
          <w:p w:rsidR="003904B3" w:rsidRPr="001D44B8" w:rsidRDefault="003904B3" w:rsidP="00193239">
            <w:pPr>
              <w:jc w:val="center"/>
              <w:rPr>
                <w:rFonts w:ascii="Arial" w:hAnsi="Arial"/>
                <w:b/>
                <w:color w:val="000000"/>
                <w:sz w:val="22"/>
              </w:rPr>
            </w:pPr>
            <w:r w:rsidRPr="001D44B8">
              <w:rPr>
                <w:rFonts w:ascii="Arial" w:hAnsi="Arial"/>
                <w:b/>
                <w:color w:val="000000"/>
                <w:sz w:val="22"/>
              </w:rPr>
              <w:t>Concentration (µg/µl)</w:t>
            </w:r>
          </w:p>
        </w:tc>
        <w:tc>
          <w:tcPr>
            <w:tcW w:w="1134" w:type="dxa"/>
            <w:tcBorders>
              <w:bottom w:val="double" w:sz="4" w:space="0" w:color="auto"/>
            </w:tcBorders>
            <w:vAlign w:val="center"/>
          </w:tcPr>
          <w:p w:rsidR="003904B3" w:rsidRPr="001D44B8" w:rsidRDefault="003904B3" w:rsidP="00193239">
            <w:pPr>
              <w:jc w:val="center"/>
              <w:rPr>
                <w:rFonts w:ascii="Arial" w:hAnsi="Arial"/>
                <w:b/>
                <w:color w:val="000000"/>
                <w:sz w:val="22"/>
              </w:rPr>
            </w:pPr>
            <w:r w:rsidRPr="001D44B8">
              <w:rPr>
                <w:rFonts w:ascii="Arial" w:hAnsi="Arial"/>
                <w:b/>
                <w:color w:val="000000"/>
                <w:sz w:val="22"/>
              </w:rPr>
              <w:t>Volume (µl)</w:t>
            </w:r>
          </w:p>
        </w:tc>
        <w:tc>
          <w:tcPr>
            <w:tcW w:w="1559" w:type="dxa"/>
            <w:tcBorders>
              <w:bottom w:val="double" w:sz="4" w:space="0" w:color="auto"/>
            </w:tcBorders>
            <w:vAlign w:val="center"/>
          </w:tcPr>
          <w:p w:rsidR="003904B3" w:rsidRPr="001D44B8" w:rsidRDefault="003904B3" w:rsidP="00193239">
            <w:pPr>
              <w:jc w:val="center"/>
              <w:rPr>
                <w:rFonts w:ascii="Arial" w:hAnsi="Arial"/>
                <w:b/>
                <w:color w:val="000000"/>
                <w:sz w:val="22"/>
              </w:rPr>
            </w:pPr>
            <w:r w:rsidRPr="001D44B8">
              <w:rPr>
                <w:rFonts w:ascii="Arial" w:hAnsi="Arial"/>
                <w:b/>
                <w:color w:val="000000"/>
                <w:sz w:val="22"/>
              </w:rPr>
              <w:t>Total protein (mg)</w:t>
            </w:r>
          </w:p>
        </w:tc>
      </w:tr>
      <w:tr w:rsidR="003904B3" w:rsidRPr="001D44B8" w:rsidTr="00193239">
        <w:trPr>
          <w:trHeight w:hRule="exact" w:val="454"/>
        </w:trPr>
        <w:tc>
          <w:tcPr>
            <w:tcW w:w="2235" w:type="dxa"/>
            <w:vMerge w:val="restart"/>
            <w:tcBorders>
              <w:top w:val="double" w:sz="4" w:space="0" w:color="auto"/>
              <w:left w:val="double" w:sz="4" w:space="0" w:color="auto"/>
            </w:tcBorders>
            <w:shd w:val="clear" w:color="auto" w:fill="auto"/>
            <w:vAlign w:val="center"/>
          </w:tcPr>
          <w:p w:rsidR="003904B3" w:rsidRPr="001D44B8" w:rsidRDefault="003904B3" w:rsidP="00FD0996">
            <w:pPr>
              <w:rPr>
                <w:rFonts w:ascii="Arial" w:hAnsi="Arial"/>
                <w:b/>
                <w:color w:val="000000"/>
                <w:sz w:val="22"/>
              </w:rPr>
            </w:pPr>
            <w:r w:rsidRPr="001D44B8">
              <w:rPr>
                <w:rFonts w:ascii="Arial" w:hAnsi="Arial"/>
                <w:b/>
                <w:color w:val="000000"/>
                <w:sz w:val="22"/>
              </w:rPr>
              <w:t xml:space="preserve">Microalbuminuric </w:t>
            </w:r>
          </w:p>
        </w:tc>
        <w:tc>
          <w:tcPr>
            <w:tcW w:w="2126" w:type="dxa"/>
            <w:tcBorders>
              <w:top w:val="double" w:sz="4" w:space="0" w:color="auto"/>
            </w:tcBorders>
            <w:shd w:val="clear" w:color="auto" w:fill="auto"/>
            <w:vAlign w:val="center"/>
          </w:tcPr>
          <w:p w:rsidR="003904B3" w:rsidRPr="001D44B8" w:rsidRDefault="0073530E" w:rsidP="00FD0996">
            <w:pPr>
              <w:rPr>
                <w:rFonts w:ascii="Arial" w:hAnsi="Arial"/>
                <w:color w:val="000000"/>
                <w:sz w:val="22"/>
              </w:rPr>
            </w:pPr>
            <w:r w:rsidRPr="001D44B8">
              <w:rPr>
                <w:rFonts w:ascii="Arial" w:hAnsi="Arial"/>
                <w:b/>
                <w:color w:val="000000"/>
                <w:sz w:val="22"/>
              </w:rPr>
              <w:t>Non</w:t>
            </w:r>
            <w:r w:rsidR="003904B3" w:rsidRPr="001D44B8">
              <w:rPr>
                <w:rFonts w:ascii="Arial" w:hAnsi="Arial"/>
                <w:b/>
                <w:color w:val="000000"/>
                <w:sz w:val="22"/>
              </w:rPr>
              <w:t>-progressors</w:t>
            </w:r>
          </w:p>
        </w:tc>
        <w:tc>
          <w:tcPr>
            <w:tcW w:w="1843" w:type="dxa"/>
            <w:tcBorders>
              <w:top w:val="double" w:sz="4" w:space="0" w:color="auto"/>
            </w:tcBorders>
            <w:shd w:val="clear" w:color="auto" w:fill="auto"/>
            <w:vAlign w:val="center"/>
          </w:tcPr>
          <w:p w:rsidR="003904B3" w:rsidRPr="001D44B8" w:rsidRDefault="003904B3" w:rsidP="00193239">
            <w:pPr>
              <w:jc w:val="center"/>
              <w:rPr>
                <w:rFonts w:ascii="Arial" w:hAnsi="Arial"/>
                <w:color w:val="000000"/>
                <w:sz w:val="22"/>
              </w:rPr>
            </w:pPr>
            <w:r w:rsidRPr="001D44B8">
              <w:rPr>
                <w:rFonts w:ascii="Arial" w:hAnsi="Arial"/>
                <w:color w:val="000000"/>
                <w:sz w:val="22"/>
              </w:rPr>
              <w:t>2.8</w:t>
            </w:r>
          </w:p>
        </w:tc>
        <w:tc>
          <w:tcPr>
            <w:tcW w:w="1134" w:type="dxa"/>
            <w:tcBorders>
              <w:top w:val="double" w:sz="4" w:space="0" w:color="auto"/>
            </w:tcBorders>
            <w:shd w:val="clear" w:color="auto" w:fill="auto"/>
            <w:vAlign w:val="center"/>
          </w:tcPr>
          <w:p w:rsidR="003904B3" w:rsidRPr="001D44B8" w:rsidRDefault="003904B3" w:rsidP="00193239">
            <w:pPr>
              <w:jc w:val="center"/>
              <w:rPr>
                <w:rFonts w:ascii="Arial" w:hAnsi="Arial"/>
                <w:color w:val="000000"/>
                <w:sz w:val="22"/>
              </w:rPr>
            </w:pPr>
            <w:r w:rsidRPr="001D44B8">
              <w:rPr>
                <w:rFonts w:ascii="Arial" w:hAnsi="Arial"/>
                <w:color w:val="000000"/>
                <w:sz w:val="22"/>
              </w:rPr>
              <w:t>401</w:t>
            </w:r>
          </w:p>
        </w:tc>
        <w:tc>
          <w:tcPr>
            <w:tcW w:w="1559" w:type="dxa"/>
            <w:tcBorders>
              <w:top w:val="double" w:sz="4" w:space="0" w:color="auto"/>
              <w:right w:val="double" w:sz="4" w:space="0" w:color="auto"/>
            </w:tcBorders>
            <w:shd w:val="clear" w:color="auto" w:fill="auto"/>
            <w:vAlign w:val="center"/>
          </w:tcPr>
          <w:p w:rsidR="003904B3" w:rsidRPr="001D44B8" w:rsidRDefault="003904B3" w:rsidP="00193239">
            <w:pPr>
              <w:jc w:val="center"/>
              <w:rPr>
                <w:rFonts w:ascii="Arial" w:hAnsi="Arial"/>
                <w:color w:val="000000"/>
                <w:sz w:val="22"/>
              </w:rPr>
            </w:pPr>
            <w:r w:rsidRPr="001D44B8">
              <w:rPr>
                <w:rFonts w:ascii="Arial" w:hAnsi="Arial"/>
                <w:color w:val="000000"/>
                <w:sz w:val="22"/>
              </w:rPr>
              <w:t>1.1</w:t>
            </w:r>
          </w:p>
        </w:tc>
      </w:tr>
      <w:tr w:rsidR="003904B3" w:rsidRPr="001D44B8" w:rsidTr="00193239">
        <w:trPr>
          <w:trHeight w:hRule="exact" w:val="454"/>
        </w:trPr>
        <w:tc>
          <w:tcPr>
            <w:tcW w:w="2235" w:type="dxa"/>
            <w:vMerge/>
            <w:tcBorders>
              <w:left w:val="double" w:sz="4" w:space="0" w:color="auto"/>
              <w:bottom w:val="double" w:sz="4" w:space="0" w:color="auto"/>
            </w:tcBorders>
            <w:shd w:val="clear" w:color="auto" w:fill="auto"/>
            <w:vAlign w:val="center"/>
          </w:tcPr>
          <w:p w:rsidR="003904B3" w:rsidRPr="001D44B8" w:rsidRDefault="003904B3" w:rsidP="00FD0996">
            <w:pPr>
              <w:rPr>
                <w:rFonts w:ascii="Arial" w:hAnsi="Arial"/>
                <w:b/>
                <w:color w:val="000000"/>
                <w:sz w:val="22"/>
              </w:rPr>
            </w:pPr>
          </w:p>
        </w:tc>
        <w:tc>
          <w:tcPr>
            <w:tcW w:w="2126" w:type="dxa"/>
            <w:tcBorders>
              <w:bottom w:val="double" w:sz="4" w:space="0" w:color="auto"/>
            </w:tcBorders>
            <w:shd w:val="clear" w:color="auto" w:fill="auto"/>
            <w:vAlign w:val="center"/>
          </w:tcPr>
          <w:p w:rsidR="003904B3" w:rsidRPr="001D44B8" w:rsidRDefault="0073530E" w:rsidP="00FD0996">
            <w:pPr>
              <w:rPr>
                <w:rFonts w:ascii="Arial" w:hAnsi="Arial"/>
                <w:color w:val="000000"/>
                <w:sz w:val="22"/>
              </w:rPr>
            </w:pPr>
            <w:r w:rsidRPr="001D44B8">
              <w:rPr>
                <w:rFonts w:ascii="Arial" w:hAnsi="Arial"/>
                <w:b/>
                <w:color w:val="000000"/>
                <w:sz w:val="22"/>
              </w:rPr>
              <w:t>Progressors</w:t>
            </w:r>
          </w:p>
        </w:tc>
        <w:tc>
          <w:tcPr>
            <w:tcW w:w="1843" w:type="dxa"/>
            <w:tcBorders>
              <w:bottom w:val="double" w:sz="4" w:space="0" w:color="auto"/>
            </w:tcBorders>
            <w:shd w:val="clear" w:color="auto" w:fill="auto"/>
            <w:vAlign w:val="center"/>
          </w:tcPr>
          <w:p w:rsidR="003904B3" w:rsidRPr="001D44B8" w:rsidRDefault="003904B3" w:rsidP="00193239">
            <w:pPr>
              <w:jc w:val="center"/>
              <w:rPr>
                <w:rFonts w:ascii="Arial" w:hAnsi="Arial"/>
                <w:color w:val="000000"/>
                <w:sz w:val="22"/>
              </w:rPr>
            </w:pPr>
            <w:r w:rsidRPr="001D44B8">
              <w:rPr>
                <w:rFonts w:ascii="Arial" w:hAnsi="Arial"/>
                <w:color w:val="000000"/>
                <w:sz w:val="22"/>
              </w:rPr>
              <w:t>1.5</w:t>
            </w:r>
          </w:p>
        </w:tc>
        <w:tc>
          <w:tcPr>
            <w:tcW w:w="1134" w:type="dxa"/>
            <w:tcBorders>
              <w:bottom w:val="double" w:sz="4" w:space="0" w:color="auto"/>
            </w:tcBorders>
            <w:shd w:val="clear" w:color="auto" w:fill="auto"/>
            <w:vAlign w:val="center"/>
          </w:tcPr>
          <w:p w:rsidR="003904B3" w:rsidRPr="001D44B8" w:rsidRDefault="003904B3" w:rsidP="00193239">
            <w:pPr>
              <w:jc w:val="center"/>
              <w:rPr>
                <w:rFonts w:ascii="Arial" w:hAnsi="Arial"/>
                <w:color w:val="000000"/>
                <w:sz w:val="22"/>
              </w:rPr>
            </w:pPr>
            <w:r w:rsidRPr="001D44B8">
              <w:rPr>
                <w:rFonts w:ascii="Arial" w:hAnsi="Arial"/>
                <w:color w:val="000000"/>
                <w:sz w:val="22"/>
              </w:rPr>
              <w:t>331</w:t>
            </w:r>
          </w:p>
        </w:tc>
        <w:tc>
          <w:tcPr>
            <w:tcW w:w="1559" w:type="dxa"/>
            <w:tcBorders>
              <w:bottom w:val="double" w:sz="4" w:space="0" w:color="auto"/>
              <w:right w:val="double" w:sz="4" w:space="0" w:color="auto"/>
            </w:tcBorders>
            <w:shd w:val="clear" w:color="auto" w:fill="auto"/>
            <w:vAlign w:val="center"/>
          </w:tcPr>
          <w:p w:rsidR="003904B3" w:rsidRPr="001D44B8" w:rsidRDefault="003904B3" w:rsidP="00193239">
            <w:pPr>
              <w:jc w:val="center"/>
              <w:rPr>
                <w:rFonts w:ascii="Arial" w:hAnsi="Arial"/>
                <w:color w:val="000000"/>
                <w:sz w:val="22"/>
              </w:rPr>
            </w:pPr>
            <w:r w:rsidRPr="001D44B8">
              <w:rPr>
                <w:rFonts w:ascii="Arial" w:hAnsi="Arial"/>
                <w:color w:val="000000"/>
                <w:sz w:val="22"/>
              </w:rPr>
              <w:t>0.50</w:t>
            </w:r>
          </w:p>
        </w:tc>
      </w:tr>
      <w:tr w:rsidR="003904B3" w:rsidRPr="001D44B8" w:rsidTr="00193239">
        <w:trPr>
          <w:trHeight w:hRule="exact" w:val="454"/>
        </w:trPr>
        <w:tc>
          <w:tcPr>
            <w:tcW w:w="2235" w:type="dxa"/>
            <w:vMerge w:val="restart"/>
            <w:tcBorders>
              <w:top w:val="double" w:sz="4" w:space="0" w:color="auto"/>
              <w:left w:val="double" w:sz="4" w:space="0" w:color="auto"/>
            </w:tcBorders>
            <w:vAlign w:val="center"/>
          </w:tcPr>
          <w:p w:rsidR="003904B3" w:rsidRPr="001D44B8" w:rsidRDefault="003904B3" w:rsidP="00FD0996">
            <w:pPr>
              <w:rPr>
                <w:rFonts w:ascii="Arial" w:hAnsi="Arial"/>
                <w:b/>
                <w:color w:val="000000"/>
                <w:sz w:val="22"/>
              </w:rPr>
            </w:pPr>
            <w:r w:rsidRPr="001D44B8">
              <w:rPr>
                <w:rFonts w:ascii="Arial" w:hAnsi="Arial"/>
                <w:b/>
                <w:color w:val="000000"/>
                <w:sz w:val="22"/>
              </w:rPr>
              <w:t xml:space="preserve">Macroalbuminuric </w:t>
            </w:r>
          </w:p>
        </w:tc>
        <w:tc>
          <w:tcPr>
            <w:tcW w:w="2126" w:type="dxa"/>
            <w:tcBorders>
              <w:top w:val="double" w:sz="4" w:space="0" w:color="auto"/>
            </w:tcBorders>
            <w:vAlign w:val="center"/>
          </w:tcPr>
          <w:p w:rsidR="003904B3" w:rsidRPr="001D44B8" w:rsidRDefault="0073530E" w:rsidP="00FD0996">
            <w:pPr>
              <w:rPr>
                <w:rFonts w:ascii="Arial" w:hAnsi="Arial"/>
                <w:color w:val="000000"/>
                <w:sz w:val="22"/>
              </w:rPr>
            </w:pPr>
            <w:r w:rsidRPr="001D44B8">
              <w:rPr>
                <w:rFonts w:ascii="Arial" w:hAnsi="Arial"/>
                <w:b/>
                <w:color w:val="000000"/>
                <w:sz w:val="22"/>
              </w:rPr>
              <w:t>Non</w:t>
            </w:r>
            <w:r w:rsidR="003904B3" w:rsidRPr="001D44B8">
              <w:rPr>
                <w:rFonts w:ascii="Arial" w:hAnsi="Arial"/>
                <w:b/>
                <w:color w:val="000000"/>
                <w:sz w:val="22"/>
              </w:rPr>
              <w:t>-progressors</w:t>
            </w:r>
          </w:p>
        </w:tc>
        <w:tc>
          <w:tcPr>
            <w:tcW w:w="1843" w:type="dxa"/>
            <w:tcBorders>
              <w:top w:val="double" w:sz="4" w:space="0" w:color="auto"/>
            </w:tcBorders>
            <w:vAlign w:val="center"/>
          </w:tcPr>
          <w:p w:rsidR="003904B3" w:rsidRPr="001D44B8" w:rsidRDefault="003904B3" w:rsidP="00193239">
            <w:pPr>
              <w:jc w:val="center"/>
              <w:rPr>
                <w:rFonts w:ascii="Arial" w:hAnsi="Arial"/>
                <w:color w:val="000000"/>
                <w:sz w:val="22"/>
              </w:rPr>
            </w:pPr>
            <w:r w:rsidRPr="001D44B8">
              <w:rPr>
                <w:rFonts w:ascii="Arial" w:hAnsi="Arial"/>
                <w:color w:val="000000"/>
                <w:sz w:val="22"/>
              </w:rPr>
              <w:t>2.8</w:t>
            </w:r>
          </w:p>
        </w:tc>
        <w:tc>
          <w:tcPr>
            <w:tcW w:w="1134" w:type="dxa"/>
            <w:tcBorders>
              <w:top w:val="double" w:sz="4" w:space="0" w:color="auto"/>
            </w:tcBorders>
            <w:vAlign w:val="center"/>
          </w:tcPr>
          <w:p w:rsidR="003904B3" w:rsidRPr="001D44B8" w:rsidRDefault="003904B3" w:rsidP="00193239">
            <w:pPr>
              <w:jc w:val="center"/>
              <w:rPr>
                <w:rFonts w:ascii="Arial" w:hAnsi="Arial"/>
                <w:color w:val="000000"/>
                <w:sz w:val="22"/>
              </w:rPr>
            </w:pPr>
            <w:r w:rsidRPr="001D44B8">
              <w:rPr>
                <w:rFonts w:ascii="Arial" w:hAnsi="Arial"/>
                <w:color w:val="000000"/>
                <w:sz w:val="22"/>
              </w:rPr>
              <w:t>165</w:t>
            </w:r>
          </w:p>
        </w:tc>
        <w:tc>
          <w:tcPr>
            <w:tcW w:w="1559" w:type="dxa"/>
            <w:tcBorders>
              <w:top w:val="double" w:sz="4" w:space="0" w:color="auto"/>
              <w:right w:val="double" w:sz="4" w:space="0" w:color="auto"/>
            </w:tcBorders>
            <w:vAlign w:val="center"/>
          </w:tcPr>
          <w:p w:rsidR="003904B3" w:rsidRPr="001D44B8" w:rsidRDefault="003904B3" w:rsidP="00193239">
            <w:pPr>
              <w:jc w:val="center"/>
              <w:rPr>
                <w:rFonts w:ascii="Arial" w:hAnsi="Arial"/>
                <w:color w:val="000000"/>
                <w:sz w:val="22"/>
              </w:rPr>
            </w:pPr>
            <w:r w:rsidRPr="001D44B8">
              <w:rPr>
                <w:rFonts w:ascii="Arial" w:hAnsi="Arial"/>
                <w:color w:val="000000"/>
                <w:sz w:val="22"/>
              </w:rPr>
              <w:t>0.46</w:t>
            </w:r>
          </w:p>
        </w:tc>
      </w:tr>
      <w:tr w:rsidR="003904B3" w:rsidRPr="001D44B8" w:rsidTr="00193239">
        <w:trPr>
          <w:trHeight w:hRule="exact" w:val="454"/>
        </w:trPr>
        <w:tc>
          <w:tcPr>
            <w:tcW w:w="2235" w:type="dxa"/>
            <w:vMerge/>
            <w:tcBorders>
              <w:left w:val="double" w:sz="4" w:space="0" w:color="auto"/>
              <w:bottom w:val="double" w:sz="4" w:space="0" w:color="auto"/>
            </w:tcBorders>
            <w:vAlign w:val="center"/>
          </w:tcPr>
          <w:p w:rsidR="003904B3" w:rsidRPr="001D44B8" w:rsidRDefault="003904B3" w:rsidP="00FD0996">
            <w:pPr>
              <w:rPr>
                <w:rFonts w:ascii="Arial" w:hAnsi="Arial"/>
                <w:b/>
                <w:color w:val="000000"/>
                <w:sz w:val="22"/>
              </w:rPr>
            </w:pPr>
          </w:p>
        </w:tc>
        <w:tc>
          <w:tcPr>
            <w:tcW w:w="2126" w:type="dxa"/>
            <w:tcBorders>
              <w:bottom w:val="double" w:sz="4" w:space="0" w:color="auto"/>
            </w:tcBorders>
            <w:vAlign w:val="center"/>
          </w:tcPr>
          <w:p w:rsidR="003904B3" w:rsidRPr="001D44B8" w:rsidRDefault="0073530E" w:rsidP="00FD0996">
            <w:pPr>
              <w:rPr>
                <w:rFonts w:ascii="Arial" w:hAnsi="Arial"/>
                <w:color w:val="000000"/>
                <w:sz w:val="22"/>
              </w:rPr>
            </w:pPr>
            <w:r w:rsidRPr="001D44B8">
              <w:rPr>
                <w:rFonts w:ascii="Arial" w:hAnsi="Arial"/>
                <w:b/>
                <w:color w:val="000000"/>
                <w:sz w:val="22"/>
              </w:rPr>
              <w:t>Progressors</w:t>
            </w:r>
          </w:p>
        </w:tc>
        <w:tc>
          <w:tcPr>
            <w:tcW w:w="1843" w:type="dxa"/>
            <w:tcBorders>
              <w:bottom w:val="double" w:sz="4" w:space="0" w:color="auto"/>
            </w:tcBorders>
            <w:vAlign w:val="center"/>
          </w:tcPr>
          <w:p w:rsidR="003904B3" w:rsidRPr="001D44B8" w:rsidRDefault="003904B3" w:rsidP="00193239">
            <w:pPr>
              <w:jc w:val="center"/>
              <w:rPr>
                <w:rFonts w:ascii="Arial" w:hAnsi="Arial"/>
                <w:color w:val="000000"/>
                <w:sz w:val="22"/>
              </w:rPr>
            </w:pPr>
            <w:r w:rsidRPr="001D44B8">
              <w:rPr>
                <w:rFonts w:ascii="Arial" w:hAnsi="Arial"/>
                <w:color w:val="000000"/>
                <w:sz w:val="22"/>
              </w:rPr>
              <w:t>4.0</w:t>
            </w:r>
          </w:p>
        </w:tc>
        <w:tc>
          <w:tcPr>
            <w:tcW w:w="1134" w:type="dxa"/>
            <w:tcBorders>
              <w:bottom w:val="double" w:sz="4" w:space="0" w:color="auto"/>
            </w:tcBorders>
            <w:vAlign w:val="center"/>
          </w:tcPr>
          <w:p w:rsidR="003904B3" w:rsidRPr="001D44B8" w:rsidRDefault="003904B3" w:rsidP="00193239">
            <w:pPr>
              <w:jc w:val="center"/>
              <w:rPr>
                <w:rFonts w:ascii="Arial" w:hAnsi="Arial"/>
                <w:color w:val="000000"/>
                <w:sz w:val="22"/>
              </w:rPr>
            </w:pPr>
            <w:r w:rsidRPr="001D44B8">
              <w:rPr>
                <w:rFonts w:ascii="Arial" w:hAnsi="Arial"/>
                <w:color w:val="000000"/>
                <w:sz w:val="22"/>
              </w:rPr>
              <w:t>98</w:t>
            </w:r>
          </w:p>
        </w:tc>
        <w:tc>
          <w:tcPr>
            <w:tcW w:w="1559" w:type="dxa"/>
            <w:tcBorders>
              <w:bottom w:val="double" w:sz="4" w:space="0" w:color="auto"/>
              <w:right w:val="double" w:sz="4" w:space="0" w:color="auto"/>
            </w:tcBorders>
            <w:vAlign w:val="center"/>
          </w:tcPr>
          <w:p w:rsidR="003904B3" w:rsidRPr="001D44B8" w:rsidRDefault="003904B3" w:rsidP="00193239">
            <w:pPr>
              <w:jc w:val="center"/>
              <w:rPr>
                <w:rFonts w:ascii="Arial" w:hAnsi="Arial"/>
                <w:color w:val="000000"/>
                <w:sz w:val="22"/>
              </w:rPr>
            </w:pPr>
            <w:r w:rsidRPr="001D44B8">
              <w:rPr>
                <w:rFonts w:ascii="Arial" w:hAnsi="Arial"/>
                <w:color w:val="000000"/>
                <w:sz w:val="22"/>
              </w:rPr>
              <w:t>0.39</w:t>
            </w:r>
          </w:p>
        </w:tc>
      </w:tr>
    </w:tbl>
    <w:p w:rsidR="003904B3" w:rsidRPr="000C186A" w:rsidRDefault="00A25521" w:rsidP="003904B3">
      <w:pPr>
        <w:pStyle w:val="Legends"/>
        <w:rPr>
          <w:rFonts w:ascii="Times New Roman" w:hAnsi="Times New Roman" w:cs="Times New Roman"/>
          <w:i/>
        </w:rPr>
      </w:pPr>
      <w:r w:rsidRPr="000C186A">
        <w:rPr>
          <w:rFonts w:ascii="Times New Roman" w:hAnsi="Times New Roman" w:cs="Times New Roman"/>
          <w:i/>
        </w:rPr>
        <w:t xml:space="preserve">The volumes and protein contents of the four pools prior to the biochemical treatments are shown. Protein </w:t>
      </w:r>
      <w:r w:rsidR="003904B3" w:rsidRPr="000C186A">
        <w:rPr>
          <w:rFonts w:ascii="Times New Roman" w:hAnsi="Times New Roman" w:cs="Times New Roman"/>
          <w:i/>
        </w:rPr>
        <w:t>concentration</w:t>
      </w:r>
      <w:r w:rsidRPr="000C186A">
        <w:rPr>
          <w:rFonts w:ascii="Times New Roman" w:hAnsi="Times New Roman" w:cs="Times New Roman"/>
          <w:i/>
        </w:rPr>
        <w:t>s were measured by the Pierce assay</w:t>
      </w:r>
      <w:r w:rsidR="003904B3" w:rsidRPr="000C186A">
        <w:rPr>
          <w:rFonts w:ascii="Times New Roman" w:hAnsi="Times New Roman" w:cs="Times New Roman"/>
          <w:i/>
        </w:rPr>
        <w:t xml:space="preserve">. </w:t>
      </w:r>
    </w:p>
    <w:p w:rsidR="00A25521" w:rsidRPr="003904B3" w:rsidRDefault="00A25521" w:rsidP="003904B3">
      <w:pPr>
        <w:pStyle w:val="Legends"/>
      </w:pPr>
    </w:p>
    <w:p w:rsidR="008778C3" w:rsidRPr="0027670B" w:rsidRDefault="005800BF" w:rsidP="00E9098C">
      <w:pPr>
        <w:pStyle w:val="Heading3"/>
      </w:pPr>
      <w:r w:rsidRPr="0027670B">
        <w:t xml:space="preserve">TEAB </w:t>
      </w:r>
      <w:r w:rsidR="008778C3" w:rsidRPr="0027670B">
        <w:t>Buffer Exchange</w:t>
      </w:r>
    </w:p>
    <w:p w:rsidR="00A25521" w:rsidRPr="0027670B" w:rsidRDefault="00A25521" w:rsidP="00267F04">
      <w:pPr>
        <w:jc w:val="both"/>
      </w:pPr>
      <w:r w:rsidRPr="0027670B">
        <w:t>For iTRAQ</w:t>
      </w:r>
      <w:r>
        <w:t>, the</w:t>
      </w:r>
      <w:r w:rsidRPr="0027670B">
        <w:t xml:space="preserve"> samples needed to be in</w:t>
      </w:r>
      <w:r w:rsidR="00944ACC">
        <w:t xml:space="preserve"> TEAB</w:t>
      </w:r>
      <w:r w:rsidR="00193239">
        <w:t xml:space="preserve"> buffer and to </w:t>
      </w:r>
      <w:r w:rsidRPr="0027670B">
        <w:t>contain at least 50 µg of protein at a concentration of 1 µg / µl (i.e. 50 µl).  To achieve this, a buffer exchange approach was used.</w:t>
      </w:r>
    </w:p>
    <w:p w:rsidR="00A25521" w:rsidRDefault="008778C3" w:rsidP="00267F04">
      <w:pPr>
        <w:jc w:val="both"/>
      </w:pPr>
      <w:r w:rsidRPr="00A25521">
        <w:t>A sample volume contacting at least 70 µg of protein in elution buffer was made up to 500 µl with TEAB buff</w:t>
      </w:r>
      <w:r w:rsidR="00830595" w:rsidRPr="00A25521">
        <w:t>er.  This was pipette</w:t>
      </w:r>
      <w:r w:rsidR="006C2B9C">
        <w:t>d</w:t>
      </w:r>
      <w:r w:rsidR="00830595" w:rsidRPr="00A25521">
        <w:t xml:space="preserve"> into a </w:t>
      </w:r>
      <w:r w:rsidRPr="00A25521">
        <w:t xml:space="preserve">concentrator </w:t>
      </w:r>
      <w:r w:rsidR="006C2B9C">
        <w:t xml:space="preserve">with molecular weight cut-off of 3 kDa </w:t>
      </w:r>
      <w:r w:rsidR="00193239">
        <w:t>(Micron-</w:t>
      </w:r>
      <w:r w:rsidRPr="00A25521">
        <w:t>Amicon ultra-0.5 mL) and spun at 14,000 g to re</w:t>
      </w:r>
      <w:r w:rsidR="005800BF" w:rsidRPr="00A25521">
        <w:t xml:space="preserve">duce volume to less than 100 µl, while avoiding reduction to dryness.  </w:t>
      </w:r>
      <w:r w:rsidRPr="00A25521">
        <w:t>A second 500ul of TEAB was used to refill concentrator and the centrifugation repeated.  This was repeated 3 more times so in total there were 5 rounds of buffer exchange with an approximate 1 in 6 dilution at e</w:t>
      </w:r>
      <w:r w:rsidR="00B40E80" w:rsidRPr="00A25521">
        <w:t>ach stage.</w:t>
      </w:r>
    </w:p>
    <w:p w:rsidR="00A25521" w:rsidRDefault="00A25521" w:rsidP="00267F04">
      <w:pPr>
        <w:jc w:val="both"/>
      </w:pPr>
    </w:p>
    <w:p w:rsidR="00A25521" w:rsidRDefault="00A25521" w:rsidP="00E9098C">
      <w:pPr>
        <w:pStyle w:val="Heading3"/>
      </w:pPr>
      <w:bookmarkStart w:id="260" w:name="_Ref313988560"/>
      <w:r>
        <w:lastRenderedPageBreak/>
        <w:t>Disulfide bonds reduction</w:t>
      </w:r>
      <w:bookmarkEnd w:id="260"/>
    </w:p>
    <w:p w:rsidR="00A25521" w:rsidRDefault="00A25521" w:rsidP="00A25521">
      <w:pPr>
        <w:jc w:val="both"/>
      </w:pPr>
      <w:r w:rsidRPr="00EE559F">
        <w:rPr>
          <w:color w:val="000000"/>
        </w:rPr>
        <w:t xml:space="preserve">Some </w:t>
      </w:r>
      <w:r>
        <w:rPr>
          <w:color w:val="000000"/>
        </w:rPr>
        <w:t xml:space="preserve">urine </w:t>
      </w:r>
      <w:r w:rsidRPr="00EE559F">
        <w:rPr>
          <w:color w:val="000000"/>
        </w:rPr>
        <w:t xml:space="preserve">proteins are likely </w:t>
      </w:r>
      <w:r>
        <w:rPr>
          <w:color w:val="000000"/>
        </w:rPr>
        <w:t xml:space="preserve">to include disulphide bonds or </w:t>
      </w:r>
      <w:r w:rsidRPr="00EE559F">
        <w:rPr>
          <w:color w:val="000000"/>
        </w:rPr>
        <w:t>to be glycosylated</w:t>
      </w:r>
      <w:r w:rsidR="00193239">
        <w:rPr>
          <w:color w:val="000000"/>
        </w:rPr>
        <w:t xml:space="preserve"> </w:t>
      </w:r>
      <w:r w:rsidR="00857716">
        <w:rPr>
          <w:color w:val="000000"/>
        </w:rPr>
        <w:fldChar w:fldCharType="begin"/>
      </w:r>
      <w:r w:rsidR="00CE7474">
        <w:rPr>
          <w:color w:val="000000"/>
        </w:rPr>
        <w:instrText xml:space="preserve"> ADDIN EN.CITE &lt;EndNote&gt;&lt;Cite&gt;&lt;Author&gt;Brownlee&lt;/Author&gt;&lt;Year&gt;1980&lt;/Year&gt;&lt;RecNum&gt;340&lt;/RecNum&gt;&lt;DisplayText&gt;(Brownlee et al., 1980)&lt;/DisplayText&gt;&lt;record&gt;&lt;rec-number&gt;340&lt;/rec-number&gt;&lt;foreign-keys&gt;&lt;key app="EN" db-id="5saws0wt82f0fjevttx5tv2mftwrezxrvxtp"&gt;340&lt;/key&gt;&lt;/foreign-keys&gt;&lt;ref-type name="Journal Article"&gt;17&lt;/ref-type&gt;&lt;contributors&gt;&lt;authors&gt;&lt;author&gt;Brownlee, M.&lt;/author&gt;&lt;author&gt;Vlassara, H.&lt;/author&gt;&lt;author&gt;Cerami, A.&lt;/author&gt;&lt;/authors&gt;&lt;/contributors&gt;&lt;titles&gt;&lt;title&gt;Measurement of glycosylated amino acids and peptides from urine of diabetic patients using affinity chromatography&lt;/title&gt;&lt;secondary-title&gt;Diabetes&lt;/secondary-title&gt;&lt;alt-title&gt;Diabetes&lt;/alt-title&gt;&lt;/titles&gt;&lt;periodical&gt;&lt;full-title&gt;Diabetes&lt;/full-title&gt;&lt;abbr-1&gt;Diabetes&lt;/abbr-1&gt;&lt;/periodical&gt;&lt;alt-periodical&gt;&lt;full-title&gt;Diabetes&lt;/full-title&gt;&lt;abbr-1&gt;Diabetes&lt;/abbr-1&gt;&lt;/alt-periodical&gt;&lt;pages&gt;1044-7&lt;/pages&gt;&lt;volume&gt;29&lt;/volume&gt;&lt;number&gt;12&lt;/number&gt;&lt;keywords&gt;&lt;keyword&gt;Carbon Radioisotopes&lt;/keyword&gt;&lt;keyword&gt;Chromatography, Affinity/methods&lt;/keyword&gt;&lt;keyword&gt;Diabetes Mellitus/*urine&lt;/keyword&gt;&lt;keyword&gt;Humans&lt;/keyword&gt;&lt;keyword&gt;Lysine/*analogs &amp;amp; derivatives/urine&lt;/keyword&gt;&lt;keyword&gt;Peptides/*urine&lt;/keyword&gt;&lt;keyword&gt;Tritium&lt;/keyword&gt;&lt;/keywords&gt;&lt;dates&gt;&lt;year&gt;1980&lt;/year&gt;&lt;pub-dates&gt;&lt;date&gt;Dec&lt;/date&gt;&lt;/pub-dates&gt;&lt;/dates&gt;&lt;isbn&gt;0012-1797 (Print)&amp;#xD;0012-1797 (Linking)&lt;/isbn&gt;&lt;accession-num&gt;6777222&lt;/accession-num&gt;&lt;urls&gt;&lt;related-urls&gt;&lt;url&gt;http://www.ncbi.nlm.nih.gov/pubmed/6777222&lt;/url&gt;&lt;/related-urls&gt;&lt;/urls&gt;&lt;/record&gt;&lt;/Cite&gt;&lt;/EndNote&gt;</w:instrText>
      </w:r>
      <w:r w:rsidR="00857716">
        <w:rPr>
          <w:color w:val="000000"/>
        </w:rPr>
        <w:fldChar w:fldCharType="separate"/>
      </w:r>
      <w:r w:rsidR="00CE7474">
        <w:rPr>
          <w:noProof/>
          <w:color w:val="000000"/>
        </w:rPr>
        <w:t>(</w:t>
      </w:r>
      <w:hyperlink w:anchor="_ENREF_32" w:tooltip="Brownlee, 1980 #340" w:history="1">
        <w:r w:rsidR="00310F70">
          <w:rPr>
            <w:noProof/>
            <w:color w:val="000000"/>
          </w:rPr>
          <w:t>Brownlee et al., 1980</w:t>
        </w:r>
      </w:hyperlink>
      <w:r w:rsidR="00CE7474">
        <w:rPr>
          <w:noProof/>
          <w:color w:val="000000"/>
        </w:rPr>
        <w:t>)</w:t>
      </w:r>
      <w:r w:rsidR="00857716">
        <w:rPr>
          <w:color w:val="000000"/>
        </w:rPr>
        <w:fldChar w:fldCharType="end"/>
      </w:r>
      <w:r w:rsidR="006C31D8">
        <w:rPr>
          <w:color w:val="000000"/>
        </w:rPr>
        <w:t xml:space="preserve">.  </w:t>
      </w:r>
      <w:r w:rsidRPr="00EE559F">
        <w:rPr>
          <w:color w:val="000000"/>
        </w:rPr>
        <w:t>The</w:t>
      </w:r>
      <w:r>
        <w:rPr>
          <w:color w:val="000000"/>
        </w:rPr>
        <w:t>se</w:t>
      </w:r>
      <w:r w:rsidRPr="00EE559F">
        <w:rPr>
          <w:color w:val="000000"/>
        </w:rPr>
        <w:t xml:space="preserve"> protein</w:t>
      </w:r>
      <w:r>
        <w:rPr>
          <w:color w:val="000000"/>
        </w:rPr>
        <w:t>s</w:t>
      </w:r>
      <w:r w:rsidRPr="00EE559F">
        <w:rPr>
          <w:color w:val="000000"/>
        </w:rPr>
        <w:t xml:space="preserve"> would not be detected efficiently by the iTRAQ method beca</w:t>
      </w:r>
      <w:r>
        <w:rPr>
          <w:color w:val="000000"/>
        </w:rPr>
        <w:t>use the alterations to peptide masses caused by the di</w:t>
      </w:r>
      <w:r w:rsidR="00C860D6">
        <w:rPr>
          <w:color w:val="000000"/>
        </w:rPr>
        <w:t>s</w:t>
      </w:r>
      <w:r>
        <w:rPr>
          <w:color w:val="000000"/>
        </w:rPr>
        <w:t>ulfide bonds or glycosylations will prevent their recognition by the software</w:t>
      </w:r>
      <w:r w:rsidR="001E46F0">
        <w:rPr>
          <w:color w:val="000000"/>
        </w:rPr>
        <w:t>.</w:t>
      </w:r>
    </w:p>
    <w:p w:rsidR="00E373FB" w:rsidRDefault="00A25521" w:rsidP="00242247">
      <w:pPr>
        <w:jc w:val="both"/>
      </w:pPr>
      <w:r>
        <w:t xml:space="preserve">So, to improve the quality of the proteins the samples were treated with </w:t>
      </w:r>
      <w:r w:rsidR="00F34FE1">
        <w:t xml:space="preserve">the </w:t>
      </w:r>
      <w:r>
        <w:t xml:space="preserve">reducing agent </w:t>
      </w:r>
      <w:r w:rsidR="0073530E">
        <w:t>T</w:t>
      </w:r>
      <w:r w:rsidR="00F34FE1" w:rsidRPr="006D5046">
        <w:t xml:space="preserve">ris(2-carboxyethyl)phosphine (TCEP) at 2.5 mM in the presence of sodium dodecyl </w:t>
      </w:r>
      <w:r w:rsidR="0073530E" w:rsidRPr="006D5046">
        <w:t>sulphate (</w:t>
      </w:r>
      <w:r w:rsidR="00F34FE1" w:rsidRPr="006D5046">
        <w:t>SDS) at 0.1% for 1 hour at 60˚C</w:t>
      </w:r>
      <w:r w:rsidR="006D5046">
        <w:t xml:space="preserve"> (</w:t>
      </w:r>
      <w:r w:rsidR="00857716">
        <w:fldChar w:fldCharType="begin"/>
      </w:r>
      <w:r w:rsidR="006D5046">
        <w:instrText xml:space="preserve"> REF _Ref310778426 \h </w:instrText>
      </w:r>
      <w:r w:rsidR="00857716">
        <w:fldChar w:fldCharType="separate"/>
      </w:r>
      <w:r w:rsidR="002D1777" w:rsidRPr="000C186A">
        <w:rPr>
          <w:rFonts w:ascii="Times New Roman" w:hAnsi="Times New Roman" w:cs="Times New Roman"/>
          <w:szCs w:val="22"/>
        </w:rPr>
        <w:t xml:space="preserve">Table </w:t>
      </w:r>
      <w:r w:rsidR="002D1777">
        <w:rPr>
          <w:rFonts w:ascii="Times New Roman" w:hAnsi="Times New Roman" w:cs="Times New Roman"/>
          <w:noProof/>
          <w:szCs w:val="22"/>
        </w:rPr>
        <w:t>11</w:t>
      </w:r>
      <w:r w:rsidR="00857716">
        <w:fldChar w:fldCharType="end"/>
      </w:r>
      <w:r w:rsidR="006D5046">
        <w:t>)</w:t>
      </w:r>
      <w:r w:rsidR="00F34FE1" w:rsidRPr="006D5046">
        <w:t xml:space="preserve">. After allowing to cool to room temperature they were then supplemented with 1 mM of </w:t>
      </w:r>
      <w:r w:rsidR="0073530E" w:rsidRPr="006D5046">
        <w:t>the alkylating</w:t>
      </w:r>
      <w:r w:rsidR="00F34FE1" w:rsidRPr="006D5046">
        <w:t xml:space="preserve"> agent methyl methanethiosulfonate </w:t>
      </w:r>
      <w:r w:rsidRPr="006D5046">
        <w:t>(MMTS)</w:t>
      </w:r>
      <w:r w:rsidR="00193239">
        <w:t xml:space="preserve"> </w:t>
      </w:r>
      <w:r w:rsidR="00F34FE1" w:rsidRPr="006D5046">
        <w:t>and i</w:t>
      </w:r>
      <w:r w:rsidR="00F34FE1" w:rsidRPr="0003045F">
        <w:t xml:space="preserve">ncubated at room temperature for 10 </w:t>
      </w:r>
      <w:r w:rsidR="0073530E" w:rsidRPr="0003045F">
        <w:t>minutes</w:t>
      </w:r>
      <w:r w:rsidR="0073530E" w:rsidRPr="00F566D4">
        <w:t xml:space="preserve"> to</w:t>
      </w:r>
      <w:r w:rsidR="00F34FE1" w:rsidRPr="00F566D4">
        <w:t xml:space="preserve"> block the </w:t>
      </w:r>
      <w:r w:rsidR="00F34FE1" w:rsidRPr="006D5046">
        <w:t>sulfhydryl groups</w:t>
      </w:r>
      <w:r w:rsidRPr="006D5046">
        <w:t>.</w:t>
      </w:r>
    </w:p>
    <w:p w:rsidR="00571ED5" w:rsidRDefault="00571ED5" w:rsidP="00242247">
      <w:pPr>
        <w:jc w:val="both"/>
      </w:pPr>
    </w:p>
    <w:p w:rsidR="00A25521" w:rsidRDefault="00A25521" w:rsidP="00E9098C">
      <w:pPr>
        <w:pStyle w:val="Heading3"/>
      </w:pPr>
      <w:r w:rsidRPr="0027670B">
        <w:t xml:space="preserve">Protein </w:t>
      </w:r>
      <w:r w:rsidR="00E9098C">
        <w:t>d</w:t>
      </w:r>
      <w:r w:rsidRPr="0027670B">
        <w:t>eglycosylation</w:t>
      </w:r>
    </w:p>
    <w:p w:rsidR="00E9098C" w:rsidRDefault="00E9098C" w:rsidP="00E9098C">
      <w:pPr>
        <w:pStyle w:val="Heading4"/>
      </w:pPr>
      <w:r>
        <w:t>Background</w:t>
      </w:r>
    </w:p>
    <w:p w:rsidR="00A25521" w:rsidRPr="0027670B" w:rsidRDefault="00A25521" w:rsidP="00A25521">
      <w:pPr>
        <w:jc w:val="both"/>
      </w:pPr>
      <w:r w:rsidRPr="0027670B">
        <w:t>One of the common post-translational modification</w:t>
      </w:r>
      <w:r w:rsidR="00DB045A">
        <w:t>s</w:t>
      </w:r>
      <w:r w:rsidRPr="0027670B">
        <w:t xml:space="preserve"> of proteins occur</w:t>
      </w:r>
      <w:r w:rsidR="00DB045A">
        <w:t>s</w:t>
      </w:r>
      <w:r w:rsidRPr="0027670B">
        <w:t xml:space="preserve"> through glycosylation and this is especially true of secreted proteins.  The glycosylation change the mass of the peptides, as a, result peptides will not be recognised by the mass spectrometry.  So, to identify more peptides, deglycosylation of the proteins was done.  Chemical and enzymatic method exist for removing of the oligosaccharides from glycoprotein, but enzymatic method is better as it causes complete removal of the sugar wit</w:t>
      </w:r>
      <w:r w:rsidR="00546BF2">
        <w:t>hout degradation of the protein.</w:t>
      </w:r>
    </w:p>
    <w:p w:rsidR="00A25521" w:rsidRPr="0027670B" w:rsidRDefault="00571ED5" w:rsidP="008046F8">
      <w:pPr>
        <w:jc w:val="both"/>
      </w:pPr>
      <w:r>
        <w:t xml:space="preserve">The </w:t>
      </w:r>
      <w:r w:rsidR="00A25521" w:rsidRPr="0027670B">
        <w:t>Protein Deglycosylation Mix</w:t>
      </w:r>
      <w:r>
        <w:t xml:space="preserve"> supplied by </w:t>
      </w:r>
      <w:r w:rsidR="00A25521" w:rsidRPr="0027670B">
        <w:t>New England Biolabs</w:t>
      </w:r>
      <w:r>
        <w:t xml:space="preserve"> (</w:t>
      </w:r>
      <w:r w:rsidR="00A25521" w:rsidRPr="0027670B">
        <w:t>catalog no-P6039S) is an effective enzymatic method of removing N-linked oligosaccharides from glycoproteins.</w:t>
      </w:r>
      <w:r w:rsidR="008046F8">
        <w:t xml:space="preserve"> The mix is composed of the </w:t>
      </w:r>
      <w:r w:rsidR="006D5046">
        <w:t xml:space="preserve">following </w:t>
      </w:r>
      <w:r w:rsidR="008046F8">
        <w:t>enzymes</w:t>
      </w:r>
      <w:r w:rsidR="006D5046">
        <w:t>:</w:t>
      </w:r>
    </w:p>
    <w:p w:rsidR="006D5046" w:rsidRDefault="00A25521" w:rsidP="002E03FD">
      <w:pPr>
        <w:pStyle w:val="ListParagraph"/>
        <w:numPr>
          <w:ilvl w:val="0"/>
          <w:numId w:val="12"/>
        </w:numPr>
        <w:jc w:val="both"/>
      </w:pPr>
      <w:r w:rsidRPr="006D5046">
        <w:rPr>
          <w:i/>
        </w:rPr>
        <w:t>N</w:t>
      </w:r>
      <w:r w:rsidRPr="0027670B">
        <w:t>-glycisidase F</w:t>
      </w:r>
      <w:r w:rsidR="006D5046">
        <w:t xml:space="preserve"> (</w:t>
      </w:r>
      <w:r w:rsidR="006D5046" w:rsidRPr="0027670B">
        <w:t>PNGase F</w:t>
      </w:r>
      <w:r w:rsidR="00571ED5">
        <w:t>)</w:t>
      </w:r>
      <w:r w:rsidRPr="0027670B">
        <w:t xml:space="preserve"> is purified from </w:t>
      </w:r>
      <w:r w:rsidRPr="006D5046">
        <w:rPr>
          <w:i/>
        </w:rPr>
        <w:t>Flavobacterium meningosepticum</w:t>
      </w:r>
      <w:r w:rsidRPr="0027670B">
        <w:t>.  It is an amidase which cleaves between the innermost GIcNAc and asparagine residues of high man</w:t>
      </w:r>
      <w:r w:rsidR="0073530E">
        <w:t>n</w:t>
      </w:r>
      <w:r w:rsidRPr="0027670B">
        <w:t xml:space="preserve">ose, hybrid and complex oligosaccharides from </w:t>
      </w:r>
      <w:r w:rsidRPr="006D5046">
        <w:rPr>
          <w:i/>
        </w:rPr>
        <w:t>N</w:t>
      </w:r>
      <w:r w:rsidRPr="0027670B">
        <w:t xml:space="preserve">- linked glycoproteins unless </w:t>
      </w:r>
      <w:r w:rsidRPr="006D5046">
        <w:rPr>
          <w:rFonts w:cs="Times"/>
        </w:rPr>
        <w:t>α</w:t>
      </w:r>
      <w:r w:rsidRPr="0027670B">
        <w:t xml:space="preserve">(1-3) core fucosylated </w:t>
      </w:r>
    </w:p>
    <w:p w:rsidR="006D5046" w:rsidRDefault="006D5046" w:rsidP="002E03FD">
      <w:pPr>
        <w:pStyle w:val="ListParagraph"/>
        <w:numPr>
          <w:ilvl w:val="0"/>
          <w:numId w:val="12"/>
        </w:numPr>
        <w:jc w:val="both"/>
      </w:pPr>
      <w:r>
        <w:t>O-Glycosidase (</w:t>
      </w:r>
      <w:r w:rsidRPr="0027670B">
        <w:t>Endo-</w:t>
      </w:r>
      <w:r w:rsidRPr="006D5046">
        <w:rPr>
          <w:rFonts w:cs="Times"/>
        </w:rPr>
        <w:t>α</w:t>
      </w:r>
      <w:r w:rsidRPr="0027670B">
        <w:t>-</w:t>
      </w:r>
      <w:r w:rsidRPr="006D5046">
        <w:rPr>
          <w:i/>
        </w:rPr>
        <w:t>N-</w:t>
      </w:r>
      <w:r w:rsidRPr="0027670B">
        <w:t>Acetylgalactosaminidase</w:t>
      </w:r>
      <w:r w:rsidR="00571ED5">
        <w:t>) is</w:t>
      </w:r>
      <w:r w:rsidRPr="0027670B">
        <w:t xml:space="preserve"> a recombinant enzyme cloned from </w:t>
      </w:r>
      <w:r w:rsidRPr="006D5046">
        <w:rPr>
          <w:i/>
        </w:rPr>
        <w:t>Enterococcus faecalis</w:t>
      </w:r>
      <w:r w:rsidR="00500CA5">
        <w:rPr>
          <w:i/>
        </w:rPr>
        <w:t>.</w:t>
      </w:r>
      <w:r w:rsidR="00500CA5" w:rsidRPr="00500CA5">
        <w:t xml:space="preserve"> It catalyzes the removal of core 1 and core 3 </w:t>
      </w:r>
      <w:r w:rsidR="00500CA5" w:rsidRPr="00500CA5">
        <w:rPr>
          <w:i/>
          <w:iCs/>
        </w:rPr>
        <w:t>O</w:t>
      </w:r>
      <w:r w:rsidR="00500CA5" w:rsidRPr="00500CA5">
        <w:t>-linked disaccharides from glycoproteins</w:t>
      </w:r>
      <w:r w:rsidR="00571ED5">
        <w:t>.</w:t>
      </w:r>
    </w:p>
    <w:p w:rsidR="006D5046" w:rsidRPr="006D5046" w:rsidRDefault="006D5046" w:rsidP="002E03FD">
      <w:pPr>
        <w:pStyle w:val="ListParagraph"/>
        <w:numPr>
          <w:ilvl w:val="0"/>
          <w:numId w:val="12"/>
        </w:numPr>
        <w:jc w:val="both"/>
        <w:rPr>
          <w:rFonts w:cs="Times"/>
        </w:rPr>
      </w:pPr>
      <w:r>
        <w:lastRenderedPageBreak/>
        <w:t xml:space="preserve">Neuraminidase </w:t>
      </w:r>
      <w:r w:rsidRPr="0027670B">
        <w:t>Sialidase</w:t>
      </w:r>
      <w:r w:rsidR="00193239">
        <w:t xml:space="preserve"> </w:t>
      </w:r>
      <w:r>
        <w:t>(</w:t>
      </w:r>
      <w:r w:rsidR="00193239">
        <w:t xml:space="preserve">recombinant, </w:t>
      </w:r>
      <w:r w:rsidRPr="0027670B">
        <w:t xml:space="preserve">cloned from </w:t>
      </w:r>
      <w:r w:rsidRPr="006D5046">
        <w:rPr>
          <w:i/>
        </w:rPr>
        <w:t>Clostridium perfringens</w:t>
      </w:r>
      <w:r w:rsidR="00665E86">
        <w:rPr>
          <w:i/>
        </w:rPr>
        <w:t xml:space="preserve">) </w:t>
      </w:r>
      <w:r w:rsidR="00665E86" w:rsidRPr="00500CA5">
        <w:t>catalyses</w:t>
      </w:r>
      <w:r w:rsidR="00500CA5" w:rsidRPr="00500CA5">
        <w:t xml:space="preserve"> the hydrolysis of terminal, non-reducing α2,3, α2,6, and α2,8 linked </w:t>
      </w:r>
      <w:r w:rsidR="00500CA5" w:rsidRPr="00500CA5">
        <w:rPr>
          <w:i/>
          <w:iCs/>
        </w:rPr>
        <w:t>N</w:t>
      </w:r>
      <w:r w:rsidR="00500CA5" w:rsidRPr="00500CA5">
        <w:t>-acetylneuraminic acid residues from gly</w:t>
      </w:r>
      <w:r w:rsidR="00500CA5">
        <w:t>coproteins and oligosaccharides).</w:t>
      </w:r>
    </w:p>
    <w:p w:rsidR="006D5046" w:rsidRPr="006D5046" w:rsidRDefault="006D5046" w:rsidP="002E03FD">
      <w:pPr>
        <w:pStyle w:val="ListParagraph"/>
        <w:numPr>
          <w:ilvl w:val="0"/>
          <w:numId w:val="12"/>
        </w:numPr>
        <w:jc w:val="both"/>
        <w:rPr>
          <w:i/>
        </w:rPr>
      </w:pPr>
      <w:r w:rsidRPr="006D5046">
        <w:rPr>
          <w:rFonts w:cs="Times"/>
        </w:rPr>
        <w:t>β</w:t>
      </w:r>
      <w:r w:rsidRPr="0027670B">
        <w:t>1-4 Galactosidase</w:t>
      </w:r>
      <w:r>
        <w:t xml:space="preserve"> (</w:t>
      </w:r>
      <w:r w:rsidR="00193239">
        <w:t xml:space="preserve">recombinant, </w:t>
      </w:r>
      <w:r w:rsidRPr="0027670B">
        <w:t xml:space="preserve">cloned from </w:t>
      </w:r>
      <w:r w:rsidRPr="006D5046">
        <w:rPr>
          <w:i/>
        </w:rPr>
        <w:t>Bacteroides fragilis</w:t>
      </w:r>
      <w:r w:rsidR="00571ED5">
        <w:rPr>
          <w:i/>
        </w:rPr>
        <w:t xml:space="preserve">) </w:t>
      </w:r>
      <w:r w:rsidR="00500CA5" w:rsidRPr="00500CA5">
        <w:t>catalyzes the hydrolysis of terminal, non-reducing β1-4 linked D-galactopyranosyl residues from oligosaccharides and glycoproteins</w:t>
      </w:r>
      <w:r w:rsidR="00500CA5">
        <w:t>.</w:t>
      </w:r>
    </w:p>
    <w:p w:rsidR="00A25521" w:rsidRDefault="006D5046" w:rsidP="002E03FD">
      <w:pPr>
        <w:pStyle w:val="ListParagraph"/>
        <w:numPr>
          <w:ilvl w:val="0"/>
          <w:numId w:val="12"/>
        </w:numPr>
        <w:jc w:val="both"/>
      </w:pPr>
      <w:r w:rsidRPr="00F566D4">
        <w:rPr>
          <w:rFonts w:cs="Times"/>
        </w:rPr>
        <w:t>β</w:t>
      </w:r>
      <w:r w:rsidRPr="0027670B">
        <w:t>-N</w:t>
      </w:r>
      <w:r>
        <w:t>-acetylglucosaminidase (</w:t>
      </w:r>
      <w:r w:rsidRPr="0027670B">
        <w:t xml:space="preserve">cloned from </w:t>
      </w:r>
      <w:r w:rsidRPr="006D5046">
        <w:rPr>
          <w:i/>
        </w:rPr>
        <w:t>Xanthomonas manihotis</w:t>
      </w:r>
      <w:r w:rsidR="00571ED5">
        <w:rPr>
          <w:i/>
        </w:rPr>
        <w:t xml:space="preserve">) </w:t>
      </w:r>
      <w:r w:rsidR="00500CA5" w:rsidRPr="00500CA5">
        <w:t>catalyzes the hydrolysis of terminal, non-reducing β-</w:t>
      </w:r>
      <w:r w:rsidR="00500CA5" w:rsidRPr="00500CA5">
        <w:rPr>
          <w:iCs/>
        </w:rPr>
        <w:t>N</w:t>
      </w:r>
      <w:r w:rsidR="00500CA5" w:rsidRPr="00500CA5">
        <w:t>-Acetylglucosamine residues from oligosaccharides and glycoproteins</w:t>
      </w:r>
      <w:r w:rsidR="00571ED5">
        <w:t xml:space="preserve">. </w:t>
      </w:r>
    </w:p>
    <w:p w:rsidR="00571ED5" w:rsidRPr="00500CA5" w:rsidRDefault="00571ED5" w:rsidP="00571ED5">
      <w:pPr>
        <w:jc w:val="both"/>
      </w:pPr>
    </w:p>
    <w:p w:rsidR="00A25521" w:rsidRPr="0027670B" w:rsidRDefault="006C2B9C" w:rsidP="00E66394">
      <w:pPr>
        <w:pStyle w:val="Heading4"/>
      </w:pPr>
      <w:r>
        <w:t>Components of the Deglycosylation kit</w:t>
      </w:r>
    </w:p>
    <w:p w:rsidR="006C2B9C" w:rsidRPr="00E36BD9" w:rsidRDefault="006C2B9C" w:rsidP="006C2B9C">
      <w:pPr>
        <w:pStyle w:val="DarkList-Accent51"/>
        <w:numPr>
          <w:ilvl w:val="0"/>
          <w:numId w:val="1"/>
        </w:numPr>
        <w:jc w:val="both"/>
      </w:pPr>
      <w:r w:rsidRPr="00E36BD9">
        <w:t>10X G7 Reaction Buffer (50 mM sodium phosphate, pH 7.5 at 25</w:t>
      </w:r>
      <w:r w:rsidRPr="00E36BD9">
        <w:rPr>
          <w:rFonts w:cs="Times"/>
        </w:rPr>
        <w:t>°</w:t>
      </w:r>
      <w:r w:rsidRPr="00E36BD9">
        <w:t>C)</w:t>
      </w:r>
    </w:p>
    <w:p w:rsidR="006D5046" w:rsidRPr="00E36BD9" w:rsidRDefault="00A25521" w:rsidP="008046F8">
      <w:pPr>
        <w:pStyle w:val="DarkList-Accent51"/>
        <w:numPr>
          <w:ilvl w:val="0"/>
          <w:numId w:val="1"/>
        </w:numPr>
        <w:jc w:val="both"/>
      </w:pPr>
      <w:r w:rsidRPr="00E36BD9">
        <w:t>Deglycosylation Enzyme Mix (</w:t>
      </w:r>
      <w:r w:rsidR="00060F3E" w:rsidRPr="00E36BD9">
        <w:t>Contain</w:t>
      </w:r>
      <w:r w:rsidR="00665E86">
        <w:t>in</w:t>
      </w:r>
      <w:r w:rsidR="00060F3E" w:rsidRPr="00E36BD9">
        <w:t xml:space="preserve">g the 5 </w:t>
      </w:r>
      <w:r w:rsidR="00E36BD9" w:rsidRPr="00E36BD9">
        <w:t>enzymes</w:t>
      </w:r>
      <w:r w:rsidR="00060F3E" w:rsidRPr="00E36BD9">
        <w:t xml:space="preserve"> at proprietary concentrations </w:t>
      </w:r>
      <w:r w:rsidR="006D5046" w:rsidRPr="00E36BD9">
        <w:t>in</w:t>
      </w:r>
      <w:r w:rsidR="00E36BD9" w:rsidRPr="00E36BD9">
        <w:t xml:space="preserve"> 5</w:t>
      </w:r>
      <w:r w:rsidRPr="00E36BD9">
        <w:t>0mM NaCl, 20 mM Tris-HCl (</w:t>
      </w:r>
      <w:r w:rsidR="00E36BD9">
        <w:t>p</w:t>
      </w:r>
      <w:r w:rsidRPr="00E36BD9">
        <w:t xml:space="preserve">H 7.5 and 0.1 mM EDTA).  </w:t>
      </w:r>
    </w:p>
    <w:p w:rsidR="00A25521" w:rsidRPr="00E36BD9" w:rsidRDefault="00A25521" w:rsidP="00A25521">
      <w:pPr>
        <w:pStyle w:val="DarkList-Accent51"/>
        <w:numPr>
          <w:ilvl w:val="0"/>
          <w:numId w:val="1"/>
        </w:numPr>
        <w:jc w:val="both"/>
      </w:pPr>
      <w:r w:rsidRPr="00E36BD9">
        <w:t>10X Glycoprotein Denaturing Buffer</w:t>
      </w:r>
      <w:r w:rsidR="00E36BD9" w:rsidRPr="00E36BD9">
        <w:t xml:space="preserve"> (</w:t>
      </w:r>
      <w:r w:rsidRPr="00E36BD9">
        <w:t>5% SDS, 40</w:t>
      </w:r>
      <w:r w:rsidR="00E36BD9" w:rsidRPr="00E36BD9">
        <w:t>0</w:t>
      </w:r>
      <w:r w:rsidRPr="00E36BD9">
        <w:t xml:space="preserve"> mM DTT</w:t>
      </w:r>
      <w:r w:rsidR="00E36BD9" w:rsidRPr="00E36BD9">
        <w:t xml:space="preserve"> – not used</w:t>
      </w:r>
      <w:r w:rsidRPr="00E36BD9">
        <w:t>)</w:t>
      </w:r>
    </w:p>
    <w:p w:rsidR="00A25521" w:rsidRPr="00E36BD9" w:rsidRDefault="00A25521" w:rsidP="00A25521">
      <w:pPr>
        <w:pStyle w:val="DarkList-Accent51"/>
        <w:numPr>
          <w:ilvl w:val="0"/>
          <w:numId w:val="1"/>
        </w:numPr>
        <w:jc w:val="both"/>
      </w:pPr>
      <w:r w:rsidRPr="00E36BD9">
        <w:t>10% v/v NP-40</w:t>
      </w:r>
      <w:r w:rsidR="00E36BD9" w:rsidRPr="00E36BD9">
        <w:t xml:space="preserve"> (not used)</w:t>
      </w:r>
    </w:p>
    <w:p w:rsidR="00571ED5" w:rsidRPr="0027670B" w:rsidRDefault="00571ED5" w:rsidP="00571ED5">
      <w:pPr>
        <w:pStyle w:val="DarkList-Accent51"/>
        <w:ind w:left="0"/>
        <w:jc w:val="both"/>
      </w:pPr>
    </w:p>
    <w:p w:rsidR="00A25521" w:rsidRPr="0027670B" w:rsidRDefault="00A25521" w:rsidP="00E9098C">
      <w:pPr>
        <w:pStyle w:val="Heading4"/>
      </w:pPr>
      <w:r w:rsidRPr="0027670B">
        <w:t>Procedure</w:t>
      </w:r>
    </w:p>
    <w:p w:rsidR="00A25521" w:rsidRDefault="006C2B9C" w:rsidP="00A25521">
      <w:pPr>
        <w:jc w:val="both"/>
      </w:pPr>
      <w:r>
        <w:t>This was carried as recommended by the manufacturer’s instructions except that t</w:t>
      </w:r>
      <w:r w:rsidR="00E36BD9">
        <w:t xml:space="preserve">he </w:t>
      </w:r>
      <w:r>
        <w:t xml:space="preserve">solutions designed to denature and reduce the </w:t>
      </w:r>
      <w:r w:rsidR="00E36BD9">
        <w:t xml:space="preserve">proteins were omitted. The </w:t>
      </w:r>
      <w:r>
        <w:t>reaction mixes from the previous step, already contain</w:t>
      </w:r>
      <w:r w:rsidR="00E36BD9">
        <w:t>ing</w:t>
      </w:r>
      <w:r w:rsidR="007C039F">
        <w:t xml:space="preserve"> </w:t>
      </w:r>
      <w:r w:rsidR="00E36BD9">
        <w:t>0</w:t>
      </w:r>
      <w:r w:rsidR="004E4EB0">
        <w:t>.</w:t>
      </w:r>
      <w:r w:rsidR="00E36BD9">
        <w:t xml:space="preserve">1% </w:t>
      </w:r>
      <w:r>
        <w:t xml:space="preserve">SDS (see section </w:t>
      </w:r>
      <w:r w:rsidR="00857716">
        <w:fldChar w:fldCharType="begin"/>
      </w:r>
      <w:r>
        <w:instrText xml:space="preserve"> REF _Ref313988560 \r \h </w:instrText>
      </w:r>
      <w:r w:rsidR="00857716">
        <w:fldChar w:fldCharType="separate"/>
      </w:r>
      <w:r w:rsidR="002D1777">
        <w:t>2.10.3</w:t>
      </w:r>
      <w:r w:rsidR="00857716">
        <w:fldChar w:fldCharType="end"/>
      </w:r>
      <w:r>
        <w:t xml:space="preserve">), </w:t>
      </w:r>
      <w:r w:rsidRPr="0027670B">
        <w:t>w</w:t>
      </w:r>
      <w:r w:rsidR="00E36BD9">
        <w:t>ere</w:t>
      </w:r>
      <w:r w:rsidR="00665E86">
        <w:t xml:space="preserve"> </w:t>
      </w:r>
      <w:r>
        <w:t>incubated</w:t>
      </w:r>
      <w:r w:rsidR="00665E86">
        <w:t xml:space="preserve"> </w:t>
      </w:r>
      <w:r w:rsidRPr="0027670B">
        <w:t>at 100</w:t>
      </w:r>
      <w:r w:rsidRPr="0027670B">
        <w:rPr>
          <w:rFonts w:cs="Times"/>
        </w:rPr>
        <w:t>°</w:t>
      </w:r>
      <w:r w:rsidRPr="0027670B">
        <w:t xml:space="preserve">C for 10 minutes to denature </w:t>
      </w:r>
      <w:r>
        <w:t>proteins</w:t>
      </w:r>
      <w:r w:rsidR="00E36BD9">
        <w:t xml:space="preserve"> and was then</w:t>
      </w:r>
      <w:r w:rsidR="00665E86">
        <w:t xml:space="preserve"> </w:t>
      </w:r>
      <w:r w:rsidRPr="0027670B">
        <w:t>chilled on ice and centrifuged for 10 second</w:t>
      </w:r>
      <w:r>
        <w:t xml:space="preserve">. The mixes were then supplemented with 0.1 volumes of the </w:t>
      </w:r>
      <w:r w:rsidRPr="006C2B9C">
        <w:t>10</w:t>
      </w:r>
      <w:r>
        <w:t>-fold concentrated</w:t>
      </w:r>
      <w:r w:rsidRPr="006C2B9C">
        <w:t xml:space="preserve"> G7 Reaction Buffer </w:t>
      </w:r>
      <w:r>
        <w:t>and 0.1 volumes of the Deglycosylation Enzyme Mix</w:t>
      </w:r>
      <w:r w:rsidR="006D5046">
        <w:t xml:space="preserve"> (</w:t>
      </w:r>
      <w:r w:rsidR="00857716">
        <w:fldChar w:fldCharType="begin"/>
      </w:r>
      <w:r w:rsidR="006D5046">
        <w:instrText xml:space="preserve"> REF _Ref310778426 \h </w:instrText>
      </w:r>
      <w:r w:rsidR="00857716">
        <w:fldChar w:fldCharType="separate"/>
      </w:r>
      <w:r w:rsidR="002D1777" w:rsidRPr="000C186A">
        <w:rPr>
          <w:rFonts w:ascii="Times New Roman" w:hAnsi="Times New Roman" w:cs="Times New Roman"/>
          <w:szCs w:val="22"/>
        </w:rPr>
        <w:t xml:space="preserve">Table </w:t>
      </w:r>
      <w:r w:rsidR="002D1777">
        <w:rPr>
          <w:rFonts w:ascii="Times New Roman" w:hAnsi="Times New Roman" w:cs="Times New Roman"/>
          <w:noProof/>
          <w:szCs w:val="22"/>
        </w:rPr>
        <w:t>11</w:t>
      </w:r>
      <w:r w:rsidR="00857716">
        <w:fldChar w:fldCharType="end"/>
      </w:r>
      <w:r w:rsidR="006D5046">
        <w:t>)</w:t>
      </w:r>
      <w:r w:rsidR="00A25521" w:rsidRPr="006D5046">
        <w:t>.</w:t>
      </w:r>
      <w:r w:rsidR="00A25521" w:rsidRPr="0027670B">
        <w:t xml:space="preserve">  The reaction</w:t>
      </w:r>
      <w:r>
        <w:t>s</w:t>
      </w:r>
      <w:r w:rsidR="00A25521" w:rsidRPr="0027670B">
        <w:t xml:space="preserve"> w</w:t>
      </w:r>
      <w:r>
        <w:t xml:space="preserve">ere </w:t>
      </w:r>
      <w:r w:rsidR="00A25521" w:rsidRPr="0027670B">
        <w:t>incubated for 24 hours at 37</w:t>
      </w:r>
      <w:r w:rsidR="00A25521" w:rsidRPr="0027670B">
        <w:rPr>
          <w:rFonts w:cs="Times"/>
        </w:rPr>
        <w:t>°</w:t>
      </w:r>
      <w:r w:rsidR="00A25521" w:rsidRPr="0027670B">
        <w:t>C.</w:t>
      </w:r>
    </w:p>
    <w:p w:rsidR="00E36BD9" w:rsidRDefault="00E36BD9">
      <w:pPr>
        <w:spacing w:line="240" w:lineRule="auto"/>
      </w:pPr>
      <w:r>
        <w:br w:type="page"/>
      </w:r>
    </w:p>
    <w:p w:rsidR="00A25521" w:rsidRPr="000C186A" w:rsidRDefault="00A25521" w:rsidP="00A25521">
      <w:pPr>
        <w:pStyle w:val="Caption"/>
        <w:rPr>
          <w:rFonts w:ascii="Times New Roman" w:hAnsi="Times New Roman" w:cs="Times New Roman"/>
          <w:b w:val="0"/>
          <w:color w:val="auto"/>
          <w:szCs w:val="22"/>
        </w:rPr>
      </w:pPr>
      <w:bookmarkStart w:id="261" w:name="_Ref310778426"/>
      <w:bookmarkStart w:id="262" w:name="_Toc458549019"/>
      <w:r w:rsidRPr="000C186A">
        <w:rPr>
          <w:rFonts w:ascii="Times New Roman" w:hAnsi="Times New Roman" w:cs="Times New Roman"/>
          <w:color w:val="auto"/>
          <w:szCs w:val="22"/>
        </w:rPr>
        <w:lastRenderedPageBreak/>
        <w:t xml:space="preserve">Table </w:t>
      </w:r>
      <w:r w:rsidR="00857716" w:rsidRPr="000C186A">
        <w:rPr>
          <w:rFonts w:ascii="Times New Roman" w:hAnsi="Times New Roman" w:cs="Times New Roman"/>
          <w:color w:val="auto"/>
          <w:szCs w:val="22"/>
        </w:rPr>
        <w:fldChar w:fldCharType="begin"/>
      </w:r>
      <w:r w:rsidRPr="000C186A">
        <w:rPr>
          <w:rFonts w:ascii="Times New Roman" w:hAnsi="Times New Roman" w:cs="Times New Roman"/>
          <w:color w:val="auto"/>
          <w:szCs w:val="22"/>
        </w:rPr>
        <w:instrText xml:space="preserve"> SEQ Table \* ARABIC </w:instrText>
      </w:r>
      <w:r w:rsidR="00857716" w:rsidRPr="000C186A">
        <w:rPr>
          <w:rFonts w:ascii="Times New Roman" w:hAnsi="Times New Roman" w:cs="Times New Roman"/>
          <w:color w:val="auto"/>
          <w:szCs w:val="22"/>
        </w:rPr>
        <w:fldChar w:fldCharType="separate"/>
      </w:r>
      <w:r w:rsidR="002D1777">
        <w:rPr>
          <w:rFonts w:ascii="Times New Roman" w:hAnsi="Times New Roman" w:cs="Times New Roman"/>
          <w:noProof/>
          <w:color w:val="auto"/>
          <w:szCs w:val="22"/>
        </w:rPr>
        <w:t>11</w:t>
      </w:r>
      <w:r w:rsidR="00857716" w:rsidRPr="000C186A">
        <w:rPr>
          <w:rFonts w:ascii="Times New Roman" w:hAnsi="Times New Roman" w:cs="Times New Roman"/>
          <w:noProof/>
          <w:color w:val="auto"/>
          <w:szCs w:val="22"/>
        </w:rPr>
        <w:fldChar w:fldCharType="end"/>
      </w:r>
      <w:bookmarkEnd w:id="261"/>
      <w:r w:rsidR="00C860D6" w:rsidRPr="000C186A">
        <w:rPr>
          <w:rFonts w:ascii="Times New Roman" w:hAnsi="Times New Roman" w:cs="Times New Roman"/>
          <w:noProof/>
          <w:color w:val="auto"/>
          <w:szCs w:val="22"/>
        </w:rPr>
        <w:t xml:space="preserve">: </w:t>
      </w:r>
      <w:r w:rsidR="00665E86" w:rsidRPr="000C186A">
        <w:rPr>
          <w:rFonts w:ascii="Times New Roman" w:hAnsi="Times New Roman" w:cs="Times New Roman"/>
          <w:color w:val="auto"/>
          <w:szCs w:val="22"/>
        </w:rPr>
        <w:t>Characteristics</w:t>
      </w:r>
      <w:r w:rsidRPr="000C186A">
        <w:rPr>
          <w:rFonts w:ascii="Times New Roman" w:hAnsi="Times New Roman" w:cs="Times New Roman"/>
          <w:color w:val="auto"/>
          <w:szCs w:val="22"/>
        </w:rPr>
        <w:t xml:space="preserve"> of samples subjected to disulphide bond reduction and deglycosylation</w:t>
      </w:r>
      <w:bookmarkEnd w:id="262"/>
    </w:p>
    <w:tbl>
      <w:tblPr>
        <w:tblW w:w="90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526"/>
        <w:gridCol w:w="1441"/>
        <w:gridCol w:w="1011"/>
        <w:gridCol w:w="962"/>
        <w:gridCol w:w="1547"/>
        <w:gridCol w:w="1276"/>
        <w:gridCol w:w="1276"/>
      </w:tblGrid>
      <w:tr w:rsidR="00A25521" w:rsidRPr="001D44B8" w:rsidTr="00193239">
        <w:tc>
          <w:tcPr>
            <w:tcW w:w="2967" w:type="dxa"/>
            <w:gridSpan w:val="2"/>
            <w:tcBorders>
              <w:bottom w:val="double" w:sz="4" w:space="0" w:color="auto"/>
            </w:tcBorders>
            <w:vAlign w:val="center"/>
          </w:tcPr>
          <w:p w:rsidR="00A25521" w:rsidRPr="002069F6" w:rsidRDefault="00A25521" w:rsidP="00FD0996">
            <w:pPr>
              <w:jc w:val="center"/>
              <w:rPr>
                <w:rFonts w:ascii="Arial" w:hAnsi="Arial"/>
                <w:b/>
                <w:color w:val="000000"/>
              </w:rPr>
            </w:pPr>
            <w:r w:rsidRPr="00C860D6">
              <w:rPr>
                <w:rFonts w:ascii="Arial" w:hAnsi="Arial"/>
                <w:b/>
                <w:color w:val="000000"/>
                <w:sz w:val="22"/>
              </w:rPr>
              <w:t>Sample pools</w:t>
            </w:r>
          </w:p>
        </w:tc>
        <w:tc>
          <w:tcPr>
            <w:tcW w:w="1011" w:type="dxa"/>
            <w:tcBorders>
              <w:bottom w:val="double" w:sz="4" w:space="0" w:color="auto"/>
            </w:tcBorders>
            <w:vAlign w:val="center"/>
          </w:tcPr>
          <w:p w:rsidR="00A25521" w:rsidRPr="001D44B8" w:rsidRDefault="00A25521" w:rsidP="00FD0996">
            <w:pPr>
              <w:jc w:val="center"/>
              <w:rPr>
                <w:rFonts w:ascii="Arial" w:hAnsi="Arial"/>
                <w:b/>
                <w:color w:val="000000"/>
                <w:sz w:val="22"/>
              </w:rPr>
            </w:pPr>
            <w:r>
              <w:rPr>
                <w:rFonts w:ascii="Arial" w:hAnsi="Arial"/>
                <w:b/>
                <w:color w:val="000000"/>
                <w:sz w:val="22"/>
              </w:rPr>
              <w:t>Initial v</w:t>
            </w:r>
            <w:r w:rsidRPr="001D44B8">
              <w:rPr>
                <w:rFonts w:ascii="Arial" w:hAnsi="Arial"/>
                <w:b/>
                <w:color w:val="000000"/>
                <w:sz w:val="22"/>
              </w:rPr>
              <w:t xml:space="preserve">olume </w:t>
            </w:r>
            <w:r w:rsidRPr="00193239">
              <w:rPr>
                <w:rFonts w:ascii="Arial" w:hAnsi="Arial"/>
                <w:color w:val="000000"/>
                <w:sz w:val="22"/>
              </w:rPr>
              <w:t>(µl)</w:t>
            </w:r>
          </w:p>
        </w:tc>
        <w:tc>
          <w:tcPr>
            <w:tcW w:w="962" w:type="dxa"/>
            <w:tcBorders>
              <w:bottom w:val="double" w:sz="4" w:space="0" w:color="auto"/>
            </w:tcBorders>
            <w:vAlign w:val="center"/>
          </w:tcPr>
          <w:p w:rsidR="00A25521" w:rsidRPr="001D44B8" w:rsidRDefault="00A25521" w:rsidP="00FD0996">
            <w:pPr>
              <w:jc w:val="center"/>
              <w:rPr>
                <w:rFonts w:ascii="Arial" w:hAnsi="Arial"/>
                <w:b/>
                <w:color w:val="000000"/>
                <w:sz w:val="22"/>
              </w:rPr>
            </w:pPr>
            <w:r w:rsidRPr="001D44B8">
              <w:rPr>
                <w:rFonts w:ascii="Arial" w:hAnsi="Arial"/>
                <w:b/>
                <w:color w:val="000000"/>
                <w:sz w:val="22"/>
              </w:rPr>
              <w:t xml:space="preserve">Total </w:t>
            </w:r>
            <w:r>
              <w:rPr>
                <w:rFonts w:ascii="Arial" w:hAnsi="Arial"/>
                <w:b/>
                <w:color w:val="000000"/>
                <w:sz w:val="22"/>
              </w:rPr>
              <w:t xml:space="preserve">urine </w:t>
            </w:r>
            <w:r w:rsidRPr="001D44B8">
              <w:rPr>
                <w:rFonts w:ascii="Arial" w:hAnsi="Arial"/>
                <w:b/>
                <w:color w:val="000000"/>
                <w:sz w:val="22"/>
              </w:rPr>
              <w:t xml:space="preserve">protein </w:t>
            </w:r>
            <w:r w:rsidRPr="00193239">
              <w:rPr>
                <w:rFonts w:ascii="Arial" w:hAnsi="Arial"/>
                <w:color w:val="000000"/>
                <w:sz w:val="22"/>
              </w:rPr>
              <w:t>(µg)</w:t>
            </w:r>
          </w:p>
        </w:tc>
        <w:tc>
          <w:tcPr>
            <w:tcW w:w="1547" w:type="dxa"/>
            <w:tcBorders>
              <w:bottom w:val="double" w:sz="4" w:space="0" w:color="auto"/>
            </w:tcBorders>
            <w:vAlign w:val="center"/>
          </w:tcPr>
          <w:p w:rsidR="00A25521" w:rsidRPr="00F5440C" w:rsidRDefault="00193239" w:rsidP="00193239">
            <w:pPr>
              <w:jc w:val="center"/>
              <w:rPr>
                <w:rFonts w:ascii="Arial" w:hAnsi="Arial"/>
                <w:b/>
                <w:sz w:val="22"/>
              </w:rPr>
            </w:pPr>
            <w:r>
              <w:rPr>
                <w:rFonts w:ascii="Arial" w:hAnsi="Arial"/>
                <w:b/>
                <w:sz w:val="22"/>
              </w:rPr>
              <w:t xml:space="preserve">Added SDS, TCEP, and MMTS solutions </w:t>
            </w:r>
            <w:r w:rsidRPr="00193239">
              <w:rPr>
                <w:rFonts w:ascii="Arial" w:hAnsi="Arial"/>
                <w:sz w:val="22"/>
              </w:rPr>
              <w:t>(µl)</w:t>
            </w:r>
          </w:p>
        </w:tc>
        <w:tc>
          <w:tcPr>
            <w:tcW w:w="1276" w:type="dxa"/>
            <w:tcBorders>
              <w:bottom w:val="double" w:sz="4" w:space="0" w:color="auto"/>
            </w:tcBorders>
            <w:vAlign w:val="center"/>
          </w:tcPr>
          <w:p w:rsidR="00A25521" w:rsidRPr="006D3F7C" w:rsidRDefault="00A25521" w:rsidP="00FD0996">
            <w:pPr>
              <w:jc w:val="center"/>
              <w:rPr>
                <w:rFonts w:ascii="Arial" w:hAnsi="Arial"/>
                <w:b/>
                <w:color w:val="000000"/>
                <w:sz w:val="22"/>
                <w:lang w:val="fr-FR"/>
              </w:rPr>
            </w:pPr>
            <w:r w:rsidRPr="006D3F7C">
              <w:rPr>
                <w:rFonts w:ascii="Arial" w:hAnsi="Arial"/>
                <w:b/>
                <w:color w:val="000000"/>
                <w:sz w:val="22"/>
                <w:lang w:val="fr-FR"/>
              </w:rPr>
              <w:t>Deglyco-sylation cocktail mix</w:t>
            </w:r>
          </w:p>
          <w:p w:rsidR="00A25521" w:rsidRPr="00193239" w:rsidRDefault="00A25521" w:rsidP="00FD0996">
            <w:pPr>
              <w:jc w:val="center"/>
              <w:rPr>
                <w:rFonts w:ascii="Arial" w:hAnsi="Arial"/>
                <w:color w:val="000000"/>
                <w:sz w:val="22"/>
                <w:lang w:val="fr-FR"/>
              </w:rPr>
            </w:pPr>
            <w:r w:rsidRPr="00193239">
              <w:rPr>
                <w:rFonts w:ascii="Arial" w:hAnsi="Arial"/>
                <w:color w:val="000000"/>
                <w:sz w:val="22"/>
                <w:lang w:val="fr-FR"/>
              </w:rPr>
              <w:t>(µl)</w:t>
            </w:r>
          </w:p>
        </w:tc>
        <w:tc>
          <w:tcPr>
            <w:tcW w:w="1276" w:type="dxa"/>
            <w:tcBorders>
              <w:bottom w:val="double" w:sz="4" w:space="0" w:color="auto"/>
            </w:tcBorders>
            <w:vAlign w:val="center"/>
          </w:tcPr>
          <w:p w:rsidR="00A25521" w:rsidRDefault="00A25521" w:rsidP="00FD0996">
            <w:pPr>
              <w:jc w:val="center"/>
              <w:rPr>
                <w:rFonts w:ascii="Arial" w:hAnsi="Arial"/>
                <w:b/>
                <w:color w:val="000000"/>
                <w:sz w:val="22"/>
              </w:rPr>
            </w:pPr>
            <w:r>
              <w:rPr>
                <w:rFonts w:ascii="Arial" w:hAnsi="Arial"/>
                <w:b/>
                <w:color w:val="000000"/>
                <w:sz w:val="22"/>
              </w:rPr>
              <w:t>Final</w:t>
            </w:r>
          </w:p>
          <w:p w:rsidR="00A25521" w:rsidRDefault="00A25521" w:rsidP="00FD0996">
            <w:pPr>
              <w:jc w:val="center"/>
              <w:rPr>
                <w:rFonts w:ascii="Arial" w:hAnsi="Arial"/>
                <w:b/>
                <w:color w:val="000000"/>
                <w:sz w:val="22"/>
              </w:rPr>
            </w:pPr>
            <w:r w:rsidRPr="001D44B8">
              <w:rPr>
                <w:rFonts w:ascii="Arial" w:hAnsi="Arial"/>
                <w:b/>
                <w:color w:val="000000"/>
                <w:sz w:val="22"/>
              </w:rPr>
              <w:t xml:space="preserve">Volume </w:t>
            </w:r>
            <w:r w:rsidRPr="00193239">
              <w:rPr>
                <w:rFonts w:ascii="Arial" w:hAnsi="Arial"/>
                <w:color w:val="000000"/>
                <w:sz w:val="22"/>
              </w:rPr>
              <w:t>(µl)</w:t>
            </w:r>
          </w:p>
        </w:tc>
      </w:tr>
      <w:tr w:rsidR="00A25521" w:rsidRPr="001D44B8" w:rsidTr="00193239">
        <w:trPr>
          <w:trHeight w:hRule="exact" w:val="794"/>
        </w:trPr>
        <w:tc>
          <w:tcPr>
            <w:tcW w:w="1526" w:type="dxa"/>
            <w:vMerge w:val="restart"/>
            <w:tcBorders>
              <w:top w:val="double" w:sz="4" w:space="0" w:color="auto"/>
              <w:left w:val="double" w:sz="4" w:space="0" w:color="auto"/>
            </w:tcBorders>
            <w:vAlign w:val="center"/>
          </w:tcPr>
          <w:p w:rsidR="00A25521" w:rsidRPr="00C860D6" w:rsidRDefault="00A25521" w:rsidP="00FD0996">
            <w:pPr>
              <w:jc w:val="center"/>
              <w:rPr>
                <w:rFonts w:ascii="Arial" w:hAnsi="Arial"/>
                <w:b/>
                <w:color w:val="000000"/>
                <w:sz w:val="22"/>
                <w:szCs w:val="22"/>
              </w:rPr>
            </w:pPr>
            <w:r w:rsidRPr="00C860D6">
              <w:rPr>
                <w:rFonts w:ascii="Arial" w:hAnsi="Arial"/>
                <w:b/>
                <w:color w:val="000000"/>
                <w:sz w:val="22"/>
                <w:szCs w:val="22"/>
              </w:rPr>
              <w:t>Micro-albuminuric</w:t>
            </w:r>
          </w:p>
        </w:tc>
        <w:tc>
          <w:tcPr>
            <w:tcW w:w="1441" w:type="dxa"/>
            <w:tcBorders>
              <w:top w:val="double" w:sz="4" w:space="0" w:color="auto"/>
            </w:tcBorders>
            <w:vAlign w:val="center"/>
          </w:tcPr>
          <w:p w:rsidR="00A25521" w:rsidRPr="00C860D6" w:rsidRDefault="00A25521" w:rsidP="00FD0996">
            <w:pPr>
              <w:jc w:val="center"/>
              <w:rPr>
                <w:rFonts w:ascii="Arial" w:hAnsi="Arial"/>
                <w:color w:val="000000"/>
                <w:sz w:val="22"/>
                <w:szCs w:val="22"/>
              </w:rPr>
            </w:pPr>
            <w:r w:rsidRPr="00C860D6">
              <w:rPr>
                <w:rFonts w:ascii="Arial" w:hAnsi="Arial"/>
                <w:b/>
                <w:color w:val="000000"/>
                <w:sz w:val="22"/>
                <w:szCs w:val="22"/>
              </w:rPr>
              <w:t>Non-progressor</w:t>
            </w:r>
          </w:p>
        </w:tc>
        <w:tc>
          <w:tcPr>
            <w:tcW w:w="1011" w:type="dxa"/>
            <w:tcBorders>
              <w:top w:val="double" w:sz="4" w:space="0" w:color="auto"/>
            </w:tcBorders>
            <w:vAlign w:val="center"/>
          </w:tcPr>
          <w:p w:rsidR="00A25521" w:rsidRPr="00C860D6" w:rsidRDefault="00A25521" w:rsidP="00FD0996">
            <w:pPr>
              <w:jc w:val="center"/>
              <w:rPr>
                <w:rFonts w:ascii="Arial" w:hAnsi="Arial"/>
                <w:color w:val="000000"/>
                <w:sz w:val="22"/>
                <w:szCs w:val="22"/>
              </w:rPr>
            </w:pPr>
            <w:r w:rsidRPr="00C860D6">
              <w:rPr>
                <w:rFonts w:ascii="Arial" w:hAnsi="Arial"/>
                <w:color w:val="000000"/>
                <w:sz w:val="22"/>
                <w:szCs w:val="22"/>
              </w:rPr>
              <w:t>120</w:t>
            </w:r>
          </w:p>
        </w:tc>
        <w:tc>
          <w:tcPr>
            <w:tcW w:w="962" w:type="dxa"/>
            <w:tcBorders>
              <w:top w:val="double" w:sz="4" w:space="0" w:color="auto"/>
              <w:right w:val="double" w:sz="4" w:space="0" w:color="auto"/>
            </w:tcBorders>
            <w:vAlign w:val="center"/>
          </w:tcPr>
          <w:p w:rsidR="00A25521" w:rsidRPr="00C860D6" w:rsidRDefault="00A25521" w:rsidP="00FD0996">
            <w:pPr>
              <w:jc w:val="center"/>
              <w:rPr>
                <w:rFonts w:ascii="Arial" w:hAnsi="Arial"/>
                <w:color w:val="000000"/>
                <w:sz w:val="22"/>
                <w:szCs w:val="22"/>
              </w:rPr>
            </w:pPr>
            <w:r w:rsidRPr="00C860D6">
              <w:rPr>
                <w:rFonts w:ascii="Arial" w:hAnsi="Arial"/>
                <w:color w:val="000000"/>
                <w:sz w:val="22"/>
                <w:szCs w:val="22"/>
              </w:rPr>
              <w:t>240</w:t>
            </w:r>
          </w:p>
        </w:tc>
        <w:tc>
          <w:tcPr>
            <w:tcW w:w="1547" w:type="dxa"/>
            <w:tcBorders>
              <w:top w:val="double" w:sz="4" w:space="0" w:color="auto"/>
            </w:tcBorders>
            <w:vAlign w:val="center"/>
          </w:tcPr>
          <w:p w:rsidR="00A25521" w:rsidRPr="00C860D6" w:rsidRDefault="00A25521" w:rsidP="00FD0996">
            <w:pPr>
              <w:jc w:val="center"/>
              <w:rPr>
                <w:rFonts w:ascii="Arial" w:hAnsi="Arial"/>
                <w:sz w:val="22"/>
                <w:szCs w:val="22"/>
              </w:rPr>
            </w:pPr>
            <w:r w:rsidRPr="00C860D6">
              <w:rPr>
                <w:rFonts w:ascii="Arial" w:hAnsi="Arial"/>
                <w:sz w:val="22"/>
                <w:szCs w:val="22"/>
              </w:rPr>
              <w:t>13.2</w:t>
            </w:r>
          </w:p>
        </w:tc>
        <w:tc>
          <w:tcPr>
            <w:tcW w:w="1276" w:type="dxa"/>
            <w:tcBorders>
              <w:top w:val="double" w:sz="4" w:space="0" w:color="auto"/>
              <w:right w:val="double" w:sz="4" w:space="0" w:color="auto"/>
            </w:tcBorders>
            <w:vAlign w:val="center"/>
          </w:tcPr>
          <w:p w:rsidR="00A25521" w:rsidRPr="00C860D6" w:rsidRDefault="00A25521" w:rsidP="00FD0996">
            <w:pPr>
              <w:jc w:val="center"/>
              <w:rPr>
                <w:rFonts w:ascii="Arial" w:hAnsi="Arial"/>
                <w:color w:val="000000"/>
                <w:sz w:val="22"/>
                <w:szCs w:val="22"/>
              </w:rPr>
            </w:pPr>
            <w:r w:rsidRPr="00C860D6">
              <w:rPr>
                <w:rFonts w:ascii="Arial" w:hAnsi="Arial"/>
                <w:color w:val="000000"/>
                <w:sz w:val="22"/>
                <w:szCs w:val="22"/>
              </w:rPr>
              <w:t>12</w:t>
            </w:r>
          </w:p>
        </w:tc>
        <w:tc>
          <w:tcPr>
            <w:tcW w:w="1276" w:type="dxa"/>
            <w:tcBorders>
              <w:top w:val="double" w:sz="4" w:space="0" w:color="auto"/>
              <w:right w:val="double" w:sz="4" w:space="0" w:color="auto"/>
            </w:tcBorders>
            <w:vAlign w:val="center"/>
          </w:tcPr>
          <w:p w:rsidR="00A25521" w:rsidRPr="00C860D6" w:rsidRDefault="00A25521" w:rsidP="00FD0996">
            <w:pPr>
              <w:jc w:val="center"/>
              <w:rPr>
                <w:rFonts w:ascii="Arial" w:hAnsi="Arial"/>
                <w:color w:val="000000"/>
                <w:sz w:val="22"/>
                <w:szCs w:val="22"/>
              </w:rPr>
            </w:pPr>
            <w:r w:rsidRPr="00C860D6">
              <w:rPr>
                <w:rFonts w:ascii="Arial" w:hAnsi="Arial"/>
                <w:color w:val="000000"/>
                <w:sz w:val="22"/>
                <w:szCs w:val="22"/>
              </w:rPr>
              <w:t>145.2</w:t>
            </w:r>
          </w:p>
        </w:tc>
      </w:tr>
      <w:tr w:rsidR="00A25521" w:rsidRPr="001D44B8" w:rsidTr="00193239">
        <w:trPr>
          <w:trHeight w:hRule="exact" w:val="794"/>
        </w:trPr>
        <w:tc>
          <w:tcPr>
            <w:tcW w:w="1526" w:type="dxa"/>
            <w:vMerge/>
            <w:tcBorders>
              <w:left w:val="double" w:sz="4" w:space="0" w:color="auto"/>
              <w:bottom w:val="double" w:sz="4" w:space="0" w:color="auto"/>
            </w:tcBorders>
            <w:vAlign w:val="center"/>
          </w:tcPr>
          <w:p w:rsidR="00A25521" w:rsidRPr="00C860D6" w:rsidRDefault="00A25521" w:rsidP="00FD0996">
            <w:pPr>
              <w:jc w:val="center"/>
              <w:rPr>
                <w:rFonts w:ascii="Arial" w:hAnsi="Arial"/>
                <w:b/>
                <w:color w:val="000000"/>
                <w:sz w:val="22"/>
                <w:szCs w:val="22"/>
              </w:rPr>
            </w:pPr>
          </w:p>
        </w:tc>
        <w:tc>
          <w:tcPr>
            <w:tcW w:w="1441" w:type="dxa"/>
            <w:tcBorders>
              <w:bottom w:val="double" w:sz="4" w:space="0" w:color="auto"/>
            </w:tcBorders>
            <w:vAlign w:val="center"/>
          </w:tcPr>
          <w:p w:rsidR="00A25521" w:rsidRPr="00C860D6" w:rsidRDefault="00A25521" w:rsidP="00FD0996">
            <w:pPr>
              <w:jc w:val="center"/>
              <w:rPr>
                <w:rFonts w:ascii="Arial" w:hAnsi="Arial"/>
                <w:color w:val="000000"/>
                <w:sz w:val="22"/>
                <w:szCs w:val="22"/>
              </w:rPr>
            </w:pPr>
            <w:r w:rsidRPr="00C860D6">
              <w:rPr>
                <w:rFonts w:ascii="Arial" w:hAnsi="Arial"/>
                <w:b/>
                <w:color w:val="000000"/>
                <w:sz w:val="22"/>
                <w:szCs w:val="22"/>
              </w:rPr>
              <w:t>Progressor</w:t>
            </w:r>
          </w:p>
        </w:tc>
        <w:tc>
          <w:tcPr>
            <w:tcW w:w="1011" w:type="dxa"/>
            <w:tcBorders>
              <w:bottom w:val="double" w:sz="4" w:space="0" w:color="auto"/>
            </w:tcBorders>
            <w:vAlign w:val="center"/>
          </w:tcPr>
          <w:p w:rsidR="00A25521" w:rsidRPr="00C860D6" w:rsidRDefault="00A25521" w:rsidP="00FD0996">
            <w:pPr>
              <w:jc w:val="center"/>
              <w:rPr>
                <w:rFonts w:ascii="Arial" w:hAnsi="Arial"/>
                <w:color w:val="000000"/>
                <w:sz w:val="22"/>
                <w:szCs w:val="22"/>
              </w:rPr>
            </w:pPr>
            <w:r w:rsidRPr="00C860D6">
              <w:rPr>
                <w:rFonts w:ascii="Arial" w:hAnsi="Arial"/>
                <w:color w:val="000000"/>
                <w:sz w:val="22"/>
                <w:szCs w:val="22"/>
              </w:rPr>
              <w:t>120</w:t>
            </w:r>
          </w:p>
        </w:tc>
        <w:tc>
          <w:tcPr>
            <w:tcW w:w="962" w:type="dxa"/>
            <w:tcBorders>
              <w:bottom w:val="double" w:sz="4" w:space="0" w:color="auto"/>
              <w:right w:val="double" w:sz="4" w:space="0" w:color="auto"/>
            </w:tcBorders>
            <w:vAlign w:val="center"/>
          </w:tcPr>
          <w:p w:rsidR="00A25521" w:rsidRPr="00C860D6" w:rsidRDefault="00A25521" w:rsidP="00FD0996">
            <w:pPr>
              <w:jc w:val="center"/>
              <w:rPr>
                <w:rFonts w:ascii="Arial" w:hAnsi="Arial"/>
                <w:color w:val="000000"/>
                <w:sz w:val="22"/>
                <w:szCs w:val="22"/>
              </w:rPr>
            </w:pPr>
            <w:r w:rsidRPr="00C860D6">
              <w:rPr>
                <w:rFonts w:ascii="Arial" w:hAnsi="Arial"/>
                <w:color w:val="000000"/>
                <w:sz w:val="22"/>
                <w:szCs w:val="22"/>
              </w:rPr>
              <w:t>312</w:t>
            </w:r>
          </w:p>
        </w:tc>
        <w:tc>
          <w:tcPr>
            <w:tcW w:w="1547" w:type="dxa"/>
            <w:tcBorders>
              <w:bottom w:val="double" w:sz="4" w:space="0" w:color="auto"/>
            </w:tcBorders>
            <w:vAlign w:val="center"/>
          </w:tcPr>
          <w:p w:rsidR="00A25521" w:rsidRPr="00C860D6" w:rsidRDefault="00A25521" w:rsidP="00FD0996">
            <w:pPr>
              <w:jc w:val="center"/>
              <w:rPr>
                <w:rFonts w:ascii="Arial" w:hAnsi="Arial"/>
                <w:sz w:val="22"/>
                <w:szCs w:val="22"/>
              </w:rPr>
            </w:pPr>
            <w:r w:rsidRPr="00C860D6">
              <w:rPr>
                <w:rFonts w:ascii="Arial" w:hAnsi="Arial"/>
                <w:sz w:val="22"/>
                <w:szCs w:val="22"/>
              </w:rPr>
              <w:t>13.2</w:t>
            </w:r>
          </w:p>
        </w:tc>
        <w:tc>
          <w:tcPr>
            <w:tcW w:w="1276" w:type="dxa"/>
            <w:tcBorders>
              <w:bottom w:val="double" w:sz="4" w:space="0" w:color="auto"/>
              <w:right w:val="double" w:sz="4" w:space="0" w:color="auto"/>
            </w:tcBorders>
            <w:vAlign w:val="center"/>
          </w:tcPr>
          <w:p w:rsidR="00A25521" w:rsidRPr="00C860D6" w:rsidRDefault="00A25521" w:rsidP="00FD0996">
            <w:pPr>
              <w:jc w:val="center"/>
              <w:rPr>
                <w:rFonts w:ascii="Arial" w:hAnsi="Arial"/>
                <w:color w:val="000000"/>
                <w:sz w:val="22"/>
                <w:szCs w:val="22"/>
              </w:rPr>
            </w:pPr>
            <w:r w:rsidRPr="00C860D6">
              <w:rPr>
                <w:rFonts w:ascii="Arial" w:hAnsi="Arial"/>
                <w:color w:val="000000"/>
                <w:sz w:val="22"/>
                <w:szCs w:val="22"/>
              </w:rPr>
              <w:t>15</w:t>
            </w:r>
          </w:p>
        </w:tc>
        <w:tc>
          <w:tcPr>
            <w:tcW w:w="1276" w:type="dxa"/>
            <w:tcBorders>
              <w:bottom w:val="double" w:sz="4" w:space="0" w:color="auto"/>
              <w:right w:val="double" w:sz="4" w:space="0" w:color="auto"/>
            </w:tcBorders>
            <w:vAlign w:val="center"/>
          </w:tcPr>
          <w:p w:rsidR="00A25521" w:rsidRPr="00C860D6" w:rsidRDefault="00A25521" w:rsidP="00FD0996">
            <w:pPr>
              <w:jc w:val="center"/>
              <w:rPr>
                <w:rFonts w:ascii="Arial" w:hAnsi="Arial"/>
                <w:color w:val="000000"/>
                <w:sz w:val="22"/>
                <w:szCs w:val="22"/>
              </w:rPr>
            </w:pPr>
            <w:r w:rsidRPr="00C860D6">
              <w:rPr>
                <w:rFonts w:ascii="Arial" w:hAnsi="Arial"/>
                <w:color w:val="000000"/>
                <w:sz w:val="22"/>
                <w:szCs w:val="22"/>
              </w:rPr>
              <w:t>148.2</w:t>
            </w:r>
          </w:p>
        </w:tc>
      </w:tr>
      <w:tr w:rsidR="00A25521" w:rsidRPr="001D44B8" w:rsidTr="00193239">
        <w:trPr>
          <w:trHeight w:hRule="exact" w:val="794"/>
        </w:trPr>
        <w:tc>
          <w:tcPr>
            <w:tcW w:w="1526" w:type="dxa"/>
            <w:vMerge w:val="restart"/>
            <w:tcBorders>
              <w:top w:val="double" w:sz="4" w:space="0" w:color="auto"/>
              <w:left w:val="double" w:sz="4" w:space="0" w:color="auto"/>
            </w:tcBorders>
            <w:vAlign w:val="center"/>
          </w:tcPr>
          <w:p w:rsidR="00A25521" w:rsidRPr="00C860D6" w:rsidRDefault="00A25521" w:rsidP="00FD0996">
            <w:pPr>
              <w:jc w:val="center"/>
              <w:rPr>
                <w:rFonts w:ascii="Arial" w:hAnsi="Arial"/>
                <w:b/>
                <w:color w:val="000000"/>
                <w:sz w:val="22"/>
                <w:szCs w:val="22"/>
              </w:rPr>
            </w:pPr>
            <w:r w:rsidRPr="00C860D6">
              <w:rPr>
                <w:rFonts w:ascii="Arial" w:hAnsi="Arial"/>
                <w:b/>
                <w:color w:val="000000"/>
                <w:sz w:val="22"/>
                <w:szCs w:val="22"/>
              </w:rPr>
              <w:t>Macro-albuminuric</w:t>
            </w:r>
          </w:p>
        </w:tc>
        <w:tc>
          <w:tcPr>
            <w:tcW w:w="1441" w:type="dxa"/>
            <w:tcBorders>
              <w:top w:val="double" w:sz="4" w:space="0" w:color="auto"/>
            </w:tcBorders>
            <w:vAlign w:val="center"/>
          </w:tcPr>
          <w:p w:rsidR="00A25521" w:rsidRPr="00C860D6" w:rsidRDefault="00A25521" w:rsidP="00FD0996">
            <w:pPr>
              <w:jc w:val="center"/>
              <w:rPr>
                <w:rFonts w:ascii="Arial" w:hAnsi="Arial"/>
                <w:color w:val="000000"/>
                <w:sz w:val="22"/>
                <w:szCs w:val="22"/>
              </w:rPr>
            </w:pPr>
            <w:r w:rsidRPr="00C860D6">
              <w:rPr>
                <w:rFonts w:ascii="Arial" w:hAnsi="Arial"/>
                <w:b/>
                <w:color w:val="000000"/>
                <w:sz w:val="22"/>
                <w:szCs w:val="22"/>
              </w:rPr>
              <w:t>Non-progressor</w:t>
            </w:r>
          </w:p>
        </w:tc>
        <w:tc>
          <w:tcPr>
            <w:tcW w:w="1011" w:type="dxa"/>
            <w:tcBorders>
              <w:top w:val="double" w:sz="4" w:space="0" w:color="auto"/>
            </w:tcBorders>
            <w:vAlign w:val="center"/>
          </w:tcPr>
          <w:p w:rsidR="00A25521" w:rsidRPr="00C860D6" w:rsidRDefault="00A25521" w:rsidP="00FD0996">
            <w:pPr>
              <w:jc w:val="center"/>
              <w:rPr>
                <w:rFonts w:ascii="Arial" w:hAnsi="Arial"/>
                <w:color w:val="000000"/>
                <w:sz w:val="22"/>
                <w:szCs w:val="22"/>
              </w:rPr>
            </w:pPr>
            <w:r w:rsidRPr="00C860D6">
              <w:rPr>
                <w:rFonts w:ascii="Arial" w:hAnsi="Arial"/>
                <w:color w:val="000000"/>
                <w:sz w:val="22"/>
                <w:szCs w:val="22"/>
              </w:rPr>
              <w:t>135</w:t>
            </w:r>
          </w:p>
        </w:tc>
        <w:tc>
          <w:tcPr>
            <w:tcW w:w="962" w:type="dxa"/>
            <w:tcBorders>
              <w:top w:val="double" w:sz="4" w:space="0" w:color="auto"/>
              <w:right w:val="double" w:sz="4" w:space="0" w:color="auto"/>
            </w:tcBorders>
            <w:vAlign w:val="center"/>
          </w:tcPr>
          <w:p w:rsidR="00A25521" w:rsidRPr="00C860D6" w:rsidRDefault="00A25521" w:rsidP="00FD0996">
            <w:pPr>
              <w:jc w:val="center"/>
              <w:rPr>
                <w:rFonts w:ascii="Arial" w:hAnsi="Arial"/>
                <w:color w:val="000000"/>
                <w:sz w:val="22"/>
                <w:szCs w:val="22"/>
              </w:rPr>
            </w:pPr>
            <w:r w:rsidRPr="00C860D6">
              <w:rPr>
                <w:rFonts w:ascii="Arial" w:hAnsi="Arial"/>
                <w:color w:val="000000"/>
                <w:sz w:val="22"/>
                <w:szCs w:val="22"/>
              </w:rPr>
              <w:t>189</w:t>
            </w:r>
          </w:p>
        </w:tc>
        <w:tc>
          <w:tcPr>
            <w:tcW w:w="1547" w:type="dxa"/>
            <w:tcBorders>
              <w:top w:val="double" w:sz="4" w:space="0" w:color="auto"/>
            </w:tcBorders>
            <w:vAlign w:val="center"/>
          </w:tcPr>
          <w:p w:rsidR="00A25521" w:rsidRPr="00C860D6" w:rsidRDefault="00A25521" w:rsidP="00FD0996">
            <w:pPr>
              <w:jc w:val="center"/>
              <w:rPr>
                <w:rFonts w:ascii="Arial" w:hAnsi="Arial"/>
                <w:sz w:val="22"/>
                <w:szCs w:val="22"/>
              </w:rPr>
            </w:pPr>
            <w:r w:rsidRPr="00C860D6">
              <w:rPr>
                <w:rFonts w:ascii="Arial" w:hAnsi="Arial"/>
                <w:sz w:val="22"/>
                <w:szCs w:val="22"/>
              </w:rPr>
              <w:t>15.3</w:t>
            </w:r>
          </w:p>
        </w:tc>
        <w:tc>
          <w:tcPr>
            <w:tcW w:w="1276" w:type="dxa"/>
            <w:tcBorders>
              <w:top w:val="double" w:sz="4" w:space="0" w:color="auto"/>
              <w:right w:val="double" w:sz="4" w:space="0" w:color="auto"/>
            </w:tcBorders>
            <w:vAlign w:val="center"/>
          </w:tcPr>
          <w:p w:rsidR="00A25521" w:rsidRPr="00C860D6" w:rsidRDefault="00A25521" w:rsidP="00FD0996">
            <w:pPr>
              <w:jc w:val="center"/>
              <w:rPr>
                <w:rFonts w:ascii="Arial" w:hAnsi="Arial"/>
                <w:color w:val="000000"/>
                <w:sz w:val="22"/>
                <w:szCs w:val="22"/>
              </w:rPr>
            </w:pPr>
            <w:r w:rsidRPr="00C860D6">
              <w:rPr>
                <w:rFonts w:ascii="Arial" w:hAnsi="Arial"/>
                <w:color w:val="000000"/>
                <w:sz w:val="22"/>
                <w:szCs w:val="22"/>
              </w:rPr>
              <w:t>9.5</w:t>
            </w:r>
          </w:p>
        </w:tc>
        <w:tc>
          <w:tcPr>
            <w:tcW w:w="1276" w:type="dxa"/>
            <w:tcBorders>
              <w:top w:val="double" w:sz="4" w:space="0" w:color="auto"/>
              <w:right w:val="double" w:sz="4" w:space="0" w:color="auto"/>
            </w:tcBorders>
            <w:vAlign w:val="center"/>
          </w:tcPr>
          <w:p w:rsidR="00A25521" w:rsidRPr="00C860D6" w:rsidRDefault="00A25521" w:rsidP="00FD0996">
            <w:pPr>
              <w:jc w:val="center"/>
              <w:rPr>
                <w:rFonts w:ascii="Arial" w:hAnsi="Arial"/>
                <w:color w:val="000000"/>
                <w:sz w:val="22"/>
                <w:szCs w:val="22"/>
              </w:rPr>
            </w:pPr>
            <w:r w:rsidRPr="00C860D6">
              <w:rPr>
                <w:rFonts w:ascii="Arial" w:hAnsi="Arial"/>
                <w:color w:val="000000"/>
                <w:sz w:val="22"/>
                <w:szCs w:val="22"/>
              </w:rPr>
              <w:t>159.8</w:t>
            </w:r>
          </w:p>
        </w:tc>
      </w:tr>
      <w:tr w:rsidR="00A25521" w:rsidRPr="001D44B8" w:rsidTr="00193239">
        <w:trPr>
          <w:trHeight w:hRule="exact" w:val="794"/>
        </w:trPr>
        <w:tc>
          <w:tcPr>
            <w:tcW w:w="1526" w:type="dxa"/>
            <w:vMerge/>
            <w:tcBorders>
              <w:left w:val="double" w:sz="4" w:space="0" w:color="auto"/>
              <w:bottom w:val="double" w:sz="4" w:space="0" w:color="auto"/>
            </w:tcBorders>
            <w:vAlign w:val="center"/>
          </w:tcPr>
          <w:p w:rsidR="00A25521" w:rsidRPr="00C860D6" w:rsidRDefault="00A25521" w:rsidP="00FD0996">
            <w:pPr>
              <w:jc w:val="center"/>
              <w:rPr>
                <w:rFonts w:ascii="Arial" w:hAnsi="Arial"/>
                <w:b/>
                <w:color w:val="000000"/>
                <w:sz w:val="22"/>
                <w:szCs w:val="22"/>
              </w:rPr>
            </w:pPr>
          </w:p>
        </w:tc>
        <w:tc>
          <w:tcPr>
            <w:tcW w:w="1441" w:type="dxa"/>
            <w:tcBorders>
              <w:bottom w:val="double" w:sz="4" w:space="0" w:color="auto"/>
            </w:tcBorders>
            <w:vAlign w:val="center"/>
          </w:tcPr>
          <w:p w:rsidR="00A25521" w:rsidRPr="00C860D6" w:rsidRDefault="00A25521" w:rsidP="00FD0996">
            <w:pPr>
              <w:jc w:val="center"/>
              <w:rPr>
                <w:rFonts w:ascii="Arial" w:hAnsi="Arial"/>
                <w:color w:val="000000"/>
                <w:sz w:val="22"/>
                <w:szCs w:val="22"/>
              </w:rPr>
            </w:pPr>
            <w:r w:rsidRPr="00C860D6">
              <w:rPr>
                <w:rFonts w:ascii="Arial" w:hAnsi="Arial"/>
                <w:b/>
                <w:color w:val="000000"/>
                <w:sz w:val="22"/>
                <w:szCs w:val="22"/>
              </w:rPr>
              <w:t>Progressor</w:t>
            </w:r>
          </w:p>
        </w:tc>
        <w:tc>
          <w:tcPr>
            <w:tcW w:w="1011" w:type="dxa"/>
            <w:tcBorders>
              <w:bottom w:val="double" w:sz="4" w:space="0" w:color="auto"/>
            </w:tcBorders>
            <w:vAlign w:val="center"/>
          </w:tcPr>
          <w:p w:rsidR="00A25521" w:rsidRPr="00C860D6" w:rsidRDefault="00A25521" w:rsidP="00FD0996">
            <w:pPr>
              <w:jc w:val="center"/>
              <w:rPr>
                <w:rFonts w:ascii="Arial" w:hAnsi="Arial"/>
                <w:color w:val="000000"/>
                <w:sz w:val="22"/>
                <w:szCs w:val="22"/>
              </w:rPr>
            </w:pPr>
            <w:r w:rsidRPr="00C860D6">
              <w:rPr>
                <w:rFonts w:ascii="Arial" w:hAnsi="Arial"/>
                <w:color w:val="000000"/>
                <w:sz w:val="22"/>
                <w:szCs w:val="22"/>
              </w:rPr>
              <w:t>130</w:t>
            </w:r>
          </w:p>
        </w:tc>
        <w:tc>
          <w:tcPr>
            <w:tcW w:w="962" w:type="dxa"/>
            <w:tcBorders>
              <w:bottom w:val="double" w:sz="4" w:space="0" w:color="auto"/>
              <w:right w:val="double" w:sz="4" w:space="0" w:color="auto"/>
            </w:tcBorders>
            <w:vAlign w:val="center"/>
          </w:tcPr>
          <w:p w:rsidR="00A25521" w:rsidRPr="00C860D6" w:rsidRDefault="00A25521" w:rsidP="00FD0996">
            <w:pPr>
              <w:jc w:val="center"/>
              <w:rPr>
                <w:rFonts w:ascii="Arial" w:hAnsi="Arial"/>
                <w:color w:val="000000"/>
                <w:sz w:val="22"/>
                <w:szCs w:val="22"/>
              </w:rPr>
            </w:pPr>
            <w:r w:rsidRPr="00C860D6">
              <w:rPr>
                <w:rFonts w:ascii="Arial" w:hAnsi="Arial"/>
                <w:color w:val="000000"/>
                <w:sz w:val="22"/>
                <w:szCs w:val="22"/>
              </w:rPr>
              <w:t>143</w:t>
            </w:r>
          </w:p>
        </w:tc>
        <w:tc>
          <w:tcPr>
            <w:tcW w:w="1547" w:type="dxa"/>
            <w:tcBorders>
              <w:bottom w:val="double" w:sz="4" w:space="0" w:color="auto"/>
            </w:tcBorders>
            <w:vAlign w:val="center"/>
          </w:tcPr>
          <w:p w:rsidR="00A25521" w:rsidRPr="00C860D6" w:rsidRDefault="00A25521" w:rsidP="00FD0996">
            <w:pPr>
              <w:jc w:val="center"/>
              <w:rPr>
                <w:rFonts w:ascii="Arial" w:hAnsi="Arial"/>
                <w:sz w:val="22"/>
                <w:szCs w:val="22"/>
              </w:rPr>
            </w:pPr>
            <w:r w:rsidRPr="00C860D6">
              <w:rPr>
                <w:rFonts w:ascii="Arial" w:hAnsi="Arial"/>
                <w:sz w:val="22"/>
                <w:szCs w:val="22"/>
              </w:rPr>
              <w:t>15.3</w:t>
            </w:r>
          </w:p>
        </w:tc>
        <w:tc>
          <w:tcPr>
            <w:tcW w:w="1276" w:type="dxa"/>
            <w:tcBorders>
              <w:bottom w:val="double" w:sz="4" w:space="0" w:color="auto"/>
              <w:right w:val="double" w:sz="4" w:space="0" w:color="auto"/>
            </w:tcBorders>
            <w:vAlign w:val="center"/>
          </w:tcPr>
          <w:p w:rsidR="00A25521" w:rsidRPr="00C860D6" w:rsidRDefault="00A25521" w:rsidP="00FD0996">
            <w:pPr>
              <w:jc w:val="center"/>
              <w:rPr>
                <w:rFonts w:ascii="Arial" w:hAnsi="Arial"/>
                <w:color w:val="000000"/>
                <w:sz w:val="22"/>
                <w:szCs w:val="22"/>
              </w:rPr>
            </w:pPr>
            <w:r w:rsidRPr="00C860D6">
              <w:rPr>
                <w:rFonts w:ascii="Arial" w:hAnsi="Arial"/>
                <w:color w:val="000000"/>
                <w:sz w:val="22"/>
                <w:szCs w:val="22"/>
              </w:rPr>
              <w:t>7</w:t>
            </w:r>
          </w:p>
        </w:tc>
        <w:tc>
          <w:tcPr>
            <w:tcW w:w="1276" w:type="dxa"/>
            <w:tcBorders>
              <w:bottom w:val="double" w:sz="4" w:space="0" w:color="auto"/>
              <w:right w:val="double" w:sz="4" w:space="0" w:color="auto"/>
            </w:tcBorders>
            <w:vAlign w:val="center"/>
          </w:tcPr>
          <w:p w:rsidR="00A25521" w:rsidRPr="00C860D6" w:rsidRDefault="00A25521" w:rsidP="00FD0996">
            <w:pPr>
              <w:jc w:val="center"/>
              <w:rPr>
                <w:rFonts w:ascii="Arial" w:hAnsi="Arial"/>
                <w:color w:val="000000"/>
                <w:sz w:val="22"/>
                <w:szCs w:val="22"/>
              </w:rPr>
            </w:pPr>
            <w:r w:rsidRPr="00C860D6">
              <w:rPr>
                <w:rFonts w:ascii="Arial" w:hAnsi="Arial"/>
                <w:color w:val="000000"/>
                <w:sz w:val="22"/>
                <w:szCs w:val="22"/>
              </w:rPr>
              <w:t>152.3</w:t>
            </w:r>
          </w:p>
        </w:tc>
      </w:tr>
    </w:tbl>
    <w:p w:rsidR="00AB0ADF" w:rsidRDefault="00A25521" w:rsidP="00267F04">
      <w:pPr>
        <w:pStyle w:val="Legends"/>
      </w:pPr>
      <w:r w:rsidRPr="000C186A">
        <w:rPr>
          <w:rFonts w:ascii="Times New Roman" w:hAnsi="Times New Roman" w:cs="Times New Roman"/>
          <w:i/>
        </w:rPr>
        <w:t xml:space="preserve">The </w:t>
      </w:r>
      <w:r w:rsidR="00E36BD9">
        <w:rPr>
          <w:rFonts w:ascii="Times New Roman" w:hAnsi="Times New Roman" w:cs="Times New Roman"/>
          <w:i/>
        </w:rPr>
        <w:t xml:space="preserve">table shows the </w:t>
      </w:r>
      <w:r w:rsidR="00C860D6" w:rsidRPr="000C186A">
        <w:rPr>
          <w:rFonts w:ascii="Times New Roman" w:hAnsi="Times New Roman" w:cs="Times New Roman"/>
          <w:i/>
        </w:rPr>
        <w:t>initial volume</w:t>
      </w:r>
      <w:r w:rsidR="00E36BD9">
        <w:rPr>
          <w:rFonts w:ascii="Times New Roman" w:hAnsi="Times New Roman" w:cs="Times New Roman"/>
          <w:i/>
        </w:rPr>
        <w:t xml:space="preserve">s </w:t>
      </w:r>
      <w:r w:rsidR="00665E86">
        <w:rPr>
          <w:rFonts w:ascii="Times New Roman" w:hAnsi="Times New Roman" w:cs="Times New Roman"/>
          <w:i/>
        </w:rPr>
        <w:t>and</w:t>
      </w:r>
      <w:r w:rsidR="00665E86" w:rsidRPr="000C186A">
        <w:rPr>
          <w:rFonts w:ascii="Times New Roman" w:hAnsi="Times New Roman" w:cs="Times New Roman"/>
          <w:i/>
        </w:rPr>
        <w:t xml:space="preserve"> total</w:t>
      </w:r>
      <w:r w:rsidRPr="000C186A">
        <w:rPr>
          <w:rFonts w:ascii="Times New Roman" w:hAnsi="Times New Roman" w:cs="Times New Roman"/>
          <w:i/>
        </w:rPr>
        <w:t xml:space="preserve"> </w:t>
      </w:r>
      <w:r w:rsidR="00665E86" w:rsidRPr="000C186A">
        <w:rPr>
          <w:rFonts w:ascii="Times New Roman" w:hAnsi="Times New Roman" w:cs="Times New Roman"/>
          <w:i/>
        </w:rPr>
        <w:t>protein</w:t>
      </w:r>
      <w:r w:rsidR="00665E86">
        <w:rPr>
          <w:rFonts w:ascii="Times New Roman" w:hAnsi="Times New Roman" w:cs="Times New Roman"/>
          <w:i/>
        </w:rPr>
        <w:t xml:space="preserve"> contents</w:t>
      </w:r>
      <w:r w:rsidRPr="000C186A">
        <w:rPr>
          <w:rFonts w:ascii="Times New Roman" w:hAnsi="Times New Roman" w:cs="Times New Roman"/>
          <w:i/>
        </w:rPr>
        <w:t xml:space="preserve"> of </w:t>
      </w:r>
      <w:r w:rsidR="00E36BD9">
        <w:rPr>
          <w:rFonts w:ascii="Times New Roman" w:hAnsi="Times New Roman" w:cs="Times New Roman"/>
          <w:i/>
        </w:rPr>
        <w:t xml:space="preserve">the </w:t>
      </w:r>
      <w:r w:rsidRPr="000C186A">
        <w:rPr>
          <w:rFonts w:ascii="Times New Roman" w:hAnsi="Times New Roman" w:cs="Times New Roman"/>
          <w:i/>
        </w:rPr>
        <w:t>buffer exchanged samples</w:t>
      </w:r>
      <w:r w:rsidR="00E36BD9">
        <w:rPr>
          <w:rFonts w:ascii="Times New Roman" w:hAnsi="Times New Roman" w:cs="Times New Roman"/>
          <w:i/>
        </w:rPr>
        <w:t>, the volumes of reagents added for reduction and deglycosylation and the final volumes</w:t>
      </w:r>
      <w:r w:rsidRPr="000C186A">
        <w:rPr>
          <w:rFonts w:ascii="Times New Roman" w:hAnsi="Times New Roman" w:cs="Times New Roman"/>
          <w:i/>
        </w:rPr>
        <w:t xml:space="preserve">. </w:t>
      </w:r>
      <w:r w:rsidR="006D5046" w:rsidRPr="000C186A">
        <w:rPr>
          <w:rFonts w:ascii="Times New Roman" w:hAnsi="Times New Roman" w:cs="Times New Roman"/>
          <w:i/>
        </w:rPr>
        <w:t>The amounts of proteins that were treated were less that the total amounts in</w:t>
      </w:r>
      <w:r w:rsidRPr="000C186A">
        <w:rPr>
          <w:rFonts w:ascii="Times New Roman" w:hAnsi="Times New Roman" w:cs="Times New Roman"/>
          <w:i/>
        </w:rPr>
        <w:t xml:space="preserve"> the initial </w:t>
      </w:r>
      <w:r w:rsidR="00665E86" w:rsidRPr="000C186A">
        <w:rPr>
          <w:rFonts w:ascii="Times New Roman" w:hAnsi="Times New Roman" w:cs="Times New Roman"/>
          <w:i/>
        </w:rPr>
        <w:t>pools as</w:t>
      </w:r>
      <w:r w:rsidR="006D5046" w:rsidRPr="000C186A">
        <w:rPr>
          <w:rFonts w:ascii="Times New Roman" w:hAnsi="Times New Roman" w:cs="Times New Roman"/>
          <w:i/>
        </w:rPr>
        <w:t xml:space="preserve"> they were determined by experimental convenience whilst providing sufficient amounts of treated proteins for the subsequent trypsin treatments and iTRAQ labelling</w:t>
      </w:r>
      <w:r>
        <w:t>.</w:t>
      </w:r>
    </w:p>
    <w:p w:rsidR="00E36BD9" w:rsidRPr="00267F04" w:rsidRDefault="00E36BD9" w:rsidP="00267F04">
      <w:pPr>
        <w:pStyle w:val="Legends"/>
      </w:pPr>
    </w:p>
    <w:p w:rsidR="00185874" w:rsidRPr="0027670B" w:rsidRDefault="00185874" w:rsidP="00E9098C">
      <w:pPr>
        <w:pStyle w:val="Heading3"/>
      </w:pPr>
      <w:r w:rsidRPr="0027670B">
        <w:t>Trypsin digestion</w:t>
      </w:r>
    </w:p>
    <w:p w:rsidR="00867336" w:rsidRDefault="00867336" w:rsidP="00E9098C">
      <w:pPr>
        <w:pStyle w:val="Heading4"/>
      </w:pPr>
      <w:r>
        <w:t>Background</w:t>
      </w:r>
    </w:p>
    <w:p w:rsidR="00867336" w:rsidRDefault="00867336" w:rsidP="008046F8">
      <w:pPr>
        <w:jc w:val="both"/>
        <w:rPr>
          <w:color w:val="000000"/>
        </w:rPr>
      </w:pPr>
      <w:r>
        <w:rPr>
          <w:color w:val="000000"/>
        </w:rPr>
        <w:t>After deglycosylation the pools were digested with trypsin.  Trypsin is the mostly used protease for mass spectrometry because it has h</w:t>
      </w:r>
      <w:r w:rsidRPr="001477F2">
        <w:rPr>
          <w:color w:val="000000"/>
        </w:rPr>
        <w:t>igh proteolytic activity</w:t>
      </w:r>
      <w:r>
        <w:rPr>
          <w:color w:val="000000"/>
        </w:rPr>
        <w:t>, very good</w:t>
      </w:r>
      <w:r w:rsidRPr="001477F2">
        <w:rPr>
          <w:color w:val="000000"/>
        </w:rPr>
        <w:t xml:space="preserve"> cleavage specificity </w:t>
      </w:r>
      <w:r>
        <w:rPr>
          <w:color w:val="000000"/>
        </w:rPr>
        <w:t>and the resulting t</w:t>
      </w:r>
      <w:r w:rsidRPr="001477F2">
        <w:rPr>
          <w:color w:val="000000"/>
        </w:rPr>
        <w:t>ryptic</w:t>
      </w:r>
      <w:r w:rsidR="00665E86">
        <w:rPr>
          <w:color w:val="000000"/>
        </w:rPr>
        <w:t xml:space="preserve"> </w:t>
      </w:r>
      <w:r w:rsidRPr="001477F2">
        <w:rPr>
          <w:color w:val="000000"/>
        </w:rPr>
        <w:t xml:space="preserve">peptides have </w:t>
      </w:r>
      <w:r w:rsidR="00665E86">
        <w:rPr>
          <w:color w:val="000000"/>
        </w:rPr>
        <w:t>mass</w:t>
      </w:r>
      <w:r w:rsidR="00665E86" w:rsidRPr="001477F2">
        <w:rPr>
          <w:color w:val="000000"/>
        </w:rPr>
        <w:t xml:space="preserve"> and</w:t>
      </w:r>
      <w:r w:rsidRPr="001477F2">
        <w:rPr>
          <w:color w:val="000000"/>
        </w:rPr>
        <w:t xml:space="preserve"> charge</w:t>
      </w:r>
      <w:r>
        <w:rPr>
          <w:color w:val="000000"/>
        </w:rPr>
        <w:t>s optimally suited to detection by mass spectrometry. However, it should be noted that trypsin has a few shortcomings like d</w:t>
      </w:r>
      <w:r w:rsidRPr="001477F2">
        <w:rPr>
          <w:color w:val="000000"/>
        </w:rPr>
        <w:t xml:space="preserve">igestion </w:t>
      </w:r>
      <w:r>
        <w:rPr>
          <w:color w:val="000000"/>
        </w:rPr>
        <w:t>not being 100%</w:t>
      </w:r>
      <w:r w:rsidRPr="001477F2">
        <w:rPr>
          <w:color w:val="000000"/>
        </w:rPr>
        <w:t xml:space="preserve"> complete</w:t>
      </w:r>
      <w:r>
        <w:rPr>
          <w:color w:val="000000"/>
        </w:rPr>
        <w:t xml:space="preserve"> with t</w:t>
      </w:r>
      <w:r w:rsidRPr="001477F2">
        <w:rPr>
          <w:color w:val="000000"/>
        </w:rPr>
        <w:t xml:space="preserve">ightly folded proteins </w:t>
      </w:r>
      <w:r>
        <w:rPr>
          <w:color w:val="000000"/>
        </w:rPr>
        <w:t xml:space="preserve">in particular being </w:t>
      </w:r>
      <w:r w:rsidRPr="001477F2">
        <w:rPr>
          <w:color w:val="000000"/>
        </w:rPr>
        <w:t>resistant to trypsin</w:t>
      </w:r>
      <w:r w:rsidR="00193239">
        <w:rPr>
          <w:color w:val="000000"/>
        </w:rPr>
        <w:t xml:space="preserve"> </w:t>
      </w:r>
      <w:r w:rsidR="00857716">
        <w:rPr>
          <w:color w:val="000000"/>
        </w:rPr>
        <w:fldChar w:fldCharType="begin"/>
      </w:r>
      <w:r>
        <w:rPr>
          <w:color w:val="000000"/>
        </w:rPr>
        <w:instrText xml:space="preserve"> ADDIN EN.CITE &lt;EndNote&gt;&lt;Cite&gt;&lt;Author&gt;Hustoft&lt;/Author&gt;&lt;Year&gt;2011&lt;/Year&gt;&lt;RecNum&gt;333&lt;/RecNum&gt;&lt;DisplayText&gt;(Hustoft et al., 2011)&lt;/DisplayText&gt;&lt;record&gt;&lt;rec-number&gt;333&lt;/rec-number&gt;&lt;foreign-keys&gt;&lt;key app="EN" db-id="5saws0wt82f0fjevttx5tv2mftwrezxrvxtp"&gt;333&lt;/key&gt;&lt;/foreign-keys&gt;&lt;ref-type name="Journal Article"&gt;17&lt;/ref-type&gt;&lt;contributors&gt;&lt;authors&gt;&lt;author&gt;Hustoft, H. K.&lt;/author&gt;&lt;author&gt;Reubsaet, L.&lt;/author&gt;&lt;author&gt;Greibrokk, T.&lt;/author&gt;&lt;author&gt;Lundanes, E.&lt;/author&gt;&lt;author&gt;Malerod, H.&lt;/author&gt;&lt;/authors&gt;&lt;/contributors&gt;&lt;auth-address&gt;Department of Chemistry, University of Oslo, PO Box 1033, Blindern, NO-0315 Oslo, Norway.&lt;/auth-address&gt;&lt;titles&gt;&lt;title&gt;Critical assessment of accelerating trypsination methods&lt;/title&gt;&lt;secondary-title&gt;J Pharm Biomed Anal&lt;/secondary-title&gt;&lt;alt-title&gt;Journal of pharmaceutical and biomedical analysis&lt;/alt-title&gt;&lt;/titles&gt;&lt;periodical&gt;&lt;full-title&gt;J Pharm Biomed Anal&lt;/full-title&gt;&lt;abbr-1&gt;Journal of pharmaceutical and biomedical analysis&lt;/abbr-1&gt;&lt;/periodical&gt;&lt;alt-periodical&gt;&lt;full-title&gt;J Pharm Biomed Anal&lt;/full-title&gt;&lt;abbr-1&gt;Journal of pharmaceutical and biomedical analysis&lt;/abbr-1&gt;&lt;/alt-periodical&gt;&lt;pages&gt;1069-78&lt;/pages&gt;&lt;volume&gt;56&lt;/volume&gt;&lt;number&gt;5&lt;/number&gt;&lt;keywords&gt;&lt;keyword&gt;Alkylation&lt;/keyword&gt;&lt;keyword&gt;Chromatography, Liquid&lt;/keyword&gt;&lt;keyword&gt;Hot Temperature&lt;/keyword&gt;&lt;keyword&gt;Microwaves&lt;/keyword&gt;&lt;keyword&gt;Oxidation-Reduction&lt;/keyword&gt;&lt;keyword&gt;Peptide Mapping/*methods&lt;/keyword&gt;&lt;keyword&gt;Protein Denaturation&lt;/keyword&gt;&lt;keyword&gt;Proteomics&lt;/keyword&gt;&lt;keyword&gt;Solvents&lt;/keyword&gt;&lt;keyword&gt;Tandem Mass Spectrometry&lt;/keyword&gt;&lt;keyword&gt;Trypsin/*chemistry&lt;/keyword&gt;&lt;/keywords&gt;&lt;dates&gt;&lt;year&gt;2011&lt;/year&gt;&lt;pub-dates&gt;&lt;date&gt;Dec 15&lt;/date&gt;&lt;/pub-dates&gt;&lt;/dates&gt;&lt;isbn&gt;1873-264X (Electronic)&amp;#xD;0731-7085 (Linking)&lt;/isbn&gt;&lt;accession-num&gt;21873015&lt;/accession-num&gt;&lt;urls&gt;&lt;related-urls&gt;&lt;url&gt;http://www.ncbi.nlm.nih.gov/pubmed/21873015&lt;/url&gt;&lt;/related-urls&gt;&lt;/urls&gt;&lt;electronic-resource-num&gt;10.1016/j.jpba.2011.08.013&lt;/electronic-resource-num&gt;&lt;/record&gt;&lt;/Cite&gt;&lt;/EndNote&gt;</w:instrText>
      </w:r>
      <w:r w:rsidR="00857716">
        <w:rPr>
          <w:color w:val="000000"/>
        </w:rPr>
        <w:fldChar w:fldCharType="separate"/>
      </w:r>
      <w:r>
        <w:rPr>
          <w:noProof/>
          <w:color w:val="000000"/>
        </w:rPr>
        <w:t>(</w:t>
      </w:r>
      <w:hyperlink w:anchor="_ENREF_89" w:tooltip="Hustoft, 2011 #333" w:history="1">
        <w:r w:rsidR="00310F70">
          <w:rPr>
            <w:noProof/>
            <w:color w:val="000000"/>
          </w:rPr>
          <w:t>Hustoft et al., 2011</w:t>
        </w:r>
      </w:hyperlink>
      <w:r>
        <w:rPr>
          <w:noProof/>
          <w:color w:val="000000"/>
        </w:rPr>
        <w:t>)</w:t>
      </w:r>
      <w:r w:rsidR="00857716">
        <w:rPr>
          <w:color w:val="000000"/>
        </w:rPr>
        <w:fldChar w:fldCharType="end"/>
      </w:r>
      <w:r>
        <w:rPr>
          <w:color w:val="000000"/>
        </w:rPr>
        <w:t>.</w:t>
      </w:r>
    </w:p>
    <w:p w:rsidR="00E36BD9" w:rsidRDefault="00E36BD9" w:rsidP="008046F8">
      <w:pPr>
        <w:jc w:val="both"/>
        <w:rPr>
          <w:color w:val="000000"/>
        </w:rPr>
      </w:pPr>
    </w:p>
    <w:p w:rsidR="00867336" w:rsidRDefault="00867336" w:rsidP="00E9098C">
      <w:pPr>
        <w:pStyle w:val="Heading4"/>
      </w:pPr>
      <w:r>
        <w:t>Procedure</w:t>
      </w:r>
    </w:p>
    <w:p w:rsidR="00867336" w:rsidRDefault="00867336" w:rsidP="00867336">
      <w:r>
        <w:t xml:space="preserve">A stock solution of </w:t>
      </w:r>
      <w:r w:rsidRPr="0027670B">
        <w:t xml:space="preserve">Trypsin (Porcine; Promega; sequencing grade modified) </w:t>
      </w:r>
      <w:r>
        <w:t>at 0.5 µg/ µl</w:t>
      </w:r>
      <w:r w:rsidRPr="0027670B">
        <w:t xml:space="preserve"> was added at </w:t>
      </w:r>
      <w:r>
        <w:t xml:space="preserve">final ratio of </w:t>
      </w:r>
      <w:r w:rsidR="00193239">
        <w:t>5 µg / 100 µg protein</w:t>
      </w:r>
      <w:r w:rsidRPr="0027670B">
        <w:t xml:space="preserve"> </w:t>
      </w:r>
      <w:r>
        <w:t>substrate (</w:t>
      </w:r>
      <w:r w:rsidR="00857716">
        <w:fldChar w:fldCharType="begin"/>
      </w:r>
      <w:r>
        <w:instrText xml:space="preserve"> REF _Ref309913712 \h </w:instrText>
      </w:r>
      <w:r w:rsidR="00857716">
        <w:fldChar w:fldCharType="separate"/>
      </w:r>
      <w:r w:rsidR="002D1777" w:rsidRPr="000C186A">
        <w:rPr>
          <w:rFonts w:ascii="Times New Roman" w:hAnsi="Times New Roman" w:cs="Times New Roman"/>
          <w:szCs w:val="22"/>
        </w:rPr>
        <w:t xml:space="preserve">Table </w:t>
      </w:r>
      <w:r w:rsidR="002D1777">
        <w:rPr>
          <w:rFonts w:ascii="Times New Roman" w:hAnsi="Times New Roman" w:cs="Times New Roman"/>
          <w:noProof/>
          <w:szCs w:val="22"/>
        </w:rPr>
        <w:t>12</w:t>
      </w:r>
      <w:r w:rsidR="00857716">
        <w:fldChar w:fldCharType="end"/>
      </w:r>
      <w:r>
        <w:t xml:space="preserve">) </w:t>
      </w:r>
      <w:r w:rsidRPr="0027670B">
        <w:t>and digested overnight at 37˚</w:t>
      </w:r>
      <w:r w:rsidR="006E7795">
        <w:t>C</w:t>
      </w:r>
      <w:r w:rsidRPr="0027670B">
        <w:t>.</w:t>
      </w:r>
    </w:p>
    <w:p w:rsidR="006E7795" w:rsidRPr="00C70813" w:rsidRDefault="006E7795" w:rsidP="00867336"/>
    <w:p w:rsidR="00867336" w:rsidRPr="000C186A" w:rsidRDefault="00867336" w:rsidP="00867336">
      <w:pPr>
        <w:pStyle w:val="Caption"/>
        <w:rPr>
          <w:rFonts w:ascii="Times New Roman" w:hAnsi="Times New Roman" w:cs="Times New Roman"/>
          <w:color w:val="auto"/>
          <w:szCs w:val="22"/>
        </w:rPr>
      </w:pPr>
      <w:bookmarkStart w:id="263" w:name="_Ref309913712"/>
      <w:bookmarkStart w:id="264" w:name="_Ref309914255"/>
      <w:bookmarkStart w:id="265" w:name="_Toc458549020"/>
      <w:r w:rsidRPr="000C186A">
        <w:rPr>
          <w:rFonts w:ascii="Times New Roman" w:hAnsi="Times New Roman" w:cs="Times New Roman"/>
          <w:color w:val="auto"/>
          <w:szCs w:val="22"/>
        </w:rPr>
        <w:t xml:space="preserve">Table </w:t>
      </w:r>
      <w:r w:rsidR="00857716" w:rsidRPr="000C186A">
        <w:rPr>
          <w:rFonts w:ascii="Times New Roman" w:hAnsi="Times New Roman" w:cs="Times New Roman"/>
          <w:color w:val="auto"/>
          <w:szCs w:val="22"/>
        </w:rPr>
        <w:fldChar w:fldCharType="begin"/>
      </w:r>
      <w:r w:rsidRPr="000C186A">
        <w:rPr>
          <w:rFonts w:ascii="Times New Roman" w:hAnsi="Times New Roman" w:cs="Times New Roman"/>
          <w:color w:val="auto"/>
          <w:szCs w:val="22"/>
        </w:rPr>
        <w:instrText xml:space="preserve"> SEQ Table \* ARABIC </w:instrText>
      </w:r>
      <w:r w:rsidR="00857716" w:rsidRPr="000C186A">
        <w:rPr>
          <w:rFonts w:ascii="Times New Roman" w:hAnsi="Times New Roman" w:cs="Times New Roman"/>
          <w:color w:val="auto"/>
          <w:szCs w:val="22"/>
        </w:rPr>
        <w:fldChar w:fldCharType="separate"/>
      </w:r>
      <w:r w:rsidR="002D1777">
        <w:rPr>
          <w:rFonts w:ascii="Times New Roman" w:hAnsi="Times New Roman" w:cs="Times New Roman"/>
          <w:noProof/>
          <w:color w:val="auto"/>
          <w:szCs w:val="22"/>
        </w:rPr>
        <w:t>12</w:t>
      </w:r>
      <w:r w:rsidR="00857716" w:rsidRPr="000C186A">
        <w:rPr>
          <w:rFonts w:ascii="Times New Roman" w:hAnsi="Times New Roman" w:cs="Times New Roman"/>
          <w:noProof/>
          <w:color w:val="auto"/>
          <w:szCs w:val="22"/>
        </w:rPr>
        <w:fldChar w:fldCharType="end"/>
      </w:r>
      <w:bookmarkEnd w:id="263"/>
      <w:r w:rsidR="004D01DD" w:rsidRPr="000C186A">
        <w:rPr>
          <w:rFonts w:ascii="Times New Roman" w:hAnsi="Times New Roman" w:cs="Times New Roman"/>
          <w:noProof/>
          <w:color w:val="auto"/>
          <w:szCs w:val="22"/>
        </w:rPr>
        <w:t xml:space="preserve">: </w:t>
      </w:r>
      <w:r w:rsidRPr="000C186A">
        <w:rPr>
          <w:rFonts w:ascii="Times New Roman" w:hAnsi="Times New Roman" w:cs="Times New Roman"/>
          <w:color w:val="auto"/>
          <w:szCs w:val="22"/>
        </w:rPr>
        <w:t>Samples subjected to trypsin digestion and isobaric labelling</w:t>
      </w:r>
      <w:bookmarkEnd w:id="264"/>
      <w:bookmarkEnd w:id="265"/>
    </w:p>
    <w:tbl>
      <w:tblPr>
        <w:tblW w:w="86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526"/>
        <w:gridCol w:w="1843"/>
        <w:gridCol w:w="1417"/>
        <w:gridCol w:w="1418"/>
        <w:gridCol w:w="1417"/>
        <w:gridCol w:w="992"/>
      </w:tblGrid>
      <w:tr w:rsidR="00E36BD9" w:rsidRPr="001D44B8" w:rsidTr="00E36BD9">
        <w:tc>
          <w:tcPr>
            <w:tcW w:w="3369" w:type="dxa"/>
            <w:gridSpan w:val="2"/>
            <w:tcBorders>
              <w:bottom w:val="double" w:sz="4" w:space="0" w:color="auto"/>
            </w:tcBorders>
            <w:vAlign w:val="center"/>
          </w:tcPr>
          <w:p w:rsidR="00867336" w:rsidRPr="00C860D6" w:rsidRDefault="00867336" w:rsidP="00FD0996">
            <w:pPr>
              <w:jc w:val="center"/>
              <w:rPr>
                <w:rFonts w:ascii="Arial" w:hAnsi="Arial"/>
                <w:b/>
                <w:color w:val="000000"/>
                <w:sz w:val="22"/>
                <w:szCs w:val="22"/>
              </w:rPr>
            </w:pPr>
            <w:r w:rsidRPr="00C860D6">
              <w:rPr>
                <w:rFonts w:ascii="Arial" w:hAnsi="Arial"/>
                <w:b/>
                <w:color w:val="000000"/>
                <w:sz w:val="22"/>
                <w:szCs w:val="22"/>
              </w:rPr>
              <w:t>Sample pools</w:t>
            </w:r>
          </w:p>
        </w:tc>
        <w:tc>
          <w:tcPr>
            <w:tcW w:w="1417" w:type="dxa"/>
            <w:tcBorders>
              <w:bottom w:val="double" w:sz="4" w:space="0" w:color="auto"/>
            </w:tcBorders>
            <w:vAlign w:val="center"/>
          </w:tcPr>
          <w:p w:rsidR="00867336" w:rsidRPr="00C860D6" w:rsidRDefault="00867336" w:rsidP="00FD0996">
            <w:pPr>
              <w:jc w:val="center"/>
              <w:rPr>
                <w:rFonts w:ascii="Arial" w:hAnsi="Arial"/>
                <w:b/>
                <w:color w:val="000000"/>
                <w:sz w:val="22"/>
                <w:szCs w:val="22"/>
              </w:rPr>
            </w:pPr>
            <w:r w:rsidRPr="00C860D6">
              <w:rPr>
                <w:rFonts w:ascii="Arial" w:hAnsi="Arial"/>
                <w:b/>
                <w:color w:val="000000"/>
                <w:sz w:val="22"/>
                <w:szCs w:val="22"/>
              </w:rPr>
              <w:t xml:space="preserve">Amount of urine protein </w:t>
            </w:r>
            <w:r w:rsidRPr="00193239">
              <w:rPr>
                <w:rFonts w:ascii="Arial" w:hAnsi="Arial"/>
                <w:color w:val="000000"/>
                <w:sz w:val="22"/>
                <w:szCs w:val="22"/>
              </w:rPr>
              <w:t>(µg)</w:t>
            </w:r>
          </w:p>
        </w:tc>
        <w:tc>
          <w:tcPr>
            <w:tcW w:w="1418" w:type="dxa"/>
            <w:tcBorders>
              <w:bottom w:val="double" w:sz="4" w:space="0" w:color="auto"/>
            </w:tcBorders>
            <w:vAlign w:val="center"/>
          </w:tcPr>
          <w:p w:rsidR="00193239" w:rsidRDefault="00867336" w:rsidP="00FD0996">
            <w:pPr>
              <w:jc w:val="center"/>
              <w:rPr>
                <w:rFonts w:ascii="Arial" w:hAnsi="Arial"/>
                <w:b/>
                <w:sz w:val="22"/>
                <w:szCs w:val="22"/>
              </w:rPr>
            </w:pPr>
            <w:r w:rsidRPr="00C860D6">
              <w:rPr>
                <w:rFonts w:ascii="Arial" w:hAnsi="Arial"/>
                <w:b/>
                <w:sz w:val="22"/>
                <w:szCs w:val="22"/>
              </w:rPr>
              <w:t xml:space="preserve">Amount of added trypsin </w:t>
            </w:r>
          </w:p>
          <w:p w:rsidR="00867336" w:rsidRPr="00C860D6" w:rsidRDefault="00867336" w:rsidP="00FD0996">
            <w:pPr>
              <w:jc w:val="center"/>
              <w:rPr>
                <w:rFonts w:ascii="Arial" w:hAnsi="Arial"/>
                <w:b/>
                <w:sz w:val="22"/>
                <w:szCs w:val="22"/>
              </w:rPr>
            </w:pPr>
            <w:r w:rsidRPr="00193239">
              <w:rPr>
                <w:rFonts w:ascii="Arial" w:hAnsi="Arial"/>
                <w:sz w:val="22"/>
                <w:szCs w:val="22"/>
              </w:rPr>
              <w:t>(µg)</w:t>
            </w:r>
          </w:p>
        </w:tc>
        <w:tc>
          <w:tcPr>
            <w:tcW w:w="1417" w:type="dxa"/>
            <w:tcBorders>
              <w:bottom w:val="double" w:sz="4" w:space="0" w:color="auto"/>
            </w:tcBorders>
            <w:vAlign w:val="center"/>
          </w:tcPr>
          <w:p w:rsidR="009A7BD8" w:rsidRPr="00C860D6" w:rsidRDefault="009A7BD8" w:rsidP="00FD0996">
            <w:pPr>
              <w:jc w:val="center"/>
              <w:rPr>
                <w:rFonts w:ascii="Arial" w:hAnsi="Arial"/>
                <w:b/>
                <w:color w:val="000000"/>
                <w:sz w:val="22"/>
                <w:szCs w:val="22"/>
              </w:rPr>
            </w:pPr>
            <w:r w:rsidRPr="00C860D6">
              <w:rPr>
                <w:rFonts w:ascii="Arial" w:hAnsi="Arial"/>
                <w:b/>
                <w:color w:val="000000"/>
                <w:sz w:val="22"/>
                <w:szCs w:val="22"/>
              </w:rPr>
              <w:t>Total volume</w:t>
            </w:r>
          </w:p>
          <w:p w:rsidR="00867336" w:rsidRPr="00C860D6" w:rsidRDefault="009A7BD8" w:rsidP="00FD0996">
            <w:pPr>
              <w:jc w:val="center"/>
              <w:rPr>
                <w:rFonts w:ascii="Arial" w:hAnsi="Arial"/>
                <w:b/>
                <w:color w:val="000000"/>
                <w:sz w:val="22"/>
                <w:szCs w:val="22"/>
              </w:rPr>
            </w:pPr>
            <w:r w:rsidRPr="00C860D6">
              <w:rPr>
                <w:rFonts w:ascii="Arial" w:hAnsi="Arial"/>
                <w:b/>
                <w:color w:val="000000"/>
                <w:sz w:val="22"/>
                <w:szCs w:val="22"/>
              </w:rPr>
              <w:t>(</w:t>
            </w:r>
            <w:r w:rsidR="00665E86" w:rsidRPr="00C860D6">
              <w:rPr>
                <w:rFonts w:ascii="Arial" w:hAnsi="Arial"/>
                <w:b/>
                <w:color w:val="000000"/>
                <w:sz w:val="22"/>
                <w:szCs w:val="22"/>
              </w:rPr>
              <w:t>Sample</w:t>
            </w:r>
            <w:r w:rsidRPr="00C860D6">
              <w:rPr>
                <w:rFonts w:ascii="Arial" w:hAnsi="Arial"/>
                <w:b/>
                <w:color w:val="000000"/>
                <w:sz w:val="22"/>
                <w:szCs w:val="22"/>
              </w:rPr>
              <w:t xml:space="preserve"> +trypsin</w:t>
            </w:r>
            <w:r w:rsidR="00C860D6" w:rsidRPr="00C860D6">
              <w:rPr>
                <w:rFonts w:ascii="Arial" w:hAnsi="Arial"/>
                <w:b/>
                <w:color w:val="000000"/>
                <w:sz w:val="22"/>
                <w:szCs w:val="22"/>
              </w:rPr>
              <w:t>)</w:t>
            </w:r>
            <w:r w:rsidR="00867336" w:rsidRPr="00C860D6">
              <w:rPr>
                <w:rFonts w:ascii="Arial" w:hAnsi="Arial"/>
                <w:b/>
                <w:color w:val="000000"/>
                <w:sz w:val="22"/>
                <w:szCs w:val="22"/>
              </w:rPr>
              <w:t xml:space="preserve"> </w:t>
            </w:r>
            <w:r w:rsidR="00867336" w:rsidRPr="00193239">
              <w:rPr>
                <w:rFonts w:ascii="Arial" w:hAnsi="Arial"/>
                <w:color w:val="000000"/>
                <w:sz w:val="22"/>
                <w:szCs w:val="22"/>
              </w:rPr>
              <w:t>(µl)</w:t>
            </w:r>
          </w:p>
        </w:tc>
        <w:tc>
          <w:tcPr>
            <w:tcW w:w="992" w:type="dxa"/>
            <w:tcBorders>
              <w:bottom w:val="double" w:sz="4" w:space="0" w:color="auto"/>
            </w:tcBorders>
            <w:vAlign w:val="center"/>
          </w:tcPr>
          <w:p w:rsidR="008046F8" w:rsidRDefault="008046F8" w:rsidP="00FD0996">
            <w:pPr>
              <w:jc w:val="center"/>
              <w:rPr>
                <w:rFonts w:ascii="Arial" w:hAnsi="Arial"/>
                <w:b/>
                <w:color w:val="000000"/>
                <w:sz w:val="22"/>
                <w:szCs w:val="22"/>
              </w:rPr>
            </w:pPr>
            <w:r>
              <w:rPr>
                <w:rFonts w:ascii="Arial" w:hAnsi="Arial"/>
                <w:b/>
                <w:color w:val="000000"/>
                <w:sz w:val="22"/>
                <w:szCs w:val="22"/>
              </w:rPr>
              <w:t>iTRAQ</w:t>
            </w:r>
          </w:p>
          <w:p w:rsidR="00867336" w:rsidRPr="00C860D6" w:rsidRDefault="00867336" w:rsidP="00FD0996">
            <w:pPr>
              <w:jc w:val="center"/>
              <w:rPr>
                <w:rFonts w:ascii="Arial" w:hAnsi="Arial"/>
                <w:b/>
                <w:color w:val="000000"/>
                <w:sz w:val="22"/>
                <w:szCs w:val="22"/>
              </w:rPr>
            </w:pPr>
            <w:r w:rsidRPr="00C860D6">
              <w:rPr>
                <w:rFonts w:ascii="Arial" w:hAnsi="Arial"/>
                <w:b/>
                <w:color w:val="000000"/>
                <w:sz w:val="22"/>
                <w:szCs w:val="22"/>
              </w:rPr>
              <w:t>label</w:t>
            </w:r>
          </w:p>
        </w:tc>
      </w:tr>
      <w:tr w:rsidR="00E36BD9" w:rsidRPr="001D44B8" w:rsidTr="00193239">
        <w:trPr>
          <w:trHeight w:hRule="exact" w:val="794"/>
        </w:trPr>
        <w:tc>
          <w:tcPr>
            <w:tcW w:w="1526" w:type="dxa"/>
            <w:vMerge w:val="restart"/>
            <w:tcBorders>
              <w:top w:val="double" w:sz="4" w:space="0" w:color="auto"/>
              <w:left w:val="double" w:sz="4" w:space="0" w:color="auto"/>
            </w:tcBorders>
            <w:vAlign w:val="center"/>
          </w:tcPr>
          <w:p w:rsidR="00867336" w:rsidRPr="00C860D6" w:rsidRDefault="00867336" w:rsidP="00FD0996">
            <w:pPr>
              <w:jc w:val="center"/>
              <w:rPr>
                <w:rFonts w:ascii="Arial" w:hAnsi="Arial"/>
                <w:b/>
                <w:color w:val="000000"/>
                <w:sz w:val="22"/>
                <w:szCs w:val="22"/>
              </w:rPr>
            </w:pPr>
            <w:r w:rsidRPr="00C860D6">
              <w:rPr>
                <w:rFonts w:ascii="Arial" w:hAnsi="Arial"/>
                <w:b/>
                <w:color w:val="000000"/>
                <w:sz w:val="22"/>
                <w:szCs w:val="22"/>
              </w:rPr>
              <w:t>Micro-albuminuric</w:t>
            </w:r>
          </w:p>
        </w:tc>
        <w:tc>
          <w:tcPr>
            <w:tcW w:w="1843" w:type="dxa"/>
            <w:tcBorders>
              <w:top w:val="double" w:sz="4" w:space="0" w:color="auto"/>
            </w:tcBorders>
            <w:vAlign w:val="center"/>
          </w:tcPr>
          <w:p w:rsidR="00867336" w:rsidRPr="00C860D6" w:rsidRDefault="00867336" w:rsidP="00FD0996">
            <w:pPr>
              <w:jc w:val="center"/>
              <w:rPr>
                <w:rFonts w:ascii="Arial" w:hAnsi="Arial"/>
                <w:color w:val="000000"/>
                <w:sz w:val="22"/>
                <w:szCs w:val="22"/>
              </w:rPr>
            </w:pPr>
            <w:r w:rsidRPr="00C860D6">
              <w:rPr>
                <w:rFonts w:ascii="Arial" w:hAnsi="Arial"/>
                <w:b/>
                <w:color w:val="000000"/>
                <w:sz w:val="22"/>
                <w:szCs w:val="22"/>
              </w:rPr>
              <w:t>Non-progressor</w:t>
            </w:r>
          </w:p>
        </w:tc>
        <w:tc>
          <w:tcPr>
            <w:tcW w:w="1417" w:type="dxa"/>
            <w:tcBorders>
              <w:top w:val="double" w:sz="4" w:space="0" w:color="auto"/>
            </w:tcBorders>
            <w:vAlign w:val="center"/>
          </w:tcPr>
          <w:p w:rsidR="00867336" w:rsidRPr="00C860D6" w:rsidRDefault="00867336" w:rsidP="00FD0996">
            <w:pPr>
              <w:jc w:val="center"/>
              <w:rPr>
                <w:rFonts w:ascii="Arial" w:hAnsi="Arial"/>
                <w:color w:val="000000"/>
                <w:sz w:val="22"/>
                <w:szCs w:val="22"/>
              </w:rPr>
            </w:pPr>
            <w:r w:rsidRPr="00C860D6">
              <w:rPr>
                <w:rFonts w:ascii="Arial" w:hAnsi="Arial"/>
                <w:color w:val="000000"/>
                <w:sz w:val="22"/>
                <w:szCs w:val="22"/>
              </w:rPr>
              <w:t>136</w:t>
            </w:r>
          </w:p>
        </w:tc>
        <w:tc>
          <w:tcPr>
            <w:tcW w:w="1418" w:type="dxa"/>
            <w:tcBorders>
              <w:top w:val="double" w:sz="4" w:space="0" w:color="auto"/>
            </w:tcBorders>
            <w:vAlign w:val="center"/>
          </w:tcPr>
          <w:p w:rsidR="00867336" w:rsidRPr="00C860D6" w:rsidRDefault="009A7BD8" w:rsidP="00FD0996">
            <w:pPr>
              <w:jc w:val="center"/>
              <w:rPr>
                <w:rFonts w:ascii="Arial" w:hAnsi="Arial"/>
                <w:sz w:val="22"/>
                <w:szCs w:val="22"/>
              </w:rPr>
            </w:pPr>
            <w:r w:rsidRPr="00C860D6">
              <w:rPr>
                <w:rFonts w:ascii="Arial" w:hAnsi="Arial"/>
                <w:sz w:val="22"/>
                <w:szCs w:val="22"/>
              </w:rPr>
              <w:t>6.8</w:t>
            </w:r>
          </w:p>
        </w:tc>
        <w:tc>
          <w:tcPr>
            <w:tcW w:w="1417" w:type="dxa"/>
            <w:tcBorders>
              <w:top w:val="double" w:sz="4" w:space="0" w:color="auto"/>
            </w:tcBorders>
            <w:vAlign w:val="center"/>
          </w:tcPr>
          <w:p w:rsidR="00867336" w:rsidRPr="00C860D6" w:rsidRDefault="00867336" w:rsidP="00FD0996">
            <w:pPr>
              <w:jc w:val="center"/>
              <w:rPr>
                <w:rFonts w:ascii="Arial" w:hAnsi="Arial"/>
                <w:color w:val="000000"/>
                <w:sz w:val="22"/>
                <w:szCs w:val="22"/>
              </w:rPr>
            </w:pPr>
            <w:r w:rsidRPr="00C860D6">
              <w:rPr>
                <w:rFonts w:ascii="Arial" w:hAnsi="Arial"/>
                <w:color w:val="000000"/>
                <w:sz w:val="22"/>
                <w:szCs w:val="22"/>
              </w:rPr>
              <w:t>94</w:t>
            </w:r>
          </w:p>
        </w:tc>
        <w:tc>
          <w:tcPr>
            <w:tcW w:w="992" w:type="dxa"/>
            <w:tcBorders>
              <w:top w:val="double" w:sz="4" w:space="0" w:color="auto"/>
              <w:right w:val="double" w:sz="4" w:space="0" w:color="auto"/>
            </w:tcBorders>
            <w:vAlign w:val="center"/>
          </w:tcPr>
          <w:p w:rsidR="00867336" w:rsidRPr="00C860D6" w:rsidRDefault="00867336" w:rsidP="00FD0996">
            <w:pPr>
              <w:jc w:val="center"/>
              <w:rPr>
                <w:rFonts w:ascii="Arial" w:hAnsi="Arial"/>
                <w:color w:val="000000"/>
                <w:sz w:val="22"/>
                <w:szCs w:val="22"/>
              </w:rPr>
            </w:pPr>
            <w:r w:rsidRPr="00C860D6">
              <w:rPr>
                <w:rFonts w:ascii="Arial" w:hAnsi="Arial"/>
                <w:color w:val="000000"/>
                <w:sz w:val="22"/>
                <w:szCs w:val="22"/>
              </w:rPr>
              <w:t>117</w:t>
            </w:r>
          </w:p>
        </w:tc>
      </w:tr>
      <w:tr w:rsidR="00E36BD9" w:rsidRPr="001D44B8" w:rsidTr="00193239">
        <w:trPr>
          <w:trHeight w:hRule="exact" w:val="794"/>
        </w:trPr>
        <w:tc>
          <w:tcPr>
            <w:tcW w:w="1526" w:type="dxa"/>
            <w:vMerge/>
            <w:tcBorders>
              <w:left w:val="double" w:sz="4" w:space="0" w:color="auto"/>
              <w:bottom w:val="double" w:sz="4" w:space="0" w:color="auto"/>
            </w:tcBorders>
            <w:vAlign w:val="center"/>
          </w:tcPr>
          <w:p w:rsidR="00867336" w:rsidRPr="00C860D6" w:rsidRDefault="00867336" w:rsidP="00FD0996">
            <w:pPr>
              <w:jc w:val="center"/>
              <w:rPr>
                <w:rFonts w:ascii="Arial" w:hAnsi="Arial"/>
                <w:b/>
                <w:color w:val="000000"/>
                <w:sz w:val="22"/>
                <w:szCs w:val="22"/>
              </w:rPr>
            </w:pPr>
          </w:p>
        </w:tc>
        <w:tc>
          <w:tcPr>
            <w:tcW w:w="1843" w:type="dxa"/>
            <w:tcBorders>
              <w:bottom w:val="double" w:sz="4" w:space="0" w:color="auto"/>
            </w:tcBorders>
            <w:vAlign w:val="center"/>
          </w:tcPr>
          <w:p w:rsidR="00867336" w:rsidRPr="00C860D6" w:rsidRDefault="00867336" w:rsidP="00FD0996">
            <w:pPr>
              <w:jc w:val="center"/>
              <w:rPr>
                <w:rFonts w:ascii="Arial" w:hAnsi="Arial"/>
                <w:color w:val="000000"/>
                <w:sz w:val="22"/>
                <w:szCs w:val="22"/>
              </w:rPr>
            </w:pPr>
            <w:r w:rsidRPr="00C860D6">
              <w:rPr>
                <w:rFonts w:ascii="Arial" w:hAnsi="Arial"/>
                <w:b/>
                <w:color w:val="000000"/>
                <w:sz w:val="22"/>
                <w:szCs w:val="22"/>
              </w:rPr>
              <w:t>Progressor</w:t>
            </w:r>
          </w:p>
        </w:tc>
        <w:tc>
          <w:tcPr>
            <w:tcW w:w="1417" w:type="dxa"/>
            <w:tcBorders>
              <w:bottom w:val="double" w:sz="4" w:space="0" w:color="auto"/>
            </w:tcBorders>
            <w:vAlign w:val="center"/>
          </w:tcPr>
          <w:p w:rsidR="00867336" w:rsidRPr="00C860D6" w:rsidRDefault="00867336" w:rsidP="00FD0996">
            <w:pPr>
              <w:jc w:val="center"/>
              <w:rPr>
                <w:rFonts w:ascii="Arial" w:hAnsi="Arial"/>
                <w:color w:val="000000"/>
                <w:sz w:val="22"/>
                <w:szCs w:val="22"/>
              </w:rPr>
            </w:pPr>
            <w:r w:rsidRPr="00C860D6">
              <w:rPr>
                <w:rFonts w:ascii="Arial" w:hAnsi="Arial"/>
                <w:color w:val="000000"/>
                <w:sz w:val="22"/>
                <w:szCs w:val="22"/>
              </w:rPr>
              <w:t>168</w:t>
            </w:r>
          </w:p>
        </w:tc>
        <w:tc>
          <w:tcPr>
            <w:tcW w:w="1418" w:type="dxa"/>
            <w:tcBorders>
              <w:bottom w:val="double" w:sz="4" w:space="0" w:color="auto"/>
            </w:tcBorders>
            <w:vAlign w:val="center"/>
          </w:tcPr>
          <w:p w:rsidR="00867336" w:rsidRPr="00C860D6" w:rsidRDefault="009A7BD8" w:rsidP="00FD0996">
            <w:pPr>
              <w:jc w:val="center"/>
              <w:rPr>
                <w:rFonts w:ascii="Arial" w:hAnsi="Arial"/>
                <w:sz w:val="22"/>
                <w:szCs w:val="22"/>
              </w:rPr>
            </w:pPr>
            <w:r w:rsidRPr="00C860D6">
              <w:rPr>
                <w:rFonts w:ascii="Arial" w:hAnsi="Arial"/>
                <w:sz w:val="22"/>
                <w:szCs w:val="22"/>
              </w:rPr>
              <w:t>8.4</w:t>
            </w:r>
          </w:p>
        </w:tc>
        <w:tc>
          <w:tcPr>
            <w:tcW w:w="1417" w:type="dxa"/>
            <w:tcBorders>
              <w:bottom w:val="double" w:sz="4" w:space="0" w:color="auto"/>
            </w:tcBorders>
            <w:vAlign w:val="center"/>
          </w:tcPr>
          <w:p w:rsidR="00867336" w:rsidRPr="00C860D6" w:rsidRDefault="00867336" w:rsidP="00FD0996">
            <w:pPr>
              <w:jc w:val="center"/>
              <w:rPr>
                <w:rFonts w:ascii="Arial" w:hAnsi="Arial"/>
                <w:color w:val="000000"/>
                <w:sz w:val="22"/>
                <w:szCs w:val="22"/>
              </w:rPr>
            </w:pPr>
            <w:r w:rsidRPr="00C860D6">
              <w:rPr>
                <w:rFonts w:ascii="Arial" w:hAnsi="Arial"/>
                <w:color w:val="000000"/>
                <w:sz w:val="22"/>
                <w:szCs w:val="22"/>
              </w:rPr>
              <w:t>97</w:t>
            </w:r>
          </w:p>
        </w:tc>
        <w:tc>
          <w:tcPr>
            <w:tcW w:w="992" w:type="dxa"/>
            <w:tcBorders>
              <w:bottom w:val="double" w:sz="4" w:space="0" w:color="auto"/>
              <w:right w:val="double" w:sz="4" w:space="0" w:color="auto"/>
            </w:tcBorders>
            <w:vAlign w:val="center"/>
          </w:tcPr>
          <w:p w:rsidR="00867336" w:rsidRPr="00C860D6" w:rsidRDefault="00867336" w:rsidP="00FD0996">
            <w:pPr>
              <w:jc w:val="center"/>
              <w:rPr>
                <w:rFonts w:ascii="Arial" w:hAnsi="Arial"/>
                <w:color w:val="000000"/>
                <w:sz w:val="22"/>
                <w:szCs w:val="22"/>
              </w:rPr>
            </w:pPr>
            <w:r w:rsidRPr="00C860D6">
              <w:rPr>
                <w:rFonts w:ascii="Arial" w:hAnsi="Arial"/>
                <w:color w:val="000000"/>
                <w:sz w:val="22"/>
                <w:szCs w:val="22"/>
              </w:rPr>
              <w:t>116</w:t>
            </w:r>
          </w:p>
        </w:tc>
      </w:tr>
      <w:tr w:rsidR="00E36BD9" w:rsidRPr="001D44B8" w:rsidTr="00193239">
        <w:trPr>
          <w:trHeight w:hRule="exact" w:val="794"/>
        </w:trPr>
        <w:tc>
          <w:tcPr>
            <w:tcW w:w="1526" w:type="dxa"/>
            <w:vMerge w:val="restart"/>
            <w:tcBorders>
              <w:top w:val="double" w:sz="4" w:space="0" w:color="auto"/>
              <w:left w:val="double" w:sz="4" w:space="0" w:color="auto"/>
            </w:tcBorders>
            <w:vAlign w:val="center"/>
          </w:tcPr>
          <w:p w:rsidR="00867336" w:rsidRPr="00C860D6" w:rsidRDefault="00867336" w:rsidP="00FD0996">
            <w:pPr>
              <w:jc w:val="center"/>
              <w:rPr>
                <w:rFonts w:ascii="Arial" w:hAnsi="Arial"/>
                <w:b/>
                <w:color w:val="000000"/>
                <w:sz w:val="22"/>
                <w:szCs w:val="22"/>
              </w:rPr>
            </w:pPr>
            <w:r w:rsidRPr="00C860D6">
              <w:rPr>
                <w:rFonts w:ascii="Arial" w:hAnsi="Arial"/>
                <w:b/>
                <w:color w:val="000000"/>
                <w:sz w:val="22"/>
                <w:szCs w:val="22"/>
              </w:rPr>
              <w:t>Macro-albuminuric</w:t>
            </w:r>
          </w:p>
        </w:tc>
        <w:tc>
          <w:tcPr>
            <w:tcW w:w="1843" w:type="dxa"/>
            <w:tcBorders>
              <w:top w:val="double" w:sz="4" w:space="0" w:color="auto"/>
            </w:tcBorders>
            <w:vAlign w:val="center"/>
          </w:tcPr>
          <w:p w:rsidR="00867336" w:rsidRPr="00C860D6" w:rsidRDefault="00867336" w:rsidP="00FD0996">
            <w:pPr>
              <w:jc w:val="center"/>
              <w:rPr>
                <w:rFonts w:ascii="Arial" w:hAnsi="Arial"/>
                <w:color w:val="000000"/>
                <w:sz w:val="22"/>
                <w:szCs w:val="22"/>
              </w:rPr>
            </w:pPr>
            <w:r w:rsidRPr="00C860D6">
              <w:rPr>
                <w:rFonts w:ascii="Arial" w:hAnsi="Arial"/>
                <w:b/>
                <w:color w:val="000000"/>
                <w:sz w:val="22"/>
                <w:szCs w:val="22"/>
              </w:rPr>
              <w:t>Non-progressor</w:t>
            </w:r>
          </w:p>
        </w:tc>
        <w:tc>
          <w:tcPr>
            <w:tcW w:w="1417" w:type="dxa"/>
            <w:tcBorders>
              <w:top w:val="double" w:sz="4" w:space="0" w:color="auto"/>
            </w:tcBorders>
            <w:vAlign w:val="center"/>
          </w:tcPr>
          <w:p w:rsidR="00867336" w:rsidRPr="00C860D6" w:rsidRDefault="00867336" w:rsidP="00FD0996">
            <w:pPr>
              <w:jc w:val="center"/>
              <w:rPr>
                <w:rFonts w:ascii="Arial" w:hAnsi="Arial"/>
                <w:color w:val="000000"/>
                <w:sz w:val="22"/>
                <w:szCs w:val="22"/>
              </w:rPr>
            </w:pPr>
            <w:r w:rsidRPr="00C860D6">
              <w:rPr>
                <w:rFonts w:ascii="Arial" w:hAnsi="Arial"/>
                <w:color w:val="000000"/>
                <w:sz w:val="22"/>
                <w:szCs w:val="22"/>
              </w:rPr>
              <w:t>96</w:t>
            </w:r>
          </w:p>
        </w:tc>
        <w:tc>
          <w:tcPr>
            <w:tcW w:w="1418" w:type="dxa"/>
            <w:tcBorders>
              <w:top w:val="double" w:sz="4" w:space="0" w:color="auto"/>
            </w:tcBorders>
            <w:vAlign w:val="center"/>
          </w:tcPr>
          <w:p w:rsidR="00867336" w:rsidRPr="00C860D6" w:rsidRDefault="009A7BD8" w:rsidP="00FD0996">
            <w:pPr>
              <w:jc w:val="center"/>
              <w:rPr>
                <w:rFonts w:ascii="Arial" w:hAnsi="Arial"/>
                <w:sz w:val="22"/>
                <w:szCs w:val="22"/>
              </w:rPr>
            </w:pPr>
            <w:r w:rsidRPr="00C860D6">
              <w:rPr>
                <w:rFonts w:ascii="Arial" w:hAnsi="Arial"/>
                <w:sz w:val="22"/>
                <w:szCs w:val="22"/>
              </w:rPr>
              <w:t>5</w:t>
            </w:r>
          </w:p>
        </w:tc>
        <w:tc>
          <w:tcPr>
            <w:tcW w:w="1417" w:type="dxa"/>
            <w:tcBorders>
              <w:top w:val="double" w:sz="4" w:space="0" w:color="auto"/>
            </w:tcBorders>
            <w:vAlign w:val="center"/>
          </w:tcPr>
          <w:p w:rsidR="00867336" w:rsidRPr="00C860D6" w:rsidRDefault="00867336" w:rsidP="00FD0996">
            <w:pPr>
              <w:jc w:val="center"/>
              <w:rPr>
                <w:rFonts w:ascii="Arial" w:hAnsi="Arial"/>
                <w:color w:val="000000"/>
                <w:sz w:val="22"/>
                <w:szCs w:val="22"/>
              </w:rPr>
            </w:pPr>
            <w:r w:rsidRPr="00C860D6">
              <w:rPr>
                <w:rFonts w:ascii="Arial" w:hAnsi="Arial"/>
                <w:color w:val="000000"/>
                <w:sz w:val="22"/>
                <w:szCs w:val="22"/>
              </w:rPr>
              <w:t>90</w:t>
            </w:r>
          </w:p>
        </w:tc>
        <w:tc>
          <w:tcPr>
            <w:tcW w:w="992" w:type="dxa"/>
            <w:tcBorders>
              <w:top w:val="double" w:sz="4" w:space="0" w:color="auto"/>
              <w:right w:val="double" w:sz="4" w:space="0" w:color="auto"/>
            </w:tcBorders>
            <w:vAlign w:val="center"/>
          </w:tcPr>
          <w:p w:rsidR="00867336" w:rsidRPr="00C860D6" w:rsidRDefault="00867336" w:rsidP="00FD0996">
            <w:pPr>
              <w:jc w:val="center"/>
              <w:rPr>
                <w:rFonts w:ascii="Arial" w:hAnsi="Arial"/>
                <w:color w:val="000000"/>
                <w:sz w:val="22"/>
                <w:szCs w:val="22"/>
              </w:rPr>
            </w:pPr>
            <w:r w:rsidRPr="00C860D6">
              <w:rPr>
                <w:rFonts w:ascii="Arial" w:hAnsi="Arial"/>
                <w:color w:val="000000"/>
                <w:sz w:val="22"/>
                <w:szCs w:val="22"/>
              </w:rPr>
              <w:t>115</w:t>
            </w:r>
          </w:p>
        </w:tc>
      </w:tr>
      <w:tr w:rsidR="00E36BD9" w:rsidRPr="001D44B8" w:rsidTr="00193239">
        <w:trPr>
          <w:trHeight w:hRule="exact" w:val="794"/>
        </w:trPr>
        <w:tc>
          <w:tcPr>
            <w:tcW w:w="1526" w:type="dxa"/>
            <w:vMerge/>
            <w:tcBorders>
              <w:left w:val="double" w:sz="4" w:space="0" w:color="auto"/>
              <w:bottom w:val="double" w:sz="4" w:space="0" w:color="auto"/>
            </w:tcBorders>
            <w:vAlign w:val="center"/>
          </w:tcPr>
          <w:p w:rsidR="00867336" w:rsidRPr="00C860D6" w:rsidRDefault="00867336" w:rsidP="00FD0996">
            <w:pPr>
              <w:jc w:val="center"/>
              <w:rPr>
                <w:rFonts w:ascii="Arial" w:hAnsi="Arial"/>
                <w:b/>
                <w:color w:val="000000"/>
                <w:sz w:val="22"/>
                <w:szCs w:val="22"/>
              </w:rPr>
            </w:pPr>
          </w:p>
        </w:tc>
        <w:tc>
          <w:tcPr>
            <w:tcW w:w="1843" w:type="dxa"/>
            <w:tcBorders>
              <w:bottom w:val="double" w:sz="4" w:space="0" w:color="auto"/>
            </w:tcBorders>
            <w:vAlign w:val="center"/>
          </w:tcPr>
          <w:p w:rsidR="00867336" w:rsidRPr="00C860D6" w:rsidRDefault="00867336" w:rsidP="00FD0996">
            <w:pPr>
              <w:jc w:val="center"/>
              <w:rPr>
                <w:rFonts w:ascii="Arial" w:hAnsi="Arial"/>
                <w:color w:val="000000"/>
                <w:sz w:val="22"/>
                <w:szCs w:val="22"/>
              </w:rPr>
            </w:pPr>
            <w:r w:rsidRPr="00C860D6">
              <w:rPr>
                <w:rFonts w:ascii="Arial" w:hAnsi="Arial"/>
                <w:b/>
                <w:color w:val="000000"/>
                <w:sz w:val="22"/>
                <w:szCs w:val="22"/>
              </w:rPr>
              <w:t>Progressor</w:t>
            </w:r>
          </w:p>
        </w:tc>
        <w:tc>
          <w:tcPr>
            <w:tcW w:w="1417" w:type="dxa"/>
            <w:tcBorders>
              <w:bottom w:val="double" w:sz="4" w:space="0" w:color="auto"/>
            </w:tcBorders>
            <w:vAlign w:val="center"/>
          </w:tcPr>
          <w:p w:rsidR="00867336" w:rsidRPr="00C860D6" w:rsidRDefault="00867336" w:rsidP="00FD0996">
            <w:pPr>
              <w:jc w:val="center"/>
              <w:rPr>
                <w:rFonts w:ascii="Arial" w:hAnsi="Arial"/>
                <w:color w:val="000000"/>
                <w:sz w:val="22"/>
                <w:szCs w:val="22"/>
              </w:rPr>
            </w:pPr>
            <w:r w:rsidRPr="00C860D6">
              <w:rPr>
                <w:rFonts w:ascii="Arial" w:hAnsi="Arial"/>
                <w:color w:val="000000"/>
                <w:sz w:val="22"/>
                <w:szCs w:val="22"/>
              </w:rPr>
              <w:t>100</w:t>
            </w:r>
          </w:p>
        </w:tc>
        <w:tc>
          <w:tcPr>
            <w:tcW w:w="1418" w:type="dxa"/>
            <w:tcBorders>
              <w:bottom w:val="double" w:sz="4" w:space="0" w:color="auto"/>
            </w:tcBorders>
            <w:vAlign w:val="center"/>
          </w:tcPr>
          <w:p w:rsidR="00867336" w:rsidRPr="00C860D6" w:rsidRDefault="009A7BD8" w:rsidP="00FD0996">
            <w:pPr>
              <w:jc w:val="center"/>
              <w:rPr>
                <w:rFonts w:ascii="Arial" w:hAnsi="Arial"/>
                <w:sz w:val="22"/>
                <w:szCs w:val="22"/>
              </w:rPr>
            </w:pPr>
            <w:r w:rsidRPr="00C860D6">
              <w:rPr>
                <w:rFonts w:ascii="Arial" w:hAnsi="Arial"/>
                <w:sz w:val="22"/>
                <w:szCs w:val="22"/>
              </w:rPr>
              <w:t>5</w:t>
            </w:r>
          </w:p>
        </w:tc>
        <w:tc>
          <w:tcPr>
            <w:tcW w:w="1417" w:type="dxa"/>
            <w:tcBorders>
              <w:bottom w:val="double" w:sz="4" w:space="0" w:color="auto"/>
            </w:tcBorders>
            <w:vAlign w:val="center"/>
          </w:tcPr>
          <w:p w:rsidR="00867336" w:rsidRPr="00C860D6" w:rsidRDefault="00867336" w:rsidP="00FD0996">
            <w:pPr>
              <w:jc w:val="center"/>
              <w:rPr>
                <w:rFonts w:ascii="Arial" w:hAnsi="Arial"/>
                <w:color w:val="000000"/>
                <w:sz w:val="22"/>
                <w:szCs w:val="22"/>
              </w:rPr>
            </w:pPr>
            <w:r w:rsidRPr="00C860D6">
              <w:rPr>
                <w:rFonts w:ascii="Arial" w:hAnsi="Arial"/>
                <w:color w:val="000000"/>
                <w:sz w:val="22"/>
                <w:szCs w:val="22"/>
              </w:rPr>
              <w:t>121</w:t>
            </w:r>
          </w:p>
        </w:tc>
        <w:tc>
          <w:tcPr>
            <w:tcW w:w="992" w:type="dxa"/>
            <w:tcBorders>
              <w:bottom w:val="double" w:sz="4" w:space="0" w:color="auto"/>
              <w:right w:val="double" w:sz="4" w:space="0" w:color="auto"/>
            </w:tcBorders>
            <w:vAlign w:val="center"/>
          </w:tcPr>
          <w:p w:rsidR="00867336" w:rsidRPr="00C860D6" w:rsidRDefault="00867336" w:rsidP="00FD0996">
            <w:pPr>
              <w:jc w:val="center"/>
              <w:rPr>
                <w:rFonts w:ascii="Arial" w:hAnsi="Arial"/>
                <w:color w:val="000000"/>
                <w:sz w:val="22"/>
                <w:szCs w:val="22"/>
              </w:rPr>
            </w:pPr>
            <w:r w:rsidRPr="00C860D6">
              <w:rPr>
                <w:rFonts w:ascii="Arial" w:hAnsi="Arial"/>
                <w:color w:val="000000"/>
                <w:sz w:val="22"/>
                <w:szCs w:val="22"/>
              </w:rPr>
              <w:t>114</w:t>
            </w:r>
          </w:p>
        </w:tc>
      </w:tr>
    </w:tbl>
    <w:p w:rsidR="00867336" w:rsidRPr="000C186A" w:rsidRDefault="00867336" w:rsidP="00867336">
      <w:pPr>
        <w:pStyle w:val="Legends"/>
        <w:rPr>
          <w:rFonts w:ascii="Times New Roman" w:hAnsi="Times New Roman" w:cs="Times New Roman"/>
          <w:i/>
        </w:rPr>
      </w:pPr>
      <w:r w:rsidRPr="000C186A">
        <w:rPr>
          <w:rFonts w:ascii="Times New Roman" w:hAnsi="Times New Roman" w:cs="Times New Roman"/>
          <w:i/>
        </w:rPr>
        <w:t xml:space="preserve">The total amount of protein, amount of </w:t>
      </w:r>
      <w:r w:rsidR="00665E86" w:rsidRPr="000C186A">
        <w:rPr>
          <w:rFonts w:ascii="Times New Roman" w:hAnsi="Times New Roman" w:cs="Times New Roman"/>
          <w:i/>
        </w:rPr>
        <w:t>trypsin added</w:t>
      </w:r>
      <w:r w:rsidRPr="000C186A">
        <w:rPr>
          <w:rFonts w:ascii="Times New Roman" w:hAnsi="Times New Roman" w:cs="Times New Roman"/>
          <w:i/>
        </w:rPr>
        <w:t>, final volume and iTRAQ labels used for th</w:t>
      </w:r>
      <w:r w:rsidR="00C860D6" w:rsidRPr="000C186A">
        <w:rPr>
          <w:rFonts w:ascii="Times New Roman" w:hAnsi="Times New Roman" w:cs="Times New Roman"/>
          <w:i/>
        </w:rPr>
        <w:t>e corresponding pools are shown.</w:t>
      </w:r>
    </w:p>
    <w:p w:rsidR="00867336" w:rsidRDefault="00867336" w:rsidP="00867336">
      <w:pPr>
        <w:jc w:val="both"/>
      </w:pPr>
    </w:p>
    <w:p w:rsidR="00E9098C" w:rsidRPr="0027670B" w:rsidRDefault="00E9098C" w:rsidP="00E9098C">
      <w:pPr>
        <w:pStyle w:val="Heading2"/>
      </w:pPr>
      <w:bookmarkStart w:id="266" w:name="_Toc458548899"/>
      <w:r>
        <w:t>Isobaric labelling, HILIC chromatography and iTRAQ MS</w:t>
      </w:r>
      <w:bookmarkEnd w:id="266"/>
    </w:p>
    <w:p w:rsidR="0044397A" w:rsidRPr="0027670B" w:rsidRDefault="0044397A" w:rsidP="00764077">
      <w:pPr>
        <w:pStyle w:val="Heading3"/>
      </w:pPr>
      <w:r w:rsidRPr="0027670B">
        <w:t>Labelling</w:t>
      </w:r>
      <w:r w:rsidR="00665E86">
        <w:t xml:space="preserve"> the protein digests with the 4-</w:t>
      </w:r>
      <w:r w:rsidRPr="0027670B">
        <w:t>plex iTRAQ reagents</w:t>
      </w:r>
    </w:p>
    <w:p w:rsidR="00C975FC" w:rsidRDefault="0044397A" w:rsidP="0027670B">
      <w:pPr>
        <w:jc w:val="both"/>
      </w:pPr>
      <w:r w:rsidRPr="0027670B">
        <w:t>All the vials of iTRAQ reagent</w:t>
      </w:r>
      <w:r w:rsidR="00C975FC">
        <w:t xml:space="preserve"> (114, 115, 116, 117)</w:t>
      </w:r>
      <w:r w:rsidRPr="0027670B">
        <w:t xml:space="preserve"> were brought to room temperature.  Then 70 </w:t>
      </w:r>
      <w:r w:rsidRPr="0027670B">
        <w:rPr>
          <w:rFonts w:cs="Times"/>
        </w:rPr>
        <w:t>µ</w:t>
      </w:r>
      <w:r w:rsidRPr="0027670B">
        <w:t>l of ethanol was added to each iTRAQ reagent vial.  Each vial was vortex</w:t>
      </w:r>
      <w:r w:rsidR="00665E86">
        <w:t>ed</w:t>
      </w:r>
      <w:r w:rsidRPr="0027670B">
        <w:t xml:space="preserve"> for 1 minute to dissolve the iTRA</w:t>
      </w:r>
      <w:r w:rsidR="00C975FC">
        <w:t xml:space="preserve">Q reagent and then spun </w:t>
      </w:r>
      <w:r w:rsidR="00665E86">
        <w:t>to</w:t>
      </w:r>
      <w:r w:rsidR="00C975FC">
        <w:t xml:space="preserve"> collect the reagent in the bottom of the vial. O</w:t>
      </w:r>
      <w:r w:rsidR="0078525F" w:rsidRPr="0027670B">
        <w:t xml:space="preserve">ne </w:t>
      </w:r>
      <w:r w:rsidRPr="0027670B">
        <w:t>iT</w:t>
      </w:r>
      <w:r w:rsidR="00C975FC">
        <w:t xml:space="preserve">RAQ reagent was transferred per sample as shown in </w:t>
      </w:r>
      <w:r w:rsidR="00857716">
        <w:fldChar w:fldCharType="begin"/>
      </w:r>
      <w:r w:rsidR="00C975FC">
        <w:instrText xml:space="preserve"> REF _Ref309913712 \h </w:instrText>
      </w:r>
      <w:r w:rsidR="00857716">
        <w:fldChar w:fldCharType="separate"/>
      </w:r>
      <w:r w:rsidR="002D1777" w:rsidRPr="000C186A">
        <w:rPr>
          <w:rFonts w:ascii="Times New Roman" w:hAnsi="Times New Roman" w:cs="Times New Roman"/>
          <w:szCs w:val="22"/>
        </w:rPr>
        <w:t xml:space="preserve">Table </w:t>
      </w:r>
      <w:r w:rsidR="002D1777">
        <w:rPr>
          <w:rFonts w:ascii="Times New Roman" w:hAnsi="Times New Roman" w:cs="Times New Roman"/>
          <w:noProof/>
          <w:szCs w:val="22"/>
        </w:rPr>
        <w:t>12</w:t>
      </w:r>
      <w:r w:rsidR="00857716">
        <w:fldChar w:fldCharType="end"/>
      </w:r>
      <w:r w:rsidR="0078525F" w:rsidRPr="0027670B">
        <w:t>.</w:t>
      </w:r>
    </w:p>
    <w:p w:rsidR="0044397A" w:rsidRDefault="0078525F" w:rsidP="0027670B">
      <w:pPr>
        <w:jc w:val="both"/>
      </w:pPr>
      <w:r w:rsidRPr="0027670B">
        <w:t xml:space="preserve"> Each tube was vortex</w:t>
      </w:r>
      <w:r w:rsidR="00C975FC">
        <w:t>ed</w:t>
      </w:r>
      <w:r w:rsidRPr="0027670B">
        <w:t xml:space="preserve"> to mix and then spun</w:t>
      </w:r>
      <w:r w:rsidR="00C975FC">
        <w:t xml:space="preserve"> to collect the contents. Samples were </w:t>
      </w:r>
      <w:r w:rsidRPr="0027670B">
        <w:t>incubated at room temperature for 1 hour</w:t>
      </w:r>
      <w:r w:rsidR="00C975FC">
        <w:t>, at which time</w:t>
      </w:r>
      <w:r w:rsidRPr="0027670B">
        <w:t xml:space="preserve"> the contents of each iTRAQ reagent-labelled sample tube were combined into a fresh tube. </w:t>
      </w:r>
    </w:p>
    <w:p w:rsidR="00867336" w:rsidRDefault="00867336" w:rsidP="0027670B">
      <w:pPr>
        <w:jc w:val="both"/>
      </w:pPr>
      <w:r>
        <w:t xml:space="preserve">Each sample was assigned one of these labels as shown in </w:t>
      </w:r>
      <w:r w:rsidR="00857716">
        <w:fldChar w:fldCharType="begin"/>
      </w:r>
      <w:r>
        <w:instrText xml:space="preserve"> REF _Ref309913712 \h </w:instrText>
      </w:r>
      <w:r w:rsidR="00857716">
        <w:fldChar w:fldCharType="separate"/>
      </w:r>
      <w:r w:rsidR="002D1777" w:rsidRPr="000C186A">
        <w:rPr>
          <w:rFonts w:ascii="Times New Roman" w:hAnsi="Times New Roman" w:cs="Times New Roman"/>
          <w:szCs w:val="22"/>
        </w:rPr>
        <w:t xml:space="preserve">Table </w:t>
      </w:r>
      <w:r w:rsidR="002D1777">
        <w:rPr>
          <w:rFonts w:ascii="Times New Roman" w:hAnsi="Times New Roman" w:cs="Times New Roman"/>
          <w:noProof/>
          <w:szCs w:val="22"/>
        </w:rPr>
        <w:t>12</w:t>
      </w:r>
      <w:r w:rsidR="00857716">
        <w:fldChar w:fldCharType="end"/>
      </w:r>
      <w:r w:rsidR="00E9098C">
        <w:t xml:space="preserve"> </w:t>
      </w:r>
      <w:r w:rsidR="00857716">
        <w:fldChar w:fldCharType="begin"/>
      </w:r>
      <w:r>
        <w:instrText xml:space="preserve"> REF _Ref309914255 \p \h </w:instrText>
      </w:r>
      <w:r w:rsidR="00857716">
        <w:fldChar w:fldCharType="separate"/>
      </w:r>
      <w:r w:rsidR="002D1777">
        <w:t>above</w:t>
      </w:r>
      <w:r w:rsidR="00857716">
        <w:fldChar w:fldCharType="end"/>
      </w:r>
      <w:r>
        <w:t>.</w:t>
      </w:r>
    </w:p>
    <w:p w:rsidR="00E9098C" w:rsidRPr="0027670B" w:rsidRDefault="00E9098C" w:rsidP="0027670B">
      <w:pPr>
        <w:jc w:val="both"/>
      </w:pPr>
    </w:p>
    <w:p w:rsidR="00B30CB1" w:rsidRPr="0027670B" w:rsidRDefault="00B30CB1" w:rsidP="00764077">
      <w:pPr>
        <w:pStyle w:val="Heading3"/>
      </w:pPr>
      <w:r w:rsidRPr="0027670B">
        <w:lastRenderedPageBreak/>
        <w:t>Hydrophilic interaction liquid chromatography (HILIC)</w:t>
      </w:r>
    </w:p>
    <w:p w:rsidR="006E7795" w:rsidRPr="00487820" w:rsidRDefault="006E7795" w:rsidP="0027670B">
      <w:pPr>
        <w:jc w:val="both"/>
        <w:rPr>
          <w:color w:val="000000" w:themeColor="text1"/>
        </w:rPr>
      </w:pPr>
      <w:r w:rsidRPr="00487820">
        <w:rPr>
          <w:color w:val="000000" w:themeColor="text1"/>
        </w:rPr>
        <w:t>The mixed labelled samples were then fractionated by HILIC. Fractionation is necessary prior to mass spectrometry in order to maxim</w:t>
      </w:r>
      <w:r w:rsidR="00546BF2">
        <w:rPr>
          <w:color w:val="000000" w:themeColor="text1"/>
        </w:rPr>
        <w:t>ise sensitivity of detection. In</w:t>
      </w:r>
      <w:r w:rsidRPr="00487820">
        <w:rPr>
          <w:color w:val="000000" w:themeColor="text1"/>
        </w:rPr>
        <w:t xml:space="preserve"> recent years, HILIC chromatogra</w:t>
      </w:r>
      <w:r w:rsidR="000A1D72">
        <w:rPr>
          <w:color w:val="000000" w:themeColor="text1"/>
        </w:rPr>
        <w:t>phy has replaced</w:t>
      </w:r>
      <w:r w:rsidRPr="00487820">
        <w:rPr>
          <w:color w:val="000000" w:themeColor="text1"/>
        </w:rPr>
        <w:t>,</w:t>
      </w:r>
      <w:r w:rsidR="000A1D72">
        <w:rPr>
          <w:color w:val="000000" w:themeColor="text1"/>
        </w:rPr>
        <w:t xml:space="preserve"> strong cationic exchange chromatography since</w:t>
      </w:r>
      <w:r w:rsidRPr="00487820">
        <w:rPr>
          <w:color w:val="000000" w:themeColor="text1"/>
        </w:rPr>
        <w:t xml:space="preserve"> HILIC provides </w:t>
      </w:r>
      <w:r w:rsidR="00AB27AC">
        <w:rPr>
          <w:color w:val="000000" w:themeColor="text1"/>
        </w:rPr>
        <w:t>better peptide resolution</w:t>
      </w:r>
      <w:r w:rsidR="00193239">
        <w:rPr>
          <w:color w:val="000000" w:themeColor="text1"/>
        </w:rPr>
        <w:t xml:space="preserve"> </w:t>
      </w:r>
      <w:r w:rsidR="00857716">
        <w:rPr>
          <w:color w:val="000000" w:themeColor="text1"/>
        </w:rPr>
        <w:fldChar w:fldCharType="begin"/>
      </w:r>
      <w:r w:rsidR="00732F82">
        <w:rPr>
          <w:color w:val="000000" w:themeColor="text1"/>
        </w:rPr>
        <w:instrText xml:space="preserve"> ADDIN EN.CITE &lt;EndNote&gt;&lt;Cite&gt;&lt;Author&gt;Ow&lt;/Author&gt;&lt;Year&gt;2011&lt;/Year&gt;&lt;RecNum&gt;422&lt;/RecNum&gt;&lt;DisplayText&gt;(Ow et al., 2011)&lt;/DisplayText&gt;&lt;record&gt;&lt;rec-number&gt;422&lt;/rec-number&gt;&lt;foreign-keys&gt;&lt;key app="EN" db-id="5saws0wt82f0fjevttx5tv2mftwrezxrvxtp"&gt;422&lt;/key&gt;&lt;/foreign-keys&gt;&lt;ref-type name="Journal Article"&gt;17&lt;/ref-type&gt;&lt;contributors&gt;&lt;authors&gt;&lt;author&gt;Ow, S. Y.&lt;/author&gt;&lt;author&gt;Salim, M.&lt;/author&gt;&lt;author&gt;Noirel, J.&lt;/author&gt;&lt;author&gt;Evans, C.&lt;/author&gt;&lt;author&gt;Wright, P. C.&lt;/author&gt;&lt;/authors&gt;&lt;/contributors&gt;&lt;auth-address&gt;ChELSI Institute, Department of Chemical and Biological Engineering, University of Sheffield, Sheffield, UK.&lt;/auth-address&gt;&lt;titles&gt;&lt;title&gt;Minimising iTRAQ ratio compression through understanding LC-MS elution dependence and high-resolution HILIC fractionation&lt;/title&gt;&lt;secondary-title&gt;Proteomics&lt;/secondary-title&gt;&lt;alt-title&gt;Proteomics&lt;/alt-title&gt;&lt;/titles&gt;&lt;periodical&gt;&lt;full-title&gt;Proteomics&lt;/full-title&gt;&lt;abbr-1&gt;Proteomics&lt;/abbr-1&gt;&lt;/periodical&gt;&lt;alt-periodical&gt;&lt;full-title&gt;Proteomics&lt;/full-title&gt;&lt;abbr-1&gt;Proteomics&lt;/abbr-1&gt;&lt;/alt-periodical&gt;&lt;pages&gt;2341-6&lt;/pages&gt;&lt;volume&gt;11&lt;/volume&gt;&lt;number&gt;11&lt;/number&gt;&lt;keywords&gt;&lt;keyword&gt;Chromatography, Ion Exchange/*methods&lt;/keyword&gt;&lt;keyword&gt;Hydrophobic and Hydrophilic Interactions&lt;/keyword&gt;&lt;keyword&gt;Isotope Labeling/*methods&lt;/keyword&gt;&lt;keyword&gt;Linear Models&lt;/keyword&gt;&lt;keyword&gt;*Models, Chemical&lt;/keyword&gt;&lt;keyword&gt;Proteins/*chemistry&lt;/keyword&gt;&lt;keyword&gt;Proteomics&lt;/keyword&gt;&lt;keyword&gt;Tandem Mass Spectrometry/*methods&lt;/keyword&gt;&lt;/keywords&gt;&lt;dates&gt;&lt;year&gt;2011&lt;/year&gt;&lt;pub-dates&gt;&lt;date&gt;Jun&lt;/date&gt;&lt;/pub-dates&gt;&lt;/dates&gt;&lt;isbn&gt;1615-9861 (Electronic)&amp;#xD;1615-9853 (Linking)&lt;/isbn&gt;&lt;accession-num&gt;21548092&lt;/accession-num&gt;&lt;urls&gt;&lt;related-urls&gt;&lt;url&gt;http://www.ncbi.nlm.nih.gov/pubmed/21548092&lt;/url&gt;&lt;/related-urls&gt;&lt;/urls&gt;&lt;electronic-resource-num&gt;10.1002/pmic.201000752&lt;/electronic-resource-num&gt;&lt;/record&gt;&lt;/Cite&gt;&lt;/EndNote&gt;</w:instrText>
      </w:r>
      <w:r w:rsidR="00857716">
        <w:rPr>
          <w:color w:val="000000" w:themeColor="text1"/>
        </w:rPr>
        <w:fldChar w:fldCharType="separate"/>
      </w:r>
      <w:r w:rsidR="00732F82">
        <w:rPr>
          <w:noProof/>
          <w:color w:val="000000" w:themeColor="text1"/>
        </w:rPr>
        <w:t>(</w:t>
      </w:r>
      <w:hyperlink w:anchor="_ENREF_156" w:tooltip="Ow, 2011 #422" w:history="1">
        <w:r w:rsidR="00310F70">
          <w:rPr>
            <w:noProof/>
            <w:color w:val="000000" w:themeColor="text1"/>
          </w:rPr>
          <w:t>Ow et al., 2011</w:t>
        </w:r>
      </w:hyperlink>
      <w:r w:rsidR="00732F82">
        <w:rPr>
          <w:noProof/>
          <w:color w:val="000000" w:themeColor="text1"/>
        </w:rPr>
        <w:t>)</w:t>
      </w:r>
      <w:r w:rsidR="00857716">
        <w:rPr>
          <w:color w:val="000000" w:themeColor="text1"/>
        </w:rPr>
        <w:fldChar w:fldCharType="end"/>
      </w:r>
      <w:r w:rsidRPr="00487820">
        <w:rPr>
          <w:color w:val="000000" w:themeColor="text1"/>
        </w:rPr>
        <w:t>.</w:t>
      </w:r>
    </w:p>
    <w:p w:rsidR="0078525F" w:rsidRPr="0027670B" w:rsidRDefault="00665E86" w:rsidP="0027670B">
      <w:pPr>
        <w:jc w:val="both"/>
      </w:pPr>
      <w:r>
        <w:t>The 4-</w:t>
      </w:r>
      <w:r w:rsidR="00B30CB1" w:rsidRPr="0027670B">
        <w:t xml:space="preserve">plex iTRAQ </w:t>
      </w:r>
      <w:r w:rsidRPr="0027670B">
        <w:t>labelled</w:t>
      </w:r>
      <w:r w:rsidR="00B30CB1" w:rsidRPr="0027670B">
        <w:t xml:space="preserve"> sample was resuspended in HILIC buffer A (10 mM NH</w:t>
      </w:r>
      <w:r w:rsidR="00B30CB1" w:rsidRPr="0027670B">
        <w:rPr>
          <w:vertAlign w:val="subscript"/>
        </w:rPr>
        <w:t>4</w:t>
      </w:r>
      <w:r w:rsidR="00B30CB1" w:rsidRPr="0027670B">
        <w:t>HCO</w:t>
      </w:r>
      <w:r w:rsidR="00B30CB1" w:rsidRPr="0027670B">
        <w:rPr>
          <w:vertAlign w:val="subscript"/>
        </w:rPr>
        <w:t>2</w:t>
      </w:r>
      <w:r w:rsidR="00B30CB1" w:rsidRPr="0027670B">
        <w:t>, 80% ACN, pH 3.0) and fractionated by HILIC using a PolyHydroxyethyl™ A column (PolyLC, Columbia, MD, USA) with 5 μm particle size, 20 cm length × 2.1 mm diameter and 200 Å pore size on a Ultimate 3000 HPLC (Thermo Scientific, formerly Dionex, Amsterdam, The Netherlands) controlled by Chromeleon Software, version 6.5 (Thermo Scientific).</w:t>
      </w:r>
      <w:r>
        <w:t xml:space="preserve"> </w:t>
      </w:r>
      <w:r w:rsidR="00B30CB1" w:rsidRPr="0027670B">
        <w:t>A set of binary gradient buffers was used for liquid chromatography: buffer A and buffer B (10 mM NH</w:t>
      </w:r>
      <w:r w:rsidR="00B30CB1" w:rsidRPr="0027670B">
        <w:rPr>
          <w:vertAlign w:val="subscript"/>
        </w:rPr>
        <w:t>4</w:t>
      </w:r>
      <w:r w:rsidR="00B30CB1" w:rsidRPr="0027670B">
        <w:t>HCO</w:t>
      </w:r>
      <w:r w:rsidR="00B30CB1" w:rsidRPr="0027670B">
        <w:rPr>
          <w:vertAlign w:val="subscript"/>
        </w:rPr>
        <w:t>2</w:t>
      </w:r>
      <w:r w:rsidR="00B30CB1" w:rsidRPr="0027670B">
        <w:t>, 5% ACN, pH 4.0). The binary gradient began with 0% B for 10 min, followed by a linear ramp from 0 to 60% B for 30 min, an extended ramp from 60 to 100% B for 5 min, a further isocratic wash 100% B for 10 min, and column re-equilibration at 0% B for 1 min, in a total of 66 min</w:t>
      </w:r>
      <w:r w:rsidR="00546BF2">
        <w:t>.</w:t>
      </w:r>
    </w:p>
    <w:p w:rsidR="00A66EB2" w:rsidRDefault="00A66EB2" w:rsidP="00C74FD3"/>
    <w:p w:rsidR="00A66EB2" w:rsidRDefault="00911A86" w:rsidP="00A66EB2">
      <w:r>
        <w:rPr>
          <w:noProof/>
          <w:lang w:eastAsia="en-GB"/>
        </w:rPr>
        <w:drawing>
          <wp:inline distT="0" distB="0" distL="0" distR="0">
            <wp:extent cx="5181600" cy="2983920"/>
            <wp:effectExtent l="0" t="0" r="0" b="0"/>
            <wp:docPr id="14" name="Picture 11" descr="Zainal Proteominer iTRAQ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ainal Proteominer iTRAQ2"/>
                    <pic:cNvPicPr>
                      <a:picLocks noChangeAspect="1" noChangeArrowheads="1"/>
                    </pic:cNvPicPr>
                  </pic:nvPicPr>
                  <pic:blipFill>
                    <a:blip r:embed="rId2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81600" cy="2983920"/>
                    </a:xfrm>
                    <a:prstGeom prst="rect">
                      <a:avLst/>
                    </a:prstGeom>
                    <a:noFill/>
                    <a:ln>
                      <a:noFill/>
                    </a:ln>
                  </pic:spPr>
                </pic:pic>
              </a:graphicData>
            </a:graphic>
          </wp:inline>
        </w:drawing>
      </w:r>
    </w:p>
    <w:p w:rsidR="00AE27CF" w:rsidRPr="000C186A" w:rsidRDefault="003302A0" w:rsidP="003302A0">
      <w:pPr>
        <w:pStyle w:val="Caption"/>
        <w:rPr>
          <w:rFonts w:ascii="Times New Roman" w:hAnsi="Times New Roman" w:cs="Times New Roman"/>
          <w:color w:val="auto"/>
        </w:rPr>
      </w:pPr>
      <w:bookmarkStart w:id="267" w:name="_Toc458549064"/>
      <w:r w:rsidRPr="000C186A">
        <w:rPr>
          <w:rFonts w:ascii="Times New Roman" w:hAnsi="Times New Roman" w:cs="Times New Roman"/>
          <w:color w:val="auto"/>
        </w:rPr>
        <w:t xml:space="preserve">Figure </w:t>
      </w:r>
      <w:r w:rsidR="00857716" w:rsidRPr="000C186A">
        <w:rPr>
          <w:rFonts w:ascii="Times New Roman" w:hAnsi="Times New Roman" w:cs="Times New Roman"/>
          <w:color w:val="auto"/>
        </w:rPr>
        <w:fldChar w:fldCharType="begin"/>
      </w:r>
      <w:r w:rsidR="008544F3" w:rsidRPr="000C186A">
        <w:rPr>
          <w:rFonts w:ascii="Times New Roman" w:hAnsi="Times New Roman" w:cs="Times New Roman"/>
          <w:color w:val="auto"/>
        </w:rPr>
        <w:instrText xml:space="preserve"> SEQ Figure \* ARABIC </w:instrText>
      </w:r>
      <w:r w:rsidR="00857716" w:rsidRPr="000C186A">
        <w:rPr>
          <w:rFonts w:ascii="Times New Roman" w:hAnsi="Times New Roman" w:cs="Times New Roman"/>
          <w:color w:val="auto"/>
        </w:rPr>
        <w:fldChar w:fldCharType="separate"/>
      </w:r>
      <w:r w:rsidR="002D1777">
        <w:rPr>
          <w:rFonts w:ascii="Times New Roman" w:hAnsi="Times New Roman" w:cs="Times New Roman"/>
          <w:noProof/>
          <w:color w:val="auto"/>
        </w:rPr>
        <w:t>9</w:t>
      </w:r>
      <w:r w:rsidR="00857716" w:rsidRPr="000C186A">
        <w:rPr>
          <w:rFonts w:ascii="Times New Roman" w:hAnsi="Times New Roman" w:cs="Times New Roman"/>
          <w:color w:val="auto"/>
        </w:rPr>
        <w:fldChar w:fldCharType="end"/>
      </w:r>
      <w:r w:rsidRPr="000C186A">
        <w:rPr>
          <w:rFonts w:ascii="Times New Roman" w:hAnsi="Times New Roman" w:cs="Times New Roman"/>
          <w:color w:val="auto"/>
        </w:rPr>
        <w:t>:</w:t>
      </w:r>
      <w:r w:rsidR="00AE27CF" w:rsidRPr="000C186A">
        <w:rPr>
          <w:rFonts w:ascii="Times New Roman" w:hAnsi="Times New Roman" w:cs="Times New Roman"/>
          <w:color w:val="auto"/>
        </w:rPr>
        <w:t xml:space="preserve"> HILIC chromatogram</w:t>
      </w:r>
      <w:bookmarkEnd w:id="267"/>
    </w:p>
    <w:p w:rsidR="00A66EB2" w:rsidRPr="000C186A" w:rsidRDefault="00A66EB2" w:rsidP="00AE27CF">
      <w:pPr>
        <w:pStyle w:val="Legends"/>
        <w:rPr>
          <w:rFonts w:ascii="Times New Roman" w:hAnsi="Times New Roman" w:cs="Times New Roman"/>
          <w:i/>
        </w:rPr>
      </w:pPr>
      <w:r w:rsidRPr="000C186A">
        <w:rPr>
          <w:rFonts w:ascii="Times New Roman" w:hAnsi="Times New Roman" w:cs="Times New Roman"/>
          <w:i/>
        </w:rPr>
        <w:t>An example of chromatogram generated by computer software during the HILIC.  The flow rate of the sample was 0.5ml/min and the UV length was at 280nm. There was a peak at 23.8 minute and 28.8mAU.  Fractions were collected every 45 seconds starting 10 minutes after the elution began.</w:t>
      </w:r>
    </w:p>
    <w:p w:rsidR="00A66EB2" w:rsidRPr="006C018A" w:rsidRDefault="00A66EB2" w:rsidP="00A66EB2">
      <w:pPr>
        <w:rPr>
          <w:i/>
          <w:color w:val="FF0000"/>
        </w:rPr>
      </w:pPr>
    </w:p>
    <w:p w:rsidR="004B1915" w:rsidRPr="0027670B" w:rsidRDefault="004B1915" w:rsidP="00764077">
      <w:pPr>
        <w:pStyle w:val="Heading3"/>
      </w:pPr>
      <w:bookmarkStart w:id="268" w:name="_Ref440015302"/>
      <w:r w:rsidRPr="0027670B">
        <w:t xml:space="preserve">Mass </w:t>
      </w:r>
      <w:r w:rsidR="00A853BB">
        <w:t>spectrometry of HILIC fractions and data acquisition</w:t>
      </w:r>
      <w:bookmarkEnd w:id="268"/>
    </w:p>
    <w:p w:rsidR="0076513C" w:rsidRPr="006856B9" w:rsidRDefault="0076513C" w:rsidP="0027670B">
      <w:pPr>
        <w:jc w:val="both"/>
        <w:rPr>
          <w:color w:val="FF0000"/>
        </w:rPr>
      </w:pPr>
      <w:r w:rsidRPr="00885977">
        <w:rPr>
          <w:color w:val="000000" w:themeColor="text1"/>
        </w:rPr>
        <w:t xml:space="preserve">Mass spectrometry </w:t>
      </w:r>
      <w:r w:rsidR="00597470" w:rsidRPr="00885977">
        <w:rPr>
          <w:color w:val="000000" w:themeColor="text1"/>
        </w:rPr>
        <w:t>of the H</w:t>
      </w:r>
      <w:r w:rsidR="00A853BB" w:rsidRPr="00885977">
        <w:rPr>
          <w:color w:val="000000" w:themeColor="text1"/>
        </w:rPr>
        <w:t>ILIC</w:t>
      </w:r>
      <w:r w:rsidR="00597470" w:rsidRPr="00885977">
        <w:rPr>
          <w:color w:val="000000" w:themeColor="text1"/>
        </w:rPr>
        <w:t xml:space="preserve"> fractions </w:t>
      </w:r>
      <w:r w:rsidRPr="00885977">
        <w:rPr>
          <w:color w:val="000000" w:themeColor="text1"/>
        </w:rPr>
        <w:t xml:space="preserve">was </w:t>
      </w:r>
      <w:r w:rsidR="00193239">
        <w:rPr>
          <w:color w:val="000000" w:themeColor="text1"/>
        </w:rPr>
        <w:t>done</w:t>
      </w:r>
      <w:r w:rsidRPr="00885977">
        <w:rPr>
          <w:color w:val="000000" w:themeColor="text1"/>
        </w:rPr>
        <w:t xml:space="preserve"> </w:t>
      </w:r>
      <w:r w:rsidR="00597470" w:rsidRPr="00885977">
        <w:rPr>
          <w:color w:val="000000" w:themeColor="text1"/>
        </w:rPr>
        <w:t>by Dr. Caroline Evans (</w:t>
      </w:r>
      <w:r w:rsidR="006856B9" w:rsidRPr="00885977">
        <w:rPr>
          <w:color w:val="000000" w:themeColor="text1"/>
        </w:rPr>
        <w:t>Biological Systems Engineering Group, Dep</w:t>
      </w:r>
      <w:r w:rsidR="00193239">
        <w:rPr>
          <w:color w:val="000000" w:themeColor="text1"/>
        </w:rPr>
        <w:t>artmen</w:t>
      </w:r>
      <w:r w:rsidR="006856B9" w:rsidRPr="00885977">
        <w:rPr>
          <w:color w:val="000000" w:themeColor="text1"/>
        </w:rPr>
        <w:t xml:space="preserve">t </w:t>
      </w:r>
      <w:r w:rsidR="00193239">
        <w:rPr>
          <w:color w:val="000000" w:themeColor="text1"/>
        </w:rPr>
        <w:t xml:space="preserve">of </w:t>
      </w:r>
      <w:r w:rsidR="006856B9" w:rsidRPr="00885977">
        <w:rPr>
          <w:color w:val="000000" w:themeColor="text1"/>
        </w:rPr>
        <w:t>Chemical and Biological Engineering,</w:t>
      </w:r>
      <w:r w:rsidR="00193239">
        <w:rPr>
          <w:color w:val="000000" w:themeColor="text1"/>
        </w:rPr>
        <w:t xml:space="preserve"> </w:t>
      </w:r>
      <w:r w:rsidR="00597470" w:rsidRPr="00885977">
        <w:rPr>
          <w:color w:val="000000" w:themeColor="text1"/>
        </w:rPr>
        <w:t>University of Sheffield)</w:t>
      </w:r>
      <w:r w:rsidR="00193239">
        <w:rPr>
          <w:color w:val="000000" w:themeColor="text1"/>
        </w:rPr>
        <w:t xml:space="preserve">. It was done </w:t>
      </w:r>
      <w:r w:rsidRPr="0027670B">
        <w:t>using a Q-S</w:t>
      </w:r>
      <w:r w:rsidR="00193239">
        <w:t>TAR</w:t>
      </w:r>
      <w:r w:rsidRPr="0027670B">
        <w:t xml:space="preserve"> XL Hybrid ESI Quadrupole time-of-flight tandem mass spectrometer, ESI-qQ-TOF-MS/MS (ABSciex) coupled to an online capillary liquid chromatography system (U3000 HPLC</w:t>
      </w:r>
      <w:r w:rsidRPr="006C31D8">
        <w:t>)</w:t>
      </w:r>
      <w:r w:rsidRPr="0027670B">
        <w:rPr>
          <w:color w:val="0000FF"/>
        </w:rPr>
        <w:t xml:space="preserve">. </w:t>
      </w:r>
    </w:p>
    <w:p w:rsidR="0076513C" w:rsidRPr="006C31D8" w:rsidRDefault="004B1915" w:rsidP="0027670B">
      <w:pPr>
        <w:jc w:val="both"/>
      </w:pPr>
      <w:r w:rsidRPr="006D5046">
        <w:t>Each peptide</w:t>
      </w:r>
      <w:r w:rsidR="0076513C" w:rsidRPr="006D5046">
        <w:t>-containing</w:t>
      </w:r>
      <w:r w:rsidR="00193239">
        <w:t xml:space="preserve"> </w:t>
      </w:r>
      <w:r w:rsidR="0076513C" w:rsidRPr="006D5046">
        <w:t xml:space="preserve">HILIC </w:t>
      </w:r>
      <w:r w:rsidRPr="006D5046">
        <w:t>fraction was re-dissolved in 100µl of 0.1% formic acid and 3%</w:t>
      </w:r>
      <w:r w:rsidRPr="0027670B">
        <w:t xml:space="preserve"> acetonitrile.  </w:t>
      </w:r>
      <w:r w:rsidRPr="006D5046">
        <w:t xml:space="preserve">20µl of sample was then injected into a nano-LC-ESI-MS/MS system for analysis. </w:t>
      </w:r>
      <w:r w:rsidR="0076513C" w:rsidRPr="006D5046">
        <w:t xml:space="preserve">The peptide mixture was separated on a PepMap C-18 RP capillary column (Thermo), with a constant flow rate of 0.3 µl/min. The LC gradient started with 3% Buffer B (0.1% formic acid in 97% acetonitrile) and 97% Buffer A (0.1% formic acid in 3% acetonitrile) </w:t>
      </w:r>
      <w:r w:rsidR="0076513C" w:rsidRPr="006C31D8">
        <w:t>for3 min</w:t>
      </w:r>
      <w:r w:rsidR="0076513C" w:rsidRPr="006D5046">
        <w:t>, followed by 3–30% Buffer B for</w:t>
      </w:r>
      <w:r w:rsidR="00193239">
        <w:t xml:space="preserve"> </w:t>
      </w:r>
      <w:r w:rsidR="0076513C" w:rsidRPr="006C31D8">
        <w:t>90 min</w:t>
      </w:r>
      <w:r w:rsidR="0076513C" w:rsidRPr="006D5046">
        <w:t xml:space="preserve">, then 90% Buffer B </w:t>
      </w:r>
      <w:r w:rsidR="0076513C" w:rsidRPr="006C31D8">
        <w:t>for</w:t>
      </w:r>
      <w:r w:rsidR="00193239">
        <w:t xml:space="preserve"> </w:t>
      </w:r>
      <w:r w:rsidR="0076513C" w:rsidRPr="006C31D8">
        <w:t>7 min, and finally 3% Buffer B for 8 min.</w:t>
      </w:r>
    </w:p>
    <w:p w:rsidR="004B1915" w:rsidRDefault="004B1915" w:rsidP="008046F8">
      <w:pPr>
        <w:jc w:val="both"/>
      </w:pPr>
      <w:r w:rsidRPr="0027670B">
        <w:t xml:space="preserve">The mass spectrometer was set to perform data acquisition in the positive ion mode, with a selected mass range of </w:t>
      </w:r>
      <w:r w:rsidR="000E210A" w:rsidRPr="0027670B">
        <w:t>400</w:t>
      </w:r>
      <w:r w:rsidRPr="0027670B">
        <w:t>–</w:t>
      </w:r>
      <w:r w:rsidR="000E210A" w:rsidRPr="0027670B">
        <w:t>1200</w:t>
      </w:r>
      <w:r w:rsidRPr="00902BD1">
        <w:rPr>
          <w:i/>
        </w:rPr>
        <w:t>m/z</w:t>
      </w:r>
      <w:r w:rsidRPr="0027670B">
        <w:t xml:space="preserve">. Peptides with +2 to +4 charge states were selected for tandem mass spectrometry, and the time of summation of MS/MS events was set to </w:t>
      </w:r>
      <w:r w:rsidRPr="006C31D8">
        <w:t>3sec.</w:t>
      </w:r>
      <w:r w:rsidRPr="0027670B">
        <w:t xml:space="preserve"> The two most abundantl</w:t>
      </w:r>
      <w:r w:rsidR="00193239">
        <w:t>y charged peptides above a five-</w:t>
      </w:r>
      <w:r w:rsidRPr="0027670B">
        <w:t xml:space="preserve">count threshold were selected for MS/MS, </w:t>
      </w:r>
      <w:r w:rsidR="00081172" w:rsidRPr="0027670B">
        <w:t xml:space="preserve">and dynamically excluded for 60 </w:t>
      </w:r>
      <w:r w:rsidRPr="0027670B">
        <w:t>sec with a ±50</w:t>
      </w:r>
      <w:r w:rsidR="00193239">
        <w:t xml:space="preserve"> </w:t>
      </w:r>
      <w:r w:rsidRPr="0027670B">
        <w:t xml:space="preserve">mmu mass tolerance.  Parameters </w:t>
      </w:r>
      <w:r w:rsidRPr="006C31D8">
        <w:t xml:space="preserve">for </w:t>
      </w:r>
      <w:r w:rsidR="008046F8" w:rsidRPr="006C31D8">
        <w:t xml:space="preserve">peptide identification </w:t>
      </w:r>
      <w:r w:rsidR="006D5046" w:rsidRPr="006C31D8">
        <w:t xml:space="preserve">against the database </w:t>
      </w:r>
      <w:r w:rsidRPr="006C31D8">
        <w:t>were set up as follows: MS/ MS tolerance were set</w:t>
      </w:r>
      <w:r w:rsidRPr="0027670B">
        <w:t xml:space="preserve"> at the </w:t>
      </w:r>
      <w:r w:rsidR="00081172" w:rsidRPr="0027670B">
        <w:t xml:space="preserve">following peptide tolerance 1.2 </w:t>
      </w:r>
      <w:r w:rsidRPr="0027670B">
        <w:t>Da, parent charge 2+, 3+, minimum peptide length, z-score 6.5, maximum p-value 0.000001 and AC score was 6.5 and enzymes used for searching were trypsin digested, with two missed cleavages permitted.  Modifications were performed as follows: MMTS (fixed), iTRAQ_8plex_K (variable), Oxidation_M (variable), iTRAQ_8plex_Nterm (variable).  These data were then searched within SwissProt (20100511), SwissProt_decoy (20100511), Trembl (20100511), Trembl_decoy (20100511).</w:t>
      </w:r>
    </w:p>
    <w:p w:rsidR="00597470" w:rsidRDefault="00597470" w:rsidP="008046F8">
      <w:pPr>
        <w:jc w:val="both"/>
      </w:pPr>
    </w:p>
    <w:p w:rsidR="00185874" w:rsidRPr="0027670B" w:rsidRDefault="0076513C" w:rsidP="00E9098C">
      <w:pPr>
        <w:pStyle w:val="Heading2"/>
      </w:pPr>
      <w:bookmarkStart w:id="269" w:name="_Ref314069822"/>
      <w:bookmarkStart w:id="270" w:name="_Toc458548900"/>
      <w:r w:rsidRPr="0027670B">
        <w:t>iTRAQ data analysis procedure</w:t>
      </w:r>
      <w:bookmarkEnd w:id="269"/>
      <w:bookmarkEnd w:id="270"/>
    </w:p>
    <w:p w:rsidR="0075101E" w:rsidRPr="0027670B" w:rsidRDefault="0075101E" w:rsidP="0027670B">
      <w:pPr>
        <w:jc w:val="both"/>
        <w:rPr>
          <w:color w:val="FF0000"/>
        </w:rPr>
      </w:pPr>
      <w:r w:rsidRPr="0027670B">
        <w:t xml:space="preserve">The proteomic dataset was processed using an in house software pipeline hosted at </w:t>
      </w:r>
      <w:hyperlink r:id="rId21" w:history="1">
        <w:r w:rsidR="00867336" w:rsidRPr="00C354B9">
          <w:rPr>
            <w:rStyle w:val="Hyperlink"/>
          </w:rPr>
          <w:t>www.proteome.shef.ac.uk</w:t>
        </w:r>
      </w:hyperlink>
      <w:r w:rsidRPr="0027670B">
        <w:t>.  All the</w:t>
      </w:r>
      <w:r w:rsidR="00902BD1">
        <w:t xml:space="preserve"> MS/</w:t>
      </w:r>
      <w:r w:rsidR="007C039F">
        <w:t>MS raw data derived from the Q STAR</w:t>
      </w:r>
      <w:r w:rsidRPr="0027670B">
        <w:t xml:space="preserve"> </w:t>
      </w:r>
      <w:r w:rsidRPr="0027670B">
        <w:lastRenderedPageBreak/>
        <w:t xml:space="preserve">instrument were converted to MGF (Mascot generic </w:t>
      </w:r>
      <w:r w:rsidR="00867336">
        <w:t xml:space="preserve">format) using the mascot server </w:t>
      </w:r>
      <w:r w:rsidRPr="0027670B">
        <w:t>(</w:t>
      </w:r>
      <w:hyperlink r:id="rId22" w:history="1">
        <w:r w:rsidR="00867336" w:rsidRPr="00C354B9">
          <w:rPr>
            <w:rStyle w:val="Hyperlink"/>
          </w:rPr>
          <w:t>www.matrixscience.com</w:t>
        </w:r>
      </w:hyperlink>
      <w:r w:rsidRPr="0027670B">
        <w:t xml:space="preserve">).  MGF represent the MS data as a peak list: </w:t>
      </w:r>
      <w:r w:rsidRPr="00902BD1">
        <w:rPr>
          <w:i/>
        </w:rPr>
        <w:t xml:space="preserve">m/z </w:t>
      </w:r>
      <w:r w:rsidRPr="0027670B">
        <w:t>value and intensity values in a format compatible with Phenyx.</w:t>
      </w:r>
    </w:p>
    <w:p w:rsidR="0075101E" w:rsidRPr="0027670B" w:rsidRDefault="0075101E" w:rsidP="0027670B">
      <w:pPr>
        <w:jc w:val="both"/>
      </w:pPr>
      <w:r w:rsidRPr="0027670B">
        <w:t xml:space="preserve">The data were then submitted to Phenyx.  Phenyx is a special search engine.  It is a software platform for the identification and characterization of proteins and peptides from mass spectrometry data specifically designed to meet the concurrent demands of high-throughput MS data analysis and dynamic results assessment.  It interprets the peptide sequence data for a particular organism and the raw peptide-level quantification information is </w:t>
      </w:r>
      <w:r w:rsidR="00665E86">
        <w:t xml:space="preserve">then </w:t>
      </w:r>
      <w:r w:rsidRPr="0027670B">
        <w:t xml:space="preserve">exported to Excel for further processing.  </w:t>
      </w:r>
    </w:p>
    <w:p w:rsidR="00193239" w:rsidRDefault="00665E86" w:rsidP="0027670B">
      <w:pPr>
        <w:jc w:val="both"/>
      </w:pPr>
      <w:r>
        <w:t>The Phenyx-</w:t>
      </w:r>
      <w:r w:rsidR="0075101E" w:rsidRPr="0027670B">
        <w:t>generated excel file was then submitted to FDR (False discovery rate) slice tool</w:t>
      </w:r>
      <w:r w:rsidR="00193239">
        <w:t xml:space="preserve"> </w:t>
      </w:r>
      <w:r w:rsidR="00857716">
        <w:fldChar w:fldCharType="begin"/>
      </w:r>
      <w:r w:rsidR="00CE7474">
        <w:instrText xml:space="preserve"> ADDIN EN.CITE &lt;EndNote&gt;&lt;Cite&gt;&lt;Author&gt;Cox&lt;/Author&gt;&lt;Year&gt;2008&lt;/Year&gt;&lt;RecNum&gt;341&lt;/RecNum&gt;&lt;DisplayText&gt;(Cox and Mann, 2008)&lt;/DisplayText&gt;&lt;record&gt;&lt;rec-number&gt;341&lt;/rec-number&gt;&lt;foreign-keys&gt;&lt;key app="EN" db-id="5saws0wt82f0fjevttx5tv2mftwrezxrvxtp"&gt;341&lt;/key&gt;&lt;/foreign-keys&gt;&lt;ref-type name="Journal Article"&gt;17&lt;/ref-type&gt;&lt;contributors&gt;&lt;authors&gt;&lt;author&gt;Cox, J.&lt;/author&gt;&lt;author&gt;Mann, M.&lt;/author&gt;&lt;/authors&gt;&lt;/contributors&gt;&lt;auth-address&gt;Department for Proteomics and Signal Transduction, Max-Planck Institute for Biochemistry, Am Klopferspitz 18, D-82152 Martinsried, Germany. cox@biochem.mpg.de&lt;/auth-address&gt;&lt;titles&gt;&lt;title&gt;MaxQuant enables high peptide identification rates, individualized p.p.b.-range mass accuracies and proteome-wide protein quantification&lt;/title&gt;&lt;secondary-title&gt;Nat Biotechnol&lt;/secondary-title&gt;&lt;alt-title&gt;Nature biotechnology&lt;/alt-title&gt;&lt;/titles&gt;&lt;periodical&gt;&lt;full-title&gt;Nat Biotechnol&lt;/full-title&gt;&lt;abbr-1&gt;Nature biotechnology&lt;/abbr-1&gt;&lt;/periodical&gt;&lt;alt-periodical&gt;&lt;full-title&gt;Nat Biotechnol&lt;/full-title&gt;&lt;abbr-1&gt;Nature biotechnology&lt;/abbr-1&gt;&lt;/alt-periodical&gt;&lt;pages&gt;1367-72&lt;/pages&gt;&lt;volume&gt;26&lt;/volume&gt;&lt;number&gt;12&lt;/number&gt;&lt;keywords&gt;&lt;keyword&gt;Algorithms&lt;/keyword&gt;&lt;keyword&gt;Computational Biology/*methods&lt;/keyword&gt;&lt;keyword&gt;Databases, Protein&lt;/keyword&gt;&lt;keyword&gt;HeLa Cells&lt;/keyword&gt;&lt;keyword&gt;Humans&lt;/keyword&gt;&lt;keyword&gt;Mass Spectrometry/*methods&lt;/keyword&gt;&lt;keyword&gt;Peptides/*analysis/chemistry&lt;/keyword&gt;&lt;keyword&gt;Proteins/*analysis/chemistry&lt;/keyword&gt;&lt;keyword&gt;Proteome/analysis/metabolism&lt;/keyword&gt;&lt;keyword&gt;Proteomics/*methods&lt;/keyword&gt;&lt;/keywords&gt;&lt;dates&gt;&lt;year&gt;2008&lt;/year&gt;&lt;pub-dates&gt;&lt;date&gt;Dec&lt;/date&gt;&lt;/pub-dates&gt;&lt;/dates&gt;&lt;isbn&gt;1546-1696 (Electronic)&amp;#xD;1087-0156 (Linking)&lt;/isbn&gt;&lt;accession-num&gt;19029910&lt;/accession-num&gt;&lt;urls&gt;&lt;related-urls&gt;&lt;url&gt;http://www.ncbi.nlm.nih.gov/pubmed/19029910&lt;/url&gt;&lt;/related-urls&gt;&lt;/urls&gt;&lt;electronic-resource-num&gt;10.1038/nbt.1511&lt;/electronic-resource-num&gt;&lt;/record&gt;&lt;/Cite&gt;&lt;/EndNote&gt;</w:instrText>
      </w:r>
      <w:r w:rsidR="00857716">
        <w:fldChar w:fldCharType="separate"/>
      </w:r>
      <w:r w:rsidR="00CE7474">
        <w:rPr>
          <w:noProof/>
        </w:rPr>
        <w:t>(</w:t>
      </w:r>
      <w:hyperlink w:anchor="_ENREF_49" w:tooltip="Cox, 2008 #341" w:history="1">
        <w:r w:rsidR="00310F70">
          <w:rPr>
            <w:noProof/>
          </w:rPr>
          <w:t>Cox and Mann, 2008</w:t>
        </w:r>
      </w:hyperlink>
      <w:r w:rsidR="00CE7474">
        <w:rPr>
          <w:noProof/>
        </w:rPr>
        <w:t>)</w:t>
      </w:r>
      <w:r w:rsidR="00857716">
        <w:fldChar w:fldCharType="end"/>
      </w:r>
      <w:r w:rsidR="0075101E" w:rsidRPr="0027670B">
        <w:t xml:space="preserve">.  It allows </w:t>
      </w:r>
      <w:r w:rsidRPr="0027670B">
        <w:t>specifying</w:t>
      </w:r>
      <w:r w:rsidR="0075101E" w:rsidRPr="0027670B">
        <w:t xml:space="preserve"> the Z-score threshold for the length of the peptide because short peptide may give false positive result.  A FDR of 1% was set and the data exported to excel </w:t>
      </w:r>
      <w:r w:rsidR="00857716">
        <w:fldChar w:fldCharType="begin"/>
      </w:r>
      <w:r w:rsidR="00CE7474">
        <w:instrText xml:space="preserve"> ADDIN EN.CITE &lt;EndNote&gt;&lt;Cite&gt;&lt;Author&gt;Cox&lt;/Author&gt;&lt;Year&gt;2008&lt;/Year&gt;&lt;RecNum&gt;341&lt;/RecNum&gt;&lt;DisplayText&gt;(Cox and Mann, 2008)&lt;/DisplayText&gt;&lt;record&gt;&lt;rec-number&gt;341&lt;/rec-number&gt;&lt;foreign-keys&gt;&lt;key app="EN" db-id="5saws0wt82f0fjevttx5tv2mftwrezxrvxtp"&gt;341&lt;/key&gt;&lt;/foreign-keys&gt;&lt;ref-type name="Journal Article"&gt;17&lt;/ref-type&gt;&lt;contributors&gt;&lt;authors&gt;&lt;author&gt;Cox, J.&lt;/author&gt;&lt;author&gt;Mann, M.&lt;/author&gt;&lt;/authors&gt;&lt;/contributors&gt;&lt;auth-address&gt;Department for Proteomics and Signal Transduction, Max-Planck Institute for Biochemistry, Am Klopferspitz 18, D-82152 Martinsried, Germany. cox@biochem.mpg.de&lt;/auth-address&gt;&lt;titles&gt;&lt;title&gt;MaxQuant enables high peptide identification rates, individualized p.p.b.-range mass accuracies and proteome-wide protein quantification&lt;/title&gt;&lt;secondary-title&gt;Nat Biotechnol&lt;/secondary-title&gt;&lt;alt-title&gt;Nature biotechnology&lt;/alt-title&gt;&lt;/titles&gt;&lt;periodical&gt;&lt;full-title&gt;Nat Biotechnol&lt;/full-title&gt;&lt;abbr-1&gt;Nature biotechnology&lt;/abbr-1&gt;&lt;/periodical&gt;&lt;alt-periodical&gt;&lt;full-title&gt;Nat Biotechnol&lt;/full-title&gt;&lt;abbr-1&gt;Nature biotechnology&lt;/abbr-1&gt;&lt;/alt-periodical&gt;&lt;pages&gt;1367-72&lt;/pages&gt;&lt;volume&gt;26&lt;/volume&gt;&lt;number&gt;12&lt;/number&gt;&lt;keywords&gt;&lt;keyword&gt;Algorithms&lt;/keyword&gt;&lt;keyword&gt;Computational Biology/*methods&lt;/keyword&gt;&lt;keyword&gt;Databases, Protein&lt;/keyword&gt;&lt;keyword&gt;HeLa Cells&lt;/keyword&gt;&lt;keyword&gt;Humans&lt;/keyword&gt;&lt;keyword&gt;Mass Spectrometry/*methods&lt;/keyword&gt;&lt;keyword&gt;Peptides/*analysis/chemistry&lt;/keyword&gt;&lt;keyword&gt;Proteins/*analysis/chemistry&lt;/keyword&gt;&lt;keyword&gt;Proteome/analysis/metabolism&lt;/keyword&gt;&lt;keyword&gt;Proteomics/*methods&lt;/keyword&gt;&lt;/keywords&gt;&lt;dates&gt;&lt;year&gt;2008&lt;/year&gt;&lt;pub-dates&gt;&lt;date&gt;Dec&lt;/date&gt;&lt;/pub-dates&gt;&lt;/dates&gt;&lt;isbn&gt;1546-1696 (Electronic)&amp;#xD;1087-0156 (Linking)&lt;/isbn&gt;&lt;accession-num&gt;19029910&lt;/accession-num&gt;&lt;urls&gt;&lt;related-urls&gt;&lt;url&gt;http://www.ncbi.nlm.nih.gov/pubmed/19029910&lt;/url&gt;&lt;/related-urls&gt;&lt;/urls&gt;&lt;electronic-resource-num&gt;10.1038/nbt.1511&lt;/electronic-resource-num&gt;&lt;/record&gt;&lt;/Cite&gt;&lt;/EndNote&gt;</w:instrText>
      </w:r>
      <w:r w:rsidR="00857716">
        <w:fldChar w:fldCharType="separate"/>
      </w:r>
      <w:r w:rsidR="00CE7474">
        <w:rPr>
          <w:noProof/>
        </w:rPr>
        <w:t>(</w:t>
      </w:r>
      <w:hyperlink w:anchor="_ENREF_49" w:tooltip="Cox, 2008 #341" w:history="1">
        <w:r w:rsidR="00310F70">
          <w:rPr>
            <w:noProof/>
          </w:rPr>
          <w:t>Cox and Mann, 2008</w:t>
        </w:r>
      </w:hyperlink>
      <w:r w:rsidR="00CE7474">
        <w:rPr>
          <w:noProof/>
        </w:rPr>
        <w:t>)</w:t>
      </w:r>
      <w:r w:rsidR="00857716">
        <w:fldChar w:fldCharType="end"/>
      </w:r>
      <w:r w:rsidR="0075101E" w:rsidRPr="0027670B">
        <w:t xml:space="preserve"> for uploaded to uTRAQ processing tool to get protein-level identification and relative quantification.  Correction factors </w:t>
      </w:r>
      <w:r w:rsidR="00193239" w:rsidRPr="0027670B">
        <w:t xml:space="preserve">were applied </w:t>
      </w:r>
      <w:r w:rsidR="0075101E" w:rsidRPr="0027670B">
        <w:t xml:space="preserve">to account for protein loading differences and reporter ion impurities median and isotope correction.  </w:t>
      </w:r>
    </w:p>
    <w:p w:rsidR="0075101E" w:rsidRPr="0027670B" w:rsidRDefault="0075101E" w:rsidP="0027670B">
      <w:pPr>
        <w:jc w:val="both"/>
      </w:pPr>
      <w:r w:rsidRPr="0027670B">
        <w:t>The resulting data was then processed in two different ways</w:t>
      </w:r>
      <w:r w:rsidR="00193239">
        <w:t xml:space="preserve">. </w:t>
      </w:r>
      <w:r w:rsidRPr="006D5046">
        <w:t xml:space="preserve">First, we used the </w:t>
      </w:r>
      <w:r w:rsidR="008046F8" w:rsidRPr="00093401">
        <w:t>a Mathematic 10 script (provided by Josselin Noirel)</w:t>
      </w:r>
      <w:r w:rsidR="00193239">
        <w:t xml:space="preserve"> </w:t>
      </w:r>
      <w:r w:rsidRPr="006D5046">
        <w:t>application to carry out a principal component analysis whose aim was to classify samples according to their degree of similarity.  Second, we then processed the uTraq output files with the SignifiQuant module, which carries out pair-wise compari</w:t>
      </w:r>
      <w:r w:rsidRPr="00F566D4">
        <w:t>sons between any two of the 4 differently la</w:t>
      </w:r>
      <w:r w:rsidR="0055498B">
        <w:t>belled samples in the mixture (</w:t>
      </w:r>
      <w:r w:rsidRPr="00F566D4">
        <w:t>for example between microalbuminuric progressors and microalbuminuric non-progressors), or between two groups of labelled samples (for example the two progressors versus the two non-progressors).  The output of each such comparison is a</w:t>
      </w:r>
      <w:r w:rsidR="007C377A">
        <w:t xml:space="preserve"> </w:t>
      </w:r>
      <w:r w:rsidR="0021200C">
        <w:t>table (</w:t>
      </w:r>
      <w:r w:rsidR="007E6A39" w:rsidRPr="006D5046">
        <w:t>in Microsoft excel format)</w:t>
      </w:r>
      <w:r w:rsidRPr="0027670B">
        <w:t xml:space="preserve"> containing </w:t>
      </w:r>
      <w:r w:rsidR="007C377A">
        <w:t xml:space="preserve">the </w:t>
      </w:r>
      <w:r w:rsidRPr="0027670B">
        <w:t xml:space="preserve">Genbank ID codes </w:t>
      </w:r>
      <w:r w:rsidR="007C377A">
        <w:t>of</w:t>
      </w:r>
      <w:r w:rsidRPr="0027670B">
        <w:t xml:space="preserve"> </w:t>
      </w:r>
      <w:r w:rsidR="007C377A">
        <w:t xml:space="preserve">the </w:t>
      </w:r>
      <w:r w:rsidRPr="0027670B">
        <w:t xml:space="preserve">proteins </w:t>
      </w:r>
      <w:r w:rsidR="007C377A">
        <w:t xml:space="preserve">for which there are statistically significant differences between their </w:t>
      </w:r>
      <w:r w:rsidR="00665E86">
        <w:t>abundances</w:t>
      </w:r>
      <w:r w:rsidR="007C377A">
        <w:t xml:space="preserve"> in </w:t>
      </w:r>
      <w:r w:rsidRPr="0027670B">
        <w:t>the two samples</w:t>
      </w:r>
      <w:r w:rsidR="007C377A">
        <w:t xml:space="preserve"> compared</w:t>
      </w:r>
      <w:r w:rsidRPr="0027670B">
        <w:t>.</w:t>
      </w:r>
      <w:r w:rsidR="007C377A">
        <w:t xml:space="preserve"> The output file also contains and estimate of the fold-difference in concentration between the proteins and the number of identified peptides on which this quantitative comparison is based</w:t>
      </w:r>
    </w:p>
    <w:p w:rsidR="0019457C" w:rsidRDefault="0075101E" w:rsidP="0027670B">
      <w:pPr>
        <w:jc w:val="both"/>
      </w:pPr>
      <w:r w:rsidRPr="0027670B">
        <w:t>To obtain the biologically meaningful information of the proteins the gene bank accession numbers provided by SignifiQuant were submitted to Uniprot (Universal Protein Resource, a central repository of protein data created by combining the Swis</w:t>
      </w:r>
      <w:r w:rsidR="00193239">
        <w:t>s-port, TrEMBL and PIR-PSD data</w:t>
      </w:r>
      <w:r w:rsidRPr="0027670B">
        <w:t xml:space="preserve">base.  It is a comprehensive, high quality and freely accessible data base of protein sequence and functional information.), which converts </w:t>
      </w:r>
      <w:r w:rsidRPr="0027670B">
        <w:lastRenderedPageBreak/>
        <w:t>the protein accession numbers into proteins names and provides other information such as length or molecular weight</w:t>
      </w:r>
      <w:r>
        <w:t xml:space="preserve">. </w:t>
      </w:r>
    </w:p>
    <w:p w:rsidR="0019457C" w:rsidRDefault="0019457C">
      <w:pPr>
        <w:spacing w:line="240" w:lineRule="auto"/>
      </w:pPr>
      <w:r>
        <w:br w:type="page"/>
      </w:r>
    </w:p>
    <w:p w:rsidR="00F223BF" w:rsidRDefault="00F223BF" w:rsidP="00F223BF"/>
    <w:p w:rsidR="00F223BF" w:rsidRDefault="00F223BF" w:rsidP="00F223BF"/>
    <w:p w:rsidR="00F223BF" w:rsidRDefault="00F223BF" w:rsidP="00F223BF"/>
    <w:p w:rsidR="00F223BF" w:rsidRDefault="00F223BF" w:rsidP="00F223BF"/>
    <w:p w:rsidR="00F223BF" w:rsidRDefault="00F223BF" w:rsidP="00F223BF"/>
    <w:p w:rsidR="00F223BF" w:rsidRDefault="00F223BF" w:rsidP="00F223BF"/>
    <w:p w:rsidR="00F223BF" w:rsidRDefault="00F223BF" w:rsidP="00F223BF"/>
    <w:p w:rsidR="00F223BF" w:rsidRDefault="00F223BF" w:rsidP="00F223BF"/>
    <w:p w:rsidR="00F223BF" w:rsidRDefault="00F223BF" w:rsidP="00F223BF"/>
    <w:p w:rsidR="00F223BF" w:rsidRDefault="00F223BF" w:rsidP="00F223BF"/>
    <w:p w:rsidR="00F223BF" w:rsidRDefault="00F223BF" w:rsidP="00F223BF"/>
    <w:p w:rsidR="00F223BF" w:rsidRDefault="00F223BF" w:rsidP="00F223BF"/>
    <w:p w:rsidR="00F223BF" w:rsidRPr="00DC30DF" w:rsidRDefault="00F223BF" w:rsidP="00F223BF"/>
    <w:p w:rsidR="004258DB" w:rsidRDefault="00F95F09" w:rsidP="002E03FD">
      <w:pPr>
        <w:pStyle w:val="Heading1"/>
      </w:pPr>
      <w:bookmarkStart w:id="271" w:name="_Toc458548901"/>
      <w:r w:rsidRPr="00A75BB7">
        <w:t>Inves</w:t>
      </w:r>
      <w:r w:rsidR="00605734">
        <w:t>tigating suitability of KIM-1, M</w:t>
      </w:r>
      <w:r w:rsidRPr="00A75BB7">
        <w:t>CP-1 and NGAL as CKD markers</w:t>
      </w:r>
      <w:bookmarkEnd w:id="271"/>
    </w:p>
    <w:p w:rsidR="004258DB" w:rsidRDefault="004258DB" w:rsidP="00267F04">
      <w:pPr>
        <w:spacing w:line="240" w:lineRule="auto"/>
        <w:rPr>
          <w:b/>
          <w:sz w:val="48"/>
        </w:rPr>
      </w:pPr>
      <w:r>
        <w:rPr>
          <w:b/>
          <w:sz w:val="48"/>
        </w:rPr>
        <w:br w:type="page"/>
      </w:r>
    </w:p>
    <w:p w:rsidR="009A60E3" w:rsidRPr="0027670B" w:rsidRDefault="009A60E3" w:rsidP="002E03FD">
      <w:pPr>
        <w:pStyle w:val="Heading2"/>
      </w:pPr>
      <w:bookmarkStart w:id="272" w:name="_Toc458548902"/>
      <w:r w:rsidRPr="0027670B">
        <w:lastRenderedPageBreak/>
        <w:t>Hypothesis and aims</w:t>
      </w:r>
      <w:bookmarkEnd w:id="272"/>
    </w:p>
    <w:p w:rsidR="009A60E3" w:rsidRPr="0027670B" w:rsidRDefault="006E7795" w:rsidP="0027670B">
      <w:pPr>
        <w:pStyle w:val="LightList-Accent51"/>
        <w:spacing w:line="360" w:lineRule="auto"/>
        <w:ind w:left="0"/>
        <w:jc w:val="both"/>
        <w:rPr>
          <w:rFonts w:ascii="Times New Roman" w:hAnsi="Times New Roman"/>
          <w:sz w:val="24"/>
          <w:szCs w:val="24"/>
          <w:lang w:val="en-GB"/>
        </w:rPr>
      </w:pPr>
      <w:r w:rsidRPr="0027670B">
        <w:rPr>
          <w:rFonts w:ascii="Times New Roman" w:hAnsi="Times New Roman"/>
          <w:sz w:val="24"/>
          <w:szCs w:val="24"/>
        </w:rPr>
        <w:t>Based on the literature review</w:t>
      </w:r>
      <w:r>
        <w:rPr>
          <w:rFonts w:ascii="Times New Roman" w:hAnsi="Times New Roman"/>
          <w:sz w:val="24"/>
          <w:szCs w:val="24"/>
        </w:rPr>
        <w:t>,</w:t>
      </w:r>
      <w:r w:rsidRPr="0027670B">
        <w:rPr>
          <w:rFonts w:ascii="Times New Roman" w:hAnsi="Times New Roman"/>
          <w:sz w:val="24"/>
          <w:szCs w:val="24"/>
        </w:rPr>
        <w:t xml:space="preserve"> KIM-1, MCP-1 and NGAL are three most commonly studied biomarkers of AKI. The aim of this study is to explore the merit of these three biomarkers as a marker of CKD in comparison to the current clinical marker, albumin/ creatinine ratio (ACR).</w:t>
      </w:r>
      <w:r>
        <w:rPr>
          <w:rFonts w:ascii="Times New Roman" w:hAnsi="Times New Roman"/>
          <w:sz w:val="24"/>
          <w:szCs w:val="24"/>
        </w:rPr>
        <w:t xml:space="preserve"> Therefore, w</w:t>
      </w:r>
      <w:r w:rsidR="009A60E3" w:rsidRPr="0027670B">
        <w:rPr>
          <w:rFonts w:ascii="Times New Roman" w:hAnsi="Times New Roman"/>
          <w:sz w:val="24"/>
          <w:szCs w:val="24"/>
        </w:rPr>
        <w:t xml:space="preserve">e </w:t>
      </w:r>
      <w:r w:rsidR="009A60E3" w:rsidRPr="0027670B">
        <w:rPr>
          <w:rFonts w:ascii="Times New Roman" w:hAnsi="Times New Roman"/>
          <w:sz w:val="24"/>
          <w:szCs w:val="24"/>
          <w:lang w:val="en-GB"/>
        </w:rPr>
        <w:t>hypothesise</w:t>
      </w:r>
      <w:r w:rsidR="00665E86">
        <w:rPr>
          <w:rFonts w:ascii="Times New Roman" w:hAnsi="Times New Roman"/>
          <w:sz w:val="24"/>
          <w:szCs w:val="24"/>
          <w:lang w:val="en-GB"/>
        </w:rPr>
        <w:t xml:space="preserve">d </w:t>
      </w:r>
      <w:r w:rsidR="009A60E3" w:rsidRPr="0027670B">
        <w:rPr>
          <w:rFonts w:ascii="Times New Roman" w:hAnsi="Times New Roman"/>
          <w:sz w:val="24"/>
          <w:szCs w:val="24"/>
          <w:lang w:val="en-GB"/>
        </w:rPr>
        <w:t xml:space="preserve">that KIM-1, MCP-1 and NGAL will predict the progression of CKD and will act as better biomarkers of CKD progression. </w:t>
      </w:r>
    </w:p>
    <w:p w:rsidR="009A60E3" w:rsidRPr="0027670B" w:rsidRDefault="009A60E3" w:rsidP="00755AE4">
      <w:pPr>
        <w:pStyle w:val="LightList-Accent51"/>
        <w:spacing w:line="360" w:lineRule="auto"/>
        <w:ind w:left="0"/>
        <w:contextualSpacing w:val="0"/>
        <w:jc w:val="both"/>
        <w:rPr>
          <w:rFonts w:ascii="Times New Roman" w:hAnsi="Times New Roman"/>
          <w:sz w:val="24"/>
          <w:szCs w:val="24"/>
          <w:lang w:val="en-GB"/>
        </w:rPr>
      </w:pPr>
      <w:r w:rsidRPr="0027670B">
        <w:rPr>
          <w:rFonts w:ascii="Times New Roman" w:hAnsi="Times New Roman"/>
          <w:sz w:val="24"/>
          <w:szCs w:val="24"/>
          <w:lang w:val="en-GB"/>
        </w:rPr>
        <w:t>The aim is to test statistically the merit of the candidate markers using large number of samples.  To meet this aim, the approach of this chapter is</w:t>
      </w:r>
      <w:r w:rsidR="006E7795">
        <w:rPr>
          <w:rFonts w:ascii="Times New Roman" w:hAnsi="Times New Roman"/>
          <w:sz w:val="24"/>
          <w:szCs w:val="24"/>
          <w:lang w:val="en-GB"/>
        </w:rPr>
        <w:t>:</w:t>
      </w:r>
    </w:p>
    <w:p w:rsidR="009A60E3" w:rsidRPr="0027670B" w:rsidRDefault="006E7795" w:rsidP="00755AE4">
      <w:pPr>
        <w:pStyle w:val="LightList-Accent51"/>
        <w:numPr>
          <w:ilvl w:val="0"/>
          <w:numId w:val="48"/>
        </w:numPr>
        <w:spacing w:before="120" w:after="0" w:line="360" w:lineRule="auto"/>
        <w:ind w:left="714" w:hanging="357"/>
        <w:contextualSpacing w:val="0"/>
        <w:jc w:val="both"/>
        <w:rPr>
          <w:rFonts w:ascii="Times New Roman" w:hAnsi="Times New Roman"/>
          <w:sz w:val="24"/>
          <w:szCs w:val="24"/>
          <w:lang w:val="en-GB"/>
        </w:rPr>
      </w:pPr>
      <w:r>
        <w:rPr>
          <w:rFonts w:ascii="Times New Roman" w:hAnsi="Times New Roman"/>
          <w:sz w:val="24"/>
          <w:szCs w:val="24"/>
          <w:lang w:val="en-GB"/>
        </w:rPr>
        <w:t>To c</w:t>
      </w:r>
      <w:r w:rsidR="009A60E3" w:rsidRPr="0027670B">
        <w:rPr>
          <w:rFonts w:ascii="Times New Roman" w:hAnsi="Times New Roman"/>
          <w:sz w:val="24"/>
          <w:szCs w:val="24"/>
          <w:lang w:val="en-GB"/>
        </w:rPr>
        <w:t>ollect urine samples from CKD patients with varying stage (excluding CKD</w:t>
      </w:r>
      <w:r w:rsidR="00073F2D">
        <w:rPr>
          <w:rFonts w:ascii="Times New Roman" w:hAnsi="Times New Roman"/>
          <w:sz w:val="24"/>
          <w:szCs w:val="24"/>
          <w:lang w:val="en-GB"/>
        </w:rPr>
        <w:t>-5 at the time of presentation)</w:t>
      </w:r>
      <w:r w:rsidR="009A60E3" w:rsidRPr="0027670B">
        <w:rPr>
          <w:rFonts w:ascii="Times New Roman" w:hAnsi="Times New Roman"/>
          <w:sz w:val="24"/>
          <w:szCs w:val="24"/>
          <w:lang w:val="en-GB"/>
        </w:rPr>
        <w:t xml:space="preserve"> and aetiology and follow them up to know the rate of progression of patients with CKD.</w:t>
      </w:r>
    </w:p>
    <w:p w:rsidR="009A60E3" w:rsidRPr="00E25D2D" w:rsidRDefault="006E7795" w:rsidP="00755AE4">
      <w:pPr>
        <w:pStyle w:val="LightList-Accent51"/>
        <w:numPr>
          <w:ilvl w:val="0"/>
          <w:numId w:val="48"/>
        </w:numPr>
        <w:spacing w:before="120" w:after="0" w:line="360" w:lineRule="auto"/>
        <w:ind w:left="714" w:hanging="357"/>
        <w:contextualSpacing w:val="0"/>
        <w:jc w:val="both"/>
        <w:rPr>
          <w:rFonts w:ascii="Times New Roman" w:hAnsi="Times New Roman"/>
          <w:sz w:val="24"/>
          <w:szCs w:val="24"/>
          <w:lang w:val="en-GB"/>
        </w:rPr>
      </w:pPr>
      <w:r>
        <w:rPr>
          <w:rFonts w:ascii="Times New Roman" w:hAnsi="Times New Roman"/>
          <w:sz w:val="24"/>
          <w:szCs w:val="24"/>
          <w:lang w:val="en-GB"/>
        </w:rPr>
        <w:t>To</w:t>
      </w:r>
      <w:r w:rsidR="009A60E3" w:rsidRPr="00E25D2D">
        <w:rPr>
          <w:rFonts w:ascii="Times New Roman" w:hAnsi="Times New Roman"/>
          <w:sz w:val="24"/>
          <w:szCs w:val="24"/>
          <w:lang w:val="en-GB"/>
        </w:rPr>
        <w:t xml:space="preserve"> carry out statistical analyses of the levels of candidate markers </w:t>
      </w:r>
      <w:r w:rsidR="004F2ABC" w:rsidRPr="00E25D2D">
        <w:rPr>
          <w:rFonts w:ascii="Times New Roman" w:hAnsi="Times New Roman"/>
          <w:sz w:val="24"/>
          <w:szCs w:val="24"/>
          <w:lang w:val="en-GB"/>
        </w:rPr>
        <w:t>between the different groups</w:t>
      </w:r>
      <w:r>
        <w:rPr>
          <w:rFonts w:ascii="Times New Roman" w:hAnsi="Times New Roman"/>
          <w:sz w:val="24"/>
          <w:szCs w:val="24"/>
          <w:lang w:val="en-GB"/>
        </w:rPr>
        <w:t>, a</w:t>
      </w:r>
      <w:r w:rsidRPr="00E25D2D">
        <w:rPr>
          <w:rFonts w:ascii="Times New Roman" w:hAnsi="Times New Roman"/>
          <w:sz w:val="24"/>
          <w:szCs w:val="24"/>
          <w:lang w:val="en-GB"/>
        </w:rPr>
        <w:t>fter normalisation to creatinine</w:t>
      </w:r>
      <w:r w:rsidR="004F2ABC" w:rsidRPr="00E25D2D">
        <w:rPr>
          <w:rFonts w:ascii="Times New Roman" w:hAnsi="Times New Roman"/>
          <w:sz w:val="24"/>
          <w:szCs w:val="24"/>
          <w:lang w:val="en-GB"/>
        </w:rPr>
        <w:t>.</w:t>
      </w:r>
    </w:p>
    <w:p w:rsidR="009A60E3" w:rsidRPr="006E7795" w:rsidRDefault="006E7795" w:rsidP="00755AE4">
      <w:pPr>
        <w:pStyle w:val="ListParagraph"/>
        <w:numPr>
          <w:ilvl w:val="0"/>
          <w:numId w:val="48"/>
        </w:numPr>
        <w:spacing w:before="120"/>
        <w:ind w:left="714" w:hanging="357"/>
        <w:contextualSpacing w:val="0"/>
        <w:jc w:val="both"/>
      </w:pPr>
      <w:r w:rsidRPr="006E7795">
        <w:rPr>
          <w:rFonts w:ascii="Times New Roman" w:hAnsi="Times New Roman"/>
        </w:rPr>
        <w:t>To r</w:t>
      </w:r>
      <w:r w:rsidR="009A60E3" w:rsidRPr="006E7795">
        <w:rPr>
          <w:rFonts w:ascii="Times New Roman" w:hAnsi="Times New Roman"/>
        </w:rPr>
        <w:t xml:space="preserve">elate these statistics to CKD progression and determine the value by ROC analysis in predicting the progression of CKD compared to ACR.   </w:t>
      </w:r>
      <w:r>
        <w:t xml:space="preserve">ROC curve is useful for comparing two or more diagnostic test.  It is an efficient way of showing the relationship between the sensitivity and </w:t>
      </w:r>
      <w:r w:rsidR="00665E86">
        <w:t>specificity</w:t>
      </w:r>
      <w:r>
        <w:t xml:space="preserve"> for tests tha</w:t>
      </w:r>
      <w:r w:rsidR="00073F2D">
        <w:t>t have continuous outcome</w:t>
      </w:r>
      <w:r w:rsidR="003C5087">
        <w:t xml:space="preserve"> </w:t>
      </w:r>
      <w:r w:rsidR="00857716">
        <w:fldChar w:fldCharType="begin"/>
      </w:r>
      <w:r w:rsidR="003C5087">
        <w:instrText xml:space="preserve"> ADDIN EN.CITE &lt;EndNote&gt;&lt;Cite&gt;&lt;Author&gt;Hajian-Tilaki&lt;/Author&gt;&lt;Year&gt;2013&lt;/Year&gt;&lt;RecNum&gt;407&lt;/RecNum&gt;&lt;DisplayText&gt;(Hajian-Tilaki, 2013)&lt;/DisplayText&gt;&lt;record&gt;&lt;rec-number&gt;407&lt;/rec-number&gt;&lt;foreign-keys&gt;&lt;key app="EN" db-id="5saws0wt82f0fjevttx5tv2mftwrezxrvxtp"&gt;407&lt;/key&gt;&lt;/foreign-keys&gt;&lt;ref-type name="Journal Article"&gt;17&lt;/ref-type&gt;&lt;contributors&gt;&lt;authors&gt;&lt;author&gt;Hajian-Tilaki, K.&lt;/author&gt;&lt;/authors&gt;&lt;/contributors&gt;&lt;auth-address&gt;Department of Social Medicine and Health, Babol University of Medical Sciences, Babol, Iran.&lt;/auth-address&gt;&lt;titles&gt;&lt;title&gt;Receiver Operating Characteristic (ROC) Curve Analysis for Medical Diagnostic Test Evaluation&lt;/title&gt;&lt;secondary-title&gt;Caspian J Intern Med&lt;/secondary-title&gt;&lt;alt-title&gt;Caspian journal of internal medicine&lt;/alt-title&gt;&lt;/titles&gt;&lt;periodical&gt;&lt;full-title&gt;Caspian J Intern Med&lt;/full-title&gt;&lt;abbr-1&gt;Caspian journal of internal medicine&lt;/abbr-1&gt;&lt;/periodical&gt;&lt;alt-periodical&gt;&lt;full-title&gt;Caspian J Intern Med&lt;/full-title&gt;&lt;abbr-1&gt;Caspian journal of internal medicine&lt;/abbr-1&gt;&lt;/alt-periodical&gt;&lt;pages&gt;627-35&lt;/pages&gt;&lt;volume&gt;4&lt;/volume&gt;&lt;number&gt;2&lt;/number&gt;&lt;dates&gt;&lt;year&gt;2013&lt;/year&gt;&lt;pub-dates&gt;&lt;date&gt;Spring&lt;/date&gt;&lt;/pub-dates&gt;&lt;/dates&gt;&lt;isbn&gt;2008-6164 (Print)&amp;#xD;2008-6164 (Linking)&lt;/isbn&gt;&lt;accession-num&gt;24009950&lt;/accession-num&gt;&lt;urls&gt;&lt;related-urls&gt;&lt;url&gt;http://www.ncbi.nlm.nih.gov/pubmed/24009950&lt;/url&gt;&lt;/related-urls&gt;&lt;/urls&gt;&lt;custom2&gt;3755824&lt;/custom2&gt;&lt;/record&gt;&lt;/Cite&gt;&lt;/EndNote&gt;</w:instrText>
      </w:r>
      <w:r w:rsidR="00857716">
        <w:fldChar w:fldCharType="separate"/>
      </w:r>
      <w:r w:rsidR="003C5087">
        <w:rPr>
          <w:noProof/>
        </w:rPr>
        <w:t>(</w:t>
      </w:r>
      <w:hyperlink w:anchor="_ENREF_83" w:tooltip="Hajian-Tilaki, 2013 #407" w:history="1">
        <w:r w:rsidR="00310F70">
          <w:rPr>
            <w:noProof/>
          </w:rPr>
          <w:t>Hajian-Tilaki, 2013</w:t>
        </w:r>
      </w:hyperlink>
      <w:r w:rsidR="003C5087">
        <w:rPr>
          <w:noProof/>
        </w:rPr>
        <w:t>)</w:t>
      </w:r>
      <w:r w:rsidR="00857716">
        <w:fldChar w:fldCharType="end"/>
      </w:r>
      <w:r w:rsidR="003C5087">
        <w:t>.</w:t>
      </w:r>
    </w:p>
    <w:p w:rsidR="009A60E3" w:rsidRPr="0027670B" w:rsidRDefault="009A60E3" w:rsidP="0027670B">
      <w:pPr>
        <w:pStyle w:val="LightList-Accent51"/>
        <w:spacing w:line="360" w:lineRule="auto"/>
        <w:ind w:left="0"/>
        <w:jc w:val="both"/>
        <w:rPr>
          <w:rFonts w:ascii="Times New Roman" w:hAnsi="Times New Roman"/>
          <w:sz w:val="24"/>
          <w:szCs w:val="24"/>
          <w:lang w:val="en-GB"/>
        </w:rPr>
      </w:pPr>
    </w:p>
    <w:p w:rsidR="009A60E3" w:rsidRPr="0027670B" w:rsidRDefault="00755AE4" w:rsidP="00F71DBA">
      <w:pPr>
        <w:pStyle w:val="Heading2"/>
      </w:pPr>
      <w:bookmarkStart w:id="273" w:name="_Toc458548903"/>
      <w:r>
        <w:t>Overview</w:t>
      </w:r>
      <w:r w:rsidR="009A0256">
        <w:t xml:space="preserve"> of m</w:t>
      </w:r>
      <w:r w:rsidR="009A60E3" w:rsidRPr="0027670B">
        <w:t>ethodology</w:t>
      </w:r>
      <w:bookmarkEnd w:id="273"/>
    </w:p>
    <w:p w:rsidR="009A0256" w:rsidRDefault="00755AE4" w:rsidP="009A0256">
      <w:pPr>
        <w:pStyle w:val="Heading3"/>
      </w:pPr>
      <w:r>
        <w:t>Samples studied</w:t>
      </w:r>
    </w:p>
    <w:p w:rsidR="00755AE4" w:rsidRDefault="00755AE4" w:rsidP="0027670B">
      <w:pPr>
        <w:jc w:val="both"/>
        <w:rPr>
          <w:rFonts w:ascii="Times New Roman" w:hAnsi="Times New Roman" w:cs="Times New Roman"/>
        </w:rPr>
      </w:pPr>
      <w:r>
        <w:rPr>
          <w:rFonts w:ascii="Times New Roman" w:hAnsi="Times New Roman" w:cs="Times New Roman"/>
        </w:rPr>
        <w:t xml:space="preserve">All assays were carried out on </w:t>
      </w:r>
      <w:r w:rsidRPr="0027670B">
        <w:rPr>
          <w:rFonts w:ascii="Times New Roman" w:hAnsi="Times New Roman" w:cs="Times New Roman"/>
        </w:rPr>
        <w:t xml:space="preserve">urine </w:t>
      </w:r>
      <w:r>
        <w:rPr>
          <w:rFonts w:ascii="Times New Roman" w:hAnsi="Times New Roman" w:cs="Times New Roman"/>
        </w:rPr>
        <w:t xml:space="preserve">samples </w:t>
      </w:r>
      <w:r w:rsidRPr="0027670B">
        <w:rPr>
          <w:rFonts w:ascii="Times New Roman" w:hAnsi="Times New Roman" w:cs="Times New Roman"/>
        </w:rPr>
        <w:t xml:space="preserve">from 262 CKD patients of various causes and stages (excluding stage </w:t>
      </w:r>
      <w:r>
        <w:rPr>
          <w:rFonts w:ascii="Times New Roman" w:hAnsi="Times New Roman" w:cs="Times New Roman"/>
        </w:rPr>
        <w:t xml:space="preserve">5 at the time of presentation) </w:t>
      </w:r>
      <w:r w:rsidRPr="0027670B">
        <w:rPr>
          <w:rFonts w:ascii="Times New Roman" w:hAnsi="Times New Roman" w:cs="Times New Roman"/>
        </w:rPr>
        <w:t>and 4</w:t>
      </w:r>
      <w:r>
        <w:rPr>
          <w:rFonts w:ascii="Times New Roman" w:hAnsi="Times New Roman" w:cs="Times New Roman"/>
        </w:rPr>
        <w:t>7</w:t>
      </w:r>
      <w:r w:rsidRPr="0027670B">
        <w:rPr>
          <w:rFonts w:ascii="Times New Roman" w:hAnsi="Times New Roman" w:cs="Times New Roman"/>
        </w:rPr>
        <w:t xml:space="preserve"> healthy individuals</w:t>
      </w:r>
      <w:r>
        <w:rPr>
          <w:rFonts w:ascii="Times New Roman" w:hAnsi="Times New Roman" w:cs="Times New Roman"/>
        </w:rPr>
        <w:t xml:space="preserve"> (for details see, section </w:t>
      </w:r>
      <w:r w:rsidR="00857716">
        <w:rPr>
          <w:rFonts w:ascii="Times New Roman" w:hAnsi="Times New Roman" w:cs="Times New Roman"/>
        </w:rPr>
        <w:fldChar w:fldCharType="begin"/>
      </w:r>
      <w:r>
        <w:rPr>
          <w:rFonts w:ascii="Times New Roman" w:hAnsi="Times New Roman" w:cs="Times New Roman"/>
        </w:rPr>
        <w:instrText xml:space="preserve"> REF _Ref314038999 \r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rPr>
        <w:t>2.2</w:t>
      </w:r>
      <w:r w:rsidR="00857716">
        <w:rPr>
          <w:rFonts w:ascii="Times New Roman" w:hAnsi="Times New Roman" w:cs="Times New Roman"/>
        </w:rPr>
        <w:fldChar w:fldCharType="end"/>
      </w:r>
      <w:r>
        <w:rPr>
          <w:rFonts w:ascii="Times New Roman" w:hAnsi="Times New Roman" w:cs="Times New Roman"/>
        </w:rPr>
        <w:t xml:space="preserve">, in the “General Methodology” chapter, p. </w:t>
      </w:r>
      <w:r w:rsidR="00857716">
        <w:rPr>
          <w:rFonts w:ascii="Times New Roman" w:hAnsi="Times New Roman" w:cs="Times New Roman"/>
        </w:rPr>
        <w:fldChar w:fldCharType="begin"/>
      </w:r>
      <w:r>
        <w:rPr>
          <w:rFonts w:ascii="Times New Roman" w:hAnsi="Times New Roman" w:cs="Times New Roman"/>
        </w:rPr>
        <w:instrText xml:space="preserve"> PAGEREF _Ref314038999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noProof/>
        </w:rPr>
        <w:t>37</w:t>
      </w:r>
      <w:r w:rsidR="00857716">
        <w:rPr>
          <w:rFonts w:ascii="Times New Roman" w:hAnsi="Times New Roman" w:cs="Times New Roman"/>
        </w:rPr>
        <w:fldChar w:fldCharType="end"/>
      </w:r>
      <w:r>
        <w:rPr>
          <w:rFonts w:ascii="Times New Roman" w:hAnsi="Times New Roman" w:cs="Times New Roman"/>
        </w:rPr>
        <w:t xml:space="preserve">). </w:t>
      </w:r>
    </w:p>
    <w:p w:rsidR="00755AE4" w:rsidRDefault="00755AE4" w:rsidP="0027670B">
      <w:pPr>
        <w:jc w:val="both"/>
        <w:rPr>
          <w:rFonts w:ascii="Times New Roman" w:hAnsi="Times New Roman" w:cs="Times New Roman"/>
        </w:rPr>
      </w:pPr>
    </w:p>
    <w:p w:rsidR="00755AE4" w:rsidRDefault="00755AE4" w:rsidP="00755AE4">
      <w:pPr>
        <w:pStyle w:val="Heading3"/>
      </w:pPr>
      <w:r>
        <w:t>Assay procedures</w:t>
      </w:r>
    </w:p>
    <w:p w:rsidR="00755AE4" w:rsidRDefault="009A60E3" w:rsidP="0027670B">
      <w:pPr>
        <w:jc w:val="both"/>
        <w:rPr>
          <w:rFonts w:ascii="Times New Roman" w:hAnsi="Times New Roman" w:cs="Times New Roman"/>
        </w:rPr>
      </w:pPr>
      <w:r w:rsidRPr="0027670B">
        <w:rPr>
          <w:rFonts w:ascii="Times New Roman" w:hAnsi="Times New Roman" w:cs="Times New Roman"/>
        </w:rPr>
        <w:t xml:space="preserve">Albumin was measured by nephelometry and urine creatinine was measured using the standardised kinetic Jaffe method </w:t>
      </w:r>
      <w:r w:rsidR="00755AE4">
        <w:rPr>
          <w:rFonts w:ascii="Times New Roman" w:hAnsi="Times New Roman" w:cs="Times New Roman"/>
        </w:rPr>
        <w:t xml:space="preserve">as described in section </w:t>
      </w:r>
      <w:r w:rsidR="00857716">
        <w:rPr>
          <w:rFonts w:ascii="Times New Roman" w:hAnsi="Times New Roman" w:cs="Times New Roman"/>
        </w:rPr>
        <w:fldChar w:fldCharType="begin"/>
      </w:r>
      <w:r w:rsidR="00755AE4">
        <w:rPr>
          <w:rFonts w:ascii="Times New Roman" w:hAnsi="Times New Roman" w:cs="Times New Roman"/>
        </w:rPr>
        <w:instrText xml:space="preserve"> REF _Ref314120412 \r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rPr>
        <w:t>2.2.4.2</w:t>
      </w:r>
      <w:r w:rsidR="00857716">
        <w:rPr>
          <w:rFonts w:ascii="Times New Roman" w:hAnsi="Times New Roman" w:cs="Times New Roman"/>
        </w:rPr>
        <w:fldChar w:fldCharType="end"/>
      </w:r>
      <w:r w:rsidR="00755AE4">
        <w:rPr>
          <w:rFonts w:ascii="Times New Roman" w:hAnsi="Times New Roman" w:cs="Times New Roman"/>
        </w:rPr>
        <w:t xml:space="preserve"> (p. </w:t>
      </w:r>
      <w:r w:rsidR="00857716">
        <w:rPr>
          <w:rFonts w:ascii="Times New Roman" w:hAnsi="Times New Roman" w:cs="Times New Roman"/>
        </w:rPr>
        <w:fldChar w:fldCharType="begin"/>
      </w:r>
      <w:r w:rsidR="00755AE4">
        <w:rPr>
          <w:rFonts w:ascii="Times New Roman" w:hAnsi="Times New Roman" w:cs="Times New Roman"/>
        </w:rPr>
        <w:instrText xml:space="preserve"> PAGEREF _Ref314120412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noProof/>
        </w:rPr>
        <w:t>39</w:t>
      </w:r>
      <w:r w:rsidR="00857716">
        <w:rPr>
          <w:rFonts w:ascii="Times New Roman" w:hAnsi="Times New Roman" w:cs="Times New Roman"/>
        </w:rPr>
        <w:fldChar w:fldCharType="end"/>
      </w:r>
      <w:r w:rsidR="00755AE4">
        <w:rPr>
          <w:rFonts w:ascii="Times New Roman" w:hAnsi="Times New Roman" w:cs="Times New Roman"/>
        </w:rPr>
        <w:t>)</w:t>
      </w:r>
      <w:r w:rsidRPr="0027670B">
        <w:rPr>
          <w:rFonts w:ascii="Times New Roman" w:hAnsi="Times New Roman" w:cs="Times New Roman"/>
        </w:rPr>
        <w:t xml:space="preserve">. </w:t>
      </w:r>
    </w:p>
    <w:p w:rsidR="009A60E3" w:rsidRDefault="00073F2D" w:rsidP="0027670B">
      <w:pPr>
        <w:jc w:val="both"/>
        <w:rPr>
          <w:rFonts w:ascii="Times New Roman" w:hAnsi="Times New Roman" w:cs="Times New Roman"/>
        </w:rPr>
      </w:pPr>
      <w:r>
        <w:rPr>
          <w:rFonts w:ascii="Times New Roman" w:hAnsi="Times New Roman" w:cs="Times New Roman"/>
        </w:rPr>
        <w:lastRenderedPageBreak/>
        <w:t xml:space="preserve">KIM-1, MCP-1 and NGAL </w:t>
      </w:r>
      <w:r w:rsidR="009A60E3" w:rsidRPr="0027670B">
        <w:rPr>
          <w:rFonts w:ascii="Times New Roman" w:hAnsi="Times New Roman" w:cs="Times New Roman"/>
        </w:rPr>
        <w:t xml:space="preserve">were </w:t>
      </w:r>
      <w:r>
        <w:rPr>
          <w:rFonts w:ascii="Times New Roman" w:hAnsi="Times New Roman" w:cs="Times New Roman"/>
        </w:rPr>
        <w:t>assayed</w:t>
      </w:r>
      <w:r w:rsidR="009A60E3" w:rsidRPr="0027670B">
        <w:rPr>
          <w:rFonts w:ascii="Times New Roman" w:hAnsi="Times New Roman" w:cs="Times New Roman"/>
        </w:rPr>
        <w:t xml:space="preserve"> by commercially available ELISA kits from R &amp; D as detailed in </w:t>
      </w:r>
      <w:r>
        <w:rPr>
          <w:rFonts w:ascii="Times New Roman" w:hAnsi="Times New Roman" w:cs="Times New Roman"/>
        </w:rPr>
        <w:t xml:space="preserve">section </w:t>
      </w:r>
      <w:r w:rsidR="00857716">
        <w:rPr>
          <w:rFonts w:ascii="Times New Roman" w:hAnsi="Times New Roman" w:cs="Times New Roman"/>
        </w:rPr>
        <w:fldChar w:fldCharType="begin"/>
      </w:r>
      <w:r w:rsidR="00755AE4">
        <w:rPr>
          <w:rFonts w:ascii="Times New Roman" w:hAnsi="Times New Roman" w:cs="Times New Roman"/>
        </w:rPr>
        <w:instrText xml:space="preserve"> REF _Ref439432385 \r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rPr>
        <w:t>2.6</w:t>
      </w:r>
      <w:r w:rsidR="00857716">
        <w:rPr>
          <w:rFonts w:ascii="Times New Roman" w:hAnsi="Times New Roman" w:cs="Times New Roman"/>
        </w:rPr>
        <w:fldChar w:fldCharType="end"/>
      </w:r>
      <w:r w:rsidR="00755AE4">
        <w:rPr>
          <w:rFonts w:ascii="Times New Roman" w:hAnsi="Times New Roman" w:cs="Times New Roman"/>
        </w:rPr>
        <w:t xml:space="preserve"> (</w:t>
      </w:r>
      <w:r w:rsidR="008474EB">
        <w:rPr>
          <w:rFonts w:ascii="Times New Roman" w:hAnsi="Times New Roman" w:cs="Times New Roman"/>
        </w:rPr>
        <w:t>p</w:t>
      </w:r>
      <w:r>
        <w:rPr>
          <w:rFonts w:ascii="Times New Roman" w:hAnsi="Times New Roman" w:cs="Times New Roman"/>
        </w:rPr>
        <w:t xml:space="preserve">. </w:t>
      </w:r>
      <w:r w:rsidR="00857716">
        <w:rPr>
          <w:rFonts w:ascii="Times New Roman" w:hAnsi="Times New Roman" w:cs="Times New Roman"/>
        </w:rPr>
        <w:fldChar w:fldCharType="begin"/>
      </w:r>
      <w:r w:rsidR="007C377A">
        <w:rPr>
          <w:rFonts w:ascii="Times New Roman" w:hAnsi="Times New Roman" w:cs="Times New Roman"/>
        </w:rPr>
        <w:instrText xml:space="preserve"> PAGEREF _Ref439432385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noProof/>
        </w:rPr>
        <w:t>55</w:t>
      </w:r>
      <w:r w:rsidR="00857716">
        <w:rPr>
          <w:rFonts w:ascii="Times New Roman" w:hAnsi="Times New Roman" w:cs="Times New Roman"/>
        </w:rPr>
        <w:fldChar w:fldCharType="end"/>
      </w:r>
      <w:r w:rsidR="00755AE4">
        <w:rPr>
          <w:rFonts w:ascii="Times New Roman" w:hAnsi="Times New Roman" w:cs="Times New Roman"/>
        </w:rPr>
        <w:t>)</w:t>
      </w:r>
      <w:r w:rsidR="009A60E3" w:rsidRPr="0027670B">
        <w:rPr>
          <w:rFonts w:ascii="Times New Roman" w:hAnsi="Times New Roman" w:cs="Times New Roman"/>
        </w:rPr>
        <w:t xml:space="preserve">. </w:t>
      </w:r>
    </w:p>
    <w:p w:rsidR="009A0256" w:rsidRDefault="009A0256" w:rsidP="0027670B">
      <w:pPr>
        <w:jc w:val="both"/>
        <w:rPr>
          <w:rFonts w:ascii="Times New Roman" w:hAnsi="Times New Roman" w:cs="Times New Roman"/>
        </w:rPr>
      </w:pPr>
    </w:p>
    <w:p w:rsidR="009A0256" w:rsidRDefault="00755AE4" w:rsidP="009A0256">
      <w:pPr>
        <w:pStyle w:val="Heading3"/>
      </w:pPr>
      <w:r>
        <w:t>S</w:t>
      </w:r>
      <w:r w:rsidR="009A0256">
        <w:t>tatistical analyses</w:t>
      </w:r>
    </w:p>
    <w:p w:rsidR="00755AE4" w:rsidRDefault="00755AE4" w:rsidP="0027670B">
      <w:pPr>
        <w:jc w:val="both"/>
        <w:rPr>
          <w:rFonts w:ascii="Times New Roman" w:hAnsi="Times New Roman" w:cs="Times New Roman"/>
        </w:rPr>
      </w:pPr>
      <w:r>
        <w:rPr>
          <w:rFonts w:ascii="Times New Roman" w:hAnsi="Times New Roman" w:cs="Times New Roman"/>
        </w:rPr>
        <w:t>All ELISA assay results were normalised to cr</w:t>
      </w:r>
      <w:r w:rsidR="00665E86">
        <w:rPr>
          <w:rFonts w:ascii="Times New Roman" w:hAnsi="Times New Roman" w:cs="Times New Roman"/>
        </w:rPr>
        <w:t>e</w:t>
      </w:r>
      <w:r>
        <w:rPr>
          <w:rFonts w:ascii="Times New Roman" w:hAnsi="Times New Roman" w:cs="Times New Roman"/>
        </w:rPr>
        <w:t>atinine, so the data were ratiometrically analysed as prot</w:t>
      </w:r>
      <w:r w:rsidR="002B0A60">
        <w:rPr>
          <w:rFonts w:ascii="Times New Roman" w:hAnsi="Times New Roman" w:cs="Times New Roman"/>
        </w:rPr>
        <w:t>e</w:t>
      </w:r>
      <w:r>
        <w:rPr>
          <w:rFonts w:ascii="Times New Roman" w:hAnsi="Times New Roman" w:cs="Times New Roman"/>
        </w:rPr>
        <w:t>in/Cr, similar to the way albumin is assessed relative to creatinine as ACR.</w:t>
      </w:r>
    </w:p>
    <w:p w:rsidR="009A0256" w:rsidRDefault="009A0256" w:rsidP="0027670B">
      <w:pPr>
        <w:jc w:val="both"/>
        <w:rPr>
          <w:rFonts w:ascii="Times New Roman" w:hAnsi="Times New Roman" w:cs="Times New Roman"/>
        </w:rPr>
      </w:pPr>
      <w:r>
        <w:rPr>
          <w:rFonts w:ascii="Times New Roman" w:hAnsi="Times New Roman" w:cs="Times New Roman"/>
        </w:rPr>
        <w:t xml:space="preserve">The data were </w:t>
      </w:r>
      <w:r w:rsidR="00755AE4">
        <w:rPr>
          <w:rFonts w:ascii="Times New Roman" w:hAnsi="Times New Roman" w:cs="Times New Roman"/>
        </w:rPr>
        <w:t xml:space="preserve">then </w:t>
      </w:r>
      <w:r>
        <w:rPr>
          <w:rFonts w:ascii="Times New Roman" w:hAnsi="Times New Roman" w:cs="Times New Roman"/>
        </w:rPr>
        <w:t>analysed statistically by one-way ANOVA, ROC calculations, Odds Ratio (OR) calcu</w:t>
      </w:r>
      <w:r w:rsidR="00665E86">
        <w:rPr>
          <w:rFonts w:ascii="Times New Roman" w:hAnsi="Times New Roman" w:cs="Times New Roman"/>
        </w:rPr>
        <w:t>la</w:t>
      </w:r>
      <w:r>
        <w:rPr>
          <w:rFonts w:ascii="Times New Roman" w:hAnsi="Times New Roman" w:cs="Times New Roman"/>
        </w:rPr>
        <w:t xml:space="preserve">tions and determination of correlation coefficients between each candidate </w:t>
      </w:r>
      <w:r w:rsidR="00665E86">
        <w:rPr>
          <w:rFonts w:ascii="Times New Roman" w:hAnsi="Times New Roman" w:cs="Times New Roman"/>
        </w:rPr>
        <w:t>biomarker</w:t>
      </w:r>
      <w:r>
        <w:rPr>
          <w:rFonts w:ascii="Times New Roman" w:hAnsi="Times New Roman" w:cs="Times New Roman"/>
        </w:rPr>
        <w:t xml:space="preserve"> and ACR</w:t>
      </w:r>
      <w:r w:rsidR="00755AE4">
        <w:rPr>
          <w:rFonts w:ascii="Times New Roman" w:hAnsi="Times New Roman" w:cs="Times New Roman"/>
        </w:rPr>
        <w:t xml:space="preserve"> (see section </w:t>
      </w:r>
      <w:r w:rsidR="00857716">
        <w:rPr>
          <w:rFonts w:ascii="Times New Roman" w:hAnsi="Times New Roman" w:cs="Times New Roman"/>
        </w:rPr>
        <w:fldChar w:fldCharType="begin"/>
      </w:r>
      <w:r w:rsidR="00755AE4">
        <w:rPr>
          <w:rFonts w:ascii="Times New Roman" w:hAnsi="Times New Roman" w:cs="Times New Roman"/>
        </w:rPr>
        <w:instrText xml:space="preserve"> REF _Ref314073889 \r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rPr>
        <w:t>2.6.3</w:t>
      </w:r>
      <w:r w:rsidR="00857716">
        <w:rPr>
          <w:rFonts w:ascii="Times New Roman" w:hAnsi="Times New Roman" w:cs="Times New Roman"/>
        </w:rPr>
        <w:fldChar w:fldCharType="end"/>
      </w:r>
      <w:r w:rsidR="00755AE4">
        <w:rPr>
          <w:rFonts w:ascii="Times New Roman" w:hAnsi="Times New Roman" w:cs="Times New Roman"/>
        </w:rPr>
        <w:t xml:space="preserve">, p. </w:t>
      </w:r>
      <w:r w:rsidR="00857716">
        <w:rPr>
          <w:rFonts w:ascii="Times New Roman" w:hAnsi="Times New Roman" w:cs="Times New Roman"/>
        </w:rPr>
        <w:fldChar w:fldCharType="begin"/>
      </w:r>
      <w:r w:rsidR="00755AE4">
        <w:rPr>
          <w:rFonts w:ascii="Times New Roman" w:hAnsi="Times New Roman" w:cs="Times New Roman"/>
        </w:rPr>
        <w:instrText xml:space="preserve"> PAGEREF _Ref314073889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noProof/>
        </w:rPr>
        <w:t>58</w:t>
      </w:r>
      <w:r w:rsidR="00857716">
        <w:rPr>
          <w:rFonts w:ascii="Times New Roman" w:hAnsi="Times New Roman" w:cs="Times New Roman"/>
        </w:rPr>
        <w:fldChar w:fldCharType="end"/>
      </w:r>
      <w:r w:rsidR="00755AE4">
        <w:rPr>
          <w:rFonts w:ascii="Times New Roman" w:hAnsi="Times New Roman" w:cs="Times New Roman"/>
        </w:rPr>
        <w:t>, for details)</w:t>
      </w:r>
      <w:r w:rsidR="00665E86">
        <w:rPr>
          <w:rFonts w:ascii="Times New Roman" w:hAnsi="Times New Roman" w:cs="Times New Roman"/>
        </w:rPr>
        <w:t>.</w:t>
      </w:r>
      <w:r>
        <w:rPr>
          <w:rFonts w:ascii="Times New Roman" w:hAnsi="Times New Roman" w:cs="Times New Roman"/>
        </w:rPr>
        <w:t xml:space="preserve"> </w:t>
      </w:r>
      <w:r w:rsidR="00755AE4">
        <w:rPr>
          <w:rFonts w:ascii="Times New Roman" w:hAnsi="Times New Roman" w:cs="Times New Roman"/>
        </w:rPr>
        <w:t>Because t</w:t>
      </w:r>
      <w:r w:rsidR="00755AE4" w:rsidRPr="0027670B">
        <w:rPr>
          <w:rFonts w:ascii="Times New Roman" w:hAnsi="Times New Roman" w:cs="Times New Roman"/>
        </w:rPr>
        <w:t>he dat</w:t>
      </w:r>
      <w:r w:rsidR="00755AE4">
        <w:rPr>
          <w:rFonts w:ascii="Times New Roman" w:hAnsi="Times New Roman" w:cs="Times New Roman"/>
        </w:rPr>
        <w:t xml:space="preserve">a were not normally distributed, the one-way ANOVA and ROC analyses were carried out on log-transformed data to minimize the effect of the outliers </w:t>
      </w:r>
      <w:r w:rsidR="00857716">
        <w:fldChar w:fldCharType="begin"/>
      </w:r>
      <w:r w:rsidR="00755AE4">
        <w:instrText xml:space="preserve"> ADDIN EN.CITE &lt;EndNote&gt;&lt;Cite&gt;&lt;Author&gt;Bland&lt;/Author&gt;&lt;Year&gt;1996&lt;/Year&gt;&lt;RecNum&gt;310&lt;/RecNum&gt;&lt;DisplayText&gt;(Bland and Altman, 1996)&lt;/DisplayText&gt;&lt;record&gt;&lt;rec-number&gt;310&lt;/rec-number&gt;&lt;foreign-keys&gt;&lt;key app="EN" db-id="5saws0wt82f0fjevttx5tv2mftwrezxrvxtp"&gt;310&lt;/key&gt;&lt;/foreign-keys&gt;&lt;ref-type name="Journal Article"&gt;17&lt;/ref-type&gt;&lt;contributors&gt;&lt;authors&gt;&lt;author&gt;Bland, J. M.&lt;/author&gt;&lt;author&gt;Altman, D. G.&lt;/author&gt;&lt;/authors&gt;&lt;/contributors&gt;&lt;auth-address&gt;Department of Public Health Sciences, St George&amp;apos;s Hospital Medical School, London.&lt;/auth-address&gt;&lt;titles&gt;&lt;title&gt;Transforming data&lt;/title&gt;&lt;secondary-title&gt;BMJ&lt;/secondary-title&gt;&lt;alt-title&gt;Bmj&lt;/alt-title&gt;&lt;/titles&gt;&lt;periodical&gt;&lt;full-title&gt;BMJ&lt;/full-title&gt;&lt;abbr-1&gt;Bmj&lt;/abbr-1&gt;&lt;/periodical&gt;&lt;alt-periodical&gt;&lt;full-title&gt;BMJ&lt;/full-title&gt;&lt;abbr-1&gt;Bmj&lt;/abbr-1&gt;&lt;/alt-periodical&gt;&lt;pages&gt;770&lt;/pages&gt;&lt;volume&gt;312&lt;/volume&gt;&lt;number&gt;7033&lt;/number&gt;&lt;keywords&gt;&lt;keyword&gt;Data Interpretation, Statistical&lt;/keyword&gt;&lt;keyword&gt;*Statistics as Topic&lt;/keyword&gt;&lt;/keywords&gt;&lt;dates&gt;&lt;year&gt;1996&lt;/year&gt;&lt;pub-dates&gt;&lt;date&gt;Mar 23&lt;/date&gt;&lt;/pub-dates&gt;&lt;/dates&gt;&lt;isbn&gt;0959-8138 (Print)&amp;#xD;0959-535X (Linking)&lt;/isbn&gt;&lt;accession-num&gt;8605469&lt;/accession-num&gt;&lt;urls&gt;&lt;related-urls&gt;&lt;url&gt;http://www.ncbi.nlm.nih.gov/pubmed/8605469&lt;/url&gt;&lt;/related-urls&gt;&lt;/urls&gt;&lt;custom2&gt;2350481&lt;/custom2&gt;&lt;/record&gt;&lt;/Cite&gt;&lt;/EndNote&gt;</w:instrText>
      </w:r>
      <w:r w:rsidR="00857716">
        <w:fldChar w:fldCharType="separate"/>
      </w:r>
      <w:r w:rsidR="00755AE4">
        <w:rPr>
          <w:noProof/>
        </w:rPr>
        <w:t>(</w:t>
      </w:r>
      <w:hyperlink w:anchor="_ENREF_20" w:tooltip="Bland, 1996 #310" w:history="1">
        <w:r w:rsidR="00755AE4">
          <w:rPr>
            <w:noProof/>
          </w:rPr>
          <w:t>Bland and Altman, 1996</w:t>
        </w:r>
      </w:hyperlink>
      <w:r w:rsidR="00755AE4">
        <w:rPr>
          <w:noProof/>
        </w:rPr>
        <w:t>)</w:t>
      </w:r>
      <w:r w:rsidR="00857716">
        <w:fldChar w:fldCharType="end"/>
      </w:r>
      <w:r w:rsidR="00755AE4">
        <w:rPr>
          <w:rFonts w:ascii="Times New Roman" w:hAnsi="Times New Roman" w:cs="Times New Roman"/>
        </w:rPr>
        <w:t>.</w:t>
      </w:r>
    </w:p>
    <w:p w:rsidR="00A75BB7" w:rsidRDefault="009A0256" w:rsidP="0027670B">
      <w:pPr>
        <w:jc w:val="both"/>
      </w:pPr>
      <w:r>
        <w:rPr>
          <w:rFonts w:ascii="Times New Roman" w:hAnsi="Times New Roman" w:cs="Times New Roman"/>
        </w:rPr>
        <w:t xml:space="preserve">For each marker, these analyses were carried out on the whole cohort </w:t>
      </w:r>
      <w:r>
        <w:t>and on</w:t>
      </w:r>
      <w:r w:rsidRPr="0027670B">
        <w:t xml:space="preserve"> </w:t>
      </w:r>
      <w:r>
        <w:t xml:space="preserve">each of </w:t>
      </w:r>
      <w:r w:rsidRPr="0027670B">
        <w:t xml:space="preserve">the three </w:t>
      </w:r>
      <w:r>
        <w:t xml:space="preserve">largest </w:t>
      </w:r>
      <w:r w:rsidRPr="0027670B">
        <w:t>subgroups of CKD causes</w:t>
      </w:r>
      <w:r>
        <w:t xml:space="preserve"> in our </w:t>
      </w:r>
      <w:r w:rsidR="00665E86">
        <w:t>patient’s</w:t>
      </w:r>
      <w:r>
        <w:t xml:space="preserve"> cohort:</w:t>
      </w:r>
      <w:r w:rsidRPr="0027670B">
        <w:t xml:space="preserve"> </w:t>
      </w:r>
      <w:r>
        <w:t xml:space="preserve">the diabetic </w:t>
      </w:r>
      <w:r w:rsidRPr="0027670B">
        <w:t>(DM), chronic glomerulonephritis (CGN) and hypertensive (HTN)</w:t>
      </w:r>
      <w:r>
        <w:t xml:space="preserve"> subgroups</w:t>
      </w:r>
      <w:r w:rsidRPr="0027670B">
        <w:t>.  Th</w:t>
      </w:r>
      <w:r>
        <w:t xml:space="preserve">ese subgroup analyses </w:t>
      </w:r>
      <w:r w:rsidRPr="0027670B">
        <w:t>w</w:t>
      </w:r>
      <w:r>
        <w:t>ere carried out</w:t>
      </w:r>
      <w:r w:rsidRPr="0027670B">
        <w:t xml:space="preserve"> to see whether</w:t>
      </w:r>
      <w:r>
        <w:t xml:space="preserve"> any assayed protein</w:t>
      </w:r>
      <w:r w:rsidRPr="0027670B">
        <w:t xml:space="preserve"> could be used as a </w:t>
      </w:r>
      <w:r>
        <w:t>bio</w:t>
      </w:r>
      <w:r w:rsidRPr="0027670B">
        <w:t xml:space="preserve">marker </w:t>
      </w:r>
      <w:r>
        <w:t xml:space="preserve">for a specific </w:t>
      </w:r>
      <w:r w:rsidRPr="0027670B">
        <w:t>disease group.</w:t>
      </w:r>
    </w:p>
    <w:p w:rsidR="009A0256" w:rsidRPr="0027670B" w:rsidRDefault="009A0256" w:rsidP="0027670B">
      <w:pPr>
        <w:jc w:val="both"/>
        <w:rPr>
          <w:rFonts w:ascii="Times New Roman" w:hAnsi="Times New Roman" w:cs="Times New Roman"/>
          <w:b/>
        </w:rPr>
      </w:pPr>
    </w:p>
    <w:p w:rsidR="00070AF1" w:rsidRPr="00070AF1" w:rsidRDefault="00070AF1" w:rsidP="00070AF1">
      <w:pPr>
        <w:pStyle w:val="Heading2"/>
      </w:pPr>
      <w:bookmarkStart w:id="274" w:name="_Toc458548904"/>
      <w:r>
        <w:t>One-way ANOVA a</w:t>
      </w:r>
      <w:r w:rsidR="009A0256">
        <w:t>nalyses of ACR values</w:t>
      </w:r>
      <w:bookmarkEnd w:id="274"/>
    </w:p>
    <w:p w:rsidR="009A0256" w:rsidRPr="0027670B" w:rsidRDefault="009A0256" w:rsidP="009A0256">
      <w:pPr>
        <w:pStyle w:val="Heading3"/>
      </w:pPr>
      <w:bookmarkStart w:id="275" w:name="_Ref314081574"/>
      <w:r>
        <w:t xml:space="preserve">Whole cohort </w:t>
      </w:r>
      <w:bookmarkEnd w:id="275"/>
      <w:r w:rsidR="00665E86">
        <w:t>analyses</w:t>
      </w:r>
    </w:p>
    <w:p w:rsidR="00755AE4" w:rsidRDefault="00755AE4" w:rsidP="0027670B">
      <w:pPr>
        <w:jc w:val="both"/>
        <w:rPr>
          <w:rFonts w:ascii="Times New Roman" w:hAnsi="Times New Roman" w:cs="Times New Roman"/>
          <w:color w:val="000000"/>
        </w:rPr>
      </w:pPr>
      <w:r>
        <w:rPr>
          <w:rFonts w:ascii="Times New Roman" w:hAnsi="Times New Roman" w:cs="Times New Roman"/>
        </w:rPr>
        <w:t>The results of one-way ANOVA of the ACR data are shown in (</w:t>
      </w:r>
      <w:fldSimple w:instr=" REF _Ref436165537 \h  \* MERGEFORMAT ">
        <w:r w:rsidR="002D1777" w:rsidRPr="000C186A">
          <w:rPr>
            <w:rFonts w:ascii="Times New Roman" w:hAnsi="Times New Roman" w:cs="Times New Roman"/>
          </w:rPr>
          <w:t xml:space="preserve">Figure </w:t>
        </w:r>
        <w:r w:rsidR="002D1777">
          <w:rPr>
            <w:rFonts w:ascii="Times New Roman" w:hAnsi="Times New Roman" w:cs="Times New Roman"/>
          </w:rPr>
          <w:t>10</w:t>
        </w:r>
      </w:fldSimple>
      <w:r>
        <w:rPr>
          <w:rFonts w:ascii="Times New Roman" w:hAnsi="Times New Roman" w:cs="Times New Roman"/>
          <w:color w:val="000000"/>
        </w:rPr>
        <w:t>).</w:t>
      </w:r>
    </w:p>
    <w:p w:rsidR="009A60E3" w:rsidRPr="0027670B" w:rsidRDefault="00755AE4" w:rsidP="0027670B">
      <w:pPr>
        <w:jc w:val="both"/>
        <w:rPr>
          <w:rFonts w:ascii="Times New Roman" w:eastAsia="Times New Roman" w:hAnsi="Times New Roman" w:cs="Times New Roman"/>
          <w:color w:val="000000"/>
          <w:lang w:eastAsia="en-GB"/>
        </w:rPr>
      </w:pPr>
      <w:r>
        <w:rPr>
          <w:rFonts w:ascii="Times New Roman" w:hAnsi="Times New Roman" w:cs="Times New Roman"/>
        </w:rPr>
        <w:t>When the data was analysed according to the causes of disease</w:t>
      </w:r>
      <w:r w:rsidR="009A60E3" w:rsidRPr="0027670B">
        <w:rPr>
          <w:rFonts w:ascii="Times New Roman" w:hAnsi="Times New Roman" w:cs="Times New Roman"/>
        </w:rPr>
        <w:t xml:space="preserve"> </w:t>
      </w:r>
      <w:r w:rsidR="00E71C45">
        <w:rPr>
          <w:rFonts w:ascii="Times New Roman" w:hAnsi="Times New Roman" w:cs="Times New Roman"/>
        </w:rPr>
        <w:t>(</w:t>
      </w:r>
      <w:fldSimple w:instr=" REF _Ref436165537 \h  \* MERGEFORMAT ">
        <w:r w:rsidR="002D1777" w:rsidRPr="000C186A">
          <w:rPr>
            <w:rFonts w:ascii="Times New Roman" w:hAnsi="Times New Roman" w:cs="Times New Roman"/>
          </w:rPr>
          <w:t xml:space="preserve">Figure </w:t>
        </w:r>
        <w:r w:rsidR="002D1777">
          <w:rPr>
            <w:rFonts w:ascii="Times New Roman" w:hAnsi="Times New Roman" w:cs="Times New Roman"/>
          </w:rPr>
          <w:t>10</w:t>
        </w:r>
      </w:fldSimple>
      <w:r w:rsidR="00E71C45">
        <w:rPr>
          <w:rFonts w:ascii="Times New Roman" w:hAnsi="Times New Roman" w:cs="Times New Roman"/>
          <w:color w:val="000000"/>
        </w:rPr>
        <w:t xml:space="preserve"> panel A)</w:t>
      </w:r>
      <w:r>
        <w:rPr>
          <w:rFonts w:ascii="Times New Roman" w:hAnsi="Times New Roman" w:cs="Times New Roman"/>
          <w:color w:val="000000"/>
        </w:rPr>
        <w:t xml:space="preserve">, </w:t>
      </w:r>
      <w:r w:rsidR="0052165A">
        <w:rPr>
          <w:rFonts w:ascii="Times New Roman" w:hAnsi="Times New Roman" w:cs="Times New Roman"/>
          <w:color w:val="000000"/>
        </w:rPr>
        <w:t>the results</w:t>
      </w:r>
      <w:r w:rsidR="00E71C45">
        <w:rPr>
          <w:rFonts w:ascii="Times New Roman" w:hAnsi="Times New Roman" w:cs="Times New Roman"/>
          <w:color w:val="000000"/>
        </w:rPr>
        <w:t xml:space="preserve"> </w:t>
      </w:r>
      <w:r w:rsidR="008675C7">
        <w:rPr>
          <w:rFonts w:ascii="Times New Roman" w:hAnsi="Times New Roman" w:cs="Times New Roman"/>
        </w:rPr>
        <w:t>showed that ACR was</w:t>
      </w:r>
      <w:r w:rsidR="009A60E3" w:rsidRPr="0027670B">
        <w:rPr>
          <w:rFonts w:ascii="Times New Roman" w:hAnsi="Times New Roman" w:cs="Times New Roman"/>
        </w:rPr>
        <w:t xml:space="preserve"> significantly </w:t>
      </w:r>
      <w:r w:rsidR="00E373FB">
        <w:rPr>
          <w:rFonts w:ascii="Times New Roman" w:hAnsi="Times New Roman" w:cs="Times New Roman"/>
        </w:rPr>
        <w:t>higher</w:t>
      </w:r>
      <w:r w:rsidR="009A0256">
        <w:rPr>
          <w:rFonts w:ascii="Times New Roman" w:hAnsi="Times New Roman" w:cs="Times New Roman"/>
        </w:rPr>
        <w:t xml:space="preserve"> </w:t>
      </w:r>
      <w:r w:rsidR="009A60E3" w:rsidRPr="0027670B">
        <w:rPr>
          <w:rFonts w:ascii="Times New Roman" w:hAnsi="Times New Roman" w:cs="Times New Roman"/>
        </w:rPr>
        <w:t>in DM (</w:t>
      </w:r>
      <w:r w:rsidR="008675C7" w:rsidRPr="008675C7">
        <w:rPr>
          <w:rFonts w:ascii="Times New Roman" w:hAnsi="Times New Roman" w:cs="Times New Roman"/>
          <w:i/>
        </w:rPr>
        <w:t>P</w:t>
      </w:r>
      <w:r w:rsidR="009A60E3" w:rsidRPr="0027670B">
        <w:rPr>
          <w:rFonts w:ascii="Times New Roman" w:hAnsi="Times New Roman" w:cs="Times New Roman"/>
        </w:rPr>
        <w:t>&lt; 0.0001), CGN (</w:t>
      </w:r>
      <w:r w:rsidR="008675C7" w:rsidRPr="008675C7">
        <w:rPr>
          <w:rFonts w:ascii="Times New Roman" w:hAnsi="Times New Roman" w:cs="Times New Roman"/>
          <w:i/>
        </w:rPr>
        <w:t>P</w:t>
      </w:r>
      <w:r w:rsidR="009A60E3" w:rsidRPr="0027670B">
        <w:rPr>
          <w:rFonts w:ascii="Times New Roman" w:hAnsi="Times New Roman" w:cs="Times New Roman"/>
        </w:rPr>
        <w:t>&lt; 0.0001), HTN (</w:t>
      </w:r>
      <w:r w:rsidR="008675C7" w:rsidRPr="008675C7">
        <w:rPr>
          <w:rFonts w:ascii="Times New Roman" w:hAnsi="Times New Roman" w:cs="Times New Roman"/>
          <w:i/>
        </w:rPr>
        <w:t>P</w:t>
      </w:r>
      <w:r w:rsidR="009A60E3" w:rsidRPr="0027670B">
        <w:rPr>
          <w:rFonts w:ascii="Times New Roman" w:eastAsia="Times New Roman" w:hAnsi="Times New Roman" w:cs="Times New Roman"/>
          <w:color w:val="000000"/>
          <w:lang w:eastAsia="en-GB"/>
        </w:rPr>
        <w:t>&lt; 0.0001), and Others (</w:t>
      </w:r>
      <w:r w:rsidR="008675C7" w:rsidRPr="008675C7">
        <w:rPr>
          <w:rFonts w:ascii="Times New Roman" w:eastAsia="Times New Roman" w:hAnsi="Times New Roman" w:cs="Times New Roman"/>
          <w:i/>
          <w:color w:val="000000"/>
          <w:lang w:eastAsia="en-GB"/>
        </w:rPr>
        <w:t>P</w:t>
      </w:r>
      <w:r w:rsidR="009A60E3" w:rsidRPr="0027670B">
        <w:rPr>
          <w:rFonts w:ascii="Times New Roman" w:eastAsia="Times New Roman" w:hAnsi="Times New Roman" w:cs="Times New Roman"/>
          <w:color w:val="000000"/>
          <w:lang w:eastAsia="en-GB"/>
        </w:rPr>
        <w:t xml:space="preserve">&lt; 0.0001) groups, compared to control group. But there was no significant </w:t>
      </w:r>
      <w:r w:rsidR="00E373FB">
        <w:rPr>
          <w:rFonts w:ascii="Times New Roman" w:eastAsia="Times New Roman" w:hAnsi="Times New Roman" w:cs="Times New Roman"/>
          <w:color w:val="000000"/>
          <w:lang w:eastAsia="en-GB"/>
        </w:rPr>
        <w:t>difference</w:t>
      </w:r>
      <w:r w:rsidR="00073F2D">
        <w:rPr>
          <w:rFonts w:ascii="Times New Roman" w:eastAsia="Times New Roman" w:hAnsi="Times New Roman" w:cs="Times New Roman"/>
          <w:color w:val="000000"/>
          <w:lang w:eastAsia="en-GB"/>
        </w:rPr>
        <w:t xml:space="preserve"> </w:t>
      </w:r>
      <w:r w:rsidR="009A60E3" w:rsidRPr="0027670B">
        <w:rPr>
          <w:rFonts w:ascii="Times New Roman" w:eastAsia="Times New Roman" w:hAnsi="Times New Roman" w:cs="Times New Roman"/>
          <w:color w:val="000000"/>
          <w:lang w:eastAsia="en-GB"/>
        </w:rPr>
        <w:t>between the control and ADPKD and also between the disease groups.</w:t>
      </w:r>
    </w:p>
    <w:p w:rsidR="009A60E3" w:rsidRPr="0027670B" w:rsidRDefault="00755AE4" w:rsidP="0027670B">
      <w:pPr>
        <w:jc w:val="both"/>
        <w:rPr>
          <w:rFonts w:ascii="Times New Roman" w:eastAsia="Times New Roman" w:hAnsi="Times New Roman" w:cs="Times New Roman"/>
          <w:color w:val="000000"/>
          <w:lang w:eastAsia="en-GB"/>
        </w:rPr>
      </w:pPr>
      <w:r>
        <w:t xml:space="preserve">Analysis of the distribution of ACR values between the </w:t>
      </w:r>
      <w:r w:rsidR="00665E86">
        <w:t>different</w:t>
      </w:r>
      <w:r>
        <w:t xml:space="preserve"> final stages reached by the </w:t>
      </w:r>
      <w:r w:rsidR="00665E86">
        <w:t>patients</w:t>
      </w:r>
      <w:r>
        <w:t xml:space="preserve"> at the end of the study is on </w:t>
      </w:r>
      <w:fldSimple w:instr=" REF _Ref436165537 \h  \* MERGEFORMAT ">
        <w:r w:rsidR="002D1777" w:rsidRPr="000C186A">
          <w:rPr>
            <w:rFonts w:ascii="Times New Roman" w:hAnsi="Times New Roman" w:cs="Times New Roman"/>
          </w:rPr>
          <w:t xml:space="preserve">Figure </w:t>
        </w:r>
        <w:r w:rsidR="002D1777">
          <w:rPr>
            <w:rFonts w:ascii="Times New Roman" w:hAnsi="Times New Roman" w:cs="Times New Roman"/>
          </w:rPr>
          <w:t>10</w:t>
        </w:r>
      </w:fldSimple>
      <w:r w:rsidR="00073F2D">
        <w:t xml:space="preserve"> </w:t>
      </w:r>
      <w:r w:rsidR="009A60E3" w:rsidRPr="0027670B">
        <w:rPr>
          <w:rFonts w:ascii="Times New Roman" w:eastAsia="Times New Roman" w:hAnsi="Times New Roman" w:cs="Times New Roman"/>
          <w:lang w:eastAsia="en-GB"/>
        </w:rPr>
        <w:t>panel B</w:t>
      </w:r>
      <w:r>
        <w:rPr>
          <w:rFonts w:ascii="Times New Roman" w:eastAsia="Times New Roman" w:hAnsi="Times New Roman" w:cs="Times New Roman"/>
          <w:lang w:eastAsia="en-GB"/>
        </w:rPr>
        <w:t xml:space="preserve">. It </w:t>
      </w:r>
      <w:r w:rsidR="009A60E3" w:rsidRPr="0027670B">
        <w:rPr>
          <w:rFonts w:ascii="Times New Roman" w:eastAsia="Times New Roman" w:hAnsi="Times New Roman" w:cs="Times New Roman"/>
          <w:lang w:eastAsia="en-GB"/>
        </w:rPr>
        <w:t>show</w:t>
      </w:r>
      <w:r w:rsidR="009A0256">
        <w:rPr>
          <w:rFonts w:ascii="Times New Roman" w:eastAsia="Times New Roman" w:hAnsi="Times New Roman" w:cs="Times New Roman"/>
          <w:lang w:eastAsia="en-GB"/>
        </w:rPr>
        <w:t>s</w:t>
      </w:r>
      <w:r w:rsidR="009A60E3" w:rsidRPr="0027670B">
        <w:rPr>
          <w:rFonts w:ascii="Times New Roman" w:eastAsia="Times New Roman" w:hAnsi="Times New Roman" w:cs="Times New Roman"/>
          <w:lang w:eastAsia="en-GB"/>
        </w:rPr>
        <w:t xml:space="preserve"> that </w:t>
      </w:r>
      <w:r w:rsidR="00E373FB">
        <w:rPr>
          <w:rFonts w:ascii="Times New Roman" w:eastAsia="Times New Roman" w:hAnsi="Times New Roman" w:cs="Times New Roman"/>
          <w:lang w:eastAsia="en-GB"/>
        </w:rPr>
        <w:t xml:space="preserve">patient </w:t>
      </w:r>
      <w:r w:rsidR="009A60E3" w:rsidRPr="0027670B">
        <w:rPr>
          <w:rFonts w:ascii="Times New Roman" w:eastAsia="Times New Roman" w:hAnsi="Times New Roman" w:cs="Times New Roman"/>
          <w:color w:val="000000"/>
          <w:lang w:eastAsia="en-GB"/>
        </w:rPr>
        <w:t xml:space="preserve">ACR values </w:t>
      </w:r>
      <w:r w:rsidR="00663FBC">
        <w:rPr>
          <w:rFonts w:ascii="Times New Roman" w:eastAsia="Times New Roman" w:hAnsi="Times New Roman" w:cs="Times New Roman"/>
          <w:color w:val="000000"/>
          <w:lang w:eastAsia="en-GB"/>
        </w:rPr>
        <w:t>were significantly</w:t>
      </w:r>
      <w:r w:rsidR="00E373FB">
        <w:rPr>
          <w:rFonts w:ascii="Times New Roman" w:eastAsia="Times New Roman" w:hAnsi="Times New Roman" w:cs="Times New Roman"/>
          <w:color w:val="000000"/>
          <w:lang w:eastAsia="en-GB"/>
        </w:rPr>
        <w:t xml:space="preserve"> higher than those of controls at</w:t>
      </w:r>
      <w:r w:rsidR="009A60E3" w:rsidRPr="0027670B">
        <w:rPr>
          <w:rFonts w:ascii="Times New Roman" w:eastAsia="Times New Roman" w:hAnsi="Times New Roman" w:cs="Times New Roman"/>
          <w:color w:val="000000"/>
          <w:lang w:eastAsia="en-GB"/>
        </w:rPr>
        <w:t xml:space="preserve"> all stages of CKD except stage 1: the </w:t>
      </w:r>
      <w:r w:rsidR="00E373FB" w:rsidRPr="00E373FB">
        <w:rPr>
          <w:rFonts w:ascii="Times New Roman" w:eastAsia="Times New Roman" w:hAnsi="Times New Roman" w:cs="Times New Roman"/>
          <w:i/>
          <w:color w:val="000000"/>
          <w:lang w:eastAsia="en-GB"/>
        </w:rPr>
        <w:t>P</w:t>
      </w:r>
      <w:r w:rsidR="009A0256">
        <w:rPr>
          <w:rFonts w:ascii="Times New Roman" w:eastAsia="Times New Roman" w:hAnsi="Times New Roman" w:cs="Times New Roman"/>
          <w:i/>
          <w:color w:val="000000"/>
          <w:lang w:eastAsia="en-GB"/>
        </w:rPr>
        <w:t xml:space="preserve"> </w:t>
      </w:r>
      <w:r w:rsidR="009A60E3" w:rsidRPr="0027670B">
        <w:rPr>
          <w:rFonts w:ascii="Times New Roman" w:eastAsia="Times New Roman" w:hAnsi="Times New Roman" w:cs="Times New Roman"/>
          <w:color w:val="000000"/>
          <w:lang w:eastAsia="en-GB"/>
        </w:rPr>
        <w:t>values between con</w:t>
      </w:r>
      <w:r w:rsidR="00073F2D">
        <w:rPr>
          <w:rFonts w:ascii="Times New Roman" w:eastAsia="Times New Roman" w:hAnsi="Times New Roman" w:cs="Times New Roman"/>
          <w:color w:val="000000"/>
          <w:lang w:eastAsia="en-GB"/>
        </w:rPr>
        <w:t xml:space="preserve">trols and each stage were: for </w:t>
      </w:r>
      <w:r>
        <w:rPr>
          <w:rFonts w:ascii="Times New Roman" w:eastAsia="Times New Roman" w:hAnsi="Times New Roman" w:cs="Times New Roman"/>
          <w:color w:val="000000"/>
          <w:lang w:eastAsia="en-GB"/>
        </w:rPr>
        <w:t xml:space="preserve">CKD-2, </w:t>
      </w:r>
      <w:r w:rsidRPr="00755AE4">
        <w:rPr>
          <w:rFonts w:ascii="Times New Roman" w:eastAsia="Times New Roman" w:hAnsi="Times New Roman" w:cs="Times New Roman"/>
          <w:i/>
          <w:color w:val="000000"/>
          <w:lang w:eastAsia="en-GB"/>
        </w:rPr>
        <w:t>P</w:t>
      </w:r>
      <w:r w:rsidR="009A60E3" w:rsidRPr="0027670B">
        <w:rPr>
          <w:rFonts w:ascii="Times New Roman" w:eastAsia="Times New Roman" w:hAnsi="Times New Roman" w:cs="Times New Roman"/>
          <w:color w:val="000000"/>
          <w:lang w:eastAsia="en-GB"/>
        </w:rPr>
        <w:t xml:space="preserve">&lt; </w:t>
      </w:r>
      <w:r>
        <w:rPr>
          <w:rFonts w:ascii="Times New Roman" w:eastAsia="Times New Roman" w:hAnsi="Times New Roman" w:cs="Times New Roman"/>
          <w:color w:val="000000"/>
          <w:lang w:eastAsia="en-GB"/>
        </w:rPr>
        <w:lastRenderedPageBreak/>
        <w:t>0.0001</w:t>
      </w:r>
      <w:r w:rsidR="009A60E3" w:rsidRPr="0027670B">
        <w:rPr>
          <w:rFonts w:ascii="Times New Roman" w:eastAsia="Times New Roman" w:hAnsi="Times New Roman" w:cs="Times New Roman"/>
          <w:color w:val="000000"/>
          <w:lang w:eastAsia="en-GB"/>
        </w:rPr>
        <w:t>; CKD-3a</w:t>
      </w:r>
      <w:r>
        <w:rPr>
          <w:rFonts w:ascii="Times New Roman" w:eastAsia="Times New Roman" w:hAnsi="Times New Roman" w:cs="Times New Roman"/>
          <w:color w:val="000000"/>
          <w:lang w:eastAsia="en-GB"/>
        </w:rPr>
        <w:t xml:space="preserve">, </w:t>
      </w:r>
      <w:r w:rsidRPr="00755AE4">
        <w:rPr>
          <w:rFonts w:ascii="Times New Roman" w:eastAsia="Times New Roman" w:hAnsi="Times New Roman" w:cs="Times New Roman"/>
          <w:i/>
          <w:color w:val="000000"/>
          <w:lang w:eastAsia="en-GB"/>
        </w:rPr>
        <w:t>P</w:t>
      </w:r>
      <w:r w:rsidRPr="0027670B">
        <w:rPr>
          <w:rFonts w:ascii="Times New Roman" w:hAnsi="Times New Roman" w:cs="Times New Roman"/>
        </w:rPr>
        <w:t xml:space="preserve"> </w:t>
      </w:r>
      <w:r w:rsidR="009A60E3" w:rsidRPr="0027670B">
        <w:rPr>
          <w:rFonts w:ascii="Times New Roman" w:hAnsi="Times New Roman" w:cs="Times New Roman"/>
        </w:rPr>
        <w:t>&lt; 0.0001; CKD-3b</w:t>
      </w:r>
      <w:r>
        <w:rPr>
          <w:rFonts w:ascii="Times New Roman" w:eastAsia="Times New Roman" w:hAnsi="Times New Roman" w:cs="Times New Roman"/>
          <w:color w:val="000000"/>
          <w:lang w:eastAsia="en-GB"/>
        </w:rPr>
        <w:t xml:space="preserve">, </w:t>
      </w:r>
      <w:r w:rsidRPr="00755AE4">
        <w:rPr>
          <w:rFonts w:ascii="Times New Roman" w:eastAsia="Times New Roman" w:hAnsi="Times New Roman" w:cs="Times New Roman"/>
          <w:i/>
          <w:color w:val="000000"/>
          <w:lang w:eastAsia="en-GB"/>
        </w:rPr>
        <w:t>P</w:t>
      </w:r>
      <w:r w:rsidRPr="0027670B">
        <w:rPr>
          <w:rFonts w:ascii="Times New Roman" w:hAnsi="Times New Roman" w:cs="Times New Roman"/>
        </w:rPr>
        <w:t xml:space="preserve"> </w:t>
      </w:r>
      <w:r w:rsidR="009A60E3" w:rsidRPr="0027670B">
        <w:rPr>
          <w:rFonts w:ascii="Times New Roman" w:hAnsi="Times New Roman" w:cs="Times New Roman"/>
        </w:rPr>
        <w:t>&lt; 0.0001; CKD-</w:t>
      </w:r>
      <w:r w:rsidR="00665E86" w:rsidRPr="0027670B">
        <w:rPr>
          <w:rFonts w:ascii="Times New Roman" w:hAnsi="Times New Roman" w:cs="Times New Roman"/>
        </w:rPr>
        <w:t>4,</w:t>
      </w:r>
      <w:r>
        <w:rPr>
          <w:rFonts w:ascii="Times New Roman" w:eastAsia="Times New Roman" w:hAnsi="Times New Roman" w:cs="Times New Roman"/>
          <w:color w:val="000000"/>
          <w:lang w:eastAsia="en-GB"/>
        </w:rPr>
        <w:t xml:space="preserve"> </w:t>
      </w:r>
      <w:r w:rsidRPr="00755AE4">
        <w:rPr>
          <w:rFonts w:ascii="Times New Roman" w:eastAsia="Times New Roman" w:hAnsi="Times New Roman" w:cs="Times New Roman"/>
          <w:i/>
          <w:color w:val="000000"/>
          <w:lang w:eastAsia="en-GB"/>
        </w:rPr>
        <w:t>P</w:t>
      </w:r>
      <w:r w:rsidRPr="0027670B">
        <w:rPr>
          <w:rFonts w:ascii="Times New Roman" w:hAnsi="Times New Roman" w:cs="Times New Roman"/>
        </w:rPr>
        <w:t xml:space="preserve"> </w:t>
      </w:r>
      <w:r w:rsidR="009A60E3" w:rsidRPr="0027670B">
        <w:rPr>
          <w:rFonts w:ascii="Times New Roman" w:hAnsi="Times New Roman" w:cs="Times New Roman"/>
        </w:rPr>
        <w:t>&lt; 0.0001</w:t>
      </w:r>
      <w:r>
        <w:rPr>
          <w:rFonts w:ascii="Times New Roman" w:hAnsi="Times New Roman" w:cs="Times New Roman"/>
        </w:rPr>
        <w:t xml:space="preserve"> </w:t>
      </w:r>
      <w:r w:rsidR="009A60E3" w:rsidRPr="0027670B">
        <w:rPr>
          <w:rFonts w:ascii="Times New Roman" w:hAnsi="Times New Roman" w:cs="Times New Roman"/>
        </w:rPr>
        <w:t xml:space="preserve">and </w:t>
      </w:r>
      <w:r>
        <w:rPr>
          <w:rFonts w:ascii="Times New Roman" w:hAnsi="Times New Roman" w:cs="Times New Roman"/>
        </w:rPr>
        <w:t xml:space="preserve">for </w:t>
      </w:r>
      <w:r w:rsidR="009A60E3" w:rsidRPr="0027670B">
        <w:rPr>
          <w:rFonts w:ascii="Times New Roman" w:hAnsi="Times New Roman" w:cs="Times New Roman"/>
        </w:rPr>
        <w:t>CKD-5</w:t>
      </w:r>
      <w:r>
        <w:rPr>
          <w:rFonts w:ascii="Times New Roman" w:hAnsi="Times New Roman" w:cs="Times New Roman"/>
        </w:rPr>
        <w:t>,</w:t>
      </w:r>
      <w:r w:rsidR="009A60E3" w:rsidRPr="0027670B">
        <w:rPr>
          <w:rFonts w:ascii="Times New Roman" w:hAnsi="Times New Roman" w:cs="Times New Roman"/>
        </w:rPr>
        <w:t xml:space="preserve"> </w:t>
      </w:r>
      <w:r w:rsidRPr="00755AE4">
        <w:rPr>
          <w:rFonts w:ascii="Times New Roman" w:eastAsia="Times New Roman" w:hAnsi="Times New Roman" w:cs="Times New Roman"/>
          <w:i/>
          <w:color w:val="000000"/>
          <w:lang w:eastAsia="en-GB"/>
        </w:rPr>
        <w:t>P</w:t>
      </w:r>
      <w:r w:rsidRPr="0027670B">
        <w:rPr>
          <w:rFonts w:ascii="Times New Roman" w:hAnsi="Times New Roman" w:cs="Times New Roman"/>
        </w:rPr>
        <w:t xml:space="preserve"> </w:t>
      </w:r>
      <w:r>
        <w:rPr>
          <w:rFonts w:ascii="Times New Roman" w:hAnsi="Times New Roman" w:cs="Times New Roman"/>
        </w:rPr>
        <w:t>&lt; 0.0001</w:t>
      </w:r>
      <w:r w:rsidR="009A60E3" w:rsidRPr="0027670B">
        <w:rPr>
          <w:rFonts w:ascii="Times New Roman" w:hAnsi="Times New Roman" w:cs="Times New Roman"/>
        </w:rPr>
        <w:t xml:space="preserve">.  </w:t>
      </w:r>
      <w:r w:rsidR="00665E86">
        <w:rPr>
          <w:rFonts w:ascii="Times New Roman" w:hAnsi="Times New Roman" w:cs="Times New Roman"/>
        </w:rPr>
        <w:t xml:space="preserve">There </w:t>
      </w:r>
      <w:r>
        <w:rPr>
          <w:rFonts w:ascii="Times New Roman" w:hAnsi="Times New Roman" w:cs="Times New Roman"/>
        </w:rPr>
        <w:t>were</w:t>
      </w:r>
      <w:r w:rsidR="0072136C">
        <w:rPr>
          <w:rFonts w:ascii="Times New Roman" w:hAnsi="Times New Roman" w:cs="Times New Roman"/>
        </w:rPr>
        <w:t xml:space="preserve"> a</w:t>
      </w:r>
      <w:r>
        <w:rPr>
          <w:rFonts w:ascii="Times New Roman" w:hAnsi="Times New Roman" w:cs="Times New Roman"/>
        </w:rPr>
        <w:t>lso</w:t>
      </w:r>
      <w:r w:rsidR="0072136C">
        <w:rPr>
          <w:rFonts w:ascii="Times New Roman" w:hAnsi="Times New Roman" w:cs="Times New Roman"/>
        </w:rPr>
        <w:t xml:space="preserve"> </w:t>
      </w:r>
      <w:r>
        <w:rPr>
          <w:rFonts w:ascii="Times New Roman" w:hAnsi="Times New Roman" w:cs="Times New Roman"/>
        </w:rPr>
        <w:t xml:space="preserve">statistically </w:t>
      </w:r>
      <w:r w:rsidR="0072136C">
        <w:rPr>
          <w:rFonts w:ascii="Times New Roman" w:hAnsi="Times New Roman" w:cs="Times New Roman"/>
        </w:rPr>
        <w:t>significant difference</w:t>
      </w:r>
      <w:r>
        <w:rPr>
          <w:rFonts w:ascii="Times New Roman" w:hAnsi="Times New Roman" w:cs="Times New Roman"/>
        </w:rPr>
        <w:t>s</w:t>
      </w:r>
      <w:r w:rsidR="0072136C">
        <w:rPr>
          <w:rFonts w:ascii="Times New Roman" w:hAnsi="Times New Roman" w:cs="Times New Roman"/>
        </w:rPr>
        <w:t xml:space="preserve"> of ACR values</w:t>
      </w:r>
      <w:r w:rsidR="009A60E3" w:rsidRPr="0027670B">
        <w:rPr>
          <w:rFonts w:ascii="Times New Roman" w:hAnsi="Times New Roman" w:cs="Times New Roman"/>
        </w:rPr>
        <w:t xml:space="preserve"> between the CKD-1 and CKD-5 (</w:t>
      </w:r>
      <w:r w:rsidR="0072136C" w:rsidRPr="0072136C">
        <w:rPr>
          <w:rFonts w:ascii="Times New Roman" w:hAnsi="Times New Roman" w:cs="Times New Roman"/>
          <w:i/>
        </w:rPr>
        <w:t>P</w:t>
      </w:r>
      <w:r w:rsidR="009A60E3" w:rsidRPr="0027670B">
        <w:rPr>
          <w:rFonts w:ascii="Times New Roman" w:hAnsi="Times New Roman" w:cs="Times New Roman"/>
        </w:rPr>
        <w:t>=</w:t>
      </w:r>
      <w:r w:rsidR="009A60E3" w:rsidRPr="0027670B">
        <w:rPr>
          <w:rFonts w:ascii="Times New Roman" w:eastAsia="Times New Roman" w:hAnsi="Times New Roman" w:cs="Times New Roman"/>
          <w:color w:val="000000"/>
          <w:lang w:eastAsia="en-GB"/>
        </w:rPr>
        <w:t>0.0027); CKD-3a and CKD-5 (</w:t>
      </w:r>
      <w:r w:rsidR="0072136C" w:rsidRPr="0072136C">
        <w:rPr>
          <w:rFonts w:ascii="Times New Roman" w:eastAsia="Times New Roman" w:hAnsi="Times New Roman" w:cs="Times New Roman"/>
          <w:i/>
          <w:color w:val="000000"/>
          <w:lang w:eastAsia="en-GB"/>
        </w:rPr>
        <w:t>P</w:t>
      </w:r>
      <w:r w:rsidR="009A60E3" w:rsidRPr="0027670B">
        <w:rPr>
          <w:rFonts w:ascii="Times New Roman" w:eastAsia="Times New Roman" w:hAnsi="Times New Roman" w:cs="Times New Roman"/>
          <w:color w:val="000000"/>
          <w:lang w:eastAsia="en-GB"/>
        </w:rPr>
        <w:t>=0.0472); CKD-3b and CKD-5 (</w:t>
      </w:r>
      <w:r w:rsidR="0072136C" w:rsidRPr="0072136C">
        <w:rPr>
          <w:rFonts w:ascii="Times New Roman" w:eastAsia="Times New Roman" w:hAnsi="Times New Roman" w:cs="Times New Roman"/>
          <w:i/>
          <w:color w:val="000000"/>
          <w:lang w:eastAsia="en-GB"/>
        </w:rPr>
        <w:t>P</w:t>
      </w:r>
      <w:r w:rsidR="009A60E3" w:rsidRPr="0027670B">
        <w:rPr>
          <w:rFonts w:ascii="Times New Roman" w:eastAsia="Times New Roman" w:hAnsi="Times New Roman" w:cs="Times New Roman"/>
          <w:color w:val="000000"/>
          <w:lang w:eastAsia="en-GB"/>
        </w:rPr>
        <w:t>=0.0051) and CKD-4 and CKD-5 (</w:t>
      </w:r>
      <w:r w:rsidR="0072136C" w:rsidRPr="0072136C">
        <w:rPr>
          <w:rFonts w:ascii="Times New Roman" w:eastAsia="Times New Roman" w:hAnsi="Times New Roman" w:cs="Times New Roman"/>
          <w:i/>
          <w:color w:val="000000"/>
          <w:lang w:eastAsia="en-GB"/>
        </w:rPr>
        <w:t>P</w:t>
      </w:r>
      <w:r w:rsidR="0072136C">
        <w:rPr>
          <w:rFonts w:ascii="Times New Roman" w:eastAsia="Times New Roman" w:hAnsi="Times New Roman" w:cs="Times New Roman"/>
          <w:color w:val="000000"/>
          <w:lang w:eastAsia="en-GB"/>
        </w:rPr>
        <w:t xml:space="preserve"> = </w:t>
      </w:r>
      <w:r w:rsidR="009A60E3" w:rsidRPr="0027670B">
        <w:rPr>
          <w:rFonts w:ascii="Times New Roman" w:eastAsia="Times New Roman" w:hAnsi="Times New Roman" w:cs="Times New Roman"/>
          <w:color w:val="000000"/>
          <w:lang w:eastAsia="en-GB"/>
        </w:rPr>
        <w:t>0.017).</w:t>
      </w:r>
    </w:p>
    <w:p w:rsidR="009A60E3" w:rsidRPr="0027670B" w:rsidRDefault="009A60E3" w:rsidP="0027670B">
      <w:pPr>
        <w:jc w:val="both"/>
        <w:rPr>
          <w:rFonts w:ascii="Times New Roman" w:eastAsia="Times New Roman" w:hAnsi="Times New Roman" w:cs="Times New Roman"/>
          <w:color w:val="000000"/>
          <w:lang w:eastAsia="en-GB"/>
        </w:rPr>
      </w:pPr>
      <w:r w:rsidRPr="0027670B">
        <w:rPr>
          <w:rFonts w:ascii="Times New Roman" w:hAnsi="Times New Roman" w:cs="Times New Roman"/>
        </w:rPr>
        <w:t xml:space="preserve">When the ACR values were grouped according to the progression of CKD there was </w:t>
      </w:r>
      <w:r w:rsidR="00E373FB">
        <w:rPr>
          <w:rFonts w:ascii="Times New Roman" w:hAnsi="Times New Roman" w:cs="Times New Roman"/>
        </w:rPr>
        <w:t xml:space="preserve">a </w:t>
      </w:r>
      <w:r w:rsidRPr="0027670B">
        <w:rPr>
          <w:rFonts w:ascii="Times New Roman" w:hAnsi="Times New Roman" w:cs="Times New Roman"/>
        </w:rPr>
        <w:t xml:space="preserve">very significant </w:t>
      </w:r>
      <w:r w:rsidR="00E373FB">
        <w:rPr>
          <w:rFonts w:ascii="Times New Roman" w:hAnsi="Times New Roman" w:cs="Times New Roman"/>
        </w:rPr>
        <w:t>difference</w:t>
      </w:r>
      <w:r w:rsidR="00755AE4">
        <w:rPr>
          <w:rFonts w:ascii="Times New Roman" w:hAnsi="Times New Roman" w:cs="Times New Roman"/>
        </w:rPr>
        <w:t xml:space="preserve"> </w:t>
      </w:r>
      <w:r w:rsidRPr="0027670B">
        <w:rPr>
          <w:rFonts w:ascii="Times New Roman" w:hAnsi="Times New Roman" w:cs="Times New Roman"/>
        </w:rPr>
        <w:t>between the control and</w:t>
      </w:r>
      <w:r w:rsidR="00755AE4">
        <w:rPr>
          <w:rFonts w:ascii="Times New Roman" w:hAnsi="Times New Roman" w:cs="Times New Roman"/>
        </w:rPr>
        <w:t xml:space="preserve"> the</w:t>
      </w:r>
      <w:r w:rsidRPr="0027670B">
        <w:rPr>
          <w:rFonts w:ascii="Times New Roman" w:hAnsi="Times New Roman" w:cs="Times New Roman"/>
        </w:rPr>
        <w:t xml:space="preserve"> non-progressors group (</w:t>
      </w:r>
      <w:r w:rsidR="0072136C" w:rsidRPr="0072136C">
        <w:rPr>
          <w:rFonts w:ascii="Times New Roman" w:hAnsi="Times New Roman" w:cs="Times New Roman"/>
          <w:i/>
        </w:rPr>
        <w:t>P</w:t>
      </w:r>
      <w:r w:rsidRPr="0027670B">
        <w:rPr>
          <w:rFonts w:ascii="Times New Roman" w:eastAsia="Times New Roman" w:hAnsi="Times New Roman" w:cs="Times New Roman"/>
          <w:color w:val="000000"/>
          <w:lang w:eastAsia="en-GB"/>
        </w:rPr>
        <w:t xml:space="preserve">&lt; 0.0001) and </w:t>
      </w:r>
      <w:r w:rsidR="00755AE4">
        <w:rPr>
          <w:rFonts w:ascii="Times New Roman" w:eastAsia="Times New Roman" w:hAnsi="Times New Roman" w:cs="Times New Roman"/>
          <w:color w:val="000000"/>
          <w:lang w:eastAsia="en-GB"/>
        </w:rPr>
        <w:t xml:space="preserve">between </w:t>
      </w:r>
      <w:r w:rsidRPr="0027670B">
        <w:rPr>
          <w:rFonts w:ascii="Times New Roman" w:eastAsia="Times New Roman" w:hAnsi="Times New Roman" w:cs="Times New Roman"/>
          <w:color w:val="000000"/>
          <w:lang w:eastAsia="en-GB"/>
        </w:rPr>
        <w:t xml:space="preserve">control and </w:t>
      </w:r>
      <w:r w:rsidR="00755AE4">
        <w:rPr>
          <w:rFonts w:ascii="Times New Roman" w:eastAsia="Times New Roman" w:hAnsi="Times New Roman" w:cs="Times New Roman"/>
          <w:color w:val="000000"/>
          <w:lang w:eastAsia="en-GB"/>
        </w:rPr>
        <w:t xml:space="preserve">the </w:t>
      </w:r>
      <w:r w:rsidRPr="0027670B">
        <w:rPr>
          <w:rFonts w:ascii="Times New Roman" w:eastAsia="Times New Roman" w:hAnsi="Times New Roman" w:cs="Times New Roman"/>
          <w:color w:val="000000"/>
          <w:lang w:eastAsia="en-GB"/>
        </w:rPr>
        <w:t>progressors group (</w:t>
      </w:r>
      <w:r w:rsidR="0072136C" w:rsidRPr="0072136C">
        <w:rPr>
          <w:rFonts w:ascii="Times New Roman" w:eastAsia="Times New Roman" w:hAnsi="Times New Roman" w:cs="Times New Roman"/>
          <w:i/>
          <w:color w:val="000000"/>
          <w:lang w:eastAsia="en-GB"/>
        </w:rPr>
        <w:t>P</w:t>
      </w:r>
      <w:r w:rsidRPr="0027670B">
        <w:rPr>
          <w:rFonts w:ascii="Times New Roman" w:eastAsia="Times New Roman" w:hAnsi="Times New Roman" w:cs="Times New Roman"/>
          <w:color w:val="000000"/>
          <w:lang w:eastAsia="en-GB"/>
        </w:rPr>
        <w:t xml:space="preserve">&lt; 0.0001).  </w:t>
      </w:r>
      <w:r w:rsidR="00E373FB" w:rsidRPr="0027670B">
        <w:rPr>
          <w:rFonts w:ascii="Times New Roman" w:eastAsia="Times New Roman" w:hAnsi="Times New Roman" w:cs="Times New Roman"/>
          <w:color w:val="000000"/>
          <w:lang w:eastAsia="en-GB"/>
        </w:rPr>
        <w:t>The</w:t>
      </w:r>
      <w:r w:rsidR="00E373FB">
        <w:rPr>
          <w:rFonts w:ascii="Times New Roman" w:eastAsia="Times New Roman" w:hAnsi="Times New Roman" w:cs="Times New Roman"/>
          <w:color w:val="000000"/>
          <w:lang w:eastAsia="en-GB"/>
        </w:rPr>
        <w:t xml:space="preserve"> ACR values of progressors were also </w:t>
      </w:r>
      <w:r w:rsidRPr="0027670B">
        <w:rPr>
          <w:rFonts w:ascii="Times New Roman" w:eastAsia="Times New Roman" w:hAnsi="Times New Roman" w:cs="Times New Roman"/>
          <w:color w:val="000000"/>
          <w:lang w:eastAsia="en-GB"/>
        </w:rPr>
        <w:t>very significant</w:t>
      </w:r>
      <w:r w:rsidR="00E373FB">
        <w:rPr>
          <w:rFonts w:ascii="Times New Roman" w:eastAsia="Times New Roman" w:hAnsi="Times New Roman" w:cs="Times New Roman"/>
          <w:color w:val="000000"/>
          <w:lang w:eastAsia="en-GB"/>
        </w:rPr>
        <w:t>ly higher</w:t>
      </w:r>
      <w:r w:rsidR="00755AE4">
        <w:rPr>
          <w:rFonts w:ascii="Times New Roman" w:eastAsia="Times New Roman" w:hAnsi="Times New Roman" w:cs="Times New Roman"/>
          <w:color w:val="000000"/>
          <w:lang w:eastAsia="en-GB"/>
        </w:rPr>
        <w:t xml:space="preserve"> </w:t>
      </w:r>
      <w:r w:rsidR="00E373FB">
        <w:rPr>
          <w:rFonts w:ascii="Times New Roman" w:eastAsia="Times New Roman" w:hAnsi="Times New Roman" w:cs="Times New Roman"/>
          <w:color w:val="000000"/>
          <w:lang w:eastAsia="en-GB"/>
        </w:rPr>
        <w:t>than those of</w:t>
      </w:r>
      <w:r w:rsidR="0072136C">
        <w:rPr>
          <w:rFonts w:ascii="Times New Roman" w:eastAsia="Times New Roman" w:hAnsi="Times New Roman" w:cs="Times New Roman"/>
          <w:color w:val="000000"/>
          <w:lang w:eastAsia="en-GB"/>
        </w:rPr>
        <w:t xml:space="preserve"> the non-progressors (</w:t>
      </w:r>
      <w:r w:rsidR="0072136C" w:rsidRPr="0072136C">
        <w:rPr>
          <w:rFonts w:ascii="Times New Roman" w:eastAsia="Times New Roman" w:hAnsi="Times New Roman" w:cs="Times New Roman"/>
          <w:i/>
          <w:color w:val="000000"/>
          <w:lang w:eastAsia="en-GB"/>
        </w:rPr>
        <w:t>P</w:t>
      </w:r>
      <w:r w:rsidRPr="0027670B">
        <w:rPr>
          <w:rFonts w:ascii="Times New Roman" w:eastAsia="Times New Roman" w:hAnsi="Times New Roman" w:cs="Times New Roman"/>
          <w:color w:val="000000"/>
          <w:lang w:eastAsia="en-GB"/>
        </w:rPr>
        <w:t xml:space="preserve">&lt; 0.0001) </w:t>
      </w:r>
      <w:r w:rsidRPr="00E71C45">
        <w:rPr>
          <w:rFonts w:ascii="Times New Roman" w:eastAsia="Times New Roman" w:hAnsi="Times New Roman" w:cs="Times New Roman"/>
          <w:color w:val="000000"/>
          <w:sz w:val="28"/>
          <w:lang w:eastAsia="en-GB"/>
        </w:rPr>
        <w:t>(</w:t>
      </w:r>
      <w:fldSimple w:instr=" REF _Ref436165537 \h  \* MERGEFORMAT ">
        <w:r w:rsidR="002D1777" w:rsidRPr="002D1777">
          <w:rPr>
            <w:rFonts w:ascii="Times New Roman" w:hAnsi="Times New Roman" w:cs="Times New Roman"/>
            <w:color w:val="000000"/>
          </w:rPr>
          <w:t>Figure</w:t>
        </w:r>
        <w:r w:rsidR="002D1777" w:rsidRPr="002D1777">
          <w:rPr>
            <w:color w:val="000000"/>
          </w:rPr>
          <w:t xml:space="preserve"> 10</w:t>
        </w:r>
      </w:fldSimple>
      <w:r w:rsidR="00E373FB">
        <w:t xml:space="preserve">, </w:t>
      </w:r>
      <w:r w:rsidRPr="00E71C45">
        <w:rPr>
          <w:rFonts w:ascii="Times New Roman" w:eastAsia="Times New Roman" w:hAnsi="Times New Roman" w:cs="Times New Roman"/>
          <w:color w:val="000000"/>
          <w:lang w:eastAsia="en-GB"/>
        </w:rPr>
        <w:t>panel-C</w:t>
      </w:r>
      <w:r w:rsidRPr="00E71C45">
        <w:rPr>
          <w:rFonts w:ascii="Times New Roman" w:eastAsia="Times New Roman" w:hAnsi="Times New Roman" w:cs="Times New Roman"/>
          <w:color w:val="000000"/>
          <w:sz w:val="28"/>
          <w:lang w:eastAsia="en-GB"/>
        </w:rPr>
        <w:t>).</w:t>
      </w:r>
    </w:p>
    <w:p w:rsidR="009A60E3" w:rsidRPr="0027670B" w:rsidRDefault="009A60E3" w:rsidP="0027670B">
      <w:pPr>
        <w:jc w:val="both"/>
        <w:rPr>
          <w:rFonts w:ascii="Times New Roman" w:eastAsia="Times New Roman" w:hAnsi="Times New Roman" w:cs="Times New Roman"/>
          <w:color w:val="000000"/>
          <w:lang w:eastAsia="en-GB"/>
        </w:rPr>
      </w:pPr>
      <w:r w:rsidRPr="0027670B">
        <w:rPr>
          <w:rFonts w:ascii="Times New Roman" w:eastAsia="Times New Roman" w:hAnsi="Times New Roman" w:cs="Times New Roman"/>
          <w:color w:val="000000"/>
          <w:lang w:eastAsia="en-GB"/>
        </w:rPr>
        <w:t>When ACR values were grouped according to outcome of the disease at the end of the follow-up period (</w:t>
      </w:r>
      <w:fldSimple w:instr=" REF _Ref436165537 \h  \* MERGEFORMAT ">
        <w:r w:rsidR="002D1777" w:rsidRPr="002D1777">
          <w:rPr>
            <w:color w:val="000000"/>
          </w:rPr>
          <w:t>Figure 10</w:t>
        </w:r>
      </w:fldSimple>
      <w:r w:rsidRPr="00E71C45">
        <w:rPr>
          <w:rFonts w:ascii="Times New Roman" w:eastAsia="Times New Roman" w:hAnsi="Times New Roman" w:cs="Times New Roman"/>
          <w:color w:val="000000"/>
          <w:lang w:eastAsia="en-GB"/>
        </w:rPr>
        <w:t xml:space="preserve"> panel</w:t>
      </w:r>
      <w:r w:rsidR="002D1A1B">
        <w:rPr>
          <w:rFonts w:ascii="Times New Roman" w:eastAsia="Times New Roman" w:hAnsi="Times New Roman" w:cs="Times New Roman"/>
          <w:color w:val="000000"/>
          <w:lang w:eastAsia="en-GB"/>
        </w:rPr>
        <w:t xml:space="preserve"> </w:t>
      </w:r>
      <w:r w:rsidRPr="00E71C45">
        <w:rPr>
          <w:rFonts w:ascii="Times New Roman" w:eastAsia="Times New Roman" w:hAnsi="Times New Roman" w:cs="Times New Roman"/>
          <w:color w:val="000000"/>
          <w:lang w:eastAsia="en-GB"/>
        </w:rPr>
        <w:t>D</w:t>
      </w:r>
      <w:r w:rsidRPr="0027670B">
        <w:rPr>
          <w:rFonts w:ascii="Times New Roman" w:eastAsia="Times New Roman" w:hAnsi="Times New Roman" w:cs="Times New Roman"/>
          <w:color w:val="000000"/>
          <w:lang w:eastAsia="en-GB"/>
        </w:rPr>
        <w:t>), there was very significant</w:t>
      </w:r>
      <w:r w:rsidR="0072136C">
        <w:rPr>
          <w:rFonts w:ascii="Times New Roman" w:eastAsia="Times New Roman" w:hAnsi="Times New Roman" w:cs="Times New Roman"/>
          <w:color w:val="000000"/>
          <w:lang w:eastAsia="en-GB"/>
        </w:rPr>
        <w:t xml:space="preserve"> difference</w:t>
      </w:r>
      <w:r w:rsidRPr="0027670B">
        <w:rPr>
          <w:rFonts w:ascii="Times New Roman" w:eastAsia="Times New Roman" w:hAnsi="Times New Roman" w:cs="Times New Roman"/>
          <w:color w:val="000000"/>
          <w:lang w:eastAsia="en-GB"/>
        </w:rPr>
        <w:t xml:space="preserve"> between the</w:t>
      </w:r>
      <w:r w:rsidR="0072136C">
        <w:rPr>
          <w:rFonts w:ascii="Times New Roman" w:eastAsia="Times New Roman" w:hAnsi="Times New Roman" w:cs="Times New Roman"/>
          <w:color w:val="000000"/>
          <w:lang w:eastAsia="en-GB"/>
        </w:rPr>
        <w:t xml:space="preserve"> control and discharged group (</w:t>
      </w:r>
      <w:r w:rsidR="0072136C" w:rsidRPr="0072136C">
        <w:rPr>
          <w:rFonts w:ascii="Times New Roman" w:eastAsia="Times New Roman" w:hAnsi="Times New Roman" w:cs="Times New Roman"/>
          <w:i/>
          <w:color w:val="000000"/>
          <w:lang w:eastAsia="en-GB"/>
        </w:rPr>
        <w:t>P</w:t>
      </w:r>
      <w:r w:rsidRPr="0027670B">
        <w:rPr>
          <w:rFonts w:ascii="Times New Roman" w:eastAsia="Times New Roman" w:hAnsi="Times New Roman" w:cs="Times New Roman"/>
          <w:color w:val="000000"/>
          <w:lang w:eastAsia="en-GB"/>
        </w:rPr>
        <w:t xml:space="preserve">&lt; 0.0001), </w:t>
      </w:r>
      <w:r w:rsidR="00665E86" w:rsidRPr="0027670B">
        <w:rPr>
          <w:rFonts w:ascii="Times New Roman" w:eastAsia="Times New Roman" w:hAnsi="Times New Roman" w:cs="Times New Roman"/>
          <w:color w:val="000000"/>
          <w:lang w:eastAsia="en-GB"/>
        </w:rPr>
        <w:t>outpatient</w:t>
      </w:r>
      <w:r w:rsidRPr="0027670B">
        <w:rPr>
          <w:rFonts w:ascii="Times New Roman" w:eastAsia="Times New Roman" w:hAnsi="Times New Roman" w:cs="Times New Roman"/>
          <w:color w:val="000000"/>
          <w:lang w:eastAsia="en-GB"/>
        </w:rPr>
        <w:t xml:space="preserve"> group (</w:t>
      </w:r>
      <w:r w:rsidR="0072136C" w:rsidRPr="0072136C">
        <w:rPr>
          <w:rFonts w:ascii="Times New Roman" w:eastAsia="Times New Roman" w:hAnsi="Times New Roman" w:cs="Times New Roman"/>
          <w:i/>
          <w:color w:val="000000"/>
          <w:lang w:eastAsia="en-GB"/>
        </w:rPr>
        <w:t>P</w:t>
      </w:r>
      <w:r w:rsidRPr="0027670B">
        <w:rPr>
          <w:rFonts w:ascii="Times New Roman" w:eastAsia="Times New Roman" w:hAnsi="Times New Roman" w:cs="Times New Roman"/>
          <w:color w:val="000000"/>
          <w:lang w:eastAsia="en-GB"/>
        </w:rPr>
        <w:t xml:space="preserve">&lt; 0.0001), dialysis </w:t>
      </w:r>
      <w:r w:rsidR="0072136C">
        <w:rPr>
          <w:rFonts w:ascii="Times New Roman" w:eastAsia="Times New Roman" w:hAnsi="Times New Roman" w:cs="Times New Roman"/>
          <w:color w:val="000000"/>
          <w:lang w:eastAsia="en-GB"/>
        </w:rPr>
        <w:t xml:space="preserve">group ( </w:t>
      </w:r>
      <w:r w:rsidR="0072136C" w:rsidRPr="0072136C">
        <w:rPr>
          <w:rFonts w:ascii="Times New Roman" w:eastAsia="Times New Roman" w:hAnsi="Times New Roman" w:cs="Times New Roman"/>
          <w:i/>
          <w:color w:val="000000"/>
          <w:lang w:eastAsia="en-GB"/>
        </w:rPr>
        <w:t>P</w:t>
      </w:r>
      <w:r w:rsidRPr="0027670B">
        <w:rPr>
          <w:rFonts w:ascii="Times New Roman" w:eastAsia="Times New Roman" w:hAnsi="Times New Roman" w:cs="Times New Roman"/>
          <w:color w:val="000000"/>
          <w:lang w:eastAsia="en-GB"/>
        </w:rPr>
        <w:t>&lt; 0.0001) and dead group (</w:t>
      </w:r>
      <w:r w:rsidR="0072136C" w:rsidRPr="0072136C">
        <w:rPr>
          <w:rFonts w:ascii="Times New Roman" w:eastAsia="Times New Roman" w:hAnsi="Times New Roman" w:cs="Times New Roman"/>
          <w:i/>
          <w:color w:val="000000"/>
          <w:lang w:eastAsia="en-GB"/>
        </w:rPr>
        <w:t>P</w:t>
      </w:r>
      <w:r w:rsidRPr="0027670B">
        <w:rPr>
          <w:rFonts w:ascii="Times New Roman" w:eastAsia="Times New Roman" w:hAnsi="Times New Roman" w:cs="Times New Roman"/>
          <w:color w:val="000000"/>
          <w:lang w:eastAsia="en-GB"/>
        </w:rPr>
        <w:t>&lt; 0.0001). The</w:t>
      </w:r>
      <w:r w:rsidR="0072136C">
        <w:rPr>
          <w:rFonts w:ascii="Times New Roman" w:eastAsia="Times New Roman" w:hAnsi="Times New Roman" w:cs="Times New Roman"/>
          <w:color w:val="000000"/>
          <w:lang w:eastAsia="en-GB"/>
        </w:rPr>
        <w:t>re w</w:t>
      </w:r>
      <w:r w:rsidR="002D1A1B">
        <w:rPr>
          <w:rFonts w:ascii="Times New Roman" w:eastAsia="Times New Roman" w:hAnsi="Times New Roman" w:cs="Times New Roman"/>
          <w:color w:val="000000"/>
          <w:lang w:eastAsia="en-GB"/>
        </w:rPr>
        <w:t xml:space="preserve">ere </w:t>
      </w:r>
      <w:r w:rsidR="0072136C">
        <w:rPr>
          <w:rFonts w:ascii="Times New Roman" w:eastAsia="Times New Roman" w:hAnsi="Times New Roman" w:cs="Times New Roman"/>
          <w:color w:val="000000"/>
          <w:lang w:eastAsia="en-GB"/>
        </w:rPr>
        <w:t>also significant difference</w:t>
      </w:r>
      <w:r w:rsidR="002D1A1B">
        <w:rPr>
          <w:rFonts w:ascii="Times New Roman" w:eastAsia="Times New Roman" w:hAnsi="Times New Roman" w:cs="Times New Roman"/>
          <w:color w:val="000000"/>
          <w:lang w:eastAsia="en-GB"/>
        </w:rPr>
        <w:t>s</w:t>
      </w:r>
      <w:r w:rsidRPr="0027670B">
        <w:rPr>
          <w:rFonts w:ascii="Times New Roman" w:eastAsia="Times New Roman" w:hAnsi="Times New Roman" w:cs="Times New Roman"/>
          <w:color w:val="000000"/>
          <w:lang w:eastAsia="en-GB"/>
        </w:rPr>
        <w:t xml:space="preserve"> between t</w:t>
      </w:r>
      <w:r w:rsidR="0072136C">
        <w:rPr>
          <w:rFonts w:ascii="Times New Roman" w:eastAsia="Times New Roman" w:hAnsi="Times New Roman" w:cs="Times New Roman"/>
          <w:color w:val="000000"/>
          <w:lang w:eastAsia="en-GB"/>
        </w:rPr>
        <w:t>he discharged and outpatients (</w:t>
      </w:r>
      <w:r w:rsidR="0072136C" w:rsidRPr="0072136C">
        <w:rPr>
          <w:rFonts w:ascii="Times New Roman" w:eastAsia="Times New Roman" w:hAnsi="Times New Roman" w:cs="Times New Roman"/>
          <w:i/>
          <w:color w:val="000000"/>
          <w:lang w:eastAsia="en-GB"/>
        </w:rPr>
        <w:t>P</w:t>
      </w:r>
      <w:r w:rsidRPr="0027670B">
        <w:rPr>
          <w:rFonts w:ascii="Times New Roman" w:eastAsia="Times New Roman" w:hAnsi="Times New Roman" w:cs="Times New Roman"/>
          <w:color w:val="000000"/>
          <w:lang w:eastAsia="en-GB"/>
        </w:rPr>
        <w:t xml:space="preserve">&lt; 0.0001) and </w:t>
      </w:r>
      <w:r w:rsidR="0072136C">
        <w:rPr>
          <w:rFonts w:ascii="Times New Roman" w:eastAsia="Times New Roman" w:hAnsi="Times New Roman" w:cs="Times New Roman"/>
          <w:color w:val="000000"/>
          <w:lang w:eastAsia="en-GB"/>
        </w:rPr>
        <w:t>discharged and dialysis group (</w:t>
      </w:r>
      <w:r w:rsidR="0072136C" w:rsidRPr="0072136C">
        <w:rPr>
          <w:rFonts w:ascii="Times New Roman" w:eastAsia="Times New Roman" w:hAnsi="Times New Roman" w:cs="Times New Roman"/>
          <w:i/>
          <w:color w:val="000000"/>
          <w:lang w:eastAsia="en-GB"/>
        </w:rPr>
        <w:t>P</w:t>
      </w:r>
      <w:r w:rsidRPr="0027670B">
        <w:rPr>
          <w:rFonts w:ascii="Times New Roman" w:eastAsia="Times New Roman" w:hAnsi="Times New Roman" w:cs="Times New Roman"/>
          <w:color w:val="000000"/>
          <w:lang w:eastAsia="en-GB"/>
        </w:rPr>
        <w:t>&lt; 0.0001).</w:t>
      </w:r>
    </w:p>
    <w:p w:rsidR="009A60E3" w:rsidRDefault="009A0256" w:rsidP="009A0256">
      <w:pPr>
        <w:jc w:val="both"/>
        <w:rPr>
          <w:rFonts w:eastAsia="Times New Roman"/>
          <w:color w:val="000000"/>
          <w:lang w:eastAsia="en-GB"/>
        </w:rPr>
      </w:pPr>
      <w:r>
        <w:rPr>
          <w:rFonts w:eastAsia="Times New Roman"/>
          <w:color w:val="000000"/>
          <w:lang w:eastAsia="en-GB"/>
        </w:rPr>
        <w:t>Overall, t</w:t>
      </w:r>
      <w:r w:rsidR="009A60E3">
        <w:rPr>
          <w:rFonts w:eastAsia="Times New Roman"/>
          <w:color w:val="000000"/>
          <w:lang w:eastAsia="en-GB"/>
        </w:rPr>
        <w:t>hese results are as could be expected given the clinical value of ACR as a marke</w:t>
      </w:r>
      <w:r w:rsidR="0072136C">
        <w:rPr>
          <w:rFonts w:eastAsia="Times New Roman"/>
          <w:color w:val="000000"/>
          <w:lang w:eastAsia="en-GB"/>
        </w:rPr>
        <w:t>r.</w:t>
      </w:r>
    </w:p>
    <w:p w:rsidR="009A0256" w:rsidRDefault="009A0256">
      <w:pPr>
        <w:spacing w:line="240" w:lineRule="auto"/>
        <w:rPr>
          <w:rFonts w:eastAsia="Times New Roman"/>
          <w:b/>
          <w:color w:val="000000"/>
          <w:lang w:eastAsia="en-GB"/>
        </w:rPr>
      </w:pPr>
      <w:r>
        <w:rPr>
          <w:rFonts w:eastAsia="Times New Roman"/>
          <w:b/>
          <w:color w:val="000000"/>
          <w:lang w:eastAsia="en-GB"/>
        </w:rPr>
        <w:br w:type="page"/>
      </w:r>
    </w:p>
    <w:p w:rsidR="009A60E3" w:rsidRPr="00CD36F1" w:rsidRDefault="009A60E3" w:rsidP="00073F2D">
      <w:pPr>
        <w:ind w:firstLine="720"/>
        <w:rPr>
          <w:rFonts w:eastAsia="Times New Roman"/>
          <w:color w:val="000000"/>
          <w:lang w:eastAsia="en-GB"/>
        </w:rPr>
      </w:pPr>
      <w:r w:rsidRPr="00CD36F1">
        <w:rPr>
          <w:rFonts w:eastAsia="Times New Roman"/>
          <w:b/>
          <w:color w:val="000000"/>
          <w:lang w:eastAsia="en-GB"/>
        </w:rPr>
        <w:lastRenderedPageBreak/>
        <w:t xml:space="preserve">A </w:t>
      </w:r>
      <w:r w:rsidR="00073F2D">
        <w:rPr>
          <w:rFonts w:eastAsia="Times New Roman"/>
          <w:b/>
          <w:color w:val="000000"/>
          <w:lang w:eastAsia="en-GB"/>
        </w:rPr>
        <w:t xml:space="preserve">     </w:t>
      </w:r>
      <w:r w:rsidR="00073F2D">
        <w:rPr>
          <w:rFonts w:eastAsia="Times New Roman"/>
          <w:b/>
          <w:color w:val="000000"/>
          <w:lang w:eastAsia="en-GB"/>
        </w:rPr>
        <w:tab/>
      </w:r>
      <w:r w:rsidR="00073F2D">
        <w:rPr>
          <w:rFonts w:eastAsia="Times New Roman"/>
          <w:b/>
          <w:color w:val="000000"/>
          <w:lang w:eastAsia="en-GB"/>
        </w:rPr>
        <w:tab/>
      </w:r>
      <w:r w:rsidR="00073F2D">
        <w:rPr>
          <w:rFonts w:eastAsia="Times New Roman"/>
          <w:b/>
          <w:color w:val="000000"/>
          <w:lang w:eastAsia="en-GB"/>
        </w:rPr>
        <w:tab/>
      </w:r>
      <w:r w:rsidR="00073F2D">
        <w:rPr>
          <w:rFonts w:eastAsia="Times New Roman"/>
          <w:b/>
          <w:color w:val="000000"/>
          <w:lang w:eastAsia="en-GB"/>
        </w:rPr>
        <w:tab/>
      </w:r>
      <w:r w:rsidR="00073F2D">
        <w:rPr>
          <w:rFonts w:eastAsia="Times New Roman"/>
          <w:b/>
          <w:color w:val="000000"/>
          <w:lang w:eastAsia="en-GB"/>
        </w:rPr>
        <w:tab/>
      </w:r>
      <w:r w:rsidRPr="00CD36F1">
        <w:rPr>
          <w:rFonts w:eastAsia="Times New Roman"/>
          <w:b/>
          <w:color w:val="000000"/>
          <w:lang w:eastAsia="en-GB"/>
        </w:rPr>
        <w:t>B</w:t>
      </w:r>
    </w:p>
    <w:p w:rsidR="009A60E3" w:rsidRDefault="00911A86" w:rsidP="009A60E3">
      <w:pPr>
        <w:rPr>
          <w:rFonts w:eastAsia="Times New Roman"/>
          <w:color w:val="000000"/>
          <w:lang w:eastAsia="en-GB"/>
        </w:rPr>
      </w:pPr>
      <w:r>
        <w:rPr>
          <w:rFonts w:eastAsia="Times New Roman"/>
          <w:noProof/>
          <w:color w:val="000000"/>
          <w:lang w:eastAsia="en-GB"/>
        </w:rPr>
        <w:drawing>
          <wp:inline distT="0" distB="0" distL="0" distR="0">
            <wp:extent cx="2334851" cy="1883121"/>
            <wp:effectExtent l="19050" t="0" r="8299" b="0"/>
            <wp:docPr id="16" name="Picture 12"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lide1"/>
                    <pic:cNvPicPr>
                      <a:picLocks noChangeAspect="1" noChangeArrowheads="1"/>
                    </pic:cNvPicPr>
                  </pic:nvPicPr>
                  <pic:blipFill>
                    <a:blip r:embed="rId2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883" t="15828" r="10655" b="11835"/>
                    <a:stretch>
                      <a:fillRect/>
                    </a:stretch>
                  </pic:blipFill>
                  <pic:spPr bwMode="auto">
                    <a:xfrm>
                      <a:off x="0" y="0"/>
                      <a:ext cx="2340772" cy="1887897"/>
                    </a:xfrm>
                    <a:prstGeom prst="rect">
                      <a:avLst/>
                    </a:prstGeom>
                    <a:noFill/>
                    <a:ln>
                      <a:noFill/>
                    </a:ln>
                  </pic:spPr>
                </pic:pic>
              </a:graphicData>
            </a:graphic>
          </wp:inline>
        </w:drawing>
      </w:r>
      <w:r>
        <w:rPr>
          <w:rFonts w:eastAsia="Times New Roman"/>
          <w:noProof/>
          <w:color w:val="000000"/>
          <w:lang w:eastAsia="en-GB"/>
        </w:rPr>
        <w:drawing>
          <wp:inline distT="0" distB="0" distL="0" distR="0">
            <wp:extent cx="2362011" cy="2055137"/>
            <wp:effectExtent l="19050" t="0" r="189" b="0"/>
            <wp:docPr id="17" name="Picture 13" descr="Slid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lide2"/>
                    <pic:cNvPicPr>
                      <a:picLocks noChangeAspect="1" noChangeArrowheads="1"/>
                    </pic:cNvPicPr>
                  </pic:nvPicPr>
                  <pic:blipFill>
                    <a:blip r:embed="rId2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326" t="9172" r="13097" b="4881"/>
                    <a:stretch>
                      <a:fillRect/>
                    </a:stretch>
                  </pic:blipFill>
                  <pic:spPr bwMode="auto">
                    <a:xfrm>
                      <a:off x="0" y="0"/>
                      <a:ext cx="2357595" cy="2051295"/>
                    </a:xfrm>
                    <a:prstGeom prst="rect">
                      <a:avLst/>
                    </a:prstGeom>
                    <a:noFill/>
                    <a:ln>
                      <a:noFill/>
                    </a:ln>
                  </pic:spPr>
                </pic:pic>
              </a:graphicData>
            </a:graphic>
          </wp:inline>
        </w:drawing>
      </w:r>
    </w:p>
    <w:p w:rsidR="004C4244" w:rsidRDefault="004C4244" w:rsidP="009A60E3">
      <w:pPr>
        <w:rPr>
          <w:rFonts w:eastAsia="Times New Roman"/>
          <w:b/>
          <w:color w:val="000000"/>
          <w:lang w:eastAsia="en-GB"/>
        </w:rPr>
      </w:pPr>
    </w:p>
    <w:p w:rsidR="009A60E3" w:rsidRPr="00CD36F1" w:rsidRDefault="009A60E3" w:rsidP="009A60E3">
      <w:pPr>
        <w:rPr>
          <w:rFonts w:eastAsia="Times New Roman"/>
          <w:b/>
          <w:color w:val="000000"/>
          <w:lang w:eastAsia="en-GB"/>
        </w:rPr>
      </w:pPr>
      <w:r w:rsidRPr="00CD36F1">
        <w:rPr>
          <w:rFonts w:eastAsia="Times New Roman"/>
          <w:b/>
          <w:color w:val="000000"/>
          <w:lang w:eastAsia="en-GB"/>
        </w:rPr>
        <w:t xml:space="preserve">C  </w:t>
      </w:r>
      <w:r w:rsidR="00073F2D">
        <w:rPr>
          <w:rFonts w:eastAsia="Times New Roman"/>
          <w:b/>
          <w:color w:val="000000"/>
          <w:lang w:eastAsia="en-GB"/>
        </w:rPr>
        <w:tab/>
      </w:r>
      <w:r w:rsidR="00073F2D">
        <w:rPr>
          <w:rFonts w:eastAsia="Times New Roman"/>
          <w:b/>
          <w:color w:val="000000"/>
          <w:lang w:eastAsia="en-GB"/>
        </w:rPr>
        <w:tab/>
      </w:r>
      <w:r w:rsidR="00073F2D">
        <w:rPr>
          <w:rFonts w:eastAsia="Times New Roman"/>
          <w:b/>
          <w:color w:val="000000"/>
          <w:lang w:eastAsia="en-GB"/>
        </w:rPr>
        <w:tab/>
      </w:r>
      <w:r w:rsidR="00073F2D">
        <w:rPr>
          <w:rFonts w:eastAsia="Times New Roman"/>
          <w:b/>
          <w:color w:val="000000"/>
          <w:lang w:eastAsia="en-GB"/>
        </w:rPr>
        <w:tab/>
      </w:r>
      <w:r w:rsidR="00073F2D">
        <w:rPr>
          <w:rFonts w:eastAsia="Times New Roman"/>
          <w:b/>
          <w:color w:val="000000"/>
          <w:lang w:eastAsia="en-GB"/>
        </w:rPr>
        <w:tab/>
      </w:r>
      <w:r w:rsidR="00073F2D">
        <w:rPr>
          <w:rFonts w:eastAsia="Times New Roman"/>
          <w:b/>
          <w:color w:val="000000"/>
          <w:lang w:eastAsia="en-GB"/>
        </w:rPr>
        <w:tab/>
      </w:r>
      <w:r w:rsidRPr="00CD36F1">
        <w:rPr>
          <w:rFonts w:eastAsia="Times New Roman"/>
          <w:b/>
          <w:color w:val="000000"/>
          <w:lang w:eastAsia="en-GB"/>
        </w:rPr>
        <w:t>D</w:t>
      </w:r>
    </w:p>
    <w:p w:rsidR="009A60E3" w:rsidRDefault="00911A86" w:rsidP="009A60E3">
      <w:pPr>
        <w:rPr>
          <w:rFonts w:eastAsia="Times New Roman"/>
          <w:color w:val="000000"/>
          <w:lang w:eastAsia="en-GB"/>
        </w:rPr>
      </w:pPr>
      <w:r>
        <w:rPr>
          <w:rFonts w:eastAsia="Times New Roman"/>
          <w:noProof/>
          <w:color w:val="000000"/>
          <w:lang w:eastAsia="en-GB"/>
        </w:rPr>
        <w:drawing>
          <wp:inline distT="0" distB="0" distL="0" distR="0">
            <wp:extent cx="2398225" cy="2099459"/>
            <wp:effectExtent l="19050" t="0" r="2075" b="0"/>
            <wp:docPr id="18" name="Picture 14" descr="Sli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lide3"/>
                    <pic:cNvPicPr>
                      <a:picLocks noChangeAspect="1" noChangeArrowheads="1"/>
                    </pic:cNvPicPr>
                  </pic:nvPicPr>
                  <pic:blipFill>
                    <a:blip r:embed="rId2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105" t="20563" r="9656" b="14793"/>
                    <a:stretch>
                      <a:fillRect/>
                    </a:stretch>
                  </pic:blipFill>
                  <pic:spPr bwMode="auto">
                    <a:xfrm>
                      <a:off x="0" y="0"/>
                      <a:ext cx="2402407" cy="2103120"/>
                    </a:xfrm>
                    <a:prstGeom prst="rect">
                      <a:avLst/>
                    </a:prstGeom>
                    <a:noFill/>
                    <a:ln>
                      <a:noFill/>
                    </a:ln>
                  </pic:spPr>
                </pic:pic>
              </a:graphicData>
            </a:graphic>
          </wp:inline>
        </w:drawing>
      </w:r>
      <w:r>
        <w:rPr>
          <w:rFonts w:eastAsia="Times New Roman"/>
          <w:noProof/>
          <w:color w:val="000000"/>
          <w:lang w:eastAsia="en-GB"/>
        </w:rPr>
        <w:drawing>
          <wp:inline distT="0" distB="0" distL="0" distR="0">
            <wp:extent cx="2426819" cy="2151770"/>
            <wp:effectExtent l="19050" t="0" r="0" b="0"/>
            <wp:docPr id="19" name="Picture 15" descr="Slid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lide4"/>
                    <pic:cNvPicPr>
                      <a:picLocks noChangeAspect="1" noChangeArrowheads="1"/>
                    </pic:cNvPicPr>
                  </pic:nvPicPr>
                  <pic:blipFill>
                    <a:blip r:embed="rId2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774" t="15384" r="9666" b="11687"/>
                    <a:stretch>
                      <a:fillRect/>
                    </a:stretch>
                  </pic:blipFill>
                  <pic:spPr bwMode="auto">
                    <a:xfrm>
                      <a:off x="0" y="0"/>
                      <a:ext cx="2426819" cy="2151770"/>
                    </a:xfrm>
                    <a:prstGeom prst="rect">
                      <a:avLst/>
                    </a:prstGeom>
                    <a:noFill/>
                    <a:ln>
                      <a:noFill/>
                    </a:ln>
                  </pic:spPr>
                </pic:pic>
              </a:graphicData>
            </a:graphic>
          </wp:inline>
        </w:drawing>
      </w:r>
    </w:p>
    <w:p w:rsidR="00AE27CF" w:rsidRPr="000C186A" w:rsidRDefault="00AE27CF" w:rsidP="00AE27CF">
      <w:pPr>
        <w:pStyle w:val="Caption"/>
        <w:rPr>
          <w:rFonts w:ascii="Times New Roman" w:hAnsi="Times New Roman" w:cs="Times New Roman"/>
          <w:color w:val="auto"/>
          <w:lang w:eastAsia="en-GB"/>
        </w:rPr>
      </w:pPr>
      <w:bookmarkStart w:id="276" w:name="_Ref436165537"/>
      <w:bookmarkStart w:id="277" w:name="_Toc458549065"/>
      <w:r w:rsidRPr="000C186A">
        <w:rPr>
          <w:rFonts w:ascii="Times New Roman" w:hAnsi="Times New Roman" w:cs="Times New Roman"/>
          <w:color w:val="auto"/>
        </w:rPr>
        <w:t xml:space="preserve">Figure </w:t>
      </w:r>
      <w:r w:rsidR="00857716" w:rsidRPr="000C186A">
        <w:rPr>
          <w:rFonts w:ascii="Times New Roman" w:hAnsi="Times New Roman" w:cs="Times New Roman"/>
          <w:color w:val="auto"/>
        </w:rPr>
        <w:fldChar w:fldCharType="begin"/>
      </w:r>
      <w:r w:rsidR="008544F3" w:rsidRPr="000C186A">
        <w:rPr>
          <w:rFonts w:ascii="Times New Roman" w:hAnsi="Times New Roman" w:cs="Times New Roman"/>
          <w:color w:val="auto"/>
        </w:rPr>
        <w:instrText xml:space="preserve"> SEQ Figure \* ARABIC </w:instrText>
      </w:r>
      <w:r w:rsidR="00857716" w:rsidRPr="000C186A">
        <w:rPr>
          <w:rFonts w:ascii="Times New Roman" w:hAnsi="Times New Roman" w:cs="Times New Roman"/>
          <w:color w:val="auto"/>
        </w:rPr>
        <w:fldChar w:fldCharType="separate"/>
      </w:r>
      <w:r w:rsidR="002D1777">
        <w:rPr>
          <w:rFonts w:ascii="Times New Roman" w:hAnsi="Times New Roman" w:cs="Times New Roman"/>
          <w:noProof/>
          <w:color w:val="auto"/>
        </w:rPr>
        <w:t>10</w:t>
      </w:r>
      <w:r w:rsidR="00857716" w:rsidRPr="000C186A">
        <w:rPr>
          <w:rFonts w:ascii="Times New Roman" w:hAnsi="Times New Roman" w:cs="Times New Roman"/>
          <w:color w:val="auto"/>
        </w:rPr>
        <w:fldChar w:fldCharType="end"/>
      </w:r>
      <w:bookmarkEnd w:id="276"/>
      <w:r w:rsidRPr="000C186A">
        <w:rPr>
          <w:rFonts w:ascii="Times New Roman" w:hAnsi="Times New Roman" w:cs="Times New Roman"/>
          <w:color w:val="auto"/>
        </w:rPr>
        <w:t xml:space="preserve">: </w:t>
      </w:r>
      <w:r w:rsidRPr="000C186A">
        <w:rPr>
          <w:rFonts w:ascii="Times New Roman" w:hAnsi="Times New Roman" w:cs="Times New Roman"/>
          <w:color w:val="auto"/>
          <w:lang w:eastAsia="en-GB"/>
        </w:rPr>
        <w:t xml:space="preserve">ACR values </w:t>
      </w:r>
      <w:r w:rsidR="00E373FB" w:rsidRPr="000C186A">
        <w:rPr>
          <w:rFonts w:ascii="Times New Roman" w:hAnsi="Times New Roman" w:cs="Times New Roman"/>
          <w:color w:val="auto"/>
          <w:lang w:eastAsia="en-GB"/>
        </w:rPr>
        <w:t>differences between</w:t>
      </w:r>
      <w:r w:rsidR="009A0256">
        <w:rPr>
          <w:rFonts w:ascii="Times New Roman" w:hAnsi="Times New Roman" w:cs="Times New Roman"/>
          <w:color w:val="auto"/>
          <w:lang w:eastAsia="en-GB"/>
        </w:rPr>
        <w:t xml:space="preserve"> </w:t>
      </w:r>
      <w:r w:rsidRPr="000C186A">
        <w:rPr>
          <w:rFonts w:ascii="Times New Roman" w:hAnsi="Times New Roman" w:cs="Times New Roman"/>
          <w:color w:val="auto"/>
          <w:lang w:eastAsia="en-GB"/>
        </w:rPr>
        <w:t>patient groups</w:t>
      </w:r>
      <w:bookmarkEnd w:id="277"/>
      <w:r w:rsidR="00073F2D">
        <w:rPr>
          <w:rFonts w:ascii="Times New Roman" w:hAnsi="Times New Roman" w:cs="Times New Roman"/>
          <w:color w:val="auto"/>
          <w:lang w:eastAsia="en-GB"/>
        </w:rPr>
        <w:t xml:space="preserve"> </w:t>
      </w:r>
    </w:p>
    <w:p w:rsidR="009A60E3" w:rsidRDefault="009A60E3" w:rsidP="004C4244">
      <w:pPr>
        <w:pStyle w:val="Legends"/>
        <w:rPr>
          <w:rFonts w:ascii="Times New Roman" w:hAnsi="Times New Roman" w:cs="Times New Roman"/>
          <w:lang w:eastAsia="en-GB"/>
        </w:rPr>
      </w:pPr>
      <w:r w:rsidRPr="000C186A">
        <w:rPr>
          <w:rFonts w:ascii="Times New Roman" w:hAnsi="Times New Roman" w:cs="Times New Roman"/>
          <w:i/>
          <w:lang w:eastAsia="en-GB"/>
        </w:rPr>
        <w:t xml:space="preserve">Distribution of ACR concentration ratio in </w:t>
      </w:r>
      <w:r w:rsidR="00665E86" w:rsidRPr="000C186A">
        <w:rPr>
          <w:rFonts w:ascii="Times New Roman" w:hAnsi="Times New Roman" w:cs="Times New Roman"/>
          <w:i/>
          <w:lang w:eastAsia="en-GB"/>
        </w:rPr>
        <w:t>urine according</w:t>
      </w:r>
      <w:r w:rsidRPr="000C186A">
        <w:rPr>
          <w:rFonts w:ascii="Times New Roman" w:hAnsi="Times New Roman" w:cs="Times New Roman"/>
          <w:i/>
          <w:lang w:eastAsia="en-GB"/>
        </w:rPr>
        <w:t xml:space="preserve"> to causes of </w:t>
      </w:r>
      <w:r w:rsidR="00665E86" w:rsidRPr="000C186A">
        <w:rPr>
          <w:rFonts w:ascii="Times New Roman" w:hAnsi="Times New Roman" w:cs="Times New Roman"/>
          <w:i/>
          <w:lang w:eastAsia="en-GB"/>
        </w:rPr>
        <w:t>disease (</w:t>
      </w:r>
      <w:r w:rsidRPr="000C186A">
        <w:rPr>
          <w:rFonts w:ascii="Times New Roman" w:hAnsi="Times New Roman" w:cs="Times New Roman"/>
          <w:i/>
          <w:lang w:eastAsia="en-GB"/>
        </w:rPr>
        <w:t>A)</w:t>
      </w:r>
      <w:r w:rsidR="00665E86" w:rsidRPr="000C186A">
        <w:rPr>
          <w:rFonts w:ascii="Times New Roman" w:hAnsi="Times New Roman" w:cs="Times New Roman"/>
          <w:i/>
          <w:lang w:eastAsia="en-GB"/>
        </w:rPr>
        <w:t>, stages</w:t>
      </w:r>
      <w:r w:rsidRPr="000C186A">
        <w:rPr>
          <w:rFonts w:ascii="Times New Roman" w:hAnsi="Times New Roman" w:cs="Times New Roman"/>
          <w:i/>
          <w:lang w:eastAsia="en-GB"/>
        </w:rPr>
        <w:t xml:space="preserve"> (B), progression (C) and outcome of the disease at the end of the follow-up period (D). Geometric means </w:t>
      </w:r>
      <w:r w:rsidR="00A736B5">
        <w:rPr>
          <w:rFonts w:ascii="Times New Roman" w:hAnsi="Times New Roman" w:cs="Times New Roman"/>
          <w:i/>
          <w:lang w:eastAsia="en-GB"/>
        </w:rPr>
        <w:t>±</w:t>
      </w:r>
      <w:r w:rsidRPr="000C186A">
        <w:rPr>
          <w:rFonts w:ascii="Times New Roman" w:hAnsi="Times New Roman" w:cs="Times New Roman"/>
          <w:i/>
          <w:lang w:eastAsia="en-GB"/>
        </w:rPr>
        <w:t xml:space="preserve"> SEMs are shown.  Statistical significance of differences between populations </w:t>
      </w:r>
      <w:r w:rsidR="00665E86" w:rsidRPr="000C186A">
        <w:rPr>
          <w:rFonts w:ascii="Times New Roman" w:hAnsi="Times New Roman" w:cs="Times New Roman"/>
          <w:i/>
          <w:lang w:eastAsia="en-GB"/>
        </w:rPr>
        <w:t>was</w:t>
      </w:r>
      <w:r w:rsidRPr="000C186A">
        <w:rPr>
          <w:rFonts w:ascii="Times New Roman" w:hAnsi="Times New Roman" w:cs="Times New Roman"/>
          <w:i/>
          <w:lang w:eastAsia="en-GB"/>
        </w:rPr>
        <w:t xml:space="preserve"> tested using 1 way ANOVA on log-transformed data as described in “Methods”. Asterisks indicate statistically significant differences (</w:t>
      </w:r>
      <w:r w:rsidR="004C3FA4" w:rsidRPr="000C186A">
        <w:rPr>
          <w:rFonts w:ascii="Times New Roman" w:hAnsi="Times New Roman" w:cs="Times New Roman"/>
          <w:i/>
          <w:lang w:val="en-US" w:eastAsia="en-GB"/>
        </w:rPr>
        <w:t xml:space="preserve">*, </w:t>
      </w:r>
      <w:r w:rsidR="004C3FA4" w:rsidRPr="000C186A">
        <w:rPr>
          <w:rFonts w:ascii="Times New Roman" w:hAnsi="Times New Roman" w:cs="Times New Roman"/>
          <w:i/>
          <w:iCs/>
          <w:lang w:val="en-US" w:eastAsia="en-GB"/>
        </w:rPr>
        <w:t>P</w:t>
      </w:r>
      <w:r w:rsidR="004C3FA4" w:rsidRPr="000C186A">
        <w:rPr>
          <w:rFonts w:ascii="Times New Roman" w:hAnsi="Times New Roman" w:cs="Times New Roman"/>
          <w:i/>
          <w:lang w:val="en-US" w:eastAsia="en-GB"/>
        </w:rPr>
        <w:t xml:space="preserve"> = </w:t>
      </w:r>
      <w:r w:rsidR="00665E86" w:rsidRPr="000C186A">
        <w:rPr>
          <w:rFonts w:ascii="Times New Roman" w:hAnsi="Times New Roman" w:cs="Times New Roman"/>
          <w:i/>
          <w:lang w:val="en-US" w:eastAsia="en-GB"/>
        </w:rPr>
        <w:t>0.02 to</w:t>
      </w:r>
      <w:r w:rsidR="004C3FA4" w:rsidRPr="000C186A">
        <w:rPr>
          <w:rFonts w:ascii="Times New Roman" w:hAnsi="Times New Roman" w:cs="Times New Roman"/>
          <w:i/>
          <w:lang w:val="en-US" w:eastAsia="en-GB"/>
        </w:rPr>
        <w:t xml:space="preserve"> 0.01; **, </w:t>
      </w:r>
      <w:r w:rsidR="004C3FA4" w:rsidRPr="000C186A">
        <w:rPr>
          <w:rFonts w:ascii="Times New Roman" w:hAnsi="Times New Roman" w:cs="Times New Roman"/>
          <w:i/>
          <w:iCs/>
          <w:lang w:val="en-US" w:eastAsia="en-GB"/>
        </w:rPr>
        <w:t>P</w:t>
      </w:r>
      <w:r w:rsidR="004C3FA4" w:rsidRPr="000C186A">
        <w:rPr>
          <w:rFonts w:ascii="Times New Roman" w:hAnsi="Times New Roman" w:cs="Times New Roman"/>
          <w:i/>
          <w:lang w:val="en-US" w:eastAsia="en-GB"/>
        </w:rPr>
        <w:t xml:space="preserve"> = 0.01 to 0.001; ***, </w:t>
      </w:r>
      <w:r w:rsidR="004C3FA4" w:rsidRPr="000C186A">
        <w:rPr>
          <w:rFonts w:ascii="Times New Roman" w:hAnsi="Times New Roman" w:cs="Times New Roman"/>
          <w:i/>
          <w:iCs/>
          <w:lang w:val="en-US" w:eastAsia="en-GB"/>
        </w:rPr>
        <w:t>P</w:t>
      </w:r>
      <w:r w:rsidR="004C3FA4" w:rsidRPr="000C186A">
        <w:rPr>
          <w:rFonts w:ascii="Times New Roman" w:hAnsi="Times New Roman" w:cs="Times New Roman"/>
          <w:i/>
          <w:lang w:val="en-US" w:eastAsia="en-GB"/>
        </w:rPr>
        <w:t xml:space="preserve"> = 0.001 to 0.0001 and ****, P </w:t>
      </w:r>
      <w:r w:rsidR="00CE4800">
        <w:rPr>
          <w:rFonts w:ascii="Times New Roman" w:hAnsi="Times New Roman" w:cs="Times New Roman"/>
          <w:i/>
          <w:lang w:val="en-US" w:eastAsia="en-GB"/>
        </w:rPr>
        <w:t>&lt;</w:t>
      </w:r>
      <w:r w:rsidR="004C3FA4" w:rsidRPr="000C186A">
        <w:rPr>
          <w:rFonts w:ascii="Times New Roman" w:hAnsi="Times New Roman" w:cs="Times New Roman"/>
          <w:i/>
          <w:lang w:val="en-US" w:eastAsia="en-GB"/>
        </w:rPr>
        <w:t xml:space="preserve"> 0.0001</w:t>
      </w:r>
      <w:r w:rsidRPr="000C186A">
        <w:rPr>
          <w:rFonts w:ascii="Times New Roman" w:hAnsi="Times New Roman" w:cs="Times New Roman"/>
          <w:i/>
          <w:lang w:eastAsia="en-GB"/>
        </w:rPr>
        <w:t>see text for</w:t>
      </w:r>
      <w:r w:rsidR="004C3FA4" w:rsidRPr="000C186A">
        <w:rPr>
          <w:rFonts w:ascii="Times New Roman" w:hAnsi="Times New Roman" w:cs="Times New Roman"/>
          <w:i/>
          <w:lang w:eastAsia="en-GB"/>
        </w:rPr>
        <w:t xml:space="preserve"> exact</w:t>
      </w:r>
      <w:r w:rsidRPr="000C186A">
        <w:rPr>
          <w:rFonts w:ascii="Times New Roman" w:hAnsi="Times New Roman" w:cs="Times New Roman"/>
          <w:i/>
          <w:lang w:eastAsia="en-GB"/>
        </w:rPr>
        <w:t xml:space="preserve"> P values). The population sizes are: (A) control, n= 47; DM, n= 103; CGN, n= 54; HTN, n= 45; APKD, n= 11 and Others, n=49. </w:t>
      </w:r>
      <w:r w:rsidRPr="000C186A">
        <w:rPr>
          <w:rFonts w:ascii="Times New Roman" w:hAnsi="Times New Roman" w:cs="Times New Roman"/>
          <w:i/>
          <w:lang w:val="pt-PT" w:eastAsia="en-GB"/>
        </w:rPr>
        <w:t xml:space="preserve">(B) control, n= 47; 1(CKD-1),n=12;  2(CKD-2),n= 22; 3a(CKD-3a),n= 39;  3b(CKD-3b), n= 58;  4(CKD-4), n=81;  5 (CKD-5), n=50.  </w:t>
      </w:r>
      <w:r w:rsidRPr="000C186A">
        <w:rPr>
          <w:rFonts w:ascii="Times New Roman" w:hAnsi="Times New Roman" w:cs="Times New Roman"/>
          <w:i/>
          <w:lang w:eastAsia="en-GB"/>
        </w:rPr>
        <w:t xml:space="preserve">(C) </w:t>
      </w:r>
      <w:r w:rsidR="00665E86" w:rsidRPr="000C186A">
        <w:rPr>
          <w:rFonts w:ascii="Times New Roman" w:hAnsi="Times New Roman" w:cs="Times New Roman"/>
          <w:i/>
          <w:lang w:eastAsia="en-GB"/>
        </w:rPr>
        <w:t>Control</w:t>
      </w:r>
      <w:r w:rsidRPr="000C186A">
        <w:rPr>
          <w:rFonts w:ascii="Times New Roman" w:hAnsi="Times New Roman" w:cs="Times New Roman"/>
          <w:i/>
          <w:lang w:eastAsia="en-GB"/>
        </w:rPr>
        <w:t>, n= 47; Non-progressors (NP)=170</w:t>
      </w:r>
      <w:r w:rsidR="00665E86" w:rsidRPr="000C186A">
        <w:rPr>
          <w:rFonts w:ascii="Times New Roman" w:hAnsi="Times New Roman" w:cs="Times New Roman"/>
          <w:i/>
          <w:lang w:eastAsia="en-GB"/>
        </w:rPr>
        <w:t>; Progressors</w:t>
      </w:r>
      <w:r w:rsidRPr="000C186A">
        <w:rPr>
          <w:rFonts w:ascii="Times New Roman" w:hAnsi="Times New Roman" w:cs="Times New Roman"/>
          <w:i/>
          <w:lang w:eastAsia="en-GB"/>
        </w:rPr>
        <w:t xml:space="preserve"> (P) =92.  (D) </w:t>
      </w:r>
      <w:r w:rsidR="00665E86" w:rsidRPr="000C186A">
        <w:rPr>
          <w:rFonts w:ascii="Times New Roman" w:hAnsi="Times New Roman" w:cs="Times New Roman"/>
          <w:i/>
          <w:lang w:eastAsia="en-GB"/>
        </w:rPr>
        <w:t>Control</w:t>
      </w:r>
      <w:r w:rsidRPr="000C186A">
        <w:rPr>
          <w:rFonts w:ascii="Times New Roman" w:hAnsi="Times New Roman" w:cs="Times New Roman"/>
          <w:i/>
          <w:lang w:eastAsia="en-GB"/>
        </w:rPr>
        <w:t>, n= 47; Discharged, n=84</w:t>
      </w:r>
      <w:r w:rsidR="00665E86" w:rsidRPr="000C186A">
        <w:rPr>
          <w:rFonts w:ascii="Times New Roman" w:hAnsi="Times New Roman" w:cs="Times New Roman"/>
          <w:i/>
          <w:lang w:eastAsia="en-GB"/>
        </w:rPr>
        <w:t>; Outpatient</w:t>
      </w:r>
      <w:r w:rsidRPr="000C186A">
        <w:rPr>
          <w:rFonts w:ascii="Times New Roman" w:hAnsi="Times New Roman" w:cs="Times New Roman"/>
          <w:i/>
          <w:lang w:eastAsia="en-GB"/>
        </w:rPr>
        <w:t>, n= 124</w:t>
      </w:r>
      <w:r w:rsidR="00665E86" w:rsidRPr="000C186A">
        <w:rPr>
          <w:rFonts w:ascii="Times New Roman" w:hAnsi="Times New Roman" w:cs="Times New Roman"/>
          <w:i/>
          <w:lang w:eastAsia="en-GB"/>
        </w:rPr>
        <w:t>; Dialysis</w:t>
      </w:r>
      <w:r w:rsidRPr="000C186A">
        <w:rPr>
          <w:rFonts w:ascii="Times New Roman" w:hAnsi="Times New Roman" w:cs="Times New Roman"/>
          <w:i/>
          <w:lang w:eastAsia="en-GB"/>
        </w:rPr>
        <w:t>, n=33</w:t>
      </w:r>
      <w:r w:rsidR="00665E86" w:rsidRPr="000C186A">
        <w:rPr>
          <w:rFonts w:ascii="Times New Roman" w:hAnsi="Times New Roman" w:cs="Times New Roman"/>
          <w:i/>
          <w:lang w:eastAsia="en-GB"/>
        </w:rPr>
        <w:t>; Dead</w:t>
      </w:r>
      <w:r w:rsidRPr="000C186A">
        <w:rPr>
          <w:rFonts w:ascii="Times New Roman" w:hAnsi="Times New Roman" w:cs="Times New Roman"/>
          <w:i/>
          <w:lang w:eastAsia="en-GB"/>
        </w:rPr>
        <w:t>, n= 21.</w:t>
      </w:r>
      <w:r w:rsidR="009A0256">
        <w:rPr>
          <w:rFonts w:ascii="Times New Roman" w:hAnsi="Times New Roman" w:cs="Times New Roman"/>
          <w:i/>
          <w:lang w:eastAsia="en-GB"/>
        </w:rPr>
        <w:t xml:space="preserve"> </w:t>
      </w:r>
    </w:p>
    <w:p w:rsidR="009A0256" w:rsidRPr="009A0256" w:rsidRDefault="009A0256" w:rsidP="004C4244">
      <w:pPr>
        <w:pStyle w:val="Legends"/>
        <w:rPr>
          <w:rFonts w:ascii="Times New Roman" w:hAnsi="Times New Roman" w:cs="Times New Roman"/>
          <w:bCs/>
          <w:lang w:eastAsia="en-GB"/>
        </w:rPr>
      </w:pPr>
    </w:p>
    <w:p w:rsidR="009A0256" w:rsidRDefault="009A0256">
      <w:pPr>
        <w:spacing w:line="240" w:lineRule="auto"/>
        <w:rPr>
          <w:rFonts w:eastAsia="MS Gothic" w:cs="Times New Roman"/>
          <w:b/>
          <w:bCs/>
          <w:sz w:val="26"/>
          <w:szCs w:val="20"/>
        </w:rPr>
      </w:pPr>
      <w:bookmarkStart w:id="278" w:name="_Ref314039369"/>
      <w:r>
        <w:br w:type="page"/>
      </w:r>
    </w:p>
    <w:p w:rsidR="009A60E3" w:rsidRPr="0027670B" w:rsidRDefault="00755AE4" w:rsidP="009A0256">
      <w:pPr>
        <w:pStyle w:val="Heading3"/>
      </w:pPr>
      <w:bookmarkStart w:id="279" w:name="_Ref314081628"/>
      <w:bookmarkEnd w:id="278"/>
      <w:r>
        <w:lastRenderedPageBreak/>
        <w:t>Sub-group analyses</w:t>
      </w:r>
      <w:r w:rsidR="009A0256">
        <w:t xml:space="preserve"> of ACR values </w:t>
      </w:r>
      <w:bookmarkEnd w:id="279"/>
    </w:p>
    <w:p w:rsidR="00755AE4" w:rsidRPr="0027670B" w:rsidRDefault="00755AE4" w:rsidP="00755AE4">
      <w:pPr>
        <w:pStyle w:val="Heading4"/>
      </w:pPr>
      <w:r w:rsidRPr="00755AE4">
        <w:t>Analysis of ACR values in the</w:t>
      </w:r>
      <w:r>
        <w:t xml:space="preserve"> DM patients sub-group</w:t>
      </w:r>
    </w:p>
    <w:p w:rsidR="009A60E3" w:rsidRPr="0027670B" w:rsidRDefault="00752545" w:rsidP="0027670B">
      <w:pPr>
        <w:jc w:val="both"/>
        <w:rPr>
          <w:rFonts w:eastAsia="Times New Roman"/>
          <w:color w:val="000000"/>
          <w:lang w:eastAsia="en-GB"/>
        </w:rPr>
      </w:pPr>
      <w:r>
        <w:t>When the ACR values of DM patients were analysed according to the final stage of disease, there</w:t>
      </w:r>
      <w:r w:rsidR="004C3FA4">
        <w:t xml:space="preserve"> </w:t>
      </w:r>
      <w:r>
        <w:t>were</w:t>
      </w:r>
      <w:r w:rsidR="004C3FA4">
        <w:t xml:space="preserve"> </w:t>
      </w:r>
      <w:r>
        <w:t xml:space="preserve">statistically </w:t>
      </w:r>
      <w:r w:rsidR="004C3FA4">
        <w:t>significant difference</w:t>
      </w:r>
      <w:r>
        <w:t>s</w:t>
      </w:r>
      <w:r w:rsidR="009A60E3" w:rsidRPr="0027670B">
        <w:t xml:space="preserve"> between the con</w:t>
      </w:r>
      <w:r w:rsidR="004C3FA4">
        <w:t>trol and CKD-2 (</w:t>
      </w:r>
      <w:r w:rsidR="004C3FA4" w:rsidRPr="004C3FA4">
        <w:rPr>
          <w:i/>
        </w:rPr>
        <w:t>P</w:t>
      </w:r>
      <w:r w:rsidR="009A60E3" w:rsidRPr="0027670B">
        <w:t xml:space="preserve">= </w:t>
      </w:r>
      <w:r w:rsidR="009A60E3" w:rsidRPr="0027670B">
        <w:rPr>
          <w:rFonts w:eastAsia="Times New Roman"/>
          <w:color w:val="000000"/>
          <w:lang w:eastAsia="en-GB"/>
        </w:rPr>
        <w:t>0.0129)</w:t>
      </w:r>
      <w:r>
        <w:rPr>
          <w:rFonts w:eastAsia="Times New Roman"/>
          <w:color w:val="000000"/>
          <w:lang w:eastAsia="en-GB"/>
        </w:rPr>
        <w:t>,</w:t>
      </w:r>
      <w:r w:rsidR="009A60E3" w:rsidRPr="0027670B">
        <w:rPr>
          <w:rFonts w:eastAsia="Times New Roman"/>
          <w:color w:val="000000"/>
          <w:lang w:eastAsia="en-GB"/>
        </w:rPr>
        <w:t xml:space="preserve"> CKD-3a (</w:t>
      </w:r>
      <w:r w:rsidR="004C3FA4" w:rsidRPr="004C3FA4">
        <w:rPr>
          <w:rFonts w:eastAsia="Times New Roman"/>
          <w:i/>
          <w:color w:val="000000"/>
          <w:lang w:eastAsia="en-GB"/>
        </w:rPr>
        <w:t>P</w:t>
      </w:r>
      <w:r w:rsidR="009A60E3" w:rsidRPr="0027670B">
        <w:rPr>
          <w:rFonts w:eastAsia="Times New Roman"/>
          <w:color w:val="000000"/>
          <w:lang w:eastAsia="en-GB"/>
        </w:rPr>
        <w:t>=0.0028)</w:t>
      </w:r>
      <w:r>
        <w:rPr>
          <w:rFonts w:eastAsia="Times New Roman"/>
          <w:color w:val="000000"/>
          <w:lang w:eastAsia="en-GB"/>
        </w:rPr>
        <w:t>,</w:t>
      </w:r>
      <w:r w:rsidR="009A60E3" w:rsidRPr="0027670B">
        <w:rPr>
          <w:rFonts w:eastAsia="Times New Roman"/>
          <w:color w:val="000000"/>
          <w:lang w:eastAsia="en-GB"/>
        </w:rPr>
        <w:t xml:space="preserve"> CKD-3b (</w:t>
      </w:r>
      <w:r w:rsidR="004C3FA4" w:rsidRPr="004C3FA4">
        <w:rPr>
          <w:rFonts w:eastAsia="Times New Roman"/>
          <w:i/>
          <w:color w:val="000000"/>
          <w:lang w:eastAsia="en-GB"/>
        </w:rPr>
        <w:t>P</w:t>
      </w:r>
      <w:r w:rsidR="009A60E3" w:rsidRPr="0027670B">
        <w:rPr>
          <w:rFonts w:eastAsia="Times New Roman"/>
          <w:color w:val="000000"/>
          <w:lang w:eastAsia="en-GB"/>
        </w:rPr>
        <w:t>&lt; 0.0001)</w:t>
      </w:r>
      <w:r>
        <w:rPr>
          <w:rFonts w:eastAsia="Times New Roman"/>
          <w:color w:val="000000"/>
          <w:lang w:eastAsia="en-GB"/>
        </w:rPr>
        <w:t>,</w:t>
      </w:r>
      <w:r w:rsidR="009A60E3" w:rsidRPr="0027670B">
        <w:rPr>
          <w:rFonts w:eastAsia="Times New Roman"/>
          <w:color w:val="000000"/>
          <w:lang w:eastAsia="en-GB"/>
        </w:rPr>
        <w:t xml:space="preserve"> CKD-4 (</w:t>
      </w:r>
      <w:r w:rsidR="004C3FA4" w:rsidRPr="004C3FA4">
        <w:rPr>
          <w:rFonts w:eastAsia="Times New Roman"/>
          <w:i/>
          <w:color w:val="000000"/>
          <w:lang w:eastAsia="en-GB"/>
        </w:rPr>
        <w:t>P</w:t>
      </w:r>
      <w:r w:rsidR="009A60E3" w:rsidRPr="0027670B">
        <w:rPr>
          <w:rFonts w:eastAsia="Times New Roman"/>
          <w:color w:val="000000"/>
          <w:lang w:eastAsia="en-GB"/>
        </w:rPr>
        <w:t>&lt;0.0001)</w:t>
      </w:r>
      <w:r w:rsidR="00073F2D">
        <w:rPr>
          <w:rFonts w:eastAsia="Times New Roman"/>
          <w:color w:val="000000"/>
          <w:lang w:eastAsia="en-GB"/>
        </w:rPr>
        <w:t xml:space="preserve"> </w:t>
      </w:r>
      <w:r w:rsidR="009A60E3" w:rsidRPr="0027670B">
        <w:rPr>
          <w:rFonts w:eastAsia="Times New Roman"/>
          <w:color w:val="000000"/>
          <w:lang w:eastAsia="en-GB"/>
        </w:rPr>
        <w:t>and CKD-5 (</w:t>
      </w:r>
      <w:r w:rsidR="004C3FA4" w:rsidRPr="004C3FA4">
        <w:rPr>
          <w:rFonts w:eastAsia="Times New Roman"/>
          <w:i/>
          <w:color w:val="000000"/>
          <w:lang w:eastAsia="en-GB"/>
        </w:rPr>
        <w:t>P</w:t>
      </w:r>
      <w:r w:rsidR="009A60E3" w:rsidRPr="0027670B">
        <w:rPr>
          <w:rFonts w:eastAsia="Times New Roman"/>
          <w:color w:val="000000"/>
          <w:lang w:eastAsia="en-GB"/>
        </w:rPr>
        <w:t>&lt; 0.0001).  There</w:t>
      </w:r>
      <w:r w:rsidR="004C3FA4">
        <w:rPr>
          <w:rFonts w:eastAsia="Times New Roman"/>
          <w:color w:val="000000"/>
          <w:lang w:eastAsia="en-GB"/>
        </w:rPr>
        <w:t xml:space="preserve"> was also a significant difference</w:t>
      </w:r>
      <w:r w:rsidR="009A60E3" w:rsidRPr="0027670B">
        <w:rPr>
          <w:rFonts w:eastAsia="Times New Roman"/>
          <w:color w:val="000000"/>
          <w:lang w:eastAsia="en-GB"/>
        </w:rPr>
        <w:t xml:space="preserve"> between the CKD-3a and CKD-5 (</w:t>
      </w:r>
      <w:r w:rsidR="004C3FA4" w:rsidRPr="004C3FA4">
        <w:rPr>
          <w:rFonts w:eastAsia="Times New Roman"/>
          <w:i/>
          <w:color w:val="000000"/>
          <w:lang w:eastAsia="en-GB"/>
        </w:rPr>
        <w:t>P</w:t>
      </w:r>
      <w:r w:rsidR="009A60E3" w:rsidRPr="0027670B">
        <w:rPr>
          <w:rFonts w:eastAsia="Times New Roman"/>
          <w:color w:val="000000"/>
          <w:lang w:eastAsia="en-GB"/>
        </w:rPr>
        <w:t>= 0.0024)</w:t>
      </w:r>
      <w:r>
        <w:rPr>
          <w:rFonts w:eastAsia="Times New Roman"/>
          <w:color w:val="000000"/>
          <w:lang w:eastAsia="en-GB"/>
        </w:rPr>
        <w:t xml:space="preserve">, </w:t>
      </w:r>
      <w:r w:rsidR="009A60E3" w:rsidRPr="0027670B">
        <w:rPr>
          <w:rFonts w:eastAsia="Times New Roman"/>
          <w:color w:val="000000"/>
          <w:lang w:eastAsia="en-GB"/>
        </w:rPr>
        <w:t>CKD-3b and CKD-5 (</w:t>
      </w:r>
      <w:r w:rsidR="004C3FA4" w:rsidRPr="004C3FA4">
        <w:rPr>
          <w:rFonts w:eastAsia="Times New Roman"/>
          <w:i/>
          <w:color w:val="000000"/>
          <w:lang w:eastAsia="en-GB"/>
        </w:rPr>
        <w:t>P</w:t>
      </w:r>
      <w:r w:rsidR="009A60E3" w:rsidRPr="0027670B">
        <w:rPr>
          <w:rFonts w:eastAsia="Times New Roman"/>
          <w:color w:val="000000"/>
          <w:lang w:eastAsia="en-GB"/>
        </w:rPr>
        <w:t>= 0.0034) (</w:t>
      </w:r>
      <w:fldSimple w:instr=" REF _Ref436165740 \h  \* MERGEFORMAT ">
        <w:r w:rsidR="002D1777" w:rsidRPr="002D1777">
          <w:t>Figure 11</w:t>
        </w:r>
      </w:fldSimple>
      <w:r w:rsidR="009A60E3" w:rsidRPr="0027670B">
        <w:rPr>
          <w:rFonts w:eastAsia="Times New Roman"/>
          <w:color w:val="000000"/>
          <w:lang w:eastAsia="en-GB"/>
        </w:rPr>
        <w:t xml:space="preserve"> panel A).  </w:t>
      </w:r>
      <w:r w:rsidR="00755AE4">
        <w:rPr>
          <w:rFonts w:eastAsia="Times New Roman"/>
          <w:color w:val="000000"/>
          <w:lang w:eastAsia="en-GB"/>
        </w:rPr>
        <w:t xml:space="preserve">These results were similar to those of the whole-cohort analysis except that in the latter, was also a statistically </w:t>
      </w:r>
      <w:r w:rsidR="009A60E3" w:rsidRPr="0027670B">
        <w:rPr>
          <w:rFonts w:eastAsia="Times New Roman"/>
          <w:color w:val="000000"/>
          <w:lang w:eastAsia="en-GB"/>
        </w:rPr>
        <w:t xml:space="preserve">significant </w:t>
      </w:r>
      <w:r w:rsidR="008911EF">
        <w:rPr>
          <w:rFonts w:eastAsia="Times New Roman"/>
          <w:color w:val="000000"/>
          <w:lang w:eastAsia="en-GB"/>
        </w:rPr>
        <w:t>difference b</w:t>
      </w:r>
      <w:r w:rsidR="009A60E3" w:rsidRPr="0027670B">
        <w:rPr>
          <w:rFonts w:eastAsia="Times New Roman"/>
          <w:color w:val="000000"/>
          <w:lang w:eastAsia="en-GB"/>
        </w:rPr>
        <w:t xml:space="preserve">etween the CKD-4 and CKD-5. </w:t>
      </w:r>
      <w:r w:rsidR="00755AE4">
        <w:rPr>
          <w:rFonts w:eastAsia="Times New Roman"/>
          <w:color w:val="000000"/>
          <w:lang w:eastAsia="en-GB"/>
        </w:rPr>
        <w:t xml:space="preserve">In the DM subgroup, </w:t>
      </w:r>
      <w:r w:rsidR="002D1A1B">
        <w:rPr>
          <w:rFonts w:eastAsia="Times New Roman"/>
          <w:color w:val="000000"/>
          <w:lang w:eastAsia="en-GB"/>
        </w:rPr>
        <w:t>t</w:t>
      </w:r>
      <w:r w:rsidR="00755AE4">
        <w:rPr>
          <w:rFonts w:eastAsia="Times New Roman"/>
          <w:color w:val="000000"/>
          <w:lang w:eastAsia="en-GB"/>
        </w:rPr>
        <w:t xml:space="preserve">he difference can still be seen on the graph </w:t>
      </w:r>
      <w:r w:rsidR="00755AE4" w:rsidRPr="0027670B">
        <w:rPr>
          <w:rFonts w:eastAsia="Times New Roman"/>
          <w:color w:val="000000"/>
          <w:lang w:eastAsia="en-GB"/>
        </w:rPr>
        <w:t>(</w:t>
      </w:r>
      <w:fldSimple w:instr=" REF _Ref436165740 \h  \* MERGEFORMAT ">
        <w:r w:rsidR="002D1777" w:rsidRPr="002D1777">
          <w:t>Figure 11</w:t>
        </w:r>
      </w:fldSimple>
      <w:r w:rsidR="00755AE4" w:rsidRPr="0027670B">
        <w:rPr>
          <w:rFonts w:eastAsia="Times New Roman"/>
          <w:color w:val="000000"/>
          <w:lang w:eastAsia="en-GB"/>
        </w:rPr>
        <w:t xml:space="preserve"> panel A) </w:t>
      </w:r>
      <w:r w:rsidR="00755AE4">
        <w:rPr>
          <w:rFonts w:eastAsia="Times New Roman"/>
          <w:color w:val="000000"/>
          <w:lang w:eastAsia="en-GB"/>
        </w:rPr>
        <w:t xml:space="preserve">but it does not reach statistical significance, presumably because of the smaller population sizes in the subgroup analysis. </w:t>
      </w:r>
    </w:p>
    <w:p w:rsidR="009A60E3" w:rsidRPr="0027670B" w:rsidRDefault="00752545" w:rsidP="0027670B">
      <w:pPr>
        <w:jc w:val="both"/>
        <w:rPr>
          <w:rFonts w:eastAsia="Times New Roman"/>
          <w:color w:val="000000"/>
          <w:lang w:eastAsia="en-GB"/>
        </w:rPr>
      </w:pPr>
      <w:r>
        <w:rPr>
          <w:rFonts w:eastAsia="Times New Roman"/>
          <w:color w:val="000000"/>
          <w:lang w:eastAsia="en-GB"/>
        </w:rPr>
        <w:t>Analysis of DM patients’ AC</w:t>
      </w:r>
      <w:r w:rsidR="002C7A1D">
        <w:rPr>
          <w:rFonts w:eastAsia="Times New Roman"/>
          <w:color w:val="000000"/>
          <w:lang w:eastAsia="en-GB"/>
        </w:rPr>
        <w:t>R values</w:t>
      </w:r>
      <w:r>
        <w:rPr>
          <w:rFonts w:eastAsia="Times New Roman"/>
          <w:color w:val="000000"/>
          <w:lang w:eastAsia="en-GB"/>
        </w:rPr>
        <w:t xml:space="preserve"> by progression status sh</w:t>
      </w:r>
      <w:r w:rsidR="002C7A1D">
        <w:rPr>
          <w:rFonts w:eastAsia="Times New Roman"/>
          <w:color w:val="000000"/>
          <w:lang w:eastAsia="en-GB"/>
        </w:rPr>
        <w:t>o</w:t>
      </w:r>
      <w:r>
        <w:rPr>
          <w:rFonts w:eastAsia="Times New Roman"/>
          <w:color w:val="000000"/>
          <w:lang w:eastAsia="en-GB"/>
        </w:rPr>
        <w:t>wed that t</w:t>
      </w:r>
      <w:r w:rsidR="008911EF">
        <w:rPr>
          <w:rFonts w:eastAsia="Times New Roman"/>
          <w:color w:val="000000"/>
          <w:lang w:eastAsia="en-GB"/>
        </w:rPr>
        <w:t>here was a significant difference</w:t>
      </w:r>
      <w:r w:rsidR="009A60E3" w:rsidRPr="0027670B">
        <w:rPr>
          <w:rFonts w:eastAsia="Times New Roman"/>
          <w:color w:val="000000"/>
          <w:lang w:eastAsia="en-GB"/>
        </w:rPr>
        <w:t xml:space="preserve"> between the control and non-progressors (</w:t>
      </w:r>
      <w:r w:rsidR="008911EF" w:rsidRPr="008911EF">
        <w:rPr>
          <w:rFonts w:eastAsia="Times New Roman"/>
          <w:i/>
          <w:color w:val="000000"/>
          <w:lang w:eastAsia="en-GB"/>
        </w:rPr>
        <w:t>P</w:t>
      </w:r>
      <w:r w:rsidR="009A60E3" w:rsidRPr="0027670B">
        <w:rPr>
          <w:rFonts w:eastAsia="Times New Roman"/>
          <w:color w:val="000000"/>
          <w:lang w:eastAsia="en-GB"/>
        </w:rPr>
        <w:t>&lt; 0.0001), control and progressors (</w:t>
      </w:r>
      <w:r w:rsidR="008911EF" w:rsidRPr="008911EF">
        <w:rPr>
          <w:rFonts w:eastAsia="Times New Roman"/>
          <w:i/>
          <w:color w:val="000000"/>
          <w:lang w:eastAsia="en-GB"/>
        </w:rPr>
        <w:t>P</w:t>
      </w:r>
      <w:r w:rsidR="009A60E3" w:rsidRPr="0027670B">
        <w:rPr>
          <w:rFonts w:eastAsia="Times New Roman"/>
          <w:color w:val="000000"/>
          <w:lang w:eastAsia="en-GB"/>
        </w:rPr>
        <w:t>&lt; 0.0001) and also between the non-progressors and progressors (</w:t>
      </w:r>
      <w:r w:rsidR="008911EF" w:rsidRPr="008911EF">
        <w:rPr>
          <w:rFonts w:eastAsia="Times New Roman"/>
          <w:i/>
          <w:color w:val="000000"/>
          <w:lang w:eastAsia="en-GB"/>
        </w:rPr>
        <w:t>P</w:t>
      </w:r>
      <w:r w:rsidR="00AB27AC">
        <w:rPr>
          <w:rFonts w:eastAsia="Times New Roman"/>
          <w:color w:val="000000"/>
          <w:lang w:eastAsia="en-GB"/>
        </w:rPr>
        <w:t>&lt; 0.0001)</w:t>
      </w:r>
      <w:r w:rsidR="009A60E3" w:rsidRPr="0027670B">
        <w:rPr>
          <w:rFonts w:eastAsia="Times New Roman"/>
          <w:color w:val="000000"/>
          <w:lang w:eastAsia="en-GB"/>
        </w:rPr>
        <w:t xml:space="preserve"> (</w:t>
      </w:r>
      <w:fldSimple w:instr=" REF _Ref436165740 \h  \* MERGEFORMAT ">
        <w:r w:rsidR="002D1777" w:rsidRPr="002D1777">
          <w:t>Figure 11</w:t>
        </w:r>
      </w:fldSimple>
      <w:r w:rsidR="009A60E3" w:rsidRPr="0027670B">
        <w:rPr>
          <w:rFonts w:eastAsia="Times New Roman"/>
          <w:color w:val="000000"/>
          <w:lang w:eastAsia="en-GB"/>
        </w:rPr>
        <w:t xml:space="preserve"> panel B)</w:t>
      </w:r>
      <w:r w:rsidR="00AB27AC">
        <w:rPr>
          <w:rFonts w:eastAsia="Times New Roman"/>
          <w:color w:val="000000"/>
          <w:lang w:eastAsia="en-GB"/>
        </w:rPr>
        <w:t>.</w:t>
      </w:r>
      <w:r w:rsidR="009A60E3" w:rsidRPr="0027670B">
        <w:rPr>
          <w:rFonts w:eastAsia="Times New Roman"/>
          <w:color w:val="000000"/>
          <w:lang w:eastAsia="en-GB"/>
        </w:rPr>
        <w:t xml:space="preserve">  </w:t>
      </w:r>
      <w:r w:rsidR="00755AE4">
        <w:rPr>
          <w:rFonts w:eastAsia="Times New Roman"/>
          <w:color w:val="000000"/>
          <w:lang w:eastAsia="en-GB"/>
        </w:rPr>
        <w:t>These results are similar to those seen in the whole cohort</w:t>
      </w:r>
      <w:r w:rsidR="009A60E3" w:rsidRPr="0027670B">
        <w:rPr>
          <w:rFonts w:eastAsia="Times New Roman"/>
          <w:color w:val="000000"/>
          <w:lang w:eastAsia="en-GB"/>
        </w:rPr>
        <w:t xml:space="preserve">. </w:t>
      </w:r>
    </w:p>
    <w:p w:rsidR="009A60E3" w:rsidRPr="0027670B" w:rsidRDefault="00665E86" w:rsidP="0027670B">
      <w:pPr>
        <w:jc w:val="both"/>
        <w:rPr>
          <w:rFonts w:eastAsia="Times New Roman"/>
          <w:color w:val="000000"/>
          <w:lang w:eastAsia="en-GB"/>
        </w:rPr>
      </w:pPr>
      <w:r>
        <w:rPr>
          <w:rFonts w:eastAsia="Times New Roman"/>
          <w:color w:val="000000"/>
          <w:lang w:eastAsia="en-GB"/>
        </w:rPr>
        <w:t>When</w:t>
      </w:r>
      <w:r w:rsidR="00755AE4">
        <w:rPr>
          <w:rFonts w:eastAsia="Times New Roman"/>
          <w:color w:val="000000"/>
          <w:lang w:eastAsia="en-GB"/>
        </w:rPr>
        <w:t xml:space="preserve"> analysing AC</w:t>
      </w:r>
      <w:r w:rsidR="00752545">
        <w:rPr>
          <w:rFonts w:eastAsia="Times New Roman"/>
          <w:color w:val="000000"/>
          <w:lang w:eastAsia="en-GB"/>
        </w:rPr>
        <w:t>R</w:t>
      </w:r>
      <w:r w:rsidR="00755AE4">
        <w:rPr>
          <w:rFonts w:eastAsia="Times New Roman"/>
          <w:color w:val="000000"/>
          <w:lang w:eastAsia="en-GB"/>
        </w:rPr>
        <w:t xml:space="preserve"> values by disease outcomes, t</w:t>
      </w:r>
      <w:r w:rsidR="009A60E3" w:rsidRPr="0027670B">
        <w:rPr>
          <w:rFonts w:eastAsia="Times New Roman"/>
          <w:color w:val="000000"/>
          <w:lang w:eastAsia="en-GB"/>
        </w:rPr>
        <w:t>here was a signific</w:t>
      </w:r>
      <w:r w:rsidR="008911EF">
        <w:rPr>
          <w:rFonts w:eastAsia="Times New Roman"/>
          <w:color w:val="000000"/>
          <w:lang w:eastAsia="en-GB"/>
        </w:rPr>
        <w:t>ant difference</w:t>
      </w:r>
      <w:r w:rsidR="009A60E3" w:rsidRPr="0027670B">
        <w:rPr>
          <w:rFonts w:eastAsia="Times New Roman"/>
          <w:color w:val="000000"/>
          <w:lang w:eastAsia="en-GB"/>
        </w:rPr>
        <w:t xml:space="preserve"> between the</w:t>
      </w:r>
      <w:r w:rsidR="008911EF">
        <w:rPr>
          <w:rFonts w:eastAsia="Times New Roman"/>
          <w:color w:val="000000"/>
          <w:lang w:eastAsia="en-GB"/>
        </w:rPr>
        <w:t xml:space="preserve"> control and </w:t>
      </w:r>
      <w:r w:rsidR="00755AE4">
        <w:rPr>
          <w:rFonts w:eastAsia="Times New Roman"/>
          <w:color w:val="000000"/>
          <w:lang w:eastAsia="en-GB"/>
        </w:rPr>
        <w:t xml:space="preserve">the </w:t>
      </w:r>
      <w:r w:rsidR="008911EF">
        <w:rPr>
          <w:rFonts w:eastAsia="Times New Roman"/>
          <w:color w:val="000000"/>
          <w:lang w:eastAsia="en-GB"/>
        </w:rPr>
        <w:t xml:space="preserve">discharged </w:t>
      </w:r>
      <w:r>
        <w:rPr>
          <w:rFonts w:eastAsia="Times New Roman"/>
          <w:color w:val="000000"/>
          <w:lang w:eastAsia="en-GB"/>
        </w:rPr>
        <w:t>(P&lt; 0.0001), out</w:t>
      </w:r>
      <w:r w:rsidR="009A60E3" w:rsidRPr="0027670B">
        <w:rPr>
          <w:rFonts w:eastAsia="Times New Roman"/>
          <w:color w:val="000000"/>
          <w:lang w:eastAsia="en-GB"/>
        </w:rPr>
        <w:t>patient (</w:t>
      </w:r>
      <w:r w:rsidR="008911EF" w:rsidRPr="008911EF">
        <w:rPr>
          <w:rFonts w:eastAsia="Times New Roman"/>
          <w:i/>
          <w:color w:val="000000"/>
          <w:lang w:eastAsia="en-GB"/>
        </w:rPr>
        <w:t>P</w:t>
      </w:r>
      <w:r w:rsidR="009A60E3" w:rsidRPr="0027670B">
        <w:rPr>
          <w:rFonts w:eastAsia="Times New Roman"/>
          <w:color w:val="000000"/>
          <w:lang w:eastAsia="en-GB"/>
        </w:rPr>
        <w:t>&lt; 0.0001), dialysis (</w:t>
      </w:r>
      <w:r w:rsidR="008911EF" w:rsidRPr="008911EF">
        <w:rPr>
          <w:rFonts w:eastAsia="Times New Roman"/>
          <w:i/>
          <w:color w:val="000000"/>
          <w:lang w:eastAsia="en-GB"/>
        </w:rPr>
        <w:t>P</w:t>
      </w:r>
      <w:r w:rsidR="009A60E3" w:rsidRPr="0027670B">
        <w:rPr>
          <w:rFonts w:eastAsia="Times New Roman"/>
          <w:color w:val="000000"/>
          <w:lang w:eastAsia="en-GB"/>
        </w:rPr>
        <w:t>&lt; 0.0001) and dead group</w:t>
      </w:r>
      <w:r w:rsidR="00755AE4">
        <w:rPr>
          <w:rFonts w:eastAsia="Times New Roman"/>
          <w:color w:val="000000"/>
          <w:lang w:eastAsia="en-GB"/>
        </w:rPr>
        <w:t>s</w:t>
      </w:r>
      <w:r w:rsidR="009A60E3" w:rsidRPr="0027670B">
        <w:rPr>
          <w:rFonts w:eastAsia="Times New Roman"/>
          <w:color w:val="000000"/>
          <w:lang w:eastAsia="en-GB"/>
        </w:rPr>
        <w:t xml:space="preserve"> (</w:t>
      </w:r>
      <w:r w:rsidR="008911EF" w:rsidRPr="008911EF">
        <w:rPr>
          <w:rFonts w:eastAsia="Times New Roman"/>
          <w:i/>
          <w:color w:val="000000"/>
          <w:lang w:eastAsia="en-GB"/>
        </w:rPr>
        <w:t>P</w:t>
      </w:r>
      <w:r w:rsidR="009A60E3" w:rsidRPr="0027670B">
        <w:rPr>
          <w:rFonts w:eastAsia="Times New Roman"/>
          <w:color w:val="000000"/>
          <w:lang w:eastAsia="en-GB"/>
        </w:rPr>
        <w:t xml:space="preserve">&lt; 0.0001). There was also a significant </w:t>
      </w:r>
      <w:r w:rsidR="008911EF">
        <w:rPr>
          <w:rFonts w:eastAsia="Times New Roman"/>
          <w:color w:val="000000"/>
          <w:lang w:eastAsia="en-GB"/>
        </w:rPr>
        <w:t xml:space="preserve">difference </w:t>
      </w:r>
      <w:r w:rsidR="009A60E3" w:rsidRPr="0027670B">
        <w:rPr>
          <w:rFonts w:eastAsia="Times New Roman"/>
          <w:color w:val="000000"/>
          <w:lang w:eastAsia="en-GB"/>
        </w:rPr>
        <w:t>between the discharged and dialysis group</w:t>
      </w:r>
      <w:r w:rsidR="00755AE4">
        <w:rPr>
          <w:rFonts w:eastAsia="Times New Roman"/>
          <w:color w:val="000000"/>
          <w:lang w:eastAsia="en-GB"/>
        </w:rPr>
        <w:t>s</w:t>
      </w:r>
      <w:r w:rsidR="009A60E3" w:rsidRPr="0027670B">
        <w:rPr>
          <w:rFonts w:eastAsia="Times New Roman"/>
          <w:color w:val="000000"/>
          <w:lang w:eastAsia="en-GB"/>
        </w:rPr>
        <w:t xml:space="preserve"> (</w:t>
      </w:r>
      <w:r w:rsidR="008911EF" w:rsidRPr="008911EF">
        <w:rPr>
          <w:rFonts w:eastAsia="Times New Roman"/>
          <w:i/>
          <w:color w:val="000000"/>
          <w:lang w:eastAsia="en-GB"/>
        </w:rPr>
        <w:t>P</w:t>
      </w:r>
      <w:r w:rsidR="009A60E3" w:rsidRPr="0027670B">
        <w:rPr>
          <w:rFonts w:eastAsia="Times New Roman"/>
          <w:color w:val="000000"/>
          <w:lang w:eastAsia="en-GB"/>
        </w:rPr>
        <w:t>= 0.0005) (</w:t>
      </w:r>
      <w:fldSimple w:instr=" REF _Ref436165740 \h  \* MERGEFORMAT ">
        <w:r w:rsidR="002D1777" w:rsidRPr="002D1777">
          <w:t>Figure 11</w:t>
        </w:r>
      </w:fldSimple>
      <w:r w:rsidR="009A60E3" w:rsidRPr="0027670B">
        <w:rPr>
          <w:rFonts w:eastAsia="Times New Roman"/>
          <w:color w:val="000000"/>
          <w:lang w:eastAsia="en-GB"/>
        </w:rPr>
        <w:t xml:space="preserve"> panel C). </w:t>
      </w:r>
      <w:r w:rsidR="00755AE4">
        <w:rPr>
          <w:rFonts w:eastAsia="Times New Roman"/>
          <w:color w:val="000000"/>
          <w:lang w:eastAsia="en-GB"/>
        </w:rPr>
        <w:t>Th</w:t>
      </w:r>
      <w:r w:rsidR="00752545">
        <w:rPr>
          <w:rFonts w:eastAsia="Times New Roman"/>
          <w:color w:val="000000"/>
          <w:lang w:eastAsia="en-GB"/>
        </w:rPr>
        <w:t>i</w:t>
      </w:r>
      <w:r w:rsidR="00755AE4">
        <w:rPr>
          <w:rFonts w:eastAsia="Times New Roman"/>
          <w:color w:val="000000"/>
          <w:lang w:eastAsia="en-GB"/>
        </w:rPr>
        <w:t>s resul</w:t>
      </w:r>
      <w:r w:rsidR="00752545">
        <w:rPr>
          <w:rFonts w:eastAsia="Times New Roman"/>
          <w:color w:val="000000"/>
          <w:lang w:eastAsia="en-GB"/>
        </w:rPr>
        <w:t>ts</w:t>
      </w:r>
      <w:r w:rsidR="00755AE4">
        <w:rPr>
          <w:rFonts w:eastAsia="Times New Roman"/>
          <w:color w:val="000000"/>
          <w:lang w:eastAsia="en-GB"/>
        </w:rPr>
        <w:t xml:space="preserve"> where s</w:t>
      </w:r>
      <w:r w:rsidR="009A60E3" w:rsidRPr="0027670B">
        <w:rPr>
          <w:rFonts w:eastAsia="Times New Roman"/>
          <w:color w:val="000000"/>
          <w:lang w:eastAsia="en-GB"/>
        </w:rPr>
        <w:t xml:space="preserve">imilar </w:t>
      </w:r>
      <w:r w:rsidR="00755AE4">
        <w:rPr>
          <w:rFonts w:eastAsia="Times New Roman"/>
          <w:color w:val="000000"/>
          <w:lang w:eastAsia="en-GB"/>
        </w:rPr>
        <w:t>to those found in the whole cohort, except that the latter also showed</w:t>
      </w:r>
      <w:r w:rsidR="009A60E3" w:rsidRPr="0027670B">
        <w:rPr>
          <w:rFonts w:eastAsia="Times New Roman"/>
          <w:color w:val="000000"/>
          <w:lang w:eastAsia="en-GB"/>
        </w:rPr>
        <w:t xml:space="preserve"> a significant difference between the discharged and out- patient group</w:t>
      </w:r>
      <w:r w:rsidR="00755AE4">
        <w:rPr>
          <w:rFonts w:eastAsia="Times New Roman"/>
          <w:color w:val="000000"/>
          <w:lang w:eastAsia="en-GB"/>
        </w:rPr>
        <w:t>s</w:t>
      </w:r>
      <w:r w:rsidR="009A60E3" w:rsidRPr="0027670B">
        <w:rPr>
          <w:rFonts w:eastAsia="Times New Roman"/>
          <w:color w:val="000000"/>
          <w:lang w:eastAsia="en-GB"/>
        </w:rPr>
        <w:t>.</w:t>
      </w:r>
    </w:p>
    <w:p w:rsidR="00D515F3" w:rsidRDefault="00D515F3">
      <w:pPr>
        <w:spacing w:line="240" w:lineRule="auto"/>
        <w:rPr>
          <w:rFonts w:ascii="Times New Roman" w:eastAsia="Calibri" w:hAnsi="Times New Roman" w:cs="Times New Roman"/>
          <w:b/>
          <w:bCs/>
        </w:rPr>
      </w:pPr>
      <w:r>
        <w:rPr>
          <w:rFonts w:ascii="Times New Roman" w:eastAsia="Calibri" w:hAnsi="Times New Roman" w:cs="Times New Roman"/>
          <w:b/>
          <w:bCs/>
        </w:rPr>
        <w:br w:type="page"/>
      </w:r>
    </w:p>
    <w:p w:rsidR="009A60E3" w:rsidRPr="00755AE4" w:rsidRDefault="009A60E3" w:rsidP="00755AE4">
      <w:pPr>
        <w:spacing w:line="240" w:lineRule="auto"/>
        <w:rPr>
          <w:rFonts w:eastAsia="Times New Roman"/>
          <w:color w:val="000000"/>
          <w:lang w:eastAsia="en-GB"/>
        </w:rPr>
      </w:pPr>
      <w:r w:rsidRPr="004C4244">
        <w:rPr>
          <w:rFonts w:ascii="Times New Roman" w:eastAsia="Times New Roman" w:hAnsi="Times New Roman" w:cs="Times New Roman"/>
          <w:b/>
          <w:color w:val="000000"/>
          <w:szCs w:val="22"/>
          <w:lang w:eastAsia="en-GB"/>
        </w:rPr>
        <w:lastRenderedPageBreak/>
        <w:t>A                                                                     B</w:t>
      </w:r>
    </w:p>
    <w:p w:rsidR="009A60E3" w:rsidRPr="0027670B" w:rsidRDefault="00911A86" w:rsidP="009A60E3">
      <w:pPr>
        <w:rPr>
          <w:rFonts w:ascii="Arial" w:eastAsia="Times New Roman" w:hAnsi="Arial"/>
          <w:color w:val="000000"/>
          <w:sz w:val="22"/>
          <w:szCs w:val="22"/>
          <w:lang w:eastAsia="en-GB"/>
        </w:rPr>
      </w:pPr>
      <w:r>
        <w:rPr>
          <w:rFonts w:ascii="Arial" w:eastAsia="Times New Roman" w:hAnsi="Arial"/>
          <w:noProof/>
          <w:color w:val="000000"/>
          <w:sz w:val="22"/>
          <w:szCs w:val="22"/>
          <w:lang w:eastAsia="en-GB"/>
        </w:rPr>
        <w:drawing>
          <wp:inline distT="0" distB="0" distL="0" distR="0">
            <wp:extent cx="2407278" cy="2127564"/>
            <wp:effectExtent l="19050" t="0" r="0" b="0"/>
            <wp:docPr id="20" name="Picture 16"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lide1"/>
                    <pic:cNvPicPr>
                      <a:picLocks noChangeAspect="1" noChangeArrowheads="1"/>
                    </pic:cNvPicPr>
                  </pic:nvPicPr>
                  <pic:blipFill>
                    <a:blip r:embed="rId2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65" t="6657" r="10211" b="15680"/>
                    <a:stretch>
                      <a:fillRect/>
                    </a:stretch>
                  </pic:blipFill>
                  <pic:spPr bwMode="auto">
                    <a:xfrm>
                      <a:off x="0" y="0"/>
                      <a:ext cx="2416077" cy="2135341"/>
                    </a:xfrm>
                    <a:prstGeom prst="rect">
                      <a:avLst/>
                    </a:prstGeom>
                    <a:noFill/>
                    <a:ln>
                      <a:noFill/>
                    </a:ln>
                  </pic:spPr>
                </pic:pic>
              </a:graphicData>
            </a:graphic>
          </wp:inline>
        </w:drawing>
      </w:r>
      <w:r>
        <w:rPr>
          <w:rFonts w:ascii="Arial" w:eastAsia="Times New Roman" w:hAnsi="Arial"/>
          <w:noProof/>
          <w:color w:val="000000"/>
          <w:sz w:val="22"/>
          <w:szCs w:val="22"/>
          <w:lang w:eastAsia="en-GB"/>
        </w:rPr>
        <w:drawing>
          <wp:inline distT="0" distB="0" distL="0" distR="0">
            <wp:extent cx="2413792" cy="2080192"/>
            <wp:effectExtent l="19050" t="0" r="5558" b="0"/>
            <wp:docPr id="21" name="Picture 17" descr="Slid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lide2"/>
                    <pic:cNvPicPr>
                      <a:picLocks noChangeAspect="1" noChangeArrowheads="1"/>
                    </pic:cNvPicPr>
                  </pic:nvPicPr>
                  <pic:blipFill>
                    <a:blip r:embed="rId2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330" t="17456" r="13208" b="23373"/>
                    <a:stretch>
                      <a:fillRect/>
                    </a:stretch>
                  </pic:blipFill>
                  <pic:spPr bwMode="auto">
                    <a:xfrm>
                      <a:off x="0" y="0"/>
                      <a:ext cx="2416333" cy="2082382"/>
                    </a:xfrm>
                    <a:prstGeom prst="rect">
                      <a:avLst/>
                    </a:prstGeom>
                    <a:noFill/>
                    <a:ln>
                      <a:noFill/>
                    </a:ln>
                  </pic:spPr>
                </pic:pic>
              </a:graphicData>
            </a:graphic>
          </wp:inline>
        </w:drawing>
      </w:r>
    </w:p>
    <w:p w:rsidR="004258DB" w:rsidRDefault="004258DB" w:rsidP="009A60E3">
      <w:pPr>
        <w:rPr>
          <w:rFonts w:ascii="Arial" w:eastAsia="Times New Roman" w:hAnsi="Arial"/>
          <w:color w:val="000000"/>
          <w:sz w:val="22"/>
          <w:szCs w:val="22"/>
          <w:lang w:eastAsia="en-GB"/>
        </w:rPr>
      </w:pPr>
    </w:p>
    <w:p w:rsidR="009A60E3" w:rsidRPr="004C4244" w:rsidRDefault="009A60E3" w:rsidP="00E8457E">
      <w:pPr>
        <w:jc w:val="center"/>
        <w:rPr>
          <w:rFonts w:ascii="Times New Roman" w:eastAsia="Times New Roman" w:hAnsi="Times New Roman" w:cs="Times New Roman"/>
          <w:b/>
          <w:color w:val="000000"/>
          <w:szCs w:val="22"/>
          <w:lang w:eastAsia="en-GB"/>
        </w:rPr>
      </w:pPr>
      <w:r w:rsidRPr="004C4244">
        <w:rPr>
          <w:rFonts w:ascii="Times New Roman" w:eastAsia="Times New Roman" w:hAnsi="Times New Roman" w:cs="Times New Roman"/>
          <w:b/>
          <w:color w:val="000000"/>
          <w:szCs w:val="22"/>
          <w:lang w:eastAsia="en-GB"/>
        </w:rPr>
        <w:t>C</w:t>
      </w:r>
    </w:p>
    <w:p w:rsidR="009A60E3" w:rsidRPr="0027670B" w:rsidRDefault="00911A86" w:rsidP="00CC7E99">
      <w:pPr>
        <w:rPr>
          <w:rFonts w:ascii="Arial" w:eastAsia="Times New Roman" w:hAnsi="Arial"/>
          <w:color w:val="000000"/>
          <w:sz w:val="22"/>
          <w:szCs w:val="22"/>
          <w:lang w:eastAsia="en-GB"/>
        </w:rPr>
      </w:pPr>
      <w:r>
        <w:rPr>
          <w:rFonts w:ascii="Arial" w:eastAsia="Times New Roman" w:hAnsi="Arial"/>
          <w:noProof/>
          <w:color w:val="000000"/>
          <w:sz w:val="22"/>
          <w:szCs w:val="22"/>
          <w:lang w:eastAsia="en-GB"/>
        </w:rPr>
        <w:drawing>
          <wp:anchor distT="0" distB="0" distL="114300" distR="114300" simplePos="0" relativeHeight="251661824" behindDoc="0" locked="0" layoutInCell="1" allowOverlap="1">
            <wp:simplePos x="0" y="0"/>
            <wp:positionH relativeFrom="column">
              <wp:posOffset>1371600</wp:posOffset>
            </wp:positionH>
            <wp:positionV relativeFrom="paragraph">
              <wp:align>top</wp:align>
            </wp:positionV>
            <wp:extent cx="2509520" cy="1757680"/>
            <wp:effectExtent l="0" t="0" r="5080" b="0"/>
            <wp:wrapSquare wrapText="bothSides"/>
            <wp:docPr id="22" name="Picture 18" descr="Sli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lide3"/>
                    <pic:cNvPicPr>
                      <a:picLocks noChangeAspect="1" noChangeArrowheads="1"/>
                    </pic:cNvPicPr>
                  </pic:nvPicPr>
                  <pic:blipFill>
                    <a:blip r:embed="rId2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553" t="8876" r="9100" b="16864"/>
                    <a:stretch>
                      <a:fillRect/>
                    </a:stretch>
                  </pic:blipFill>
                  <pic:spPr bwMode="auto">
                    <a:xfrm>
                      <a:off x="0" y="0"/>
                      <a:ext cx="2509520" cy="1757680"/>
                    </a:xfrm>
                    <a:prstGeom prst="rect">
                      <a:avLst/>
                    </a:prstGeom>
                    <a:noFill/>
                    <a:ln>
                      <a:noFill/>
                    </a:ln>
                  </pic:spPr>
                </pic:pic>
              </a:graphicData>
            </a:graphic>
          </wp:anchor>
        </w:drawing>
      </w:r>
      <w:r w:rsidR="00CC7E99">
        <w:rPr>
          <w:rFonts w:ascii="Arial" w:eastAsia="Times New Roman" w:hAnsi="Arial"/>
          <w:color w:val="000000"/>
          <w:sz w:val="22"/>
          <w:szCs w:val="22"/>
          <w:lang w:eastAsia="en-GB"/>
        </w:rPr>
        <w:br w:type="textWrapping" w:clear="all"/>
      </w:r>
    </w:p>
    <w:p w:rsidR="009A60E3" w:rsidRPr="0027670B" w:rsidRDefault="009A60E3" w:rsidP="009A60E3">
      <w:pPr>
        <w:jc w:val="both"/>
        <w:rPr>
          <w:rFonts w:ascii="Arial" w:eastAsia="Times New Roman" w:hAnsi="Arial"/>
          <w:b/>
          <w:bCs/>
          <w:color w:val="000000"/>
          <w:sz w:val="22"/>
          <w:szCs w:val="22"/>
          <w:u w:val="single"/>
          <w:lang w:eastAsia="en-GB"/>
        </w:rPr>
      </w:pPr>
    </w:p>
    <w:p w:rsidR="00A75BB7" w:rsidRPr="000C186A" w:rsidRDefault="00A75BB7" w:rsidP="009A60E3">
      <w:pPr>
        <w:jc w:val="both"/>
        <w:rPr>
          <w:rFonts w:ascii="Times New Roman" w:eastAsia="Times New Roman" w:hAnsi="Times New Roman" w:cs="Times New Roman"/>
          <w:b/>
          <w:bCs/>
          <w:color w:val="000000"/>
          <w:szCs w:val="22"/>
          <w:u w:val="single"/>
          <w:lang w:eastAsia="en-GB"/>
        </w:rPr>
      </w:pPr>
    </w:p>
    <w:p w:rsidR="00E8457E" w:rsidRPr="000C186A" w:rsidRDefault="004C1A33" w:rsidP="004C1A33">
      <w:pPr>
        <w:pStyle w:val="Caption"/>
        <w:rPr>
          <w:rFonts w:ascii="Times New Roman" w:hAnsi="Times New Roman" w:cs="Times New Roman"/>
          <w:color w:val="auto"/>
        </w:rPr>
      </w:pPr>
      <w:bookmarkStart w:id="280" w:name="_Ref436165740"/>
      <w:bookmarkStart w:id="281" w:name="_Toc458549066"/>
      <w:r w:rsidRPr="000C186A">
        <w:rPr>
          <w:rFonts w:ascii="Times New Roman" w:hAnsi="Times New Roman" w:cs="Times New Roman"/>
          <w:color w:val="auto"/>
        </w:rPr>
        <w:t xml:space="preserve">Figure </w:t>
      </w:r>
      <w:r w:rsidR="00857716" w:rsidRPr="000C186A">
        <w:rPr>
          <w:rFonts w:ascii="Times New Roman" w:hAnsi="Times New Roman" w:cs="Times New Roman"/>
          <w:color w:val="auto"/>
        </w:rPr>
        <w:fldChar w:fldCharType="begin"/>
      </w:r>
      <w:r w:rsidR="008544F3" w:rsidRPr="000C186A">
        <w:rPr>
          <w:rFonts w:ascii="Times New Roman" w:hAnsi="Times New Roman" w:cs="Times New Roman"/>
          <w:color w:val="auto"/>
        </w:rPr>
        <w:instrText xml:space="preserve"> SEQ Figure \* ARABIC </w:instrText>
      </w:r>
      <w:r w:rsidR="00857716" w:rsidRPr="000C186A">
        <w:rPr>
          <w:rFonts w:ascii="Times New Roman" w:hAnsi="Times New Roman" w:cs="Times New Roman"/>
          <w:color w:val="auto"/>
        </w:rPr>
        <w:fldChar w:fldCharType="separate"/>
      </w:r>
      <w:r w:rsidR="002D1777">
        <w:rPr>
          <w:rFonts w:ascii="Times New Roman" w:hAnsi="Times New Roman" w:cs="Times New Roman"/>
          <w:noProof/>
          <w:color w:val="auto"/>
        </w:rPr>
        <w:t>11</w:t>
      </w:r>
      <w:r w:rsidR="00857716" w:rsidRPr="000C186A">
        <w:rPr>
          <w:rFonts w:ascii="Times New Roman" w:hAnsi="Times New Roman" w:cs="Times New Roman"/>
          <w:color w:val="auto"/>
        </w:rPr>
        <w:fldChar w:fldCharType="end"/>
      </w:r>
      <w:bookmarkEnd w:id="280"/>
      <w:r w:rsidRPr="000C186A">
        <w:rPr>
          <w:rFonts w:ascii="Times New Roman" w:hAnsi="Times New Roman" w:cs="Times New Roman"/>
          <w:color w:val="auto"/>
        </w:rPr>
        <w:t>:</w:t>
      </w:r>
      <w:r w:rsidR="00E8457E" w:rsidRPr="000C186A">
        <w:rPr>
          <w:rFonts w:ascii="Times New Roman" w:hAnsi="Times New Roman" w:cs="Times New Roman"/>
          <w:color w:val="auto"/>
          <w:lang w:eastAsia="en-GB"/>
        </w:rPr>
        <w:t xml:space="preserve"> ACR </w:t>
      </w:r>
      <w:r w:rsidR="00E373FB" w:rsidRPr="000C186A">
        <w:rPr>
          <w:rFonts w:ascii="Times New Roman" w:hAnsi="Times New Roman" w:cs="Times New Roman"/>
          <w:color w:val="auto"/>
          <w:lang w:eastAsia="en-GB"/>
        </w:rPr>
        <w:t xml:space="preserve">value </w:t>
      </w:r>
      <w:r w:rsidR="009949DC" w:rsidRPr="000C186A">
        <w:rPr>
          <w:rFonts w:ascii="Times New Roman" w:hAnsi="Times New Roman" w:cs="Times New Roman"/>
          <w:color w:val="auto"/>
          <w:lang w:eastAsia="en-GB"/>
        </w:rPr>
        <w:t>variations</w:t>
      </w:r>
      <w:r w:rsidR="00073F2D">
        <w:rPr>
          <w:rFonts w:ascii="Times New Roman" w:hAnsi="Times New Roman" w:cs="Times New Roman"/>
          <w:color w:val="auto"/>
          <w:lang w:eastAsia="en-GB"/>
        </w:rPr>
        <w:t xml:space="preserve"> </w:t>
      </w:r>
      <w:r w:rsidR="00E8457E" w:rsidRPr="000C186A">
        <w:rPr>
          <w:rFonts w:ascii="Times New Roman" w:hAnsi="Times New Roman" w:cs="Times New Roman"/>
          <w:color w:val="auto"/>
          <w:lang w:eastAsia="en-GB"/>
        </w:rPr>
        <w:t xml:space="preserve">in DM patient </w:t>
      </w:r>
      <w:r w:rsidR="00E373FB" w:rsidRPr="000C186A">
        <w:rPr>
          <w:rFonts w:ascii="Times New Roman" w:hAnsi="Times New Roman" w:cs="Times New Roman"/>
          <w:color w:val="auto"/>
          <w:lang w:eastAsia="en-GB"/>
        </w:rPr>
        <w:t>sub</w:t>
      </w:r>
      <w:r w:rsidR="00E8457E" w:rsidRPr="000C186A">
        <w:rPr>
          <w:rFonts w:ascii="Times New Roman" w:hAnsi="Times New Roman" w:cs="Times New Roman"/>
          <w:color w:val="auto"/>
          <w:lang w:eastAsia="en-GB"/>
        </w:rPr>
        <w:t>group</w:t>
      </w:r>
      <w:bookmarkEnd w:id="281"/>
    </w:p>
    <w:p w:rsidR="009A60E3" w:rsidRPr="000C186A" w:rsidRDefault="009A60E3" w:rsidP="00E8457E">
      <w:pPr>
        <w:pStyle w:val="Legends"/>
        <w:rPr>
          <w:rFonts w:ascii="Times New Roman" w:hAnsi="Times New Roman" w:cs="Times New Roman"/>
          <w:i/>
          <w:lang w:eastAsia="en-GB"/>
        </w:rPr>
      </w:pPr>
      <w:r w:rsidRPr="000C186A">
        <w:rPr>
          <w:rFonts w:ascii="Times New Roman" w:hAnsi="Times New Roman" w:cs="Times New Roman"/>
          <w:i/>
          <w:lang w:eastAsia="en-GB"/>
        </w:rPr>
        <w:t xml:space="preserve">Distribution of ACR in urine in DM patients subgroup according to stage of disease (A), progression of disease (B) and outcome of the disease at the </w:t>
      </w:r>
      <w:r w:rsidR="00073F2D">
        <w:rPr>
          <w:rFonts w:ascii="Times New Roman" w:hAnsi="Times New Roman" w:cs="Times New Roman"/>
          <w:i/>
          <w:lang w:eastAsia="en-GB"/>
        </w:rPr>
        <w:t>end of the follow-up period (C)</w:t>
      </w:r>
      <w:r w:rsidRPr="000C186A">
        <w:rPr>
          <w:rFonts w:ascii="Times New Roman" w:hAnsi="Times New Roman" w:cs="Times New Roman"/>
          <w:i/>
          <w:lang w:eastAsia="en-GB"/>
        </w:rPr>
        <w:t xml:space="preserve">. Geometric means </w:t>
      </w:r>
      <w:r w:rsidR="00A736B5">
        <w:rPr>
          <w:rFonts w:ascii="Times New Roman" w:hAnsi="Times New Roman" w:cs="Times New Roman"/>
          <w:i/>
          <w:lang w:eastAsia="en-GB"/>
        </w:rPr>
        <w:t>±</w:t>
      </w:r>
      <w:r w:rsidRPr="000C186A">
        <w:rPr>
          <w:rFonts w:ascii="Times New Roman" w:hAnsi="Times New Roman" w:cs="Times New Roman"/>
          <w:i/>
          <w:lang w:eastAsia="en-GB"/>
        </w:rPr>
        <w:t xml:space="preserve"> SEMs are shown.  Statistical significance of differences between populations </w:t>
      </w:r>
      <w:r w:rsidR="00665E86" w:rsidRPr="000C186A">
        <w:rPr>
          <w:rFonts w:ascii="Times New Roman" w:hAnsi="Times New Roman" w:cs="Times New Roman"/>
          <w:i/>
          <w:lang w:eastAsia="en-GB"/>
        </w:rPr>
        <w:t>was</w:t>
      </w:r>
      <w:r w:rsidRPr="000C186A">
        <w:rPr>
          <w:rFonts w:ascii="Times New Roman" w:hAnsi="Times New Roman" w:cs="Times New Roman"/>
          <w:i/>
          <w:lang w:eastAsia="en-GB"/>
        </w:rPr>
        <w:t xml:space="preserve"> tested using 1 way ANOVA on log-transformed data as described in “Methods”. Asterisks indicate statistically significant differences </w:t>
      </w:r>
      <w:r w:rsidR="008911EF" w:rsidRPr="000C186A">
        <w:rPr>
          <w:rFonts w:ascii="Times New Roman" w:hAnsi="Times New Roman" w:cs="Times New Roman"/>
          <w:i/>
          <w:lang w:eastAsia="en-GB"/>
        </w:rPr>
        <w:t xml:space="preserve">  (</w:t>
      </w:r>
      <w:r w:rsidR="008911EF" w:rsidRPr="000C186A">
        <w:rPr>
          <w:rFonts w:ascii="Times New Roman" w:hAnsi="Times New Roman" w:cs="Times New Roman"/>
          <w:i/>
          <w:lang w:val="en-US" w:eastAsia="en-GB"/>
        </w:rPr>
        <w:t xml:space="preserve">*, </w:t>
      </w:r>
      <w:r w:rsidR="008911EF" w:rsidRPr="000C186A">
        <w:rPr>
          <w:rFonts w:ascii="Times New Roman" w:hAnsi="Times New Roman" w:cs="Times New Roman"/>
          <w:i/>
          <w:iCs/>
          <w:lang w:val="en-US" w:eastAsia="en-GB"/>
        </w:rPr>
        <w:t>P</w:t>
      </w:r>
      <w:r w:rsidR="00073F2D">
        <w:rPr>
          <w:rFonts w:ascii="Times New Roman" w:hAnsi="Times New Roman" w:cs="Times New Roman"/>
          <w:i/>
          <w:lang w:val="en-US" w:eastAsia="en-GB"/>
        </w:rPr>
        <w:t xml:space="preserve"> = 0.02</w:t>
      </w:r>
      <w:r w:rsidR="008911EF" w:rsidRPr="000C186A">
        <w:rPr>
          <w:rFonts w:ascii="Times New Roman" w:hAnsi="Times New Roman" w:cs="Times New Roman"/>
          <w:i/>
          <w:lang w:val="en-US" w:eastAsia="en-GB"/>
        </w:rPr>
        <w:t xml:space="preserve"> to 0.01; **, </w:t>
      </w:r>
      <w:r w:rsidR="008911EF" w:rsidRPr="000C186A">
        <w:rPr>
          <w:rFonts w:ascii="Times New Roman" w:hAnsi="Times New Roman" w:cs="Times New Roman"/>
          <w:i/>
          <w:iCs/>
          <w:lang w:val="en-US" w:eastAsia="en-GB"/>
        </w:rPr>
        <w:t>P</w:t>
      </w:r>
      <w:r w:rsidR="008911EF" w:rsidRPr="000C186A">
        <w:rPr>
          <w:rFonts w:ascii="Times New Roman" w:hAnsi="Times New Roman" w:cs="Times New Roman"/>
          <w:i/>
          <w:lang w:val="en-US" w:eastAsia="en-GB"/>
        </w:rPr>
        <w:t xml:space="preserve"> = 0.01 to 0.001; ***, </w:t>
      </w:r>
      <w:r w:rsidR="008911EF" w:rsidRPr="000C186A">
        <w:rPr>
          <w:rFonts w:ascii="Times New Roman" w:hAnsi="Times New Roman" w:cs="Times New Roman"/>
          <w:i/>
          <w:iCs/>
          <w:lang w:val="en-US" w:eastAsia="en-GB"/>
        </w:rPr>
        <w:t>P</w:t>
      </w:r>
      <w:r w:rsidR="008911EF" w:rsidRPr="000C186A">
        <w:rPr>
          <w:rFonts w:ascii="Times New Roman" w:hAnsi="Times New Roman" w:cs="Times New Roman"/>
          <w:i/>
          <w:lang w:val="en-US" w:eastAsia="en-GB"/>
        </w:rPr>
        <w:t xml:space="preserve"> = 0.001 to 0.0001 and ****, P </w:t>
      </w:r>
      <w:r w:rsidR="00CE4800">
        <w:rPr>
          <w:rFonts w:ascii="Times New Roman" w:hAnsi="Times New Roman" w:cs="Times New Roman"/>
          <w:i/>
          <w:lang w:val="en-US" w:eastAsia="en-GB"/>
        </w:rPr>
        <w:t>&lt;</w:t>
      </w:r>
      <w:r w:rsidR="008911EF" w:rsidRPr="000C186A">
        <w:rPr>
          <w:rFonts w:ascii="Times New Roman" w:hAnsi="Times New Roman" w:cs="Times New Roman"/>
          <w:i/>
          <w:lang w:val="en-US" w:eastAsia="en-GB"/>
        </w:rPr>
        <w:t xml:space="preserve"> 0.0001</w:t>
      </w:r>
      <w:r w:rsidR="008911EF" w:rsidRPr="000C186A">
        <w:rPr>
          <w:rFonts w:ascii="Times New Roman" w:hAnsi="Times New Roman" w:cs="Times New Roman"/>
          <w:i/>
          <w:lang w:eastAsia="en-GB"/>
        </w:rPr>
        <w:t xml:space="preserve"> see text for exact P values).</w:t>
      </w:r>
      <w:r w:rsidRPr="000C186A">
        <w:rPr>
          <w:rFonts w:ascii="Times New Roman" w:hAnsi="Times New Roman" w:cs="Times New Roman"/>
          <w:i/>
          <w:lang w:eastAsia="en-GB"/>
        </w:rPr>
        <w:t xml:space="preserve"> The population sizes are: control</w:t>
      </w:r>
      <w:r w:rsidR="00665E86" w:rsidRPr="000C186A">
        <w:rPr>
          <w:rFonts w:ascii="Times New Roman" w:hAnsi="Times New Roman" w:cs="Times New Roman"/>
          <w:i/>
          <w:lang w:eastAsia="en-GB"/>
        </w:rPr>
        <w:t>, n</w:t>
      </w:r>
      <w:r w:rsidRPr="000C186A">
        <w:rPr>
          <w:rFonts w:ascii="Times New Roman" w:hAnsi="Times New Roman" w:cs="Times New Roman"/>
          <w:i/>
          <w:lang w:eastAsia="en-GB"/>
        </w:rPr>
        <w:t>= 47; 1(CKD-1)</w:t>
      </w:r>
      <w:r w:rsidR="00665E86" w:rsidRPr="000C186A">
        <w:rPr>
          <w:rFonts w:ascii="Times New Roman" w:hAnsi="Times New Roman" w:cs="Times New Roman"/>
          <w:i/>
          <w:lang w:eastAsia="en-GB"/>
        </w:rPr>
        <w:t>, n</w:t>
      </w:r>
      <w:r w:rsidRPr="000C186A">
        <w:rPr>
          <w:rFonts w:ascii="Times New Roman" w:hAnsi="Times New Roman" w:cs="Times New Roman"/>
          <w:i/>
          <w:lang w:eastAsia="en-GB"/>
        </w:rPr>
        <w:t>=0</w:t>
      </w:r>
      <w:r w:rsidR="00665E86" w:rsidRPr="000C186A">
        <w:rPr>
          <w:rFonts w:ascii="Times New Roman" w:hAnsi="Times New Roman" w:cs="Times New Roman"/>
          <w:i/>
          <w:lang w:eastAsia="en-GB"/>
        </w:rPr>
        <w:t>; 2</w:t>
      </w:r>
      <w:r w:rsidRPr="000C186A">
        <w:rPr>
          <w:rFonts w:ascii="Times New Roman" w:hAnsi="Times New Roman" w:cs="Times New Roman"/>
          <w:i/>
          <w:lang w:eastAsia="en-GB"/>
        </w:rPr>
        <w:t>(CKD-2)</w:t>
      </w:r>
      <w:r w:rsidR="00665E86" w:rsidRPr="000C186A">
        <w:rPr>
          <w:rFonts w:ascii="Times New Roman" w:hAnsi="Times New Roman" w:cs="Times New Roman"/>
          <w:i/>
          <w:lang w:eastAsia="en-GB"/>
        </w:rPr>
        <w:t>, n</w:t>
      </w:r>
      <w:r w:rsidRPr="000C186A">
        <w:rPr>
          <w:rFonts w:ascii="Times New Roman" w:hAnsi="Times New Roman" w:cs="Times New Roman"/>
          <w:i/>
          <w:lang w:eastAsia="en-GB"/>
        </w:rPr>
        <w:t>= 7; 3a(CKD-3a)</w:t>
      </w:r>
      <w:r w:rsidR="00665E86" w:rsidRPr="000C186A">
        <w:rPr>
          <w:rFonts w:ascii="Times New Roman" w:hAnsi="Times New Roman" w:cs="Times New Roman"/>
          <w:i/>
          <w:lang w:eastAsia="en-GB"/>
        </w:rPr>
        <w:t>, n</w:t>
      </w:r>
      <w:r w:rsidRPr="000C186A">
        <w:rPr>
          <w:rFonts w:ascii="Times New Roman" w:hAnsi="Times New Roman" w:cs="Times New Roman"/>
          <w:i/>
          <w:lang w:eastAsia="en-GB"/>
        </w:rPr>
        <w:t>= 14</w:t>
      </w:r>
      <w:r w:rsidR="00665E86" w:rsidRPr="000C186A">
        <w:rPr>
          <w:rFonts w:ascii="Times New Roman" w:hAnsi="Times New Roman" w:cs="Times New Roman"/>
          <w:i/>
          <w:lang w:eastAsia="en-GB"/>
        </w:rPr>
        <w:t>; 3b</w:t>
      </w:r>
      <w:r w:rsidRPr="000C186A">
        <w:rPr>
          <w:rFonts w:ascii="Times New Roman" w:hAnsi="Times New Roman" w:cs="Times New Roman"/>
          <w:i/>
          <w:lang w:eastAsia="en-GB"/>
        </w:rPr>
        <w:t>(CKD-3b), n= 24</w:t>
      </w:r>
      <w:r w:rsidR="00665E86" w:rsidRPr="000C186A">
        <w:rPr>
          <w:rFonts w:ascii="Times New Roman" w:hAnsi="Times New Roman" w:cs="Times New Roman"/>
          <w:i/>
          <w:lang w:eastAsia="en-GB"/>
        </w:rPr>
        <w:t>; 4</w:t>
      </w:r>
      <w:r w:rsidRPr="000C186A">
        <w:rPr>
          <w:rFonts w:ascii="Times New Roman" w:hAnsi="Times New Roman" w:cs="Times New Roman"/>
          <w:i/>
          <w:lang w:eastAsia="en-GB"/>
        </w:rPr>
        <w:t>(CKD-4), n=34</w:t>
      </w:r>
      <w:r w:rsidR="00665E86" w:rsidRPr="000C186A">
        <w:rPr>
          <w:rFonts w:ascii="Times New Roman" w:hAnsi="Times New Roman" w:cs="Times New Roman"/>
          <w:i/>
          <w:lang w:eastAsia="en-GB"/>
        </w:rPr>
        <w:t>; 5</w:t>
      </w:r>
      <w:r w:rsidRPr="000C186A">
        <w:rPr>
          <w:rFonts w:ascii="Times New Roman" w:hAnsi="Times New Roman" w:cs="Times New Roman"/>
          <w:i/>
          <w:lang w:eastAsia="en-GB"/>
        </w:rPr>
        <w:t xml:space="preserve"> (CKD-5)</w:t>
      </w:r>
      <w:r w:rsidR="00665E86" w:rsidRPr="000C186A">
        <w:rPr>
          <w:rFonts w:ascii="Times New Roman" w:hAnsi="Times New Roman" w:cs="Times New Roman"/>
          <w:i/>
          <w:lang w:eastAsia="en-GB"/>
        </w:rPr>
        <w:t>, n</w:t>
      </w:r>
      <w:r w:rsidRPr="000C186A">
        <w:rPr>
          <w:rFonts w:ascii="Times New Roman" w:hAnsi="Times New Roman" w:cs="Times New Roman"/>
          <w:i/>
          <w:lang w:eastAsia="en-GB"/>
        </w:rPr>
        <w:t>=24</w:t>
      </w:r>
      <w:r w:rsidR="00665E86" w:rsidRPr="000C186A">
        <w:rPr>
          <w:rFonts w:ascii="Times New Roman" w:hAnsi="Times New Roman" w:cs="Times New Roman"/>
          <w:i/>
          <w:lang w:eastAsia="en-GB"/>
        </w:rPr>
        <w:t>;</w:t>
      </w:r>
      <w:r w:rsidRPr="000C186A">
        <w:rPr>
          <w:rFonts w:ascii="Times New Roman" w:hAnsi="Times New Roman" w:cs="Times New Roman"/>
          <w:i/>
          <w:lang w:eastAsia="en-GB"/>
        </w:rPr>
        <w:t xml:space="preserve"> Non-</w:t>
      </w:r>
      <w:r w:rsidR="00665E86" w:rsidRPr="000C186A">
        <w:rPr>
          <w:rFonts w:ascii="Times New Roman" w:hAnsi="Times New Roman" w:cs="Times New Roman"/>
          <w:i/>
          <w:lang w:eastAsia="en-GB"/>
        </w:rPr>
        <w:t>progressors (</w:t>
      </w:r>
      <w:r w:rsidRPr="000C186A">
        <w:rPr>
          <w:rFonts w:ascii="Times New Roman" w:hAnsi="Times New Roman" w:cs="Times New Roman"/>
          <w:i/>
          <w:lang w:eastAsia="en-GB"/>
        </w:rPr>
        <w:t>NP), n=74; Progressors (P), n= 29; Discharged, n= 38; Outpatients, n= 34; Dialysis, n= 17 and Dead = 14.</w:t>
      </w:r>
    </w:p>
    <w:p w:rsidR="00D515F3" w:rsidRDefault="00D515F3">
      <w:pPr>
        <w:spacing w:line="240" w:lineRule="auto"/>
        <w:rPr>
          <w:rFonts w:ascii="Times New Roman" w:hAnsi="Times New Roman" w:cs="Times New Roman"/>
          <w:sz w:val="28"/>
        </w:rPr>
      </w:pPr>
      <w:r>
        <w:rPr>
          <w:rFonts w:ascii="Times New Roman" w:hAnsi="Times New Roman" w:cs="Times New Roman"/>
          <w:sz w:val="28"/>
        </w:rPr>
        <w:br w:type="page"/>
      </w:r>
    </w:p>
    <w:p w:rsidR="00D515F3" w:rsidRDefault="00D515F3" w:rsidP="00D515F3">
      <w:pPr>
        <w:rPr>
          <w:rFonts w:eastAsia="Times New Roman"/>
          <w:color w:val="000000"/>
          <w:lang w:eastAsia="en-GB"/>
        </w:rPr>
      </w:pPr>
    </w:p>
    <w:p w:rsidR="00D515F3" w:rsidRPr="0027670B" w:rsidRDefault="00D515F3" w:rsidP="00D515F3">
      <w:pPr>
        <w:pStyle w:val="Heading4"/>
      </w:pPr>
      <w:r>
        <w:t>A</w:t>
      </w:r>
      <w:r w:rsidRPr="0027670B">
        <w:t>nalys</w:t>
      </w:r>
      <w:r>
        <w:t>es of ACR values in the CGN patients sub-group</w:t>
      </w:r>
    </w:p>
    <w:p w:rsidR="00752545" w:rsidRPr="0027670B" w:rsidRDefault="002C7A1D" w:rsidP="00752545">
      <w:pPr>
        <w:jc w:val="both"/>
        <w:rPr>
          <w:rFonts w:eastAsia="Times New Roman"/>
          <w:color w:val="000000"/>
          <w:lang w:eastAsia="en-GB"/>
        </w:rPr>
      </w:pPr>
      <w:r>
        <w:t>Similar to the DM patients, t</w:t>
      </w:r>
      <w:r w:rsidR="00752545">
        <w:t>he ACR values of CGN patients showed statistically significant differences</w:t>
      </w:r>
      <w:r w:rsidR="00752545" w:rsidRPr="0027670B">
        <w:t xml:space="preserve"> between the con</w:t>
      </w:r>
      <w:r w:rsidR="00752545">
        <w:t>trols and CKD-2 (</w:t>
      </w:r>
      <w:r w:rsidR="00752545" w:rsidRPr="004C3FA4">
        <w:rPr>
          <w:i/>
        </w:rPr>
        <w:t>P</w:t>
      </w:r>
      <w:r w:rsidR="00752545" w:rsidRPr="0027670B">
        <w:t xml:space="preserve">= </w:t>
      </w:r>
      <w:r w:rsidR="00752545" w:rsidRPr="0027670B">
        <w:rPr>
          <w:rFonts w:eastAsia="Times New Roman"/>
          <w:color w:val="000000"/>
          <w:lang w:eastAsia="en-GB"/>
        </w:rPr>
        <w:t>0.</w:t>
      </w:r>
      <w:r w:rsidR="0034367F">
        <w:rPr>
          <w:rFonts w:eastAsia="Times New Roman"/>
          <w:color w:val="000000"/>
          <w:lang w:eastAsia="en-GB"/>
        </w:rPr>
        <w:t>0218</w:t>
      </w:r>
      <w:r w:rsidR="00752545" w:rsidRPr="0027670B">
        <w:rPr>
          <w:rFonts w:eastAsia="Times New Roman"/>
          <w:color w:val="000000"/>
          <w:lang w:eastAsia="en-GB"/>
        </w:rPr>
        <w:t>)</w:t>
      </w:r>
      <w:r w:rsidR="00752545">
        <w:rPr>
          <w:rFonts w:eastAsia="Times New Roman"/>
          <w:color w:val="000000"/>
          <w:lang w:eastAsia="en-GB"/>
        </w:rPr>
        <w:t>,</w:t>
      </w:r>
      <w:r w:rsidR="00752545" w:rsidRPr="0027670B">
        <w:rPr>
          <w:rFonts w:eastAsia="Times New Roman"/>
          <w:color w:val="000000"/>
          <w:lang w:eastAsia="en-GB"/>
        </w:rPr>
        <w:t xml:space="preserve"> CKD-3a (</w:t>
      </w:r>
      <w:r w:rsidR="00752545" w:rsidRPr="004C3FA4">
        <w:rPr>
          <w:rFonts w:eastAsia="Times New Roman"/>
          <w:i/>
          <w:color w:val="000000"/>
          <w:lang w:eastAsia="en-GB"/>
        </w:rPr>
        <w:t>P</w:t>
      </w:r>
      <w:r w:rsidR="00752545" w:rsidRPr="0027670B">
        <w:rPr>
          <w:rFonts w:eastAsia="Times New Roman"/>
          <w:color w:val="000000"/>
          <w:lang w:eastAsia="en-GB"/>
        </w:rPr>
        <w:t>=0.</w:t>
      </w:r>
      <w:r w:rsidR="0034367F">
        <w:rPr>
          <w:rFonts w:eastAsia="Times New Roman"/>
          <w:color w:val="000000"/>
          <w:lang w:eastAsia="en-GB"/>
        </w:rPr>
        <w:t>0003</w:t>
      </w:r>
      <w:r w:rsidR="00752545" w:rsidRPr="0027670B">
        <w:rPr>
          <w:rFonts w:eastAsia="Times New Roman"/>
          <w:color w:val="000000"/>
          <w:lang w:eastAsia="en-GB"/>
        </w:rPr>
        <w:t>)</w:t>
      </w:r>
      <w:r w:rsidR="00752545">
        <w:rPr>
          <w:rFonts w:eastAsia="Times New Roman"/>
          <w:color w:val="000000"/>
          <w:lang w:eastAsia="en-GB"/>
        </w:rPr>
        <w:t>,</w:t>
      </w:r>
      <w:r w:rsidR="00752545" w:rsidRPr="0027670B">
        <w:rPr>
          <w:rFonts w:eastAsia="Times New Roman"/>
          <w:color w:val="000000"/>
          <w:lang w:eastAsia="en-GB"/>
        </w:rPr>
        <w:t xml:space="preserve"> CKD-3b (</w:t>
      </w:r>
      <w:r w:rsidR="00752545" w:rsidRPr="004C3FA4">
        <w:rPr>
          <w:rFonts w:eastAsia="Times New Roman"/>
          <w:i/>
          <w:color w:val="000000"/>
          <w:lang w:eastAsia="en-GB"/>
        </w:rPr>
        <w:t>P</w:t>
      </w:r>
      <w:r w:rsidR="00752545" w:rsidRPr="0027670B">
        <w:rPr>
          <w:rFonts w:eastAsia="Times New Roman"/>
          <w:color w:val="000000"/>
          <w:lang w:eastAsia="en-GB"/>
        </w:rPr>
        <w:t>&lt; 0.0001)</w:t>
      </w:r>
      <w:r w:rsidR="00752545">
        <w:rPr>
          <w:rFonts w:eastAsia="Times New Roman"/>
          <w:color w:val="000000"/>
          <w:lang w:eastAsia="en-GB"/>
        </w:rPr>
        <w:t>,</w:t>
      </w:r>
      <w:r w:rsidR="00752545" w:rsidRPr="0027670B">
        <w:rPr>
          <w:rFonts w:eastAsia="Times New Roman"/>
          <w:color w:val="000000"/>
          <w:lang w:eastAsia="en-GB"/>
        </w:rPr>
        <w:t xml:space="preserve"> CKD-4 (</w:t>
      </w:r>
      <w:r w:rsidR="00752545" w:rsidRPr="004C3FA4">
        <w:rPr>
          <w:rFonts w:eastAsia="Times New Roman"/>
          <w:i/>
          <w:color w:val="000000"/>
          <w:lang w:eastAsia="en-GB"/>
        </w:rPr>
        <w:t>P</w:t>
      </w:r>
      <w:r w:rsidR="0034367F">
        <w:rPr>
          <w:rFonts w:eastAsia="Times New Roman"/>
          <w:color w:val="000000"/>
          <w:lang w:eastAsia="en-GB"/>
        </w:rPr>
        <w:t>=</w:t>
      </w:r>
      <w:r w:rsidR="00752545" w:rsidRPr="0027670B">
        <w:rPr>
          <w:rFonts w:eastAsia="Times New Roman"/>
          <w:color w:val="000000"/>
          <w:lang w:eastAsia="en-GB"/>
        </w:rPr>
        <w:t>0.0</w:t>
      </w:r>
      <w:r w:rsidR="0034367F">
        <w:rPr>
          <w:rFonts w:eastAsia="Times New Roman"/>
          <w:color w:val="000000"/>
          <w:lang w:eastAsia="en-GB"/>
        </w:rPr>
        <w:t>124</w:t>
      </w:r>
      <w:r w:rsidR="00752545" w:rsidRPr="0027670B">
        <w:rPr>
          <w:rFonts w:eastAsia="Times New Roman"/>
          <w:color w:val="000000"/>
          <w:lang w:eastAsia="en-GB"/>
        </w:rPr>
        <w:t>)</w:t>
      </w:r>
      <w:r w:rsidR="00752545">
        <w:rPr>
          <w:rFonts w:eastAsia="Times New Roman"/>
          <w:color w:val="000000"/>
          <w:lang w:eastAsia="en-GB"/>
        </w:rPr>
        <w:t xml:space="preserve"> </w:t>
      </w:r>
      <w:r w:rsidR="00752545" w:rsidRPr="0027670B">
        <w:rPr>
          <w:rFonts w:eastAsia="Times New Roman"/>
          <w:color w:val="000000"/>
          <w:lang w:eastAsia="en-GB"/>
        </w:rPr>
        <w:t>and CKD-5 (</w:t>
      </w:r>
      <w:r w:rsidR="00752545" w:rsidRPr="004C3FA4">
        <w:rPr>
          <w:rFonts w:eastAsia="Times New Roman"/>
          <w:i/>
          <w:color w:val="000000"/>
          <w:lang w:eastAsia="en-GB"/>
        </w:rPr>
        <w:t>P</w:t>
      </w:r>
      <w:r w:rsidR="0034367F">
        <w:rPr>
          <w:rFonts w:eastAsia="Times New Roman"/>
          <w:i/>
          <w:color w:val="000000"/>
          <w:lang w:eastAsia="en-GB"/>
        </w:rPr>
        <w:t xml:space="preserve"> </w:t>
      </w:r>
      <w:r w:rsidR="0034367F">
        <w:rPr>
          <w:rFonts w:eastAsia="Times New Roman"/>
          <w:color w:val="000000"/>
          <w:lang w:eastAsia="en-GB"/>
        </w:rPr>
        <w:t xml:space="preserve">= </w:t>
      </w:r>
      <w:r w:rsidR="00752545" w:rsidRPr="0027670B">
        <w:rPr>
          <w:rFonts w:eastAsia="Times New Roman"/>
          <w:color w:val="000000"/>
          <w:lang w:eastAsia="en-GB"/>
        </w:rPr>
        <w:t>0.0</w:t>
      </w:r>
      <w:r w:rsidR="0034367F">
        <w:rPr>
          <w:rFonts w:eastAsia="Times New Roman"/>
          <w:color w:val="000000"/>
          <w:lang w:eastAsia="en-GB"/>
        </w:rPr>
        <w:t>052</w:t>
      </w:r>
      <w:r w:rsidR="00752545" w:rsidRPr="0027670B">
        <w:rPr>
          <w:rFonts w:eastAsia="Times New Roman"/>
          <w:color w:val="000000"/>
          <w:lang w:eastAsia="en-GB"/>
        </w:rPr>
        <w:t xml:space="preserve">).  </w:t>
      </w:r>
      <w:r>
        <w:rPr>
          <w:rFonts w:eastAsia="Times New Roman"/>
          <w:color w:val="000000"/>
          <w:lang w:eastAsia="en-GB"/>
        </w:rPr>
        <w:t>However, unlike the DM patients, no statistically</w:t>
      </w:r>
      <w:r w:rsidR="00752545">
        <w:rPr>
          <w:rFonts w:eastAsia="Times New Roman"/>
          <w:color w:val="000000"/>
          <w:lang w:eastAsia="en-GB"/>
        </w:rPr>
        <w:t xml:space="preserve"> significant difference</w:t>
      </w:r>
      <w:r w:rsidR="00752545" w:rsidRPr="0027670B">
        <w:rPr>
          <w:rFonts w:eastAsia="Times New Roman"/>
          <w:color w:val="000000"/>
          <w:lang w:eastAsia="en-GB"/>
        </w:rPr>
        <w:t xml:space="preserve"> </w:t>
      </w:r>
      <w:r>
        <w:rPr>
          <w:rFonts w:eastAsia="Times New Roman"/>
          <w:color w:val="000000"/>
          <w:lang w:eastAsia="en-GB"/>
        </w:rPr>
        <w:t xml:space="preserve">was found </w:t>
      </w:r>
      <w:r w:rsidR="00752545" w:rsidRPr="0027670B">
        <w:rPr>
          <w:rFonts w:eastAsia="Times New Roman"/>
          <w:color w:val="000000"/>
          <w:lang w:eastAsia="en-GB"/>
        </w:rPr>
        <w:t xml:space="preserve">between the </w:t>
      </w:r>
      <w:r>
        <w:rPr>
          <w:rFonts w:eastAsia="Times New Roman"/>
          <w:color w:val="000000"/>
          <w:lang w:eastAsia="en-GB"/>
        </w:rPr>
        <w:t>stages in CGN patients</w:t>
      </w:r>
      <w:r w:rsidR="00752545" w:rsidRPr="0027670B">
        <w:rPr>
          <w:rFonts w:eastAsia="Times New Roman"/>
          <w:color w:val="000000"/>
          <w:lang w:eastAsia="en-GB"/>
        </w:rPr>
        <w:t xml:space="preserve"> (</w:t>
      </w:r>
      <w:r w:rsidR="00857716">
        <w:fldChar w:fldCharType="begin"/>
      </w:r>
      <w:r w:rsidR="00CC7E99">
        <w:rPr>
          <w:rFonts w:eastAsia="Times New Roman"/>
          <w:color w:val="000000"/>
          <w:lang w:eastAsia="en-GB"/>
        </w:rPr>
        <w:instrText xml:space="preserve"> REF _Ref314139420 \h </w:instrText>
      </w:r>
      <w:r w:rsidR="00857716">
        <w:fldChar w:fldCharType="separate"/>
      </w:r>
      <w:r w:rsidR="002D1777" w:rsidRPr="00171BE2">
        <w:rPr>
          <w:rFonts w:ascii="Times New Roman" w:hAnsi="Times New Roman" w:cs="Times New Roman"/>
        </w:rPr>
        <w:t xml:space="preserve">Figure </w:t>
      </w:r>
      <w:r w:rsidR="002D1777">
        <w:rPr>
          <w:rFonts w:ascii="Times New Roman" w:hAnsi="Times New Roman" w:cs="Times New Roman"/>
          <w:noProof/>
        </w:rPr>
        <w:t>12</w:t>
      </w:r>
      <w:r w:rsidR="00857716">
        <w:fldChar w:fldCharType="end"/>
      </w:r>
      <w:r w:rsidR="00752545" w:rsidRPr="0027670B">
        <w:rPr>
          <w:rFonts w:eastAsia="Times New Roman"/>
          <w:color w:val="000000"/>
          <w:lang w:eastAsia="en-GB"/>
        </w:rPr>
        <w:t xml:space="preserve"> panel A). </w:t>
      </w:r>
    </w:p>
    <w:p w:rsidR="00752545" w:rsidRPr="0027670B" w:rsidRDefault="00752545" w:rsidP="00752545">
      <w:pPr>
        <w:jc w:val="both"/>
        <w:rPr>
          <w:rFonts w:eastAsia="Times New Roman"/>
          <w:color w:val="000000"/>
          <w:lang w:eastAsia="en-GB"/>
        </w:rPr>
      </w:pPr>
      <w:r>
        <w:rPr>
          <w:rFonts w:eastAsia="Times New Roman"/>
          <w:color w:val="000000"/>
          <w:lang w:eastAsia="en-GB"/>
        </w:rPr>
        <w:t xml:space="preserve">Analysis of </w:t>
      </w:r>
      <w:r w:rsidR="002C7A1D">
        <w:rPr>
          <w:rFonts w:eastAsia="Times New Roman"/>
          <w:color w:val="000000"/>
          <w:lang w:eastAsia="en-GB"/>
        </w:rPr>
        <w:t>CGN</w:t>
      </w:r>
      <w:r>
        <w:rPr>
          <w:rFonts w:eastAsia="Times New Roman"/>
          <w:color w:val="000000"/>
          <w:lang w:eastAsia="en-GB"/>
        </w:rPr>
        <w:t xml:space="preserve"> patients’ AC</w:t>
      </w:r>
      <w:r w:rsidR="002C7A1D">
        <w:rPr>
          <w:rFonts w:eastAsia="Times New Roman"/>
          <w:color w:val="000000"/>
          <w:lang w:eastAsia="en-GB"/>
        </w:rPr>
        <w:t>R</w:t>
      </w:r>
      <w:r>
        <w:rPr>
          <w:rFonts w:eastAsia="Times New Roman"/>
          <w:color w:val="000000"/>
          <w:lang w:eastAsia="en-GB"/>
        </w:rPr>
        <w:t xml:space="preserve"> by progression status sh</w:t>
      </w:r>
      <w:r w:rsidR="002C7A1D">
        <w:rPr>
          <w:rFonts w:eastAsia="Times New Roman"/>
          <w:color w:val="000000"/>
          <w:lang w:eastAsia="en-GB"/>
        </w:rPr>
        <w:t>o</w:t>
      </w:r>
      <w:r>
        <w:rPr>
          <w:rFonts w:eastAsia="Times New Roman"/>
          <w:color w:val="000000"/>
          <w:lang w:eastAsia="en-GB"/>
        </w:rPr>
        <w:t xml:space="preserve">wed that there </w:t>
      </w:r>
      <w:r w:rsidR="00665E86">
        <w:rPr>
          <w:rFonts w:eastAsia="Times New Roman"/>
          <w:color w:val="000000"/>
          <w:lang w:eastAsia="en-GB"/>
        </w:rPr>
        <w:t>were</w:t>
      </w:r>
      <w:r>
        <w:rPr>
          <w:rFonts w:eastAsia="Times New Roman"/>
          <w:color w:val="000000"/>
          <w:lang w:eastAsia="en-GB"/>
        </w:rPr>
        <w:t xml:space="preserve"> </w:t>
      </w:r>
      <w:r w:rsidR="002C7A1D">
        <w:rPr>
          <w:rFonts w:eastAsia="Times New Roman"/>
          <w:color w:val="000000"/>
          <w:lang w:eastAsia="en-GB"/>
        </w:rPr>
        <w:t xml:space="preserve">statistically </w:t>
      </w:r>
      <w:r>
        <w:rPr>
          <w:rFonts w:eastAsia="Times New Roman"/>
          <w:color w:val="000000"/>
          <w:lang w:eastAsia="en-GB"/>
        </w:rPr>
        <w:t>significant difference</w:t>
      </w:r>
      <w:r w:rsidR="002C7A1D">
        <w:rPr>
          <w:rFonts w:eastAsia="Times New Roman"/>
          <w:color w:val="000000"/>
          <w:lang w:eastAsia="en-GB"/>
        </w:rPr>
        <w:t>s</w:t>
      </w:r>
      <w:r w:rsidRPr="0027670B">
        <w:rPr>
          <w:rFonts w:eastAsia="Times New Roman"/>
          <w:color w:val="000000"/>
          <w:lang w:eastAsia="en-GB"/>
        </w:rPr>
        <w:t xml:space="preserve"> between the control and non-progressors (</w:t>
      </w:r>
      <w:r w:rsidRPr="008911EF">
        <w:rPr>
          <w:rFonts w:eastAsia="Times New Roman"/>
          <w:i/>
          <w:color w:val="000000"/>
          <w:lang w:eastAsia="en-GB"/>
        </w:rPr>
        <w:t>P</w:t>
      </w:r>
      <w:r w:rsidRPr="0027670B">
        <w:rPr>
          <w:rFonts w:eastAsia="Times New Roman"/>
          <w:color w:val="000000"/>
          <w:lang w:eastAsia="en-GB"/>
        </w:rPr>
        <w:t>&lt; 0.0001)</w:t>
      </w:r>
      <w:r w:rsidR="00665E86">
        <w:rPr>
          <w:rFonts w:eastAsia="Times New Roman"/>
          <w:color w:val="000000"/>
          <w:lang w:eastAsia="en-GB"/>
        </w:rPr>
        <w:t xml:space="preserve"> and between</w:t>
      </w:r>
      <w:r w:rsidRPr="0027670B">
        <w:rPr>
          <w:rFonts w:eastAsia="Times New Roman"/>
          <w:color w:val="000000"/>
          <w:lang w:eastAsia="en-GB"/>
        </w:rPr>
        <w:t xml:space="preserve"> control and progressors (</w:t>
      </w:r>
      <w:r w:rsidRPr="008911EF">
        <w:rPr>
          <w:rFonts w:eastAsia="Times New Roman"/>
          <w:i/>
          <w:color w:val="000000"/>
          <w:lang w:eastAsia="en-GB"/>
        </w:rPr>
        <w:t>P</w:t>
      </w:r>
      <w:r w:rsidRPr="0027670B">
        <w:rPr>
          <w:rFonts w:eastAsia="Times New Roman"/>
          <w:color w:val="000000"/>
          <w:lang w:eastAsia="en-GB"/>
        </w:rPr>
        <w:t xml:space="preserve">&lt; 0.0001) </w:t>
      </w:r>
      <w:r w:rsidR="002C7A1D">
        <w:rPr>
          <w:rFonts w:eastAsia="Times New Roman"/>
          <w:color w:val="000000"/>
          <w:lang w:eastAsia="en-GB"/>
        </w:rPr>
        <w:t>but not</w:t>
      </w:r>
      <w:r w:rsidRPr="0027670B">
        <w:rPr>
          <w:rFonts w:eastAsia="Times New Roman"/>
          <w:color w:val="000000"/>
          <w:lang w:eastAsia="en-GB"/>
        </w:rPr>
        <w:t xml:space="preserve"> between the non-progressors and progressors (</w:t>
      </w:r>
      <w:r w:rsidR="00857716">
        <w:fldChar w:fldCharType="begin"/>
      </w:r>
      <w:r w:rsidR="00CC7E99">
        <w:rPr>
          <w:rFonts w:eastAsia="Times New Roman"/>
          <w:color w:val="000000"/>
          <w:lang w:eastAsia="en-GB"/>
        </w:rPr>
        <w:instrText xml:space="preserve"> REF _Ref314139420 \h </w:instrText>
      </w:r>
      <w:r w:rsidR="00857716">
        <w:fldChar w:fldCharType="separate"/>
      </w:r>
      <w:r w:rsidR="002D1777" w:rsidRPr="00171BE2">
        <w:rPr>
          <w:rFonts w:ascii="Times New Roman" w:hAnsi="Times New Roman" w:cs="Times New Roman"/>
        </w:rPr>
        <w:t xml:space="preserve">Figure </w:t>
      </w:r>
      <w:r w:rsidR="002D1777">
        <w:rPr>
          <w:rFonts w:ascii="Times New Roman" w:hAnsi="Times New Roman" w:cs="Times New Roman"/>
          <w:noProof/>
        </w:rPr>
        <w:t>12</w:t>
      </w:r>
      <w:r w:rsidR="00857716">
        <w:fldChar w:fldCharType="end"/>
      </w:r>
      <w:r w:rsidRPr="0027670B">
        <w:rPr>
          <w:rFonts w:eastAsia="Times New Roman"/>
          <w:color w:val="000000"/>
          <w:lang w:eastAsia="en-GB"/>
        </w:rPr>
        <w:t xml:space="preserve"> panel B)</w:t>
      </w:r>
      <w:r>
        <w:rPr>
          <w:rFonts w:eastAsia="Times New Roman"/>
          <w:color w:val="000000"/>
          <w:lang w:eastAsia="en-GB"/>
        </w:rPr>
        <w:t>.</w:t>
      </w:r>
      <w:r w:rsidRPr="0027670B">
        <w:rPr>
          <w:rFonts w:eastAsia="Times New Roman"/>
          <w:color w:val="000000"/>
          <w:lang w:eastAsia="en-GB"/>
        </w:rPr>
        <w:t xml:space="preserve"> </w:t>
      </w:r>
    </w:p>
    <w:p w:rsidR="00752545" w:rsidRPr="0027670B" w:rsidRDefault="00665E86" w:rsidP="00752545">
      <w:pPr>
        <w:jc w:val="both"/>
        <w:rPr>
          <w:rFonts w:eastAsia="Times New Roman"/>
          <w:color w:val="000000"/>
          <w:lang w:eastAsia="en-GB"/>
        </w:rPr>
      </w:pPr>
      <w:r>
        <w:rPr>
          <w:rFonts w:eastAsia="Times New Roman"/>
          <w:color w:val="000000"/>
          <w:lang w:eastAsia="en-GB"/>
        </w:rPr>
        <w:t>When</w:t>
      </w:r>
      <w:r w:rsidR="00752545">
        <w:rPr>
          <w:rFonts w:eastAsia="Times New Roman"/>
          <w:color w:val="000000"/>
          <w:lang w:eastAsia="en-GB"/>
        </w:rPr>
        <w:t xml:space="preserve"> analysing </w:t>
      </w:r>
      <w:r w:rsidR="002C7A1D">
        <w:rPr>
          <w:rFonts w:eastAsia="Times New Roman"/>
          <w:color w:val="000000"/>
          <w:lang w:eastAsia="en-GB"/>
        </w:rPr>
        <w:t xml:space="preserve">CGN patients’ </w:t>
      </w:r>
      <w:r w:rsidR="00752545">
        <w:rPr>
          <w:rFonts w:eastAsia="Times New Roman"/>
          <w:color w:val="000000"/>
          <w:lang w:eastAsia="en-GB"/>
        </w:rPr>
        <w:t>ACR values by disease outcomes, t</w:t>
      </w:r>
      <w:r w:rsidR="00752545" w:rsidRPr="0027670B">
        <w:rPr>
          <w:rFonts w:eastAsia="Times New Roman"/>
          <w:color w:val="000000"/>
          <w:lang w:eastAsia="en-GB"/>
        </w:rPr>
        <w:t>here was a signific</w:t>
      </w:r>
      <w:r w:rsidR="00752545">
        <w:rPr>
          <w:rFonts w:eastAsia="Times New Roman"/>
          <w:color w:val="000000"/>
          <w:lang w:eastAsia="en-GB"/>
        </w:rPr>
        <w:t>ant difference</w:t>
      </w:r>
      <w:r w:rsidR="00752545" w:rsidRPr="0027670B">
        <w:rPr>
          <w:rFonts w:eastAsia="Times New Roman"/>
          <w:color w:val="000000"/>
          <w:lang w:eastAsia="en-GB"/>
        </w:rPr>
        <w:t xml:space="preserve"> between the</w:t>
      </w:r>
      <w:r w:rsidR="00752545">
        <w:rPr>
          <w:rFonts w:eastAsia="Times New Roman"/>
          <w:color w:val="000000"/>
          <w:lang w:eastAsia="en-GB"/>
        </w:rPr>
        <w:t xml:space="preserve"> control and the </w:t>
      </w:r>
      <w:r>
        <w:rPr>
          <w:rFonts w:eastAsia="Times New Roman"/>
          <w:color w:val="000000"/>
          <w:lang w:eastAsia="en-GB"/>
        </w:rPr>
        <w:t>out</w:t>
      </w:r>
      <w:r w:rsidR="00752545" w:rsidRPr="0027670B">
        <w:rPr>
          <w:rFonts w:eastAsia="Times New Roman"/>
          <w:color w:val="000000"/>
          <w:lang w:eastAsia="en-GB"/>
        </w:rPr>
        <w:t>patient</w:t>
      </w:r>
      <w:r w:rsidR="002C7A1D">
        <w:rPr>
          <w:rFonts w:eastAsia="Times New Roman"/>
          <w:color w:val="000000"/>
          <w:lang w:eastAsia="en-GB"/>
        </w:rPr>
        <w:t>s</w:t>
      </w:r>
      <w:r w:rsidR="00752545" w:rsidRPr="0027670B">
        <w:rPr>
          <w:rFonts w:eastAsia="Times New Roman"/>
          <w:color w:val="000000"/>
          <w:lang w:eastAsia="en-GB"/>
        </w:rPr>
        <w:t xml:space="preserve"> (</w:t>
      </w:r>
      <w:r w:rsidR="00752545" w:rsidRPr="008911EF">
        <w:rPr>
          <w:rFonts w:eastAsia="Times New Roman"/>
          <w:i/>
          <w:color w:val="000000"/>
          <w:lang w:eastAsia="en-GB"/>
        </w:rPr>
        <w:t>P</w:t>
      </w:r>
      <w:r w:rsidR="00752545" w:rsidRPr="0027670B">
        <w:rPr>
          <w:rFonts w:eastAsia="Times New Roman"/>
          <w:color w:val="000000"/>
          <w:lang w:eastAsia="en-GB"/>
        </w:rPr>
        <w:t xml:space="preserve">&lt; 0.0001), </w:t>
      </w:r>
      <w:r w:rsidR="002C7A1D">
        <w:rPr>
          <w:rFonts w:eastAsia="Times New Roman"/>
          <w:color w:val="000000"/>
          <w:lang w:eastAsia="en-GB"/>
        </w:rPr>
        <w:t>but not between contr</w:t>
      </w:r>
      <w:r w:rsidR="0034367F">
        <w:rPr>
          <w:rFonts w:eastAsia="Times New Roman"/>
          <w:color w:val="000000"/>
          <w:lang w:eastAsia="en-GB"/>
        </w:rPr>
        <w:t>o</w:t>
      </w:r>
      <w:r w:rsidR="002C7A1D">
        <w:rPr>
          <w:rFonts w:eastAsia="Times New Roman"/>
          <w:color w:val="000000"/>
          <w:lang w:eastAsia="en-GB"/>
        </w:rPr>
        <w:t xml:space="preserve">ls and other groups. </w:t>
      </w:r>
      <w:r w:rsidR="00752545" w:rsidRPr="0027670B">
        <w:rPr>
          <w:rFonts w:eastAsia="Times New Roman"/>
          <w:color w:val="000000"/>
          <w:lang w:eastAsia="en-GB"/>
        </w:rPr>
        <w:t xml:space="preserve">There was also a significant </w:t>
      </w:r>
      <w:r w:rsidR="00752545">
        <w:rPr>
          <w:rFonts w:eastAsia="Times New Roman"/>
          <w:color w:val="000000"/>
          <w:lang w:eastAsia="en-GB"/>
        </w:rPr>
        <w:t xml:space="preserve">difference </w:t>
      </w:r>
      <w:r w:rsidR="00752545" w:rsidRPr="0027670B">
        <w:rPr>
          <w:rFonts w:eastAsia="Times New Roman"/>
          <w:color w:val="000000"/>
          <w:lang w:eastAsia="en-GB"/>
        </w:rPr>
        <w:t xml:space="preserve">between the discharged and </w:t>
      </w:r>
      <w:r>
        <w:rPr>
          <w:rFonts w:eastAsia="Times New Roman"/>
          <w:color w:val="000000"/>
          <w:lang w:eastAsia="en-GB"/>
        </w:rPr>
        <w:t>out</w:t>
      </w:r>
      <w:r w:rsidR="002C7A1D">
        <w:rPr>
          <w:rFonts w:eastAsia="Times New Roman"/>
          <w:color w:val="000000"/>
          <w:lang w:eastAsia="en-GB"/>
        </w:rPr>
        <w:t>patient</w:t>
      </w:r>
      <w:r w:rsidR="00752545" w:rsidRPr="0027670B">
        <w:rPr>
          <w:rFonts w:eastAsia="Times New Roman"/>
          <w:color w:val="000000"/>
          <w:lang w:eastAsia="en-GB"/>
        </w:rPr>
        <w:t xml:space="preserve"> group</w:t>
      </w:r>
      <w:r w:rsidR="00752545">
        <w:rPr>
          <w:rFonts w:eastAsia="Times New Roman"/>
          <w:color w:val="000000"/>
          <w:lang w:eastAsia="en-GB"/>
        </w:rPr>
        <w:t>s</w:t>
      </w:r>
      <w:r w:rsidR="00752545" w:rsidRPr="0027670B">
        <w:rPr>
          <w:rFonts w:eastAsia="Times New Roman"/>
          <w:color w:val="000000"/>
          <w:lang w:eastAsia="en-GB"/>
        </w:rPr>
        <w:t xml:space="preserve"> (</w:t>
      </w:r>
      <w:r w:rsidR="00752545" w:rsidRPr="008911EF">
        <w:rPr>
          <w:rFonts w:eastAsia="Times New Roman"/>
          <w:i/>
          <w:color w:val="000000"/>
          <w:lang w:eastAsia="en-GB"/>
        </w:rPr>
        <w:t>P</w:t>
      </w:r>
      <w:r w:rsidR="00752545" w:rsidRPr="0027670B">
        <w:rPr>
          <w:rFonts w:eastAsia="Times New Roman"/>
          <w:color w:val="000000"/>
          <w:lang w:eastAsia="en-GB"/>
        </w:rPr>
        <w:t>= 0.00</w:t>
      </w:r>
      <w:r w:rsidR="0034367F">
        <w:rPr>
          <w:rFonts w:eastAsia="Times New Roman"/>
          <w:color w:val="000000"/>
          <w:lang w:eastAsia="en-GB"/>
        </w:rPr>
        <w:t>67</w:t>
      </w:r>
      <w:r w:rsidR="00752545" w:rsidRPr="0027670B">
        <w:rPr>
          <w:rFonts w:eastAsia="Times New Roman"/>
          <w:color w:val="000000"/>
          <w:lang w:eastAsia="en-GB"/>
        </w:rPr>
        <w:t>)</w:t>
      </w:r>
      <w:r w:rsidR="002C7A1D">
        <w:rPr>
          <w:rFonts w:eastAsia="Times New Roman"/>
          <w:color w:val="000000"/>
          <w:lang w:eastAsia="en-GB"/>
        </w:rPr>
        <w:t xml:space="preserve"> but not between other outco</w:t>
      </w:r>
      <w:r w:rsidR="0034367F">
        <w:rPr>
          <w:rFonts w:eastAsia="Times New Roman"/>
          <w:color w:val="000000"/>
          <w:lang w:eastAsia="en-GB"/>
        </w:rPr>
        <w:t>m</w:t>
      </w:r>
      <w:r w:rsidR="002C7A1D">
        <w:rPr>
          <w:rFonts w:eastAsia="Times New Roman"/>
          <w:color w:val="000000"/>
          <w:lang w:eastAsia="en-GB"/>
        </w:rPr>
        <w:t>e groups</w:t>
      </w:r>
      <w:r w:rsidR="00752545" w:rsidRPr="0027670B">
        <w:rPr>
          <w:rFonts w:eastAsia="Times New Roman"/>
          <w:color w:val="000000"/>
          <w:lang w:eastAsia="en-GB"/>
        </w:rPr>
        <w:t xml:space="preserve"> (</w:t>
      </w:r>
      <w:r w:rsidR="00857716">
        <w:fldChar w:fldCharType="begin"/>
      </w:r>
      <w:r w:rsidR="00CC7E99">
        <w:rPr>
          <w:rFonts w:eastAsia="Times New Roman"/>
          <w:color w:val="000000"/>
          <w:lang w:eastAsia="en-GB"/>
        </w:rPr>
        <w:instrText xml:space="preserve"> REF _Ref314139420 \h </w:instrText>
      </w:r>
      <w:r w:rsidR="00857716">
        <w:fldChar w:fldCharType="separate"/>
      </w:r>
      <w:r w:rsidR="002D1777" w:rsidRPr="00171BE2">
        <w:rPr>
          <w:rFonts w:ascii="Times New Roman" w:hAnsi="Times New Roman" w:cs="Times New Roman"/>
        </w:rPr>
        <w:t xml:space="preserve">Figure </w:t>
      </w:r>
      <w:r w:rsidR="002D1777">
        <w:rPr>
          <w:rFonts w:ascii="Times New Roman" w:hAnsi="Times New Roman" w:cs="Times New Roman"/>
          <w:noProof/>
        </w:rPr>
        <w:t>12</w:t>
      </w:r>
      <w:r w:rsidR="00857716">
        <w:fldChar w:fldCharType="end"/>
      </w:r>
      <w:r w:rsidR="00752545" w:rsidRPr="0027670B">
        <w:rPr>
          <w:rFonts w:eastAsia="Times New Roman"/>
          <w:color w:val="000000"/>
          <w:lang w:eastAsia="en-GB"/>
        </w:rPr>
        <w:t xml:space="preserve"> panel C). </w:t>
      </w:r>
    </w:p>
    <w:p w:rsidR="002C7A1D" w:rsidRDefault="002C7A1D">
      <w:pPr>
        <w:spacing w:line="240" w:lineRule="auto"/>
        <w:rPr>
          <w:rFonts w:ascii="Times New Roman" w:hAnsi="Times New Roman" w:cs="Times New Roman"/>
          <w:b/>
        </w:rPr>
      </w:pPr>
      <w:r>
        <w:rPr>
          <w:rFonts w:ascii="Times New Roman" w:hAnsi="Times New Roman" w:cs="Times New Roman"/>
          <w:b/>
        </w:rPr>
        <w:br w:type="page"/>
      </w:r>
    </w:p>
    <w:p w:rsidR="00D515F3" w:rsidRDefault="00D515F3" w:rsidP="00D515F3">
      <w:pPr>
        <w:rPr>
          <w:rFonts w:ascii="Times New Roman" w:hAnsi="Times New Roman" w:cs="Times New Roman"/>
          <w:b/>
        </w:rPr>
      </w:pPr>
    </w:p>
    <w:p w:rsidR="00D515F3" w:rsidRPr="00D515F3" w:rsidRDefault="00D515F3" w:rsidP="00D515F3">
      <w:pPr>
        <w:rPr>
          <w:rFonts w:ascii="Times New Roman" w:hAnsi="Times New Roman" w:cs="Times New Roman"/>
          <w:b/>
        </w:rPr>
      </w:pPr>
      <w:r w:rsidRPr="004C4244">
        <w:rPr>
          <w:rFonts w:ascii="Times New Roman" w:hAnsi="Times New Roman" w:cs="Times New Roman"/>
          <w:b/>
        </w:rPr>
        <w:t>A                                                                B</w:t>
      </w:r>
    </w:p>
    <w:p w:rsidR="00D515F3" w:rsidRDefault="00D515F3" w:rsidP="00D515F3">
      <w:pPr>
        <w:rPr>
          <w:rFonts w:eastAsia="Times New Roman"/>
          <w:color w:val="000000"/>
          <w:lang w:eastAsia="en-GB"/>
        </w:rPr>
      </w:pPr>
      <w:r>
        <w:rPr>
          <w:rFonts w:eastAsia="Times New Roman"/>
          <w:noProof/>
          <w:color w:val="000000"/>
          <w:lang w:eastAsia="en-GB"/>
        </w:rPr>
        <w:drawing>
          <wp:inline distT="0" distB="0" distL="0" distR="0">
            <wp:extent cx="2556158" cy="1612900"/>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PNG"/>
                    <pic:cNvPicPr/>
                  </pic:nvPicPr>
                  <pic:blipFill rotWithShape="1">
                    <a:blip r:embed="rId3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774" t="14959" r="10490" b="13749"/>
                    <a:stretch/>
                  </pic:blipFill>
                  <pic:spPr bwMode="auto">
                    <a:xfrm>
                      <a:off x="0" y="0"/>
                      <a:ext cx="2556158" cy="1612900"/>
                    </a:xfrm>
                    <a:prstGeom prst="rect">
                      <a:avLst/>
                    </a:prstGeom>
                    <a:ln>
                      <a:noFill/>
                    </a:ln>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rFonts w:eastAsia="Times New Roman"/>
          <w:color w:val="000000"/>
          <w:lang w:eastAsia="en-GB"/>
        </w:rPr>
        <w:t xml:space="preserve">   </w:t>
      </w:r>
      <w:r>
        <w:rPr>
          <w:rFonts w:eastAsia="Times New Roman"/>
          <w:noProof/>
          <w:color w:val="000000"/>
          <w:lang w:eastAsia="en-GB"/>
        </w:rPr>
        <w:drawing>
          <wp:inline distT="0" distB="0" distL="0" distR="0">
            <wp:extent cx="2438400" cy="1467059"/>
            <wp:effectExtent l="0" t="0" r="0" b="6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PNG"/>
                    <pic:cNvPicPr/>
                  </pic:nvPicPr>
                  <pic:blipFill rotWithShape="1">
                    <a:blip r:embed="rId3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014" t="19733" r="8103" b="10566"/>
                    <a:stretch/>
                  </pic:blipFill>
                  <pic:spPr bwMode="auto">
                    <a:xfrm>
                      <a:off x="0" y="0"/>
                      <a:ext cx="2438400" cy="1467059"/>
                    </a:xfrm>
                    <a:prstGeom prst="rect">
                      <a:avLst/>
                    </a:prstGeom>
                    <a:ln>
                      <a:noFill/>
                    </a:ln>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515F3" w:rsidRPr="00D515F3" w:rsidRDefault="00D515F3" w:rsidP="00D515F3">
      <w:pPr>
        <w:jc w:val="center"/>
        <w:rPr>
          <w:rFonts w:ascii="Times New Roman" w:eastAsia="Times New Roman" w:hAnsi="Times New Roman" w:cs="Times New Roman"/>
          <w:b/>
          <w:color w:val="000000"/>
          <w:lang w:eastAsia="en-GB"/>
        </w:rPr>
      </w:pPr>
      <w:r w:rsidRPr="001E660C">
        <w:rPr>
          <w:rFonts w:ascii="Times New Roman" w:eastAsia="Times New Roman" w:hAnsi="Times New Roman" w:cs="Times New Roman"/>
          <w:b/>
          <w:color w:val="000000"/>
          <w:lang w:eastAsia="en-GB"/>
        </w:rPr>
        <w:t>C</w:t>
      </w:r>
    </w:p>
    <w:p w:rsidR="00D515F3" w:rsidRDefault="00D515F3" w:rsidP="00D515F3">
      <w:pPr>
        <w:jc w:val="center"/>
        <w:rPr>
          <w:rFonts w:eastAsia="Times New Roman"/>
          <w:color w:val="000000"/>
          <w:lang w:eastAsia="en-GB"/>
        </w:rPr>
      </w:pPr>
      <w:r>
        <w:rPr>
          <w:rFonts w:eastAsia="Times New Roman"/>
          <w:noProof/>
          <w:color w:val="000000"/>
          <w:lang w:eastAsia="en-GB"/>
        </w:rPr>
        <w:drawing>
          <wp:inline distT="0" distB="0" distL="0" distR="0">
            <wp:extent cx="2667000" cy="1888483"/>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PNG"/>
                    <pic:cNvPicPr/>
                  </pic:nvPicPr>
                  <pic:blipFill rotWithShape="1">
                    <a:blip r:embed="rId32">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012" t="12731" r="12400" b="9294"/>
                    <a:stretch/>
                  </pic:blipFill>
                  <pic:spPr bwMode="auto">
                    <a:xfrm>
                      <a:off x="0" y="0"/>
                      <a:ext cx="2667000" cy="1888483"/>
                    </a:xfrm>
                    <a:prstGeom prst="rect">
                      <a:avLst/>
                    </a:prstGeom>
                    <a:ln>
                      <a:noFill/>
                    </a:ln>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515F3" w:rsidRDefault="00D515F3" w:rsidP="00D515F3">
      <w:pPr>
        <w:rPr>
          <w:rFonts w:eastAsia="Times New Roman"/>
          <w:color w:val="000000"/>
          <w:lang w:eastAsia="en-GB"/>
        </w:rPr>
      </w:pPr>
    </w:p>
    <w:p w:rsidR="00D515F3" w:rsidRPr="00171BE2" w:rsidRDefault="00D515F3" w:rsidP="00D515F3">
      <w:pPr>
        <w:pStyle w:val="Caption"/>
        <w:rPr>
          <w:rFonts w:ascii="Times New Roman" w:hAnsi="Times New Roman" w:cs="Times New Roman"/>
          <w:color w:val="auto"/>
        </w:rPr>
      </w:pPr>
      <w:bookmarkStart w:id="282" w:name="_Ref314139420"/>
      <w:bookmarkStart w:id="283" w:name="_Toc458549067"/>
      <w:r w:rsidRPr="00171BE2">
        <w:rPr>
          <w:rFonts w:ascii="Times New Roman" w:hAnsi="Times New Roman" w:cs="Times New Roman"/>
          <w:color w:val="auto"/>
        </w:rPr>
        <w:t xml:space="preserve">Figure </w:t>
      </w:r>
      <w:r w:rsidR="00857716" w:rsidRPr="00171BE2">
        <w:rPr>
          <w:rFonts w:ascii="Times New Roman" w:hAnsi="Times New Roman" w:cs="Times New Roman"/>
          <w:color w:val="auto"/>
        </w:rPr>
        <w:fldChar w:fldCharType="begin"/>
      </w:r>
      <w:r w:rsidRPr="00171BE2">
        <w:rPr>
          <w:rFonts w:ascii="Times New Roman" w:hAnsi="Times New Roman" w:cs="Times New Roman"/>
          <w:color w:val="auto"/>
        </w:rPr>
        <w:instrText xml:space="preserve"> SEQ Figure \* ARABIC </w:instrText>
      </w:r>
      <w:r w:rsidR="00857716" w:rsidRPr="00171BE2">
        <w:rPr>
          <w:rFonts w:ascii="Times New Roman" w:hAnsi="Times New Roman" w:cs="Times New Roman"/>
          <w:color w:val="auto"/>
        </w:rPr>
        <w:fldChar w:fldCharType="separate"/>
      </w:r>
      <w:r w:rsidR="002D1777">
        <w:rPr>
          <w:rFonts w:ascii="Times New Roman" w:hAnsi="Times New Roman" w:cs="Times New Roman"/>
          <w:noProof/>
          <w:color w:val="auto"/>
        </w:rPr>
        <w:t>12</w:t>
      </w:r>
      <w:r w:rsidR="00857716" w:rsidRPr="00171BE2">
        <w:rPr>
          <w:rFonts w:ascii="Times New Roman" w:hAnsi="Times New Roman" w:cs="Times New Roman"/>
          <w:color w:val="auto"/>
        </w:rPr>
        <w:fldChar w:fldCharType="end"/>
      </w:r>
      <w:bookmarkEnd w:id="282"/>
      <w:r w:rsidRPr="00171BE2">
        <w:rPr>
          <w:rFonts w:ascii="Times New Roman" w:hAnsi="Times New Roman" w:cs="Times New Roman"/>
          <w:color w:val="auto"/>
        </w:rPr>
        <w:t>:</w:t>
      </w:r>
      <w:r w:rsidRPr="00171BE2">
        <w:rPr>
          <w:rFonts w:ascii="Times New Roman" w:hAnsi="Times New Roman" w:cs="Times New Roman"/>
          <w:color w:val="auto"/>
          <w:lang w:eastAsia="en-GB"/>
        </w:rPr>
        <w:t xml:space="preserve"> </w:t>
      </w:r>
      <w:r w:rsidR="00CC7E99">
        <w:rPr>
          <w:rFonts w:ascii="Times New Roman" w:hAnsi="Times New Roman" w:cs="Times New Roman"/>
          <w:color w:val="auto"/>
          <w:lang w:eastAsia="en-GB"/>
        </w:rPr>
        <w:t>ACR</w:t>
      </w:r>
      <w:r w:rsidRPr="00171BE2">
        <w:rPr>
          <w:rFonts w:ascii="Times New Roman" w:hAnsi="Times New Roman" w:cs="Times New Roman"/>
          <w:color w:val="auto"/>
          <w:lang w:eastAsia="en-GB"/>
        </w:rPr>
        <w:t xml:space="preserve"> values variation in CGN patient group</w:t>
      </w:r>
      <w:bookmarkEnd w:id="283"/>
      <w:r>
        <w:rPr>
          <w:rFonts w:ascii="Times New Roman" w:hAnsi="Times New Roman" w:cs="Times New Roman"/>
          <w:color w:val="auto"/>
          <w:lang w:eastAsia="en-GB"/>
        </w:rPr>
        <w:t xml:space="preserve"> </w:t>
      </w:r>
    </w:p>
    <w:p w:rsidR="00D515F3" w:rsidRPr="00D515F3" w:rsidRDefault="00D515F3" w:rsidP="00D515F3">
      <w:pPr>
        <w:pStyle w:val="Legends"/>
        <w:rPr>
          <w:rFonts w:ascii="Times New Roman" w:hAnsi="Times New Roman" w:cs="Times New Roman"/>
          <w:i/>
          <w:lang w:eastAsia="en-GB"/>
        </w:rPr>
      </w:pPr>
      <w:r w:rsidRPr="00171BE2">
        <w:rPr>
          <w:rFonts w:ascii="Times New Roman" w:hAnsi="Times New Roman" w:cs="Times New Roman"/>
          <w:i/>
          <w:lang w:eastAsia="en-GB"/>
        </w:rPr>
        <w:t>Distribution of KIM-1/Cr concentration ratio in urine in CGN patients subgroup according to stage of disease (A), progression of disease (B) and outcome of the disease a</w:t>
      </w:r>
      <w:r w:rsidR="00665E86">
        <w:rPr>
          <w:rFonts w:ascii="Times New Roman" w:hAnsi="Times New Roman" w:cs="Times New Roman"/>
          <w:i/>
          <w:lang w:eastAsia="en-GB"/>
        </w:rPr>
        <w:t>t</w:t>
      </w:r>
      <w:r w:rsidRPr="00171BE2">
        <w:rPr>
          <w:rFonts w:ascii="Times New Roman" w:hAnsi="Times New Roman" w:cs="Times New Roman"/>
          <w:i/>
          <w:lang w:eastAsia="en-GB"/>
        </w:rPr>
        <w:t xml:space="preserve"> the end of the follow-up period (C). Geometric means </w:t>
      </w:r>
      <w:r>
        <w:rPr>
          <w:rFonts w:ascii="Times New Roman" w:hAnsi="Times New Roman" w:cs="Times New Roman"/>
          <w:i/>
          <w:lang w:eastAsia="en-GB"/>
        </w:rPr>
        <w:t>±</w:t>
      </w:r>
      <w:r w:rsidRPr="00171BE2">
        <w:rPr>
          <w:rFonts w:ascii="Times New Roman" w:hAnsi="Times New Roman" w:cs="Times New Roman"/>
          <w:i/>
          <w:lang w:eastAsia="en-GB"/>
        </w:rPr>
        <w:t xml:space="preserve"> SEMs are shown.  Statistical significance of differences between populations </w:t>
      </w:r>
      <w:r w:rsidR="00665E86" w:rsidRPr="00171BE2">
        <w:rPr>
          <w:rFonts w:ascii="Times New Roman" w:hAnsi="Times New Roman" w:cs="Times New Roman"/>
          <w:i/>
          <w:lang w:eastAsia="en-GB"/>
        </w:rPr>
        <w:t>was</w:t>
      </w:r>
      <w:r w:rsidRPr="00171BE2">
        <w:rPr>
          <w:rFonts w:ascii="Times New Roman" w:hAnsi="Times New Roman" w:cs="Times New Roman"/>
          <w:i/>
          <w:lang w:eastAsia="en-GB"/>
        </w:rPr>
        <w:t xml:space="preserve"> tested using 1 way ANOVA on log-transformed data as described in “Methods”. Asterisks indicate statistically significant differences </w:t>
      </w:r>
      <w:r w:rsidR="00665E86" w:rsidRPr="00171BE2">
        <w:rPr>
          <w:rFonts w:ascii="Times New Roman" w:hAnsi="Times New Roman" w:cs="Times New Roman"/>
          <w:i/>
          <w:lang w:eastAsia="en-GB"/>
        </w:rPr>
        <w:t>(</w:t>
      </w:r>
      <w:r w:rsidR="00665E86" w:rsidRPr="00171BE2">
        <w:rPr>
          <w:rFonts w:ascii="Times New Roman" w:hAnsi="Times New Roman" w:cs="Times New Roman"/>
          <w:i/>
          <w:lang w:val="en-US" w:eastAsia="en-GB"/>
        </w:rPr>
        <w:t>*</w:t>
      </w:r>
      <w:r w:rsidRPr="00171BE2">
        <w:rPr>
          <w:rFonts w:ascii="Times New Roman" w:hAnsi="Times New Roman" w:cs="Times New Roman"/>
          <w:i/>
          <w:lang w:val="en-US" w:eastAsia="en-GB"/>
        </w:rPr>
        <w:t xml:space="preserve">, </w:t>
      </w:r>
      <w:r w:rsidRPr="00171BE2">
        <w:rPr>
          <w:rFonts w:ascii="Times New Roman" w:hAnsi="Times New Roman" w:cs="Times New Roman"/>
          <w:i/>
          <w:iCs/>
          <w:lang w:val="en-US" w:eastAsia="en-GB"/>
        </w:rPr>
        <w:t>P</w:t>
      </w:r>
      <w:r w:rsidRPr="00171BE2">
        <w:rPr>
          <w:rFonts w:ascii="Times New Roman" w:hAnsi="Times New Roman" w:cs="Times New Roman"/>
          <w:i/>
          <w:lang w:val="en-US" w:eastAsia="en-GB"/>
        </w:rPr>
        <w:t xml:space="preserve"> = </w:t>
      </w:r>
      <w:r w:rsidR="00665E86" w:rsidRPr="00171BE2">
        <w:rPr>
          <w:rFonts w:ascii="Times New Roman" w:hAnsi="Times New Roman" w:cs="Times New Roman"/>
          <w:i/>
          <w:lang w:val="en-US" w:eastAsia="en-GB"/>
        </w:rPr>
        <w:t>0.02 to</w:t>
      </w:r>
      <w:r w:rsidRPr="00171BE2">
        <w:rPr>
          <w:rFonts w:ascii="Times New Roman" w:hAnsi="Times New Roman" w:cs="Times New Roman"/>
          <w:i/>
          <w:lang w:val="en-US" w:eastAsia="en-GB"/>
        </w:rPr>
        <w:t xml:space="preserve"> 0.01; **, </w:t>
      </w:r>
      <w:r w:rsidRPr="00171BE2">
        <w:rPr>
          <w:rFonts w:ascii="Times New Roman" w:hAnsi="Times New Roman" w:cs="Times New Roman"/>
          <w:i/>
          <w:iCs/>
          <w:lang w:val="en-US" w:eastAsia="en-GB"/>
        </w:rPr>
        <w:t>P</w:t>
      </w:r>
      <w:r w:rsidRPr="00171BE2">
        <w:rPr>
          <w:rFonts w:ascii="Times New Roman" w:hAnsi="Times New Roman" w:cs="Times New Roman"/>
          <w:i/>
          <w:lang w:val="en-US" w:eastAsia="en-GB"/>
        </w:rPr>
        <w:t xml:space="preserve"> = 0.01 to 0.001; ***, </w:t>
      </w:r>
      <w:r w:rsidRPr="00171BE2">
        <w:rPr>
          <w:rFonts w:ascii="Times New Roman" w:hAnsi="Times New Roman" w:cs="Times New Roman"/>
          <w:i/>
          <w:iCs/>
          <w:lang w:val="en-US" w:eastAsia="en-GB"/>
        </w:rPr>
        <w:t>P</w:t>
      </w:r>
      <w:r w:rsidRPr="00171BE2">
        <w:rPr>
          <w:rFonts w:ascii="Times New Roman" w:hAnsi="Times New Roman" w:cs="Times New Roman"/>
          <w:i/>
          <w:lang w:val="en-US" w:eastAsia="en-GB"/>
        </w:rPr>
        <w:t xml:space="preserve"> = 0.001 to 0.0001 and ****, P </w:t>
      </w:r>
      <w:r w:rsidR="00CE4800">
        <w:rPr>
          <w:rFonts w:ascii="Times New Roman" w:hAnsi="Times New Roman" w:cs="Times New Roman"/>
          <w:i/>
          <w:lang w:val="en-US" w:eastAsia="en-GB"/>
        </w:rPr>
        <w:t>&lt;</w:t>
      </w:r>
      <w:r w:rsidRPr="00171BE2">
        <w:rPr>
          <w:rFonts w:ascii="Times New Roman" w:hAnsi="Times New Roman" w:cs="Times New Roman"/>
          <w:i/>
          <w:lang w:val="en-US" w:eastAsia="en-GB"/>
        </w:rPr>
        <w:t xml:space="preserve"> 0.0001</w:t>
      </w:r>
      <w:r w:rsidRPr="00171BE2">
        <w:rPr>
          <w:rFonts w:ascii="Times New Roman" w:hAnsi="Times New Roman" w:cs="Times New Roman"/>
          <w:i/>
          <w:lang w:eastAsia="en-GB"/>
        </w:rPr>
        <w:t xml:space="preserve"> see text for exact P values). The population sizes are: control, n= 47; 1(CKD-1)</w:t>
      </w:r>
      <w:r w:rsidR="00665E86" w:rsidRPr="00171BE2">
        <w:rPr>
          <w:rFonts w:ascii="Times New Roman" w:hAnsi="Times New Roman" w:cs="Times New Roman"/>
          <w:i/>
          <w:lang w:eastAsia="en-GB"/>
        </w:rPr>
        <w:t>, n</w:t>
      </w:r>
      <w:r w:rsidRPr="00171BE2">
        <w:rPr>
          <w:rFonts w:ascii="Times New Roman" w:hAnsi="Times New Roman" w:cs="Times New Roman"/>
          <w:i/>
          <w:lang w:eastAsia="en-GB"/>
        </w:rPr>
        <w:t>=9</w:t>
      </w:r>
      <w:r w:rsidR="00665E86" w:rsidRPr="00171BE2">
        <w:rPr>
          <w:rFonts w:ascii="Times New Roman" w:hAnsi="Times New Roman" w:cs="Times New Roman"/>
          <w:i/>
          <w:lang w:eastAsia="en-GB"/>
        </w:rPr>
        <w:t>; 2</w:t>
      </w:r>
      <w:r w:rsidRPr="00171BE2">
        <w:rPr>
          <w:rFonts w:ascii="Times New Roman" w:hAnsi="Times New Roman" w:cs="Times New Roman"/>
          <w:i/>
          <w:lang w:eastAsia="en-GB"/>
        </w:rPr>
        <w:t>(CKD-2)</w:t>
      </w:r>
      <w:r w:rsidR="00665E86" w:rsidRPr="00171BE2">
        <w:rPr>
          <w:rFonts w:ascii="Times New Roman" w:hAnsi="Times New Roman" w:cs="Times New Roman"/>
          <w:i/>
          <w:lang w:eastAsia="en-GB"/>
        </w:rPr>
        <w:t>, n</w:t>
      </w:r>
      <w:r w:rsidRPr="00171BE2">
        <w:rPr>
          <w:rFonts w:ascii="Times New Roman" w:hAnsi="Times New Roman" w:cs="Times New Roman"/>
          <w:i/>
          <w:lang w:eastAsia="en-GB"/>
        </w:rPr>
        <w:t>= 5; 3a(CKD-3a)</w:t>
      </w:r>
      <w:r w:rsidR="00665E86" w:rsidRPr="00171BE2">
        <w:rPr>
          <w:rFonts w:ascii="Times New Roman" w:hAnsi="Times New Roman" w:cs="Times New Roman"/>
          <w:i/>
          <w:lang w:eastAsia="en-GB"/>
        </w:rPr>
        <w:t>, n</w:t>
      </w:r>
      <w:r w:rsidRPr="00171BE2">
        <w:rPr>
          <w:rFonts w:ascii="Times New Roman" w:hAnsi="Times New Roman" w:cs="Times New Roman"/>
          <w:i/>
          <w:lang w:eastAsia="en-GB"/>
        </w:rPr>
        <w:t>= 14</w:t>
      </w:r>
      <w:r w:rsidR="00665E86" w:rsidRPr="00171BE2">
        <w:rPr>
          <w:rFonts w:ascii="Times New Roman" w:hAnsi="Times New Roman" w:cs="Times New Roman"/>
          <w:i/>
          <w:lang w:eastAsia="en-GB"/>
        </w:rPr>
        <w:t>; 3b</w:t>
      </w:r>
      <w:r w:rsidRPr="00171BE2">
        <w:rPr>
          <w:rFonts w:ascii="Times New Roman" w:hAnsi="Times New Roman" w:cs="Times New Roman"/>
          <w:i/>
          <w:lang w:eastAsia="en-GB"/>
        </w:rPr>
        <w:t>(CKD-3b), n= 11; 4(CKD-4), n=9</w:t>
      </w:r>
      <w:r w:rsidR="00665E86" w:rsidRPr="00171BE2">
        <w:rPr>
          <w:rFonts w:ascii="Times New Roman" w:hAnsi="Times New Roman" w:cs="Times New Roman"/>
          <w:i/>
          <w:lang w:eastAsia="en-GB"/>
        </w:rPr>
        <w:t>; 5</w:t>
      </w:r>
      <w:r w:rsidRPr="00171BE2">
        <w:rPr>
          <w:rFonts w:ascii="Times New Roman" w:hAnsi="Times New Roman" w:cs="Times New Roman"/>
          <w:i/>
          <w:lang w:eastAsia="en-GB"/>
        </w:rPr>
        <w:t xml:space="preserve"> (CKD-5)</w:t>
      </w:r>
      <w:r w:rsidR="00665E86" w:rsidRPr="00171BE2">
        <w:rPr>
          <w:rFonts w:ascii="Times New Roman" w:hAnsi="Times New Roman" w:cs="Times New Roman"/>
          <w:i/>
          <w:lang w:eastAsia="en-GB"/>
        </w:rPr>
        <w:t>, n</w:t>
      </w:r>
      <w:r w:rsidRPr="00171BE2">
        <w:rPr>
          <w:rFonts w:ascii="Times New Roman" w:hAnsi="Times New Roman" w:cs="Times New Roman"/>
          <w:i/>
          <w:lang w:eastAsia="en-GB"/>
        </w:rPr>
        <w:t>= 6; Non-progressors</w:t>
      </w:r>
      <w:r w:rsidR="00665E86">
        <w:rPr>
          <w:rFonts w:ascii="Times New Roman" w:hAnsi="Times New Roman" w:cs="Times New Roman"/>
          <w:i/>
          <w:lang w:eastAsia="en-GB"/>
        </w:rPr>
        <w:t xml:space="preserve"> </w:t>
      </w:r>
      <w:r w:rsidRPr="00171BE2">
        <w:rPr>
          <w:rFonts w:ascii="Times New Roman" w:hAnsi="Times New Roman" w:cs="Times New Roman"/>
          <w:i/>
          <w:lang w:eastAsia="en-GB"/>
        </w:rPr>
        <w:t>(NP), n=28; Progressors (P), n= 26; Discharged, n= 10; Outpatients, n= 39; Dialysis, n= 3 and Dead = 2.</w:t>
      </w:r>
      <w:r>
        <w:rPr>
          <w:rFonts w:ascii="Times New Roman" w:hAnsi="Times New Roman" w:cs="Times New Roman"/>
          <w:i/>
          <w:lang w:eastAsia="en-GB"/>
        </w:rPr>
        <w:t xml:space="preserve"> </w:t>
      </w:r>
      <w:r>
        <w:rPr>
          <w:rFonts w:eastAsia="Times New Roman"/>
          <w:color w:val="000000"/>
          <w:lang w:eastAsia="en-GB"/>
        </w:rPr>
        <w:br w:type="page"/>
      </w:r>
    </w:p>
    <w:p w:rsidR="00D515F3" w:rsidRDefault="00D515F3" w:rsidP="00D515F3">
      <w:pPr>
        <w:rPr>
          <w:rFonts w:eastAsia="Times New Roman"/>
          <w:color w:val="000000"/>
          <w:lang w:eastAsia="en-GB"/>
        </w:rPr>
      </w:pPr>
    </w:p>
    <w:p w:rsidR="00D515F3" w:rsidRPr="0027670B" w:rsidRDefault="00D515F3" w:rsidP="00D515F3">
      <w:pPr>
        <w:pStyle w:val="Heading4"/>
      </w:pPr>
      <w:r>
        <w:t>A</w:t>
      </w:r>
      <w:r w:rsidRPr="0027670B">
        <w:t>nalys</w:t>
      </w:r>
      <w:r>
        <w:t xml:space="preserve">es of ACR values in the </w:t>
      </w:r>
      <w:r w:rsidR="00CC7E99">
        <w:t xml:space="preserve">HTN </w:t>
      </w:r>
      <w:r>
        <w:t>patient sub-group</w:t>
      </w:r>
    </w:p>
    <w:p w:rsidR="00CC7E99" w:rsidRPr="0027670B" w:rsidRDefault="00905B17" w:rsidP="00CC7E99">
      <w:pPr>
        <w:jc w:val="both"/>
        <w:rPr>
          <w:rFonts w:eastAsia="Times New Roman"/>
          <w:color w:val="000000"/>
          <w:lang w:eastAsia="en-GB"/>
        </w:rPr>
      </w:pPr>
      <w:r>
        <w:t>T</w:t>
      </w:r>
      <w:r w:rsidR="00CC7E99">
        <w:t xml:space="preserve">he ACR values of </w:t>
      </w:r>
      <w:r>
        <w:t>HTN</w:t>
      </w:r>
      <w:r w:rsidR="00CC7E99">
        <w:t xml:space="preserve"> patients showed statistically significant differences</w:t>
      </w:r>
      <w:r w:rsidR="00CC7E99" w:rsidRPr="0027670B">
        <w:t xml:space="preserve"> between the con</w:t>
      </w:r>
      <w:r w:rsidR="00CC7E99">
        <w:t xml:space="preserve">trols and </w:t>
      </w:r>
      <w:r w:rsidR="00CC7E99" w:rsidRPr="0027670B">
        <w:rPr>
          <w:rFonts w:eastAsia="Times New Roman"/>
          <w:color w:val="000000"/>
          <w:lang w:eastAsia="en-GB"/>
        </w:rPr>
        <w:t>CKD-3a (</w:t>
      </w:r>
      <w:r w:rsidR="00CC7E99" w:rsidRPr="004C3FA4">
        <w:rPr>
          <w:rFonts w:eastAsia="Times New Roman"/>
          <w:i/>
          <w:color w:val="000000"/>
          <w:lang w:eastAsia="en-GB"/>
        </w:rPr>
        <w:t>P</w:t>
      </w:r>
      <w:r w:rsidR="00CC7E99" w:rsidRPr="0027670B">
        <w:rPr>
          <w:rFonts w:eastAsia="Times New Roman"/>
          <w:color w:val="000000"/>
          <w:lang w:eastAsia="en-GB"/>
        </w:rPr>
        <w:t>=0.</w:t>
      </w:r>
      <w:r w:rsidR="00CC7E99">
        <w:rPr>
          <w:rFonts w:eastAsia="Times New Roman"/>
          <w:color w:val="000000"/>
          <w:lang w:eastAsia="en-GB"/>
        </w:rPr>
        <w:t>0</w:t>
      </w:r>
      <w:r w:rsidR="00A26AC2">
        <w:rPr>
          <w:rFonts w:eastAsia="Times New Roman"/>
          <w:color w:val="000000"/>
          <w:lang w:eastAsia="en-GB"/>
        </w:rPr>
        <w:t>114</w:t>
      </w:r>
      <w:r w:rsidR="00CC7E99" w:rsidRPr="0027670B">
        <w:rPr>
          <w:rFonts w:eastAsia="Times New Roman"/>
          <w:color w:val="000000"/>
          <w:lang w:eastAsia="en-GB"/>
        </w:rPr>
        <w:t>)</w:t>
      </w:r>
      <w:r w:rsidR="00CC7E99">
        <w:rPr>
          <w:rFonts w:eastAsia="Times New Roman"/>
          <w:color w:val="000000"/>
          <w:lang w:eastAsia="en-GB"/>
        </w:rPr>
        <w:t>,</w:t>
      </w:r>
      <w:r w:rsidR="00CC7E99" w:rsidRPr="0027670B">
        <w:rPr>
          <w:rFonts w:eastAsia="Times New Roman"/>
          <w:color w:val="000000"/>
          <w:lang w:eastAsia="en-GB"/>
        </w:rPr>
        <w:t xml:space="preserve"> CKD-4 (</w:t>
      </w:r>
      <w:r w:rsidR="00CC7E99" w:rsidRPr="004C3FA4">
        <w:rPr>
          <w:rFonts w:eastAsia="Times New Roman"/>
          <w:i/>
          <w:color w:val="000000"/>
          <w:lang w:eastAsia="en-GB"/>
        </w:rPr>
        <w:t>P</w:t>
      </w:r>
      <w:r w:rsidR="00CC7E99">
        <w:rPr>
          <w:rFonts w:eastAsia="Times New Roman"/>
          <w:color w:val="000000"/>
          <w:lang w:eastAsia="en-GB"/>
        </w:rPr>
        <w:t>=</w:t>
      </w:r>
      <w:r w:rsidR="00CC7E99" w:rsidRPr="0027670B">
        <w:rPr>
          <w:rFonts w:eastAsia="Times New Roman"/>
          <w:color w:val="000000"/>
          <w:lang w:eastAsia="en-GB"/>
        </w:rPr>
        <w:t>0.0</w:t>
      </w:r>
      <w:r w:rsidR="00A26AC2">
        <w:rPr>
          <w:rFonts w:eastAsia="Times New Roman"/>
          <w:color w:val="000000"/>
          <w:lang w:eastAsia="en-GB"/>
        </w:rPr>
        <w:t>385</w:t>
      </w:r>
      <w:r w:rsidR="00CC7E99" w:rsidRPr="0027670B">
        <w:rPr>
          <w:rFonts w:eastAsia="Times New Roman"/>
          <w:color w:val="000000"/>
          <w:lang w:eastAsia="en-GB"/>
        </w:rPr>
        <w:t>)</w:t>
      </w:r>
      <w:r w:rsidR="00CC7E99">
        <w:rPr>
          <w:rFonts w:eastAsia="Times New Roman"/>
          <w:color w:val="000000"/>
          <w:lang w:eastAsia="en-GB"/>
        </w:rPr>
        <w:t xml:space="preserve"> </w:t>
      </w:r>
      <w:r w:rsidR="00CC7E99" w:rsidRPr="0027670B">
        <w:rPr>
          <w:rFonts w:eastAsia="Times New Roman"/>
          <w:color w:val="000000"/>
          <w:lang w:eastAsia="en-GB"/>
        </w:rPr>
        <w:t>and CKD-5 (</w:t>
      </w:r>
      <w:r w:rsidR="00CC7E99" w:rsidRPr="004C3FA4">
        <w:rPr>
          <w:rFonts w:eastAsia="Times New Roman"/>
          <w:i/>
          <w:color w:val="000000"/>
          <w:lang w:eastAsia="en-GB"/>
        </w:rPr>
        <w:t>P</w:t>
      </w:r>
      <w:r w:rsidR="00CC7E99">
        <w:rPr>
          <w:rFonts w:eastAsia="Times New Roman"/>
          <w:i/>
          <w:color w:val="000000"/>
          <w:lang w:eastAsia="en-GB"/>
        </w:rPr>
        <w:t xml:space="preserve"> </w:t>
      </w:r>
      <w:r w:rsidR="00A26AC2" w:rsidRPr="0027670B">
        <w:rPr>
          <w:rFonts w:eastAsia="Times New Roman"/>
          <w:color w:val="000000"/>
          <w:lang w:eastAsia="en-GB"/>
        </w:rPr>
        <w:t>&lt; 0.0001</w:t>
      </w:r>
      <w:r w:rsidR="00CC7E99" w:rsidRPr="0027670B">
        <w:rPr>
          <w:rFonts w:eastAsia="Times New Roman"/>
          <w:color w:val="000000"/>
          <w:lang w:eastAsia="en-GB"/>
        </w:rPr>
        <w:t>)</w:t>
      </w:r>
      <w:r>
        <w:rPr>
          <w:rFonts w:eastAsia="Times New Roman"/>
          <w:color w:val="000000"/>
          <w:lang w:eastAsia="en-GB"/>
        </w:rPr>
        <w:t xml:space="preserve"> </w:t>
      </w:r>
      <w:r w:rsidRPr="0027670B">
        <w:rPr>
          <w:rFonts w:eastAsia="Times New Roman"/>
          <w:color w:val="000000"/>
          <w:lang w:eastAsia="en-GB"/>
        </w:rPr>
        <w:t>(</w:t>
      </w:r>
      <w:r w:rsidR="00857716">
        <w:fldChar w:fldCharType="begin"/>
      </w:r>
      <w:r>
        <w:rPr>
          <w:rFonts w:eastAsia="Times New Roman"/>
          <w:color w:val="000000"/>
          <w:lang w:eastAsia="en-GB"/>
        </w:rPr>
        <w:instrText xml:space="preserve"> REF _Ref314139846 \h </w:instrText>
      </w:r>
      <w:r w:rsidR="00857716">
        <w:fldChar w:fldCharType="separate"/>
      </w:r>
      <w:r w:rsidR="002D1777" w:rsidRPr="00171BE2">
        <w:rPr>
          <w:rFonts w:ascii="Times New Roman" w:hAnsi="Times New Roman" w:cs="Times New Roman"/>
        </w:rPr>
        <w:t xml:space="preserve">Figure </w:t>
      </w:r>
      <w:r w:rsidR="002D1777">
        <w:rPr>
          <w:rFonts w:ascii="Times New Roman" w:hAnsi="Times New Roman" w:cs="Times New Roman"/>
          <w:noProof/>
        </w:rPr>
        <w:t>13</w:t>
      </w:r>
      <w:r w:rsidR="00857716">
        <w:fldChar w:fldCharType="end"/>
      </w:r>
      <w:r>
        <w:t xml:space="preserve"> </w:t>
      </w:r>
      <w:r w:rsidRPr="0027670B">
        <w:rPr>
          <w:rFonts w:eastAsia="Times New Roman"/>
          <w:color w:val="000000"/>
          <w:lang w:eastAsia="en-GB"/>
        </w:rPr>
        <w:t>panel A)</w:t>
      </w:r>
      <w:r w:rsidR="00665E86" w:rsidRPr="0027670B">
        <w:rPr>
          <w:rFonts w:eastAsia="Times New Roman"/>
          <w:color w:val="000000"/>
          <w:lang w:eastAsia="en-GB"/>
        </w:rPr>
        <w:t>.</w:t>
      </w:r>
      <w:r w:rsidR="00CC7E99" w:rsidRPr="0027670B">
        <w:rPr>
          <w:rFonts w:eastAsia="Times New Roman"/>
          <w:color w:val="000000"/>
          <w:lang w:eastAsia="en-GB"/>
        </w:rPr>
        <w:t xml:space="preserve">  </w:t>
      </w:r>
      <w:r>
        <w:rPr>
          <w:rFonts w:eastAsia="Times New Roman"/>
          <w:color w:val="000000"/>
          <w:lang w:eastAsia="en-GB"/>
        </w:rPr>
        <w:t>The geometric mean value for ACR in the CKD-4 group were higher than in controls</w:t>
      </w:r>
      <w:r w:rsidR="00A26AC2" w:rsidRPr="0027670B">
        <w:rPr>
          <w:rFonts w:eastAsia="Times New Roman"/>
          <w:color w:val="000000"/>
          <w:lang w:eastAsia="en-GB"/>
        </w:rPr>
        <w:t xml:space="preserve"> (</w:t>
      </w:r>
      <w:r w:rsidR="00857716">
        <w:fldChar w:fldCharType="begin"/>
      </w:r>
      <w:r w:rsidR="00A26AC2">
        <w:rPr>
          <w:rFonts w:eastAsia="Times New Roman"/>
          <w:color w:val="000000"/>
          <w:lang w:eastAsia="en-GB"/>
        </w:rPr>
        <w:instrText xml:space="preserve"> REF _Ref314139846 \h </w:instrText>
      </w:r>
      <w:r w:rsidR="00857716">
        <w:fldChar w:fldCharType="separate"/>
      </w:r>
      <w:r w:rsidR="002D1777" w:rsidRPr="00171BE2">
        <w:rPr>
          <w:rFonts w:ascii="Times New Roman" w:hAnsi="Times New Roman" w:cs="Times New Roman"/>
        </w:rPr>
        <w:t xml:space="preserve">Figure </w:t>
      </w:r>
      <w:r w:rsidR="002D1777">
        <w:rPr>
          <w:rFonts w:ascii="Times New Roman" w:hAnsi="Times New Roman" w:cs="Times New Roman"/>
          <w:noProof/>
        </w:rPr>
        <w:t>13</w:t>
      </w:r>
      <w:r w:rsidR="00857716">
        <w:fldChar w:fldCharType="end"/>
      </w:r>
      <w:r w:rsidR="00A26AC2">
        <w:t xml:space="preserve"> </w:t>
      </w:r>
      <w:r w:rsidR="00A26AC2" w:rsidRPr="0027670B">
        <w:rPr>
          <w:rFonts w:eastAsia="Times New Roman"/>
          <w:color w:val="000000"/>
          <w:lang w:eastAsia="en-GB"/>
        </w:rPr>
        <w:t>panel A)</w:t>
      </w:r>
      <w:r>
        <w:rPr>
          <w:rFonts w:eastAsia="Times New Roman"/>
          <w:color w:val="000000"/>
          <w:lang w:eastAsia="en-GB"/>
        </w:rPr>
        <w:t>, but the difference was not statistically significant, presumably because of the small number of HTN patients that were at final stage 4 (n=13). There was no patient at stages 1 and 2 in this sub-group. There w</w:t>
      </w:r>
      <w:r w:rsidR="00A26AC2">
        <w:rPr>
          <w:rFonts w:eastAsia="Times New Roman"/>
          <w:color w:val="000000"/>
          <w:lang w:eastAsia="en-GB"/>
        </w:rPr>
        <w:t>a</w:t>
      </w:r>
      <w:r>
        <w:rPr>
          <w:rFonts w:eastAsia="Times New Roman"/>
          <w:color w:val="000000"/>
          <w:lang w:eastAsia="en-GB"/>
        </w:rPr>
        <w:t>s also a</w:t>
      </w:r>
      <w:r w:rsidR="00CC7E99">
        <w:rPr>
          <w:rFonts w:eastAsia="Times New Roman"/>
          <w:color w:val="000000"/>
          <w:lang w:eastAsia="en-GB"/>
        </w:rPr>
        <w:t xml:space="preserve"> statistically significant difference</w:t>
      </w:r>
      <w:r w:rsidR="00CC7E99" w:rsidRPr="0027670B">
        <w:rPr>
          <w:rFonts w:eastAsia="Times New Roman"/>
          <w:color w:val="000000"/>
          <w:lang w:eastAsia="en-GB"/>
        </w:rPr>
        <w:t xml:space="preserve"> between </w:t>
      </w:r>
      <w:r w:rsidR="00CC7E99">
        <w:rPr>
          <w:rFonts w:eastAsia="Times New Roman"/>
          <w:color w:val="000000"/>
          <w:lang w:eastAsia="en-GB"/>
        </w:rPr>
        <w:t xml:space="preserve">stages </w:t>
      </w:r>
      <w:r>
        <w:rPr>
          <w:rFonts w:eastAsia="Times New Roman"/>
          <w:color w:val="000000"/>
          <w:lang w:eastAsia="en-GB"/>
        </w:rPr>
        <w:t xml:space="preserve">3b and 5 in this </w:t>
      </w:r>
      <w:r w:rsidR="00665E86">
        <w:rPr>
          <w:rFonts w:eastAsia="Times New Roman"/>
          <w:color w:val="000000"/>
          <w:lang w:eastAsia="en-GB"/>
        </w:rPr>
        <w:t>subgroup</w:t>
      </w:r>
      <w:r w:rsidR="00665E86" w:rsidRPr="0027670B">
        <w:rPr>
          <w:rFonts w:eastAsia="Times New Roman"/>
          <w:color w:val="000000"/>
          <w:lang w:eastAsia="en-GB"/>
        </w:rPr>
        <w:t xml:space="preserve"> (</w:t>
      </w:r>
      <w:r w:rsidR="00A26AC2" w:rsidRPr="004C3FA4">
        <w:rPr>
          <w:rFonts w:eastAsia="Times New Roman"/>
          <w:i/>
          <w:color w:val="000000"/>
          <w:lang w:eastAsia="en-GB"/>
        </w:rPr>
        <w:t>P</w:t>
      </w:r>
      <w:r w:rsidR="00A26AC2">
        <w:rPr>
          <w:rFonts w:eastAsia="Times New Roman"/>
          <w:color w:val="000000"/>
          <w:lang w:eastAsia="en-GB"/>
        </w:rPr>
        <w:t>=</w:t>
      </w:r>
      <w:r w:rsidR="00A26AC2" w:rsidRPr="0027670B">
        <w:rPr>
          <w:rFonts w:eastAsia="Times New Roman"/>
          <w:color w:val="000000"/>
          <w:lang w:eastAsia="en-GB"/>
        </w:rPr>
        <w:t>0.0</w:t>
      </w:r>
      <w:r w:rsidR="00A26AC2">
        <w:rPr>
          <w:rFonts w:eastAsia="Times New Roman"/>
          <w:color w:val="000000"/>
          <w:lang w:eastAsia="en-GB"/>
        </w:rPr>
        <w:t>075</w:t>
      </w:r>
      <w:r w:rsidR="00A26AC2" w:rsidRPr="0027670B">
        <w:rPr>
          <w:rFonts w:eastAsia="Times New Roman"/>
          <w:color w:val="000000"/>
          <w:lang w:eastAsia="en-GB"/>
        </w:rPr>
        <w:t>)</w:t>
      </w:r>
      <w:r w:rsidR="00CC7E99" w:rsidRPr="0027670B">
        <w:rPr>
          <w:rFonts w:eastAsia="Times New Roman"/>
          <w:color w:val="000000"/>
          <w:lang w:eastAsia="en-GB"/>
        </w:rPr>
        <w:t xml:space="preserve">. </w:t>
      </w:r>
    </w:p>
    <w:p w:rsidR="00CC7E99" w:rsidRPr="0027670B" w:rsidRDefault="00CC7E99" w:rsidP="00CC7E99">
      <w:pPr>
        <w:jc w:val="both"/>
        <w:rPr>
          <w:rFonts w:eastAsia="Times New Roman"/>
          <w:color w:val="000000"/>
          <w:lang w:eastAsia="en-GB"/>
        </w:rPr>
      </w:pPr>
      <w:r>
        <w:rPr>
          <w:rFonts w:eastAsia="Times New Roman"/>
          <w:color w:val="000000"/>
          <w:lang w:eastAsia="en-GB"/>
        </w:rPr>
        <w:t xml:space="preserve">Analysis of </w:t>
      </w:r>
      <w:r w:rsidR="00905B17">
        <w:rPr>
          <w:rFonts w:eastAsia="Times New Roman"/>
          <w:color w:val="000000"/>
          <w:lang w:eastAsia="en-GB"/>
        </w:rPr>
        <w:t>HTN</w:t>
      </w:r>
      <w:r>
        <w:rPr>
          <w:rFonts w:eastAsia="Times New Roman"/>
          <w:color w:val="000000"/>
          <w:lang w:eastAsia="en-GB"/>
        </w:rPr>
        <w:t xml:space="preserve"> patients’ ACR by progression status showed that there </w:t>
      </w:r>
      <w:r w:rsidR="00665E86">
        <w:rPr>
          <w:rFonts w:eastAsia="Times New Roman"/>
          <w:color w:val="000000"/>
          <w:lang w:eastAsia="en-GB"/>
        </w:rPr>
        <w:t>were</w:t>
      </w:r>
      <w:r>
        <w:rPr>
          <w:rFonts w:eastAsia="Times New Roman"/>
          <w:color w:val="000000"/>
          <w:lang w:eastAsia="en-GB"/>
        </w:rPr>
        <w:t xml:space="preserve"> statistically significant differences</w:t>
      </w:r>
      <w:r w:rsidRPr="0027670B">
        <w:rPr>
          <w:rFonts w:eastAsia="Times New Roman"/>
          <w:color w:val="000000"/>
          <w:lang w:eastAsia="en-GB"/>
        </w:rPr>
        <w:t xml:space="preserve"> between the control and non-progressors (</w:t>
      </w:r>
      <w:r w:rsidRPr="008911EF">
        <w:rPr>
          <w:rFonts w:eastAsia="Times New Roman"/>
          <w:i/>
          <w:color w:val="000000"/>
          <w:lang w:eastAsia="en-GB"/>
        </w:rPr>
        <w:t>P</w:t>
      </w:r>
      <w:r w:rsidR="00A26AC2">
        <w:rPr>
          <w:rFonts w:eastAsia="Times New Roman"/>
          <w:color w:val="000000"/>
          <w:lang w:eastAsia="en-GB"/>
        </w:rPr>
        <w:t xml:space="preserve"> =</w:t>
      </w:r>
      <w:r w:rsidRPr="0027670B">
        <w:rPr>
          <w:rFonts w:eastAsia="Times New Roman"/>
          <w:color w:val="000000"/>
          <w:lang w:eastAsia="en-GB"/>
        </w:rPr>
        <w:t xml:space="preserve"> 0.00</w:t>
      </w:r>
      <w:r w:rsidR="00A26AC2">
        <w:rPr>
          <w:rFonts w:eastAsia="Times New Roman"/>
          <w:color w:val="000000"/>
          <w:lang w:eastAsia="en-GB"/>
        </w:rPr>
        <w:t>26</w:t>
      </w:r>
      <w:r w:rsidRPr="0027670B">
        <w:rPr>
          <w:rFonts w:eastAsia="Times New Roman"/>
          <w:color w:val="000000"/>
          <w:lang w:eastAsia="en-GB"/>
        </w:rPr>
        <w:t>)</w:t>
      </w:r>
      <w:r w:rsidR="00665E86">
        <w:rPr>
          <w:rFonts w:eastAsia="Times New Roman"/>
          <w:color w:val="000000"/>
          <w:lang w:eastAsia="en-GB"/>
        </w:rPr>
        <w:t xml:space="preserve"> and between </w:t>
      </w:r>
      <w:r w:rsidRPr="0027670B">
        <w:rPr>
          <w:rFonts w:eastAsia="Times New Roman"/>
          <w:color w:val="000000"/>
          <w:lang w:eastAsia="en-GB"/>
        </w:rPr>
        <w:t>control and progressors (</w:t>
      </w:r>
      <w:r w:rsidRPr="008911EF">
        <w:rPr>
          <w:rFonts w:eastAsia="Times New Roman"/>
          <w:i/>
          <w:color w:val="000000"/>
          <w:lang w:eastAsia="en-GB"/>
        </w:rPr>
        <w:t>P</w:t>
      </w:r>
      <w:r w:rsidRPr="0027670B">
        <w:rPr>
          <w:rFonts w:eastAsia="Times New Roman"/>
          <w:color w:val="000000"/>
          <w:lang w:eastAsia="en-GB"/>
        </w:rPr>
        <w:t xml:space="preserve">&lt; 0.0001) </w:t>
      </w:r>
      <w:r>
        <w:rPr>
          <w:rFonts w:eastAsia="Times New Roman"/>
          <w:color w:val="000000"/>
          <w:lang w:eastAsia="en-GB"/>
        </w:rPr>
        <w:t>but not</w:t>
      </w:r>
      <w:r w:rsidRPr="0027670B">
        <w:rPr>
          <w:rFonts w:eastAsia="Times New Roman"/>
          <w:color w:val="000000"/>
          <w:lang w:eastAsia="en-GB"/>
        </w:rPr>
        <w:t xml:space="preserve"> between the non-progressors and progressors (</w:t>
      </w:r>
      <w:r w:rsidR="00857716">
        <w:fldChar w:fldCharType="begin"/>
      </w:r>
      <w:r w:rsidR="00905B17">
        <w:rPr>
          <w:rFonts w:eastAsia="Times New Roman"/>
          <w:color w:val="000000"/>
          <w:lang w:eastAsia="en-GB"/>
        </w:rPr>
        <w:instrText xml:space="preserve"> REF _Ref314139846 \h </w:instrText>
      </w:r>
      <w:r w:rsidR="00857716">
        <w:fldChar w:fldCharType="separate"/>
      </w:r>
      <w:r w:rsidR="002D1777" w:rsidRPr="00171BE2">
        <w:rPr>
          <w:rFonts w:ascii="Times New Roman" w:hAnsi="Times New Roman" w:cs="Times New Roman"/>
        </w:rPr>
        <w:t xml:space="preserve">Figure </w:t>
      </w:r>
      <w:r w:rsidR="002D1777">
        <w:rPr>
          <w:rFonts w:ascii="Times New Roman" w:hAnsi="Times New Roman" w:cs="Times New Roman"/>
          <w:noProof/>
        </w:rPr>
        <w:t>13</w:t>
      </w:r>
      <w:r w:rsidR="00857716">
        <w:fldChar w:fldCharType="end"/>
      </w:r>
      <w:r w:rsidRPr="0027670B">
        <w:rPr>
          <w:rFonts w:eastAsia="Times New Roman"/>
          <w:color w:val="000000"/>
          <w:lang w:eastAsia="en-GB"/>
        </w:rPr>
        <w:t xml:space="preserve"> panel B)</w:t>
      </w:r>
      <w:r>
        <w:rPr>
          <w:rFonts w:eastAsia="Times New Roman"/>
          <w:color w:val="000000"/>
          <w:lang w:eastAsia="en-GB"/>
        </w:rPr>
        <w:t>.</w:t>
      </w:r>
      <w:r w:rsidRPr="0027670B">
        <w:rPr>
          <w:rFonts w:eastAsia="Times New Roman"/>
          <w:color w:val="000000"/>
          <w:lang w:eastAsia="en-GB"/>
        </w:rPr>
        <w:t xml:space="preserve"> </w:t>
      </w:r>
    </w:p>
    <w:p w:rsidR="00CC7E99" w:rsidRPr="0027670B" w:rsidRDefault="00665E86" w:rsidP="00CC7E99">
      <w:pPr>
        <w:jc w:val="both"/>
        <w:rPr>
          <w:rFonts w:eastAsia="Times New Roman"/>
          <w:color w:val="000000"/>
          <w:lang w:eastAsia="en-GB"/>
        </w:rPr>
      </w:pPr>
      <w:r>
        <w:rPr>
          <w:rFonts w:eastAsia="Times New Roman"/>
          <w:color w:val="000000"/>
          <w:lang w:eastAsia="en-GB"/>
        </w:rPr>
        <w:t>When</w:t>
      </w:r>
      <w:r w:rsidR="00CC7E99">
        <w:rPr>
          <w:rFonts w:eastAsia="Times New Roman"/>
          <w:color w:val="000000"/>
          <w:lang w:eastAsia="en-GB"/>
        </w:rPr>
        <w:t xml:space="preserve"> ACR values </w:t>
      </w:r>
      <w:r w:rsidR="00905B17">
        <w:rPr>
          <w:rFonts w:eastAsia="Times New Roman"/>
          <w:color w:val="000000"/>
          <w:lang w:eastAsia="en-GB"/>
        </w:rPr>
        <w:t xml:space="preserve">of this subgroup were analysed </w:t>
      </w:r>
      <w:r w:rsidR="00CC7E99">
        <w:rPr>
          <w:rFonts w:eastAsia="Times New Roman"/>
          <w:color w:val="000000"/>
          <w:lang w:eastAsia="en-GB"/>
        </w:rPr>
        <w:t>by disease outcomes, t</w:t>
      </w:r>
      <w:r w:rsidR="00CC7E99" w:rsidRPr="0027670B">
        <w:rPr>
          <w:rFonts w:eastAsia="Times New Roman"/>
          <w:color w:val="000000"/>
          <w:lang w:eastAsia="en-GB"/>
        </w:rPr>
        <w:t>here was a signific</w:t>
      </w:r>
      <w:r w:rsidR="00CC7E99">
        <w:rPr>
          <w:rFonts w:eastAsia="Times New Roman"/>
          <w:color w:val="000000"/>
          <w:lang w:eastAsia="en-GB"/>
        </w:rPr>
        <w:t>ant difference</w:t>
      </w:r>
      <w:r w:rsidR="00CC7E99" w:rsidRPr="0027670B">
        <w:rPr>
          <w:rFonts w:eastAsia="Times New Roman"/>
          <w:color w:val="000000"/>
          <w:lang w:eastAsia="en-GB"/>
        </w:rPr>
        <w:t xml:space="preserve"> between the</w:t>
      </w:r>
      <w:r w:rsidR="00CC7E99">
        <w:rPr>
          <w:rFonts w:eastAsia="Times New Roman"/>
          <w:color w:val="000000"/>
          <w:lang w:eastAsia="en-GB"/>
        </w:rPr>
        <w:t xml:space="preserve"> control</w:t>
      </w:r>
      <w:r w:rsidR="00905B17">
        <w:rPr>
          <w:rFonts w:eastAsia="Times New Roman"/>
          <w:color w:val="000000"/>
          <w:lang w:eastAsia="en-GB"/>
        </w:rPr>
        <w:t>s</w:t>
      </w:r>
      <w:r w:rsidR="00CC7E99">
        <w:rPr>
          <w:rFonts w:eastAsia="Times New Roman"/>
          <w:color w:val="000000"/>
          <w:lang w:eastAsia="en-GB"/>
        </w:rPr>
        <w:t xml:space="preserve"> and the </w:t>
      </w:r>
      <w:r>
        <w:rPr>
          <w:rFonts w:eastAsia="Times New Roman"/>
          <w:color w:val="000000"/>
          <w:lang w:eastAsia="en-GB"/>
        </w:rPr>
        <w:t>out</w:t>
      </w:r>
      <w:r w:rsidR="00CC7E99" w:rsidRPr="0027670B">
        <w:rPr>
          <w:rFonts w:eastAsia="Times New Roman"/>
          <w:color w:val="000000"/>
          <w:lang w:eastAsia="en-GB"/>
        </w:rPr>
        <w:t>patient</w:t>
      </w:r>
      <w:r w:rsidR="00CC7E99">
        <w:rPr>
          <w:rFonts w:eastAsia="Times New Roman"/>
          <w:color w:val="000000"/>
          <w:lang w:eastAsia="en-GB"/>
        </w:rPr>
        <w:t>s</w:t>
      </w:r>
      <w:r w:rsidR="00CC7E99" w:rsidRPr="0027670B">
        <w:rPr>
          <w:rFonts w:eastAsia="Times New Roman"/>
          <w:color w:val="000000"/>
          <w:lang w:eastAsia="en-GB"/>
        </w:rPr>
        <w:t xml:space="preserve"> (</w:t>
      </w:r>
      <w:r w:rsidR="00CC7E99" w:rsidRPr="008911EF">
        <w:rPr>
          <w:rFonts w:eastAsia="Times New Roman"/>
          <w:i/>
          <w:color w:val="000000"/>
          <w:lang w:eastAsia="en-GB"/>
        </w:rPr>
        <w:t>P</w:t>
      </w:r>
      <w:r w:rsidR="00A26AC2">
        <w:rPr>
          <w:rFonts w:eastAsia="Times New Roman"/>
          <w:color w:val="000000"/>
          <w:lang w:eastAsia="en-GB"/>
        </w:rPr>
        <w:t xml:space="preserve"> =</w:t>
      </w:r>
      <w:r w:rsidR="00905B17">
        <w:rPr>
          <w:rFonts w:eastAsia="Times New Roman"/>
          <w:color w:val="000000"/>
          <w:lang w:eastAsia="en-GB"/>
        </w:rPr>
        <w:t xml:space="preserve"> 0.000</w:t>
      </w:r>
      <w:r w:rsidR="00A26AC2">
        <w:rPr>
          <w:rFonts w:eastAsia="Times New Roman"/>
          <w:color w:val="000000"/>
          <w:lang w:eastAsia="en-GB"/>
        </w:rPr>
        <w:t>8</w:t>
      </w:r>
      <w:r w:rsidR="00905B17">
        <w:rPr>
          <w:rFonts w:eastAsia="Times New Roman"/>
          <w:color w:val="000000"/>
          <w:lang w:eastAsia="en-GB"/>
        </w:rPr>
        <w:t xml:space="preserve">) and between controls and </w:t>
      </w:r>
      <w:r>
        <w:rPr>
          <w:rFonts w:eastAsia="Times New Roman"/>
          <w:color w:val="000000"/>
          <w:lang w:eastAsia="en-GB"/>
        </w:rPr>
        <w:t>Dialysis</w:t>
      </w:r>
      <w:r w:rsidR="00905B17">
        <w:rPr>
          <w:rFonts w:eastAsia="Times New Roman"/>
          <w:color w:val="000000"/>
          <w:lang w:eastAsia="en-GB"/>
        </w:rPr>
        <w:t xml:space="preserve"> group </w:t>
      </w:r>
      <w:r w:rsidR="00905B17" w:rsidRPr="0027670B">
        <w:rPr>
          <w:rFonts w:eastAsia="Times New Roman"/>
          <w:color w:val="000000"/>
          <w:lang w:eastAsia="en-GB"/>
        </w:rPr>
        <w:t>(</w:t>
      </w:r>
      <w:r w:rsidR="00905B17" w:rsidRPr="008911EF">
        <w:rPr>
          <w:rFonts w:eastAsia="Times New Roman"/>
          <w:i/>
          <w:color w:val="000000"/>
          <w:lang w:eastAsia="en-GB"/>
        </w:rPr>
        <w:t>P</w:t>
      </w:r>
      <w:r w:rsidR="00905B17">
        <w:rPr>
          <w:rFonts w:eastAsia="Times New Roman"/>
          <w:color w:val="000000"/>
          <w:lang w:eastAsia="en-GB"/>
        </w:rPr>
        <w:t xml:space="preserve">&lt; 0.0001) </w:t>
      </w:r>
      <w:r w:rsidR="00CC7E99">
        <w:rPr>
          <w:rFonts w:eastAsia="Times New Roman"/>
          <w:color w:val="000000"/>
          <w:lang w:eastAsia="en-GB"/>
        </w:rPr>
        <w:t xml:space="preserve">but not between controls and other groups. </w:t>
      </w:r>
      <w:r w:rsidR="00CC7E99" w:rsidRPr="0027670B">
        <w:rPr>
          <w:rFonts w:eastAsia="Times New Roman"/>
          <w:color w:val="000000"/>
          <w:lang w:eastAsia="en-GB"/>
        </w:rPr>
        <w:t xml:space="preserve">There was also a significant </w:t>
      </w:r>
      <w:r w:rsidR="00CC7E99">
        <w:rPr>
          <w:rFonts w:eastAsia="Times New Roman"/>
          <w:color w:val="000000"/>
          <w:lang w:eastAsia="en-GB"/>
        </w:rPr>
        <w:t xml:space="preserve">difference </w:t>
      </w:r>
      <w:r w:rsidR="00CC7E99" w:rsidRPr="0027670B">
        <w:rPr>
          <w:rFonts w:eastAsia="Times New Roman"/>
          <w:color w:val="000000"/>
          <w:lang w:eastAsia="en-GB"/>
        </w:rPr>
        <w:t xml:space="preserve">between the discharged and </w:t>
      </w:r>
      <w:r w:rsidR="00905B17">
        <w:rPr>
          <w:rFonts w:eastAsia="Times New Roman"/>
          <w:color w:val="000000"/>
          <w:lang w:eastAsia="en-GB"/>
        </w:rPr>
        <w:t>dialysis</w:t>
      </w:r>
      <w:r w:rsidR="00CC7E99" w:rsidRPr="0027670B">
        <w:rPr>
          <w:rFonts w:eastAsia="Times New Roman"/>
          <w:color w:val="000000"/>
          <w:lang w:eastAsia="en-GB"/>
        </w:rPr>
        <w:t xml:space="preserve"> group</w:t>
      </w:r>
      <w:r w:rsidR="00CC7E99">
        <w:rPr>
          <w:rFonts w:eastAsia="Times New Roman"/>
          <w:color w:val="000000"/>
          <w:lang w:eastAsia="en-GB"/>
        </w:rPr>
        <w:t>s</w:t>
      </w:r>
      <w:r w:rsidR="00CC7E99" w:rsidRPr="0027670B">
        <w:rPr>
          <w:rFonts w:eastAsia="Times New Roman"/>
          <w:color w:val="000000"/>
          <w:lang w:eastAsia="en-GB"/>
        </w:rPr>
        <w:t xml:space="preserve"> (</w:t>
      </w:r>
      <w:r w:rsidR="00CC7E99" w:rsidRPr="008911EF">
        <w:rPr>
          <w:rFonts w:eastAsia="Times New Roman"/>
          <w:i/>
          <w:color w:val="000000"/>
          <w:lang w:eastAsia="en-GB"/>
        </w:rPr>
        <w:t>P</w:t>
      </w:r>
      <w:r w:rsidR="00CC7E99" w:rsidRPr="0027670B">
        <w:rPr>
          <w:rFonts w:eastAsia="Times New Roman"/>
          <w:color w:val="000000"/>
          <w:lang w:eastAsia="en-GB"/>
        </w:rPr>
        <w:t>= 0.00</w:t>
      </w:r>
      <w:r w:rsidR="00A26AC2">
        <w:rPr>
          <w:rFonts w:eastAsia="Times New Roman"/>
          <w:color w:val="000000"/>
          <w:lang w:eastAsia="en-GB"/>
        </w:rPr>
        <w:t>79</w:t>
      </w:r>
      <w:r w:rsidR="00CC7E99" w:rsidRPr="0027670B">
        <w:rPr>
          <w:rFonts w:eastAsia="Times New Roman"/>
          <w:color w:val="000000"/>
          <w:lang w:eastAsia="en-GB"/>
        </w:rPr>
        <w:t>)</w:t>
      </w:r>
      <w:r w:rsidR="00CC7E99">
        <w:rPr>
          <w:rFonts w:eastAsia="Times New Roman"/>
          <w:color w:val="000000"/>
          <w:lang w:eastAsia="en-GB"/>
        </w:rPr>
        <w:t xml:space="preserve"> but not between other outcome groups</w:t>
      </w:r>
      <w:r w:rsidR="00CC7E99" w:rsidRPr="0027670B">
        <w:rPr>
          <w:rFonts w:eastAsia="Times New Roman"/>
          <w:color w:val="000000"/>
          <w:lang w:eastAsia="en-GB"/>
        </w:rPr>
        <w:t xml:space="preserve"> (</w:t>
      </w:r>
      <w:r w:rsidR="00857716">
        <w:fldChar w:fldCharType="begin"/>
      </w:r>
      <w:r w:rsidR="00A26AC2">
        <w:rPr>
          <w:rFonts w:eastAsia="Times New Roman"/>
          <w:color w:val="000000"/>
          <w:lang w:eastAsia="en-GB"/>
        </w:rPr>
        <w:instrText xml:space="preserve"> REF _Ref314139846 \h </w:instrText>
      </w:r>
      <w:r w:rsidR="00857716">
        <w:fldChar w:fldCharType="separate"/>
      </w:r>
      <w:r w:rsidR="002D1777" w:rsidRPr="00171BE2">
        <w:rPr>
          <w:rFonts w:ascii="Times New Roman" w:hAnsi="Times New Roman" w:cs="Times New Roman"/>
        </w:rPr>
        <w:t xml:space="preserve">Figure </w:t>
      </w:r>
      <w:r w:rsidR="002D1777">
        <w:rPr>
          <w:rFonts w:ascii="Times New Roman" w:hAnsi="Times New Roman" w:cs="Times New Roman"/>
          <w:noProof/>
        </w:rPr>
        <w:t>13</w:t>
      </w:r>
      <w:r w:rsidR="00857716">
        <w:fldChar w:fldCharType="end"/>
      </w:r>
      <w:r w:rsidR="00CC7E99" w:rsidRPr="0027670B">
        <w:rPr>
          <w:rFonts w:eastAsia="Times New Roman"/>
          <w:color w:val="000000"/>
          <w:lang w:eastAsia="en-GB"/>
        </w:rPr>
        <w:t xml:space="preserve"> panel C). </w:t>
      </w:r>
    </w:p>
    <w:p w:rsidR="00D515F3" w:rsidRDefault="00D515F3" w:rsidP="00D515F3">
      <w:pPr>
        <w:rPr>
          <w:rFonts w:eastAsia="Times New Roman"/>
          <w:color w:val="000000"/>
          <w:lang w:eastAsia="en-GB"/>
        </w:rPr>
      </w:pPr>
    </w:p>
    <w:p w:rsidR="00A26AC2" w:rsidRDefault="00A26AC2">
      <w:pPr>
        <w:spacing w:line="240" w:lineRule="auto"/>
        <w:rPr>
          <w:rFonts w:eastAsia="Times New Roman"/>
          <w:color w:val="000000"/>
          <w:lang w:eastAsia="en-GB"/>
        </w:rPr>
      </w:pPr>
      <w:r>
        <w:rPr>
          <w:rFonts w:eastAsia="Times New Roman"/>
          <w:color w:val="000000"/>
          <w:lang w:eastAsia="en-GB"/>
        </w:rPr>
        <w:br w:type="page"/>
      </w:r>
    </w:p>
    <w:p w:rsidR="00D515F3" w:rsidRDefault="00D515F3" w:rsidP="00D515F3">
      <w:pPr>
        <w:rPr>
          <w:rFonts w:eastAsia="Times New Roman"/>
          <w:color w:val="000000"/>
          <w:lang w:eastAsia="en-GB"/>
        </w:rPr>
      </w:pPr>
    </w:p>
    <w:p w:rsidR="00D515F3" w:rsidRPr="00D515F3" w:rsidRDefault="00D515F3" w:rsidP="00D515F3">
      <w:pPr>
        <w:rPr>
          <w:rFonts w:ascii="Times New Roman" w:hAnsi="Times New Roman" w:cs="Times New Roman"/>
          <w:b/>
        </w:rPr>
      </w:pPr>
      <w:r w:rsidRPr="004C4244">
        <w:rPr>
          <w:rFonts w:ascii="Times New Roman" w:hAnsi="Times New Roman" w:cs="Times New Roman"/>
          <w:b/>
        </w:rPr>
        <w:t>A                                                                B</w:t>
      </w:r>
    </w:p>
    <w:p w:rsidR="00D515F3" w:rsidRDefault="00D515F3" w:rsidP="00D515F3">
      <w:pPr>
        <w:rPr>
          <w:rFonts w:eastAsia="Times New Roman"/>
          <w:color w:val="000000"/>
          <w:lang w:eastAsia="en-GB"/>
        </w:rPr>
      </w:pPr>
      <w:r>
        <w:rPr>
          <w:rFonts w:eastAsia="Times New Roman"/>
          <w:color w:val="000000"/>
          <w:lang w:eastAsia="en-GB"/>
        </w:rPr>
        <w:t xml:space="preserve">  </w:t>
      </w:r>
      <w:r>
        <w:rPr>
          <w:rFonts w:eastAsia="Times New Roman"/>
          <w:noProof/>
          <w:color w:val="000000"/>
          <w:lang w:eastAsia="en-GB"/>
        </w:rPr>
        <w:drawing>
          <wp:inline distT="0" distB="0" distL="0" distR="0">
            <wp:extent cx="2286000" cy="1628111"/>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PNG"/>
                    <pic:cNvPicPr/>
                  </pic:nvPicPr>
                  <pic:blipFill rotWithShape="1">
                    <a:blip r:embed="rId3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296" t="13367" r="13593" b="8656"/>
                    <a:stretch/>
                  </pic:blipFill>
                  <pic:spPr bwMode="auto">
                    <a:xfrm>
                      <a:off x="0" y="0"/>
                      <a:ext cx="2286837" cy="1628707"/>
                    </a:xfrm>
                    <a:prstGeom prst="rect">
                      <a:avLst/>
                    </a:prstGeom>
                    <a:ln>
                      <a:noFill/>
                    </a:ln>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rFonts w:eastAsia="Times New Roman"/>
          <w:color w:val="000000"/>
          <w:lang w:eastAsia="en-GB"/>
        </w:rPr>
        <w:t xml:space="preserve">    </w:t>
      </w:r>
      <w:r>
        <w:rPr>
          <w:rFonts w:eastAsia="Times New Roman"/>
          <w:noProof/>
          <w:color w:val="000000"/>
          <w:lang w:eastAsia="en-GB"/>
        </w:rPr>
        <w:drawing>
          <wp:inline distT="0" distB="0" distL="0" distR="0">
            <wp:extent cx="2578100" cy="1546860"/>
            <wp:effectExtent l="0" t="0" r="12700" b="254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PNG"/>
                    <pic:cNvPicPr/>
                  </pic:nvPicPr>
                  <pic:blipFill rotWithShape="1">
                    <a:blip r:embed="rId3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160" t="21642" r="9297" b="11521"/>
                    <a:stretch/>
                  </pic:blipFill>
                  <pic:spPr bwMode="auto">
                    <a:xfrm>
                      <a:off x="0" y="0"/>
                      <a:ext cx="2578100" cy="1546860"/>
                    </a:xfrm>
                    <a:prstGeom prst="rect">
                      <a:avLst/>
                    </a:prstGeom>
                    <a:ln>
                      <a:noFill/>
                    </a:ln>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515F3" w:rsidRPr="00D515F3" w:rsidRDefault="00D515F3" w:rsidP="00D515F3">
      <w:pPr>
        <w:jc w:val="center"/>
        <w:rPr>
          <w:rFonts w:ascii="Times New Roman" w:eastAsia="Times New Roman" w:hAnsi="Times New Roman" w:cs="Times New Roman"/>
          <w:b/>
          <w:color w:val="000000"/>
          <w:lang w:eastAsia="en-GB"/>
        </w:rPr>
      </w:pPr>
      <w:r w:rsidRPr="001E660C">
        <w:rPr>
          <w:rFonts w:ascii="Times New Roman" w:eastAsia="Times New Roman" w:hAnsi="Times New Roman" w:cs="Times New Roman"/>
          <w:b/>
          <w:color w:val="000000"/>
          <w:lang w:eastAsia="en-GB"/>
        </w:rPr>
        <w:t>C</w:t>
      </w:r>
    </w:p>
    <w:p w:rsidR="00D515F3" w:rsidRDefault="00D515F3" w:rsidP="00D515F3">
      <w:pPr>
        <w:jc w:val="center"/>
        <w:rPr>
          <w:rFonts w:eastAsia="Times New Roman"/>
          <w:color w:val="000000"/>
          <w:lang w:eastAsia="en-GB"/>
        </w:rPr>
      </w:pPr>
      <w:r>
        <w:rPr>
          <w:rFonts w:eastAsia="Times New Roman"/>
          <w:noProof/>
          <w:color w:val="000000"/>
          <w:lang w:eastAsia="en-GB"/>
        </w:rPr>
        <w:drawing>
          <wp:inline distT="0" distB="0" distL="0" distR="0">
            <wp:extent cx="2613552" cy="1739900"/>
            <wp:effectExtent l="0" t="0" r="317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PNG"/>
                    <pic:cNvPicPr/>
                  </pic:nvPicPr>
                  <pic:blipFill rotWithShape="1">
                    <a:blip r:embed="rId3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444" t="14641" r="9297" b="10566"/>
                    <a:stretch/>
                  </pic:blipFill>
                  <pic:spPr bwMode="auto">
                    <a:xfrm>
                      <a:off x="0" y="0"/>
                      <a:ext cx="2613552" cy="1739900"/>
                    </a:xfrm>
                    <a:prstGeom prst="rect">
                      <a:avLst/>
                    </a:prstGeom>
                    <a:ln>
                      <a:noFill/>
                    </a:ln>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515F3" w:rsidRDefault="00D515F3">
      <w:pPr>
        <w:spacing w:line="240" w:lineRule="auto"/>
        <w:rPr>
          <w:rFonts w:eastAsia="Times New Roman"/>
          <w:color w:val="000000"/>
          <w:lang w:eastAsia="en-GB"/>
        </w:rPr>
      </w:pPr>
    </w:p>
    <w:p w:rsidR="00D515F3" w:rsidRPr="00171BE2" w:rsidRDefault="00D515F3" w:rsidP="00D515F3">
      <w:pPr>
        <w:pStyle w:val="Caption"/>
        <w:rPr>
          <w:rFonts w:ascii="Times New Roman" w:hAnsi="Times New Roman" w:cs="Times New Roman"/>
          <w:color w:val="auto"/>
        </w:rPr>
      </w:pPr>
      <w:bookmarkStart w:id="284" w:name="_Ref314139846"/>
      <w:bookmarkStart w:id="285" w:name="_Toc458549068"/>
      <w:r w:rsidRPr="00171BE2">
        <w:rPr>
          <w:rFonts w:ascii="Times New Roman" w:hAnsi="Times New Roman" w:cs="Times New Roman"/>
          <w:color w:val="auto"/>
        </w:rPr>
        <w:t xml:space="preserve">Figure </w:t>
      </w:r>
      <w:r w:rsidR="00857716" w:rsidRPr="00171BE2">
        <w:rPr>
          <w:rFonts w:ascii="Times New Roman" w:hAnsi="Times New Roman" w:cs="Times New Roman"/>
          <w:color w:val="auto"/>
        </w:rPr>
        <w:fldChar w:fldCharType="begin"/>
      </w:r>
      <w:r w:rsidRPr="00171BE2">
        <w:rPr>
          <w:rFonts w:ascii="Times New Roman" w:hAnsi="Times New Roman" w:cs="Times New Roman"/>
          <w:color w:val="auto"/>
        </w:rPr>
        <w:instrText xml:space="preserve"> SEQ Figure \* ARABIC </w:instrText>
      </w:r>
      <w:r w:rsidR="00857716" w:rsidRPr="00171BE2">
        <w:rPr>
          <w:rFonts w:ascii="Times New Roman" w:hAnsi="Times New Roman" w:cs="Times New Roman"/>
          <w:color w:val="auto"/>
        </w:rPr>
        <w:fldChar w:fldCharType="separate"/>
      </w:r>
      <w:r w:rsidR="002D1777">
        <w:rPr>
          <w:rFonts w:ascii="Times New Roman" w:hAnsi="Times New Roman" w:cs="Times New Roman"/>
          <w:noProof/>
          <w:color w:val="auto"/>
        </w:rPr>
        <w:t>13</w:t>
      </w:r>
      <w:r w:rsidR="00857716" w:rsidRPr="00171BE2">
        <w:rPr>
          <w:rFonts w:ascii="Times New Roman" w:hAnsi="Times New Roman" w:cs="Times New Roman"/>
          <w:color w:val="auto"/>
        </w:rPr>
        <w:fldChar w:fldCharType="end"/>
      </w:r>
      <w:bookmarkEnd w:id="284"/>
      <w:r w:rsidRPr="00171BE2">
        <w:rPr>
          <w:rFonts w:ascii="Times New Roman" w:hAnsi="Times New Roman" w:cs="Times New Roman"/>
          <w:color w:val="auto"/>
        </w:rPr>
        <w:t>:</w:t>
      </w:r>
      <w:r>
        <w:rPr>
          <w:rFonts w:ascii="Times New Roman" w:hAnsi="Times New Roman" w:cs="Times New Roman"/>
          <w:color w:val="auto"/>
        </w:rPr>
        <w:t xml:space="preserve"> </w:t>
      </w:r>
      <w:r w:rsidR="00CC7E99">
        <w:rPr>
          <w:rFonts w:ascii="Times New Roman" w:hAnsi="Times New Roman" w:cs="Times New Roman"/>
          <w:color w:val="auto"/>
          <w:lang w:eastAsia="en-GB"/>
        </w:rPr>
        <w:t>ACR</w:t>
      </w:r>
      <w:r w:rsidRPr="00171BE2">
        <w:rPr>
          <w:rFonts w:ascii="Times New Roman" w:hAnsi="Times New Roman" w:cs="Times New Roman"/>
          <w:color w:val="auto"/>
          <w:lang w:eastAsia="en-GB"/>
        </w:rPr>
        <w:t xml:space="preserve"> values variation within the HTN patient subgroup</w:t>
      </w:r>
      <w:bookmarkEnd w:id="285"/>
      <w:r>
        <w:rPr>
          <w:rFonts w:ascii="Times New Roman" w:hAnsi="Times New Roman" w:cs="Times New Roman"/>
          <w:color w:val="auto"/>
          <w:lang w:eastAsia="en-GB"/>
        </w:rPr>
        <w:t xml:space="preserve"> </w:t>
      </w:r>
    </w:p>
    <w:p w:rsidR="00D515F3" w:rsidRPr="00171BE2" w:rsidRDefault="00D515F3" w:rsidP="00D515F3">
      <w:pPr>
        <w:pStyle w:val="Legends"/>
        <w:rPr>
          <w:rFonts w:ascii="Times New Roman" w:hAnsi="Times New Roman" w:cs="Times New Roman"/>
          <w:i/>
          <w:lang w:eastAsia="en-GB"/>
        </w:rPr>
      </w:pPr>
      <w:r w:rsidRPr="00171BE2">
        <w:rPr>
          <w:rFonts w:ascii="Times New Roman" w:hAnsi="Times New Roman" w:cs="Times New Roman"/>
          <w:i/>
          <w:lang w:eastAsia="en-GB"/>
        </w:rPr>
        <w:t>Distribution</w:t>
      </w:r>
      <w:r>
        <w:rPr>
          <w:rFonts w:ascii="Times New Roman" w:hAnsi="Times New Roman" w:cs="Times New Roman"/>
          <w:i/>
          <w:lang w:eastAsia="en-GB"/>
        </w:rPr>
        <w:t>s</w:t>
      </w:r>
      <w:r w:rsidRPr="00171BE2">
        <w:rPr>
          <w:rFonts w:ascii="Times New Roman" w:hAnsi="Times New Roman" w:cs="Times New Roman"/>
          <w:i/>
          <w:lang w:eastAsia="en-GB"/>
        </w:rPr>
        <w:t xml:space="preserve"> of KIM-1 /Cr concentration ratio</w:t>
      </w:r>
      <w:r>
        <w:rPr>
          <w:rFonts w:ascii="Times New Roman" w:hAnsi="Times New Roman" w:cs="Times New Roman"/>
          <w:i/>
          <w:lang w:eastAsia="en-GB"/>
        </w:rPr>
        <w:t>s</w:t>
      </w:r>
      <w:r w:rsidRPr="00171BE2">
        <w:rPr>
          <w:rFonts w:ascii="Times New Roman" w:hAnsi="Times New Roman" w:cs="Times New Roman"/>
          <w:i/>
          <w:lang w:eastAsia="en-GB"/>
        </w:rPr>
        <w:t xml:space="preserve"> in </w:t>
      </w:r>
      <w:r>
        <w:rPr>
          <w:rFonts w:ascii="Times New Roman" w:hAnsi="Times New Roman" w:cs="Times New Roman"/>
          <w:i/>
          <w:lang w:eastAsia="en-GB"/>
        </w:rPr>
        <w:t xml:space="preserve">the </w:t>
      </w:r>
      <w:r w:rsidRPr="00171BE2">
        <w:rPr>
          <w:rFonts w:ascii="Times New Roman" w:hAnsi="Times New Roman" w:cs="Times New Roman"/>
          <w:i/>
          <w:lang w:eastAsia="en-GB"/>
        </w:rPr>
        <w:t xml:space="preserve">HTN patients subgroup according to stage of disease (A), progression of disease (B) and outcome of the disease at the end of the follow-up period (C). Geometric means </w:t>
      </w:r>
      <w:r>
        <w:rPr>
          <w:rFonts w:ascii="Times New Roman" w:hAnsi="Times New Roman" w:cs="Times New Roman"/>
          <w:i/>
          <w:lang w:eastAsia="en-GB"/>
        </w:rPr>
        <w:t>±</w:t>
      </w:r>
      <w:r w:rsidRPr="00171BE2">
        <w:rPr>
          <w:rFonts w:ascii="Times New Roman" w:hAnsi="Times New Roman" w:cs="Times New Roman"/>
          <w:i/>
          <w:lang w:eastAsia="en-GB"/>
        </w:rPr>
        <w:t xml:space="preserve"> SEMs are shown.  Statistical significance of differences between populations </w:t>
      </w:r>
      <w:r w:rsidR="00665E86" w:rsidRPr="00171BE2">
        <w:rPr>
          <w:rFonts w:ascii="Times New Roman" w:hAnsi="Times New Roman" w:cs="Times New Roman"/>
          <w:i/>
          <w:lang w:eastAsia="en-GB"/>
        </w:rPr>
        <w:t>was</w:t>
      </w:r>
      <w:r w:rsidRPr="00171BE2">
        <w:rPr>
          <w:rFonts w:ascii="Times New Roman" w:hAnsi="Times New Roman" w:cs="Times New Roman"/>
          <w:i/>
          <w:lang w:eastAsia="en-GB"/>
        </w:rPr>
        <w:t xml:space="preserve"> tested using 1 way ANOVA on log-transformed data as described in “Methods”. Asterisks indicate statistically significant differences (</w:t>
      </w:r>
      <w:r w:rsidRPr="00171BE2">
        <w:rPr>
          <w:rFonts w:ascii="Times New Roman" w:hAnsi="Times New Roman" w:cs="Times New Roman"/>
          <w:i/>
          <w:lang w:val="en-US" w:eastAsia="en-GB"/>
        </w:rPr>
        <w:t xml:space="preserve">*, </w:t>
      </w:r>
      <w:r w:rsidRPr="00171BE2">
        <w:rPr>
          <w:rFonts w:ascii="Times New Roman" w:hAnsi="Times New Roman" w:cs="Times New Roman"/>
          <w:i/>
          <w:iCs/>
          <w:lang w:val="en-US" w:eastAsia="en-GB"/>
        </w:rPr>
        <w:t>P</w:t>
      </w:r>
      <w:r>
        <w:rPr>
          <w:rFonts w:ascii="Times New Roman" w:hAnsi="Times New Roman" w:cs="Times New Roman"/>
          <w:i/>
          <w:lang w:val="en-US" w:eastAsia="en-GB"/>
        </w:rPr>
        <w:t xml:space="preserve"> = 0.02</w:t>
      </w:r>
      <w:r w:rsidRPr="00171BE2">
        <w:rPr>
          <w:rFonts w:ascii="Times New Roman" w:hAnsi="Times New Roman" w:cs="Times New Roman"/>
          <w:i/>
          <w:lang w:val="en-US" w:eastAsia="en-GB"/>
        </w:rPr>
        <w:t xml:space="preserve"> to 0.01; **, </w:t>
      </w:r>
      <w:r w:rsidRPr="00171BE2">
        <w:rPr>
          <w:rFonts w:ascii="Times New Roman" w:hAnsi="Times New Roman" w:cs="Times New Roman"/>
          <w:i/>
          <w:iCs/>
          <w:lang w:val="en-US" w:eastAsia="en-GB"/>
        </w:rPr>
        <w:t>P</w:t>
      </w:r>
      <w:r w:rsidRPr="00171BE2">
        <w:rPr>
          <w:rFonts w:ascii="Times New Roman" w:hAnsi="Times New Roman" w:cs="Times New Roman"/>
          <w:i/>
          <w:lang w:val="en-US" w:eastAsia="en-GB"/>
        </w:rPr>
        <w:t xml:space="preserve"> = 0.01 to 0.001; ***, </w:t>
      </w:r>
      <w:r w:rsidRPr="00171BE2">
        <w:rPr>
          <w:rFonts w:ascii="Times New Roman" w:hAnsi="Times New Roman" w:cs="Times New Roman"/>
          <w:i/>
          <w:iCs/>
          <w:lang w:val="en-US" w:eastAsia="en-GB"/>
        </w:rPr>
        <w:t>P</w:t>
      </w:r>
      <w:r w:rsidRPr="00171BE2">
        <w:rPr>
          <w:rFonts w:ascii="Times New Roman" w:hAnsi="Times New Roman" w:cs="Times New Roman"/>
          <w:i/>
          <w:lang w:val="en-US" w:eastAsia="en-GB"/>
        </w:rPr>
        <w:t xml:space="preserve"> = 0.001 to 0.0001 and ****, P </w:t>
      </w:r>
      <w:r w:rsidR="00CE4800">
        <w:rPr>
          <w:rFonts w:ascii="Times New Roman" w:hAnsi="Times New Roman" w:cs="Times New Roman"/>
          <w:i/>
          <w:lang w:val="en-US" w:eastAsia="en-GB"/>
        </w:rPr>
        <w:t>&lt;</w:t>
      </w:r>
      <w:r w:rsidRPr="00171BE2">
        <w:rPr>
          <w:rFonts w:ascii="Times New Roman" w:hAnsi="Times New Roman" w:cs="Times New Roman"/>
          <w:i/>
          <w:lang w:val="en-US" w:eastAsia="en-GB"/>
        </w:rPr>
        <w:t xml:space="preserve"> 0.0001</w:t>
      </w:r>
      <w:r w:rsidRPr="00171BE2">
        <w:rPr>
          <w:rFonts w:ascii="Times New Roman" w:hAnsi="Times New Roman" w:cs="Times New Roman"/>
          <w:i/>
          <w:lang w:eastAsia="en-GB"/>
        </w:rPr>
        <w:t xml:space="preserve"> see text for exact P values). The population sizes are</w:t>
      </w:r>
      <w:r w:rsidR="00665E86" w:rsidRPr="00171BE2">
        <w:rPr>
          <w:rFonts w:ascii="Times New Roman" w:hAnsi="Times New Roman" w:cs="Times New Roman"/>
          <w:i/>
          <w:lang w:eastAsia="en-GB"/>
        </w:rPr>
        <w:t>:</w:t>
      </w:r>
      <w:r w:rsidRPr="00171BE2">
        <w:rPr>
          <w:rFonts w:ascii="Times New Roman" w:hAnsi="Times New Roman" w:cs="Times New Roman"/>
          <w:i/>
          <w:lang w:eastAsia="en-GB"/>
        </w:rPr>
        <w:t xml:space="preserve"> (A) control, n= 47; 1(CKD-1)</w:t>
      </w:r>
      <w:r w:rsidR="00665E86" w:rsidRPr="00171BE2">
        <w:rPr>
          <w:rFonts w:ascii="Times New Roman" w:hAnsi="Times New Roman" w:cs="Times New Roman"/>
          <w:i/>
          <w:lang w:eastAsia="en-GB"/>
        </w:rPr>
        <w:t>, n</w:t>
      </w:r>
      <w:r w:rsidRPr="00171BE2">
        <w:rPr>
          <w:rFonts w:ascii="Times New Roman" w:hAnsi="Times New Roman" w:cs="Times New Roman"/>
          <w:i/>
          <w:lang w:eastAsia="en-GB"/>
        </w:rPr>
        <w:t>=0</w:t>
      </w:r>
      <w:r w:rsidR="00665E86" w:rsidRPr="00171BE2">
        <w:rPr>
          <w:rFonts w:ascii="Times New Roman" w:hAnsi="Times New Roman" w:cs="Times New Roman"/>
          <w:i/>
          <w:lang w:eastAsia="en-GB"/>
        </w:rPr>
        <w:t>; 2</w:t>
      </w:r>
      <w:r w:rsidRPr="00171BE2">
        <w:rPr>
          <w:rFonts w:ascii="Times New Roman" w:hAnsi="Times New Roman" w:cs="Times New Roman"/>
          <w:i/>
          <w:lang w:eastAsia="en-GB"/>
        </w:rPr>
        <w:t>(CKD-2)</w:t>
      </w:r>
      <w:r w:rsidR="00665E86" w:rsidRPr="00171BE2">
        <w:rPr>
          <w:rFonts w:ascii="Times New Roman" w:hAnsi="Times New Roman" w:cs="Times New Roman"/>
          <w:i/>
          <w:lang w:eastAsia="en-GB"/>
        </w:rPr>
        <w:t>, n</w:t>
      </w:r>
      <w:r w:rsidRPr="00171BE2">
        <w:rPr>
          <w:rFonts w:ascii="Times New Roman" w:hAnsi="Times New Roman" w:cs="Times New Roman"/>
          <w:i/>
          <w:lang w:eastAsia="en-GB"/>
        </w:rPr>
        <w:t>= 0; 3a(CKD-3a)</w:t>
      </w:r>
      <w:r w:rsidR="00665E86" w:rsidRPr="00171BE2">
        <w:rPr>
          <w:rFonts w:ascii="Times New Roman" w:hAnsi="Times New Roman" w:cs="Times New Roman"/>
          <w:i/>
          <w:lang w:eastAsia="en-GB"/>
        </w:rPr>
        <w:t>, n</w:t>
      </w:r>
      <w:r w:rsidRPr="00171BE2">
        <w:rPr>
          <w:rFonts w:ascii="Times New Roman" w:hAnsi="Times New Roman" w:cs="Times New Roman"/>
          <w:i/>
          <w:lang w:eastAsia="en-GB"/>
        </w:rPr>
        <w:t>= 8</w:t>
      </w:r>
      <w:r w:rsidR="00665E86" w:rsidRPr="00171BE2">
        <w:rPr>
          <w:rFonts w:ascii="Times New Roman" w:hAnsi="Times New Roman" w:cs="Times New Roman"/>
          <w:i/>
          <w:lang w:eastAsia="en-GB"/>
        </w:rPr>
        <w:t>; 3b</w:t>
      </w:r>
      <w:r w:rsidRPr="00171BE2">
        <w:rPr>
          <w:rFonts w:ascii="Times New Roman" w:hAnsi="Times New Roman" w:cs="Times New Roman"/>
          <w:i/>
          <w:lang w:eastAsia="en-GB"/>
        </w:rPr>
        <w:t>(CKD-3b), n= 12</w:t>
      </w:r>
      <w:r w:rsidR="00665E86" w:rsidRPr="00171BE2">
        <w:rPr>
          <w:rFonts w:ascii="Times New Roman" w:hAnsi="Times New Roman" w:cs="Times New Roman"/>
          <w:i/>
          <w:lang w:eastAsia="en-GB"/>
        </w:rPr>
        <w:t>; 4</w:t>
      </w:r>
      <w:r w:rsidRPr="00171BE2">
        <w:rPr>
          <w:rFonts w:ascii="Times New Roman" w:hAnsi="Times New Roman" w:cs="Times New Roman"/>
          <w:i/>
          <w:lang w:eastAsia="en-GB"/>
        </w:rPr>
        <w:t>(CKD-4), n=13</w:t>
      </w:r>
      <w:r w:rsidR="00665E86" w:rsidRPr="00171BE2">
        <w:rPr>
          <w:rFonts w:ascii="Times New Roman" w:hAnsi="Times New Roman" w:cs="Times New Roman"/>
          <w:i/>
          <w:lang w:eastAsia="en-GB"/>
        </w:rPr>
        <w:t>; 5</w:t>
      </w:r>
      <w:r w:rsidRPr="00171BE2">
        <w:rPr>
          <w:rFonts w:ascii="Times New Roman" w:hAnsi="Times New Roman" w:cs="Times New Roman"/>
          <w:i/>
          <w:lang w:eastAsia="en-GB"/>
        </w:rPr>
        <w:t xml:space="preserve"> (CKD-5), n=12 (B) control, n= 47; Non-progressors (NP)=29</w:t>
      </w:r>
      <w:r w:rsidR="00665E86" w:rsidRPr="00171BE2">
        <w:rPr>
          <w:rFonts w:ascii="Times New Roman" w:hAnsi="Times New Roman" w:cs="Times New Roman"/>
          <w:i/>
          <w:lang w:eastAsia="en-GB"/>
        </w:rPr>
        <w:t>; Progressors</w:t>
      </w:r>
      <w:r w:rsidRPr="00171BE2">
        <w:rPr>
          <w:rFonts w:ascii="Times New Roman" w:hAnsi="Times New Roman" w:cs="Times New Roman"/>
          <w:i/>
          <w:lang w:eastAsia="en-GB"/>
        </w:rPr>
        <w:t xml:space="preserve"> (P) =16 (C) control, n= 47; Discharged, n=19</w:t>
      </w:r>
      <w:r w:rsidR="00665E86" w:rsidRPr="00171BE2">
        <w:rPr>
          <w:rFonts w:ascii="Times New Roman" w:hAnsi="Times New Roman" w:cs="Times New Roman"/>
          <w:i/>
          <w:lang w:eastAsia="en-GB"/>
        </w:rPr>
        <w:t>; Outpatient</w:t>
      </w:r>
      <w:r w:rsidRPr="00171BE2">
        <w:rPr>
          <w:rFonts w:ascii="Times New Roman" w:hAnsi="Times New Roman" w:cs="Times New Roman"/>
          <w:i/>
          <w:lang w:eastAsia="en-GB"/>
        </w:rPr>
        <w:t>, n= 15</w:t>
      </w:r>
      <w:r w:rsidR="00665E86" w:rsidRPr="00171BE2">
        <w:rPr>
          <w:rFonts w:ascii="Times New Roman" w:hAnsi="Times New Roman" w:cs="Times New Roman"/>
          <w:i/>
          <w:lang w:eastAsia="en-GB"/>
        </w:rPr>
        <w:t>; Dialysis</w:t>
      </w:r>
      <w:r w:rsidRPr="00171BE2">
        <w:rPr>
          <w:rFonts w:ascii="Times New Roman" w:hAnsi="Times New Roman" w:cs="Times New Roman"/>
          <w:i/>
          <w:lang w:eastAsia="en-GB"/>
        </w:rPr>
        <w:t>, n=8</w:t>
      </w:r>
      <w:r w:rsidR="00665E86" w:rsidRPr="00171BE2">
        <w:rPr>
          <w:rFonts w:ascii="Times New Roman" w:hAnsi="Times New Roman" w:cs="Times New Roman"/>
          <w:i/>
          <w:lang w:eastAsia="en-GB"/>
        </w:rPr>
        <w:t>; Dead</w:t>
      </w:r>
      <w:r w:rsidRPr="00171BE2">
        <w:rPr>
          <w:rFonts w:ascii="Times New Roman" w:hAnsi="Times New Roman" w:cs="Times New Roman"/>
          <w:i/>
          <w:lang w:eastAsia="en-GB"/>
        </w:rPr>
        <w:t>, n= 3.</w:t>
      </w:r>
    </w:p>
    <w:p w:rsidR="00D515F3" w:rsidRDefault="00D515F3" w:rsidP="00D515F3">
      <w:pPr>
        <w:rPr>
          <w:rFonts w:eastAsia="Times New Roman"/>
          <w:color w:val="000000"/>
          <w:lang w:eastAsia="en-GB"/>
        </w:rPr>
      </w:pPr>
      <w:r>
        <w:rPr>
          <w:rFonts w:eastAsia="Times New Roman"/>
          <w:color w:val="000000"/>
          <w:lang w:eastAsia="en-GB"/>
        </w:rPr>
        <w:br w:type="page"/>
      </w:r>
      <w:r>
        <w:rPr>
          <w:rFonts w:eastAsia="Times New Roman"/>
          <w:color w:val="000000"/>
          <w:lang w:eastAsia="en-GB"/>
        </w:rPr>
        <w:lastRenderedPageBreak/>
        <w:t>Overall the subgroup analyses thus showed that in each of the three subgroups analysed, the ACR values distributed in the same manner as in the whole cohort and as could be expected given the clinical values of AC</w:t>
      </w:r>
      <w:r w:rsidR="00665E86">
        <w:rPr>
          <w:rFonts w:eastAsia="Times New Roman"/>
          <w:color w:val="000000"/>
          <w:lang w:eastAsia="en-GB"/>
        </w:rPr>
        <w:t>R</w:t>
      </w:r>
      <w:r>
        <w:rPr>
          <w:rFonts w:eastAsia="Times New Roman"/>
          <w:color w:val="000000"/>
          <w:lang w:eastAsia="en-GB"/>
        </w:rPr>
        <w:t xml:space="preserve"> as a marker. </w:t>
      </w:r>
    </w:p>
    <w:p w:rsidR="00D515F3" w:rsidRDefault="00D515F3">
      <w:pPr>
        <w:spacing w:line="240" w:lineRule="auto"/>
        <w:rPr>
          <w:rFonts w:eastAsia="Times New Roman"/>
          <w:color w:val="000000"/>
          <w:lang w:eastAsia="en-GB"/>
        </w:rPr>
      </w:pPr>
    </w:p>
    <w:p w:rsidR="00D515F3" w:rsidRPr="00D515F3" w:rsidRDefault="00D515F3" w:rsidP="00D515F3">
      <w:pPr>
        <w:rPr>
          <w:rFonts w:ascii="Times New Roman" w:hAnsi="Times New Roman" w:cs="Times New Roman"/>
          <w:sz w:val="28"/>
        </w:rPr>
      </w:pPr>
    </w:p>
    <w:p w:rsidR="009A60E3" w:rsidRPr="0027670B" w:rsidRDefault="00070AF1" w:rsidP="00E66394">
      <w:pPr>
        <w:pStyle w:val="Heading2"/>
      </w:pPr>
      <w:bookmarkStart w:id="286" w:name="_Toc458548905"/>
      <w:r>
        <w:t xml:space="preserve">One-way ANOVA analyses of </w:t>
      </w:r>
      <w:r w:rsidR="009A60E3" w:rsidRPr="0027670B">
        <w:t>KIM-1</w:t>
      </w:r>
      <w:r>
        <w:t>/Cr values</w:t>
      </w:r>
      <w:bookmarkEnd w:id="286"/>
    </w:p>
    <w:p w:rsidR="009A60E3" w:rsidRPr="0027670B" w:rsidRDefault="009A0256" w:rsidP="00764077">
      <w:pPr>
        <w:pStyle w:val="Heading3"/>
      </w:pPr>
      <w:bookmarkStart w:id="287" w:name="_Ref314039791"/>
      <w:r>
        <w:t>Whole cohort a</w:t>
      </w:r>
      <w:r w:rsidR="009A60E3" w:rsidRPr="0027670B">
        <w:t xml:space="preserve">nalysis </w:t>
      </w:r>
      <w:bookmarkEnd w:id="287"/>
    </w:p>
    <w:p w:rsidR="00E55F50" w:rsidRPr="0027670B" w:rsidRDefault="00E55F50" w:rsidP="00E55F50">
      <w:pPr>
        <w:jc w:val="both"/>
        <w:rPr>
          <w:rFonts w:eastAsia="Times New Roman"/>
          <w:color w:val="000000"/>
          <w:lang w:eastAsia="en-GB"/>
        </w:rPr>
      </w:pPr>
      <w:r>
        <w:t>Analysis of Kim-1/Cr values according to causes of CKD</w:t>
      </w:r>
      <w:r w:rsidRPr="0027670B">
        <w:t xml:space="preserve"> (</w:t>
      </w:r>
      <w:fldSimple w:instr=" REF _Ref436165825 \h  \* MERGEFORMAT ">
        <w:r w:rsidR="002D1777" w:rsidRPr="002D1777">
          <w:rPr>
            <w:color w:val="000000"/>
          </w:rPr>
          <w:t>Figure 14</w:t>
        </w:r>
      </w:fldSimple>
      <w:r w:rsidRPr="00E71C45">
        <w:rPr>
          <w:color w:val="000000"/>
        </w:rPr>
        <w:t xml:space="preserve"> panel</w:t>
      </w:r>
      <w:r>
        <w:t xml:space="preserve"> </w:t>
      </w:r>
      <w:r w:rsidRPr="0027670B">
        <w:t>A) showed that</w:t>
      </w:r>
      <w:r w:rsidRPr="0027670B">
        <w:rPr>
          <w:rFonts w:eastAsia="Times New Roman"/>
          <w:color w:val="000000"/>
          <w:lang w:eastAsia="en-GB"/>
        </w:rPr>
        <w:t xml:space="preserve"> compared to </w:t>
      </w:r>
      <w:r>
        <w:rPr>
          <w:rFonts w:eastAsia="Times New Roman"/>
          <w:color w:val="000000"/>
          <w:lang w:eastAsia="en-GB"/>
        </w:rPr>
        <w:t xml:space="preserve">the </w:t>
      </w:r>
      <w:r w:rsidRPr="0027670B">
        <w:rPr>
          <w:rFonts w:eastAsia="Times New Roman"/>
          <w:color w:val="000000"/>
          <w:lang w:eastAsia="en-GB"/>
        </w:rPr>
        <w:t>control group</w:t>
      </w:r>
      <w:r w:rsidRPr="0027670B">
        <w:t xml:space="preserve"> KIM-1</w:t>
      </w:r>
      <w:r>
        <w:t>/Cr</w:t>
      </w:r>
      <w:r w:rsidRPr="0027670B">
        <w:t xml:space="preserve"> i</w:t>
      </w:r>
      <w:r>
        <w:t>s significantly higher</w:t>
      </w:r>
      <w:r w:rsidRPr="0027670B">
        <w:t xml:space="preserve"> in </w:t>
      </w:r>
      <w:r>
        <w:t xml:space="preserve">the </w:t>
      </w:r>
      <w:r w:rsidRPr="0027670B">
        <w:t>DM (</w:t>
      </w:r>
      <w:r w:rsidRPr="002D11F7">
        <w:rPr>
          <w:i/>
        </w:rPr>
        <w:t>P</w:t>
      </w:r>
      <w:r w:rsidRPr="0027670B">
        <w:t>&lt; 0.0001), CGN (</w:t>
      </w:r>
      <w:r w:rsidRPr="002D11F7">
        <w:rPr>
          <w:i/>
        </w:rPr>
        <w:t>P</w:t>
      </w:r>
      <w:r w:rsidRPr="0027670B">
        <w:t>&lt; 0.0001), HTN (</w:t>
      </w:r>
      <w:r w:rsidRPr="002D11F7">
        <w:rPr>
          <w:i/>
        </w:rPr>
        <w:t>P</w:t>
      </w:r>
      <w:r w:rsidRPr="0027670B">
        <w:rPr>
          <w:rFonts w:eastAsia="Times New Roman"/>
          <w:color w:val="000000"/>
          <w:lang w:eastAsia="en-GB"/>
        </w:rPr>
        <w:t>&lt; 0.0001), ADPKD (</w:t>
      </w:r>
      <w:r w:rsidRPr="002D11F7">
        <w:rPr>
          <w:rFonts w:eastAsia="Times New Roman"/>
          <w:i/>
          <w:color w:val="000000"/>
          <w:lang w:eastAsia="en-GB"/>
        </w:rPr>
        <w:t>P</w:t>
      </w:r>
      <w:r w:rsidRPr="0027670B">
        <w:rPr>
          <w:rFonts w:eastAsia="Times New Roman"/>
          <w:color w:val="000000"/>
          <w:lang w:eastAsia="en-GB"/>
        </w:rPr>
        <w:t>=0.0087) and Others (</w:t>
      </w:r>
      <w:r w:rsidRPr="002D11F7">
        <w:rPr>
          <w:rFonts w:eastAsia="Times New Roman"/>
          <w:i/>
          <w:color w:val="000000"/>
          <w:lang w:eastAsia="en-GB"/>
        </w:rPr>
        <w:t>P</w:t>
      </w:r>
      <w:r w:rsidRPr="0027670B">
        <w:rPr>
          <w:rFonts w:eastAsia="Times New Roman"/>
          <w:color w:val="000000"/>
          <w:lang w:eastAsia="en-GB"/>
        </w:rPr>
        <w:t xml:space="preserve">&lt; 0.0001) groups. </w:t>
      </w:r>
      <w:r>
        <w:rPr>
          <w:rFonts w:eastAsia="Times New Roman"/>
          <w:color w:val="000000"/>
          <w:lang w:eastAsia="en-GB"/>
        </w:rPr>
        <w:t>However</w:t>
      </w:r>
      <w:r w:rsidRPr="0027670B">
        <w:rPr>
          <w:rFonts w:eastAsia="Times New Roman"/>
          <w:color w:val="000000"/>
          <w:lang w:eastAsia="en-GB"/>
        </w:rPr>
        <w:t xml:space="preserve"> there </w:t>
      </w:r>
      <w:r w:rsidR="00665E86" w:rsidRPr="0027670B">
        <w:rPr>
          <w:rFonts w:eastAsia="Times New Roman"/>
          <w:color w:val="000000"/>
          <w:lang w:eastAsia="en-GB"/>
        </w:rPr>
        <w:t>w</w:t>
      </w:r>
      <w:r w:rsidR="00665E86">
        <w:rPr>
          <w:rFonts w:eastAsia="Times New Roman"/>
          <w:color w:val="000000"/>
          <w:lang w:eastAsia="en-GB"/>
        </w:rPr>
        <w:t>as no statistically significant difference</w:t>
      </w:r>
      <w:r>
        <w:rPr>
          <w:rFonts w:eastAsia="Times New Roman"/>
          <w:color w:val="000000"/>
          <w:lang w:eastAsia="en-GB"/>
        </w:rPr>
        <w:t xml:space="preserve"> </w:t>
      </w:r>
      <w:r w:rsidRPr="0027670B">
        <w:rPr>
          <w:rFonts w:eastAsia="Times New Roman"/>
          <w:color w:val="000000"/>
          <w:lang w:eastAsia="en-GB"/>
        </w:rPr>
        <w:t xml:space="preserve">between the </w:t>
      </w:r>
      <w:r>
        <w:rPr>
          <w:rFonts w:eastAsia="Times New Roman"/>
          <w:color w:val="000000"/>
          <w:lang w:eastAsia="en-GB"/>
        </w:rPr>
        <w:t>different causes</w:t>
      </w:r>
      <w:r w:rsidRPr="0027670B">
        <w:rPr>
          <w:rFonts w:eastAsia="Times New Roman"/>
          <w:color w:val="000000"/>
          <w:lang w:eastAsia="en-GB"/>
        </w:rPr>
        <w:t>.</w:t>
      </w:r>
    </w:p>
    <w:p w:rsidR="009A60E3" w:rsidRPr="0027670B" w:rsidRDefault="00857716" w:rsidP="0027670B">
      <w:pPr>
        <w:jc w:val="both"/>
      </w:pPr>
      <w:fldSimple w:instr=" REF _Ref436165825 \h  \* MERGEFORMAT ">
        <w:r w:rsidR="002D1777" w:rsidRPr="002D1777">
          <w:t xml:space="preserve">Figure </w:t>
        </w:r>
        <w:r w:rsidR="002D1777" w:rsidRPr="002D1777">
          <w:rPr>
            <w:noProof/>
          </w:rPr>
          <w:t>14</w:t>
        </w:r>
      </w:fldSimple>
      <w:r w:rsidR="00073F2D">
        <w:t xml:space="preserve"> </w:t>
      </w:r>
      <w:r w:rsidR="002D11F7">
        <w:rPr>
          <w:rFonts w:eastAsia="Times New Roman"/>
          <w:color w:val="000000"/>
          <w:lang w:eastAsia="en-GB"/>
        </w:rPr>
        <w:t>panel</w:t>
      </w:r>
      <w:r w:rsidR="009A0256">
        <w:rPr>
          <w:rFonts w:eastAsia="Times New Roman"/>
          <w:color w:val="000000"/>
          <w:lang w:eastAsia="en-GB"/>
        </w:rPr>
        <w:t xml:space="preserve"> </w:t>
      </w:r>
      <w:r w:rsidR="002D11F7">
        <w:rPr>
          <w:rFonts w:eastAsia="Times New Roman"/>
          <w:color w:val="000000"/>
          <w:lang w:eastAsia="en-GB"/>
        </w:rPr>
        <w:t>B show</w:t>
      </w:r>
      <w:r w:rsidR="009A0256">
        <w:rPr>
          <w:rFonts w:eastAsia="Times New Roman"/>
          <w:color w:val="000000"/>
          <w:lang w:eastAsia="en-GB"/>
        </w:rPr>
        <w:t>s</w:t>
      </w:r>
      <w:r w:rsidR="002D11F7">
        <w:rPr>
          <w:rFonts w:eastAsia="Times New Roman"/>
          <w:color w:val="000000"/>
          <w:lang w:eastAsia="en-GB"/>
        </w:rPr>
        <w:t xml:space="preserve"> that KIM-1/Cr</w:t>
      </w:r>
      <w:r w:rsidR="009A60E3" w:rsidRPr="0027670B">
        <w:rPr>
          <w:rFonts w:eastAsia="Times New Roman"/>
          <w:color w:val="000000"/>
          <w:lang w:eastAsia="en-GB"/>
        </w:rPr>
        <w:t xml:space="preserve"> values </w:t>
      </w:r>
      <w:r w:rsidR="002D11F7">
        <w:rPr>
          <w:rFonts w:eastAsia="Times New Roman"/>
          <w:color w:val="000000"/>
          <w:lang w:eastAsia="en-GB"/>
        </w:rPr>
        <w:t>were significantly higher in</w:t>
      </w:r>
      <w:r w:rsidR="009A60E3" w:rsidRPr="0027670B">
        <w:rPr>
          <w:rFonts w:eastAsia="Times New Roman"/>
          <w:color w:val="000000"/>
          <w:lang w:eastAsia="en-GB"/>
        </w:rPr>
        <w:t xml:space="preserve"> all stages of CKD</w:t>
      </w:r>
      <w:r w:rsidR="002D11F7">
        <w:rPr>
          <w:rFonts w:eastAsia="Times New Roman"/>
          <w:color w:val="000000"/>
          <w:lang w:eastAsia="en-GB"/>
        </w:rPr>
        <w:t xml:space="preserve"> compared to controls</w:t>
      </w:r>
      <w:r w:rsidR="009A60E3" w:rsidRPr="0027670B">
        <w:rPr>
          <w:rFonts w:eastAsia="Times New Roman"/>
          <w:color w:val="000000"/>
          <w:lang w:eastAsia="en-GB"/>
        </w:rPr>
        <w:t xml:space="preserve">: the </w:t>
      </w:r>
      <w:r w:rsidR="002D11F7" w:rsidRPr="002D11F7">
        <w:rPr>
          <w:rFonts w:eastAsia="Times New Roman"/>
          <w:i/>
          <w:color w:val="000000"/>
          <w:lang w:eastAsia="en-GB"/>
        </w:rPr>
        <w:t>P</w:t>
      </w:r>
      <w:r w:rsidR="009A60E3" w:rsidRPr="0027670B">
        <w:rPr>
          <w:rFonts w:eastAsia="Times New Roman"/>
          <w:color w:val="000000"/>
          <w:lang w:eastAsia="en-GB"/>
        </w:rPr>
        <w:t xml:space="preserve"> values between controls </w:t>
      </w:r>
      <w:r w:rsidR="00E55F50">
        <w:rPr>
          <w:rFonts w:eastAsia="Times New Roman"/>
          <w:color w:val="000000"/>
          <w:lang w:eastAsia="en-GB"/>
        </w:rPr>
        <w:t>and each stage were: for CKD-1, 0.0395; CKD-2, 0.0098</w:t>
      </w:r>
      <w:r w:rsidR="009A60E3" w:rsidRPr="0027670B">
        <w:rPr>
          <w:rFonts w:eastAsia="Times New Roman"/>
          <w:color w:val="000000"/>
          <w:lang w:eastAsia="en-GB"/>
        </w:rPr>
        <w:t>; CKD-3a</w:t>
      </w:r>
      <w:r w:rsidR="00E55F50">
        <w:rPr>
          <w:rFonts w:eastAsia="Times New Roman"/>
          <w:color w:val="000000"/>
          <w:lang w:eastAsia="en-GB"/>
        </w:rPr>
        <w:t>,</w:t>
      </w:r>
      <w:r w:rsidR="009A60E3" w:rsidRPr="0027670B">
        <w:rPr>
          <w:rFonts w:eastAsia="Times New Roman"/>
          <w:color w:val="000000"/>
          <w:lang w:eastAsia="en-GB"/>
        </w:rPr>
        <w:t xml:space="preserve"> </w:t>
      </w:r>
      <w:r w:rsidR="00E55F50" w:rsidRPr="00E55F50">
        <w:rPr>
          <w:rFonts w:eastAsia="Times New Roman"/>
          <w:i/>
          <w:color w:val="000000"/>
          <w:lang w:eastAsia="en-GB"/>
        </w:rPr>
        <w:t>P</w:t>
      </w:r>
      <w:r w:rsidR="00E55F50">
        <w:t xml:space="preserve">&lt; 0.0001; CKD-3b, </w:t>
      </w:r>
      <w:r w:rsidR="00E55F50" w:rsidRPr="00E55F50">
        <w:rPr>
          <w:rFonts w:eastAsia="Times New Roman"/>
          <w:i/>
          <w:color w:val="000000"/>
          <w:lang w:eastAsia="en-GB"/>
        </w:rPr>
        <w:t>P</w:t>
      </w:r>
      <w:r w:rsidR="00E55F50" w:rsidRPr="0027670B">
        <w:t xml:space="preserve"> </w:t>
      </w:r>
      <w:r w:rsidR="00E55F50">
        <w:t xml:space="preserve">&lt; </w:t>
      </w:r>
      <w:r w:rsidR="00665E86">
        <w:t>0.0001</w:t>
      </w:r>
      <w:r w:rsidR="00665E86" w:rsidRPr="0027670B">
        <w:t>;</w:t>
      </w:r>
      <w:r w:rsidR="009A60E3" w:rsidRPr="0027670B">
        <w:t xml:space="preserve"> CKD-4</w:t>
      </w:r>
      <w:r w:rsidR="00E55F50">
        <w:t>,</w:t>
      </w:r>
      <w:r w:rsidR="009A60E3" w:rsidRPr="0027670B">
        <w:t xml:space="preserve"> </w:t>
      </w:r>
      <w:r w:rsidR="00E55F50" w:rsidRPr="00E55F50">
        <w:rPr>
          <w:rFonts w:eastAsia="Times New Roman"/>
          <w:i/>
          <w:color w:val="000000"/>
          <w:lang w:eastAsia="en-GB"/>
        </w:rPr>
        <w:t>P</w:t>
      </w:r>
      <w:r w:rsidR="00E55F50" w:rsidRPr="0027670B">
        <w:t xml:space="preserve"> </w:t>
      </w:r>
      <w:r w:rsidR="00E55F50">
        <w:t>&lt; 0.0001</w:t>
      </w:r>
      <w:r w:rsidR="009A60E3" w:rsidRPr="0027670B">
        <w:t xml:space="preserve"> and CKD-5</w:t>
      </w:r>
      <w:r w:rsidR="00E55F50">
        <w:t>,</w:t>
      </w:r>
      <w:r w:rsidR="009A60E3" w:rsidRPr="0027670B">
        <w:t xml:space="preserve"> </w:t>
      </w:r>
      <w:r w:rsidR="00E55F50" w:rsidRPr="00E55F50">
        <w:rPr>
          <w:rFonts w:eastAsia="Times New Roman"/>
          <w:i/>
          <w:color w:val="000000"/>
          <w:lang w:eastAsia="en-GB"/>
        </w:rPr>
        <w:t>P</w:t>
      </w:r>
      <w:r w:rsidR="00E55F50" w:rsidRPr="0027670B">
        <w:t xml:space="preserve"> </w:t>
      </w:r>
      <w:r w:rsidR="00E55F50">
        <w:t>&lt; 0.0001</w:t>
      </w:r>
      <w:r w:rsidR="009A60E3" w:rsidRPr="0027670B">
        <w:t>. But there was no significant difference between the stages.</w:t>
      </w:r>
    </w:p>
    <w:p w:rsidR="009A60E3" w:rsidRPr="0027670B" w:rsidRDefault="009A60E3" w:rsidP="0027670B">
      <w:pPr>
        <w:jc w:val="both"/>
        <w:rPr>
          <w:rFonts w:eastAsia="Times New Roman"/>
          <w:color w:val="000000"/>
          <w:lang w:eastAsia="en-GB"/>
        </w:rPr>
      </w:pPr>
      <w:r w:rsidRPr="0027670B">
        <w:t>When the KIM-1</w:t>
      </w:r>
      <w:r w:rsidR="002D11F7">
        <w:t>/Cr</w:t>
      </w:r>
      <w:r w:rsidRPr="0027670B">
        <w:t xml:space="preserve"> values were grouped according to the progression of CKD</w:t>
      </w:r>
      <w:r w:rsidR="00073F2D">
        <w:t xml:space="preserve">, KIM-1/Cr values were </w:t>
      </w:r>
      <w:r w:rsidR="002D11F7">
        <w:t>very significant</w:t>
      </w:r>
      <w:r w:rsidR="00E55F50">
        <w:t>ly</w:t>
      </w:r>
      <w:r w:rsidR="002D11F7">
        <w:t xml:space="preserve"> higher </w:t>
      </w:r>
      <w:r w:rsidR="00E55F50">
        <w:t xml:space="preserve">than the controls </w:t>
      </w:r>
      <w:r w:rsidR="002D11F7">
        <w:t xml:space="preserve">in </w:t>
      </w:r>
      <w:r w:rsidR="00E55F50">
        <w:t xml:space="preserve">both </w:t>
      </w:r>
      <w:r w:rsidRPr="0027670B">
        <w:t>non-progressors (</w:t>
      </w:r>
      <w:r w:rsidR="002D11F7" w:rsidRPr="002D11F7">
        <w:rPr>
          <w:i/>
        </w:rPr>
        <w:t>P</w:t>
      </w:r>
      <w:r w:rsidRPr="0027670B">
        <w:rPr>
          <w:rFonts w:eastAsia="Times New Roman"/>
          <w:color w:val="000000"/>
          <w:lang w:eastAsia="en-GB"/>
        </w:rPr>
        <w:t>&lt; 0.0001)</w:t>
      </w:r>
      <w:r w:rsidR="002D11F7">
        <w:rPr>
          <w:rFonts w:eastAsia="Times New Roman"/>
          <w:color w:val="000000"/>
          <w:lang w:eastAsia="en-GB"/>
        </w:rPr>
        <w:t xml:space="preserve"> </w:t>
      </w:r>
      <w:r w:rsidR="00E55F50">
        <w:rPr>
          <w:rFonts w:eastAsia="Times New Roman"/>
          <w:color w:val="000000"/>
          <w:lang w:eastAsia="en-GB"/>
        </w:rPr>
        <w:t>and</w:t>
      </w:r>
      <w:r w:rsidRPr="0027670B">
        <w:rPr>
          <w:rFonts w:eastAsia="Times New Roman"/>
          <w:color w:val="000000"/>
          <w:lang w:eastAsia="en-GB"/>
        </w:rPr>
        <w:t xml:space="preserve"> progressors (</w:t>
      </w:r>
      <w:r w:rsidR="002D11F7">
        <w:rPr>
          <w:rFonts w:eastAsia="Times New Roman"/>
          <w:i/>
          <w:color w:val="000000"/>
          <w:lang w:eastAsia="en-GB"/>
        </w:rPr>
        <w:t xml:space="preserve">P </w:t>
      </w:r>
      <w:r w:rsidRPr="0027670B">
        <w:rPr>
          <w:rFonts w:eastAsia="Times New Roman"/>
          <w:color w:val="000000"/>
          <w:lang w:eastAsia="en-GB"/>
        </w:rPr>
        <w:t>&lt; 0.0001)</w:t>
      </w:r>
      <w:r w:rsidR="002D11F7">
        <w:rPr>
          <w:rFonts w:eastAsia="Times New Roman"/>
          <w:color w:val="000000"/>
          <w:lang w:eastAsia="en-GB"/>
        </w:rPr>
        <w:t xml:space="preserve"> </w:t>
      </w:r>
      <w:r w:rsidR="00E55F50" w:rsidRPr="0027670B">
        <w:rPr>
          <w:rFonts w:eastAsia="Times New Roman"/>
          <w:color w:val="000000"/>
          <w:lang w:eastAsia="en-GB"/>
        </w:rPr>
        <w:t>group</w:t>
      </w:r>
      <w:r w:rsidR="00E55F50">
        <w:rPr>
          <w:rFonts w:eastAsia="Times New Roman"/>
          <w:color w:val="000000"/>
          <w:lang w:eastAsia="en-GB"/>
        </w:rPr>
        <w:t xml:space="preserve">s </w:t>
      </w:r>
      <w:r w:rsidRPr="0027670B">
        <w:rPr>
          <w:rFonts w:eastAsia="Times New Roman"/>
          <w:color w:val="000000"/>
          <w:lang w:eastAsia="en-GB"/>
        </w:rPr>
        <w:t>(</w:t>
      </w:r>
      <w:fldSimple w:instr=" REF _Ref436165825 \h  \* MERGEFORMAT ">
        <w:r w:rsidR="002D1777" w:rsidRPr="002D1777">
          <w:t>Figure 14</w:t>
        </w:r>
      </w:fldSimple>
      <w:r w:rsidR="00073F2D">
        <w:t xml:space="preserve"> </w:t>
      </w:r>
      <w:r w:rsidRPr="00E71C45">
        <w:rPr>
          <w:rFonts w:eastAsia="Times New Roman"/>
          <w:color w:val="000000"/>
          <w:lang w:eastAsia="en-GB"/>
        </w:rPr>
        <w:t>panel</w:t>
      </w:r>
      <w:r w:rsidR="00E55F50">
        <w:rPr>
          <w:rFonts w:eastAsia="Times New Roman"/>
          <w:color w:val="000000"/>
          <w:lang w:eastAsia="en-GB"/>
        </w:rPr>
        <w:t xml:space="preserve"> </w:t>
      </w:r>
      <w:r w:rsidRPr="00E71C45">
        <w:rPr>
          <w:rFonts w:eastAsia="Times New Roman"/>
          <w:color w:val="000000"/>
          <w:lang w:eastAsia="en-GB"/>
        </w:rPr>
        <w:t>C</w:t>
      </w:r>
      <w:r w:rsidRPr="0027670B">
        <w:rPr>
          <w:rFonts w:eastAsia="Times New Roman"/>
          <w:color w:val="000000"/>
          <w:lang w:eastAsia="en-GB"/>
        </w:rPr>
        <w:t>).  There was also a s</w:t>
      </w:r>
      <w:r w:rsidR="00E55F50">
        <w:rPr>
          <w:rFonts w:eastAsia="Times New Roman"/>
          <w:color w:val="000000"/>
          <w:lang w:eastAsia="en-GB"/>
        </w:rPr>
        <w:t>tatistically s</w:t>
      </w:r>
      <w:r w:rsidRPr="0027670B">
        <w:rPr>
          <w:rFonts w:eastAsia="Times New Roman"/>
          <w:color w:val="000000"/>
          <w:lang w:eastAsia="en-GB"/>
        </w:rPr>
        <w:t>ignificant</w:t>
      </w:r>
      <w:r w:rsidR="002D11F7">
        <w:rPr>
          <w:rFonts w:eastAsia="Times New Roman"/>
          <w:color w:val="000000"/>
          <w:lang w:eastAsia="en-GB"/>
        </w:rPr>
        <w:t xml:space="preserve"> difference b</w:t>
      </w:r>
      <w:r w:rsidRPr="0027670B">
        <w:rPr>
          <w:rFonts w:eastAsia="Times New Roman"/>
          <w:color w:val="000000"/>
          <w:lang w:eastAsia="en-GB"/>
        </w:rPr>
        <w:t>etween the non-progressors and progressors group</w:t>
      </w:r>
      <w:r w:rsidR="00E55F50">
        <w:rPr>
          <w:rFonts w:eastAsia="Times New Roman"/>
          <w:color w:val="000000"/>
          <w:lang w:eastAsia="en-GB"/>
        </w:rPr>
        <w:t>s</w:t>
      </w:r>
      <w:r w:rsidRPr="0027670B">
        <w:rPr>
          <w:rFonts w:eastAsia="Times New Roman"/>
          <w:color w:val="000000"/>
          <w:lang w:eastAsia="en-GB"/>
        </w:rPr>
        <w:t xml:space="preserve"> (</w:t>
      </w:r>
      <w:r w:rsidR="002D11F7" w:rsidRPr="002D11F7">
        <w:rPr>
          <w:rFonts w:eastAsia="Times New Roman"/>
          <w:i/>
          <w:color w:val="000000"/>
          <w:lang w:eastAsia="en-GB"/>
        </w:rPr>
        <w:t>P</w:t>
      </w:r>
      <w:r w:rsidRPr="0027670B">
        <w:rPr>
          <w:rFonts w:eastAsia="Times New Roman"/>
          <w:color w:val="000000"/>
          <w:lang w:eastAsia="en-GB"/>
        </w:rPr>
        <w:t>= 0.0244).</w:t>
      </w:r>
    </w:p>
    <w:p w:rsidR="009A60E3" w:rsidRPr="0027670B" w:rsidRDefault="009A60E3" w:rsidP="0027670B">
      <w:pPr>
        <w:jc w:val="both"/>
        <w:rPr>
          <w:rFonts w:eastAsia="Times New Roman"/>
          <w:color w:val="000000"/>
          <w:lang w:eastAsia="en-GB"/>
        </w:rPr>
      </w:pPr>
      <w:r w:rsidRPr="0027670B">
        <w:rPr>
          <w:rFonts w:eastAsia="Times New Roman"/>
          <w:color w:val="000000"/>
          <w:lang w:eastAsia="en-GB"/>
        </w:rPr>
        <w:t>When KIM-1</w:t>
      </w:r>
      <w:r w:rsidR="00BF0D8C">
        <w:rPr>
          <w:rFonts w:eastAsia="Times New Roman"/>
          <w:color w:val="000000"/>
          <w:lang w:eastAsia="en-GB"/>
        </w:rPr>
        <w:t>/Cr</w:t>
      </w:r>
      <w:r w:rsidRPr="0027670B">
        <w:rPr>
          <w:rFonts w:eastAsia="Times New Roman"/>
          <w:color w:val="000000"/>
          <w:lang w:eastAsia="en-GB"/>
        </w:rPr>
        <w:t xml:space="preserve"> values were grouped according to outcome</w:t>
      </w:r>
      <w:r w:rsidR="00E55F50">
        <w:rPr>
          <w:rFonts w:eastAsia="Times New Roman"/>
          <w:color w:val="000000"/>
          <w:lang w:eastAsia="en-GB"/>
        </w:rPr>
        <w:t>s</w:t>
      </w:r>
      <w:r w:rsidRPr="0027670B">
        <w:rPr>
          <w:rFonts w:eastAsia="Times New Roman"/>
          <w:color w:val="000000"/>
          <w:lang w:eastAsia="en-GB"/>
        </w:rPr>
        <w:t xml:space="preserve"> of the disease at the end of the follow-up period, there was very significant </w:t>
      </w:r>
      <w:r w:rsidR="00765F8C">
        <w:rPr>
          <w:rFonts w:eastAsia="Times New Roman"/>
          <w:color w:val="000000"/>
          <w:lang w:eastAsia="en-GB"/>
        </w:rPr>
        <w:t xml:space="preserve">difference </w:t>
      </w:r>
      <w:r w:rsidRPr="0027670B">
        <w:rPr>
          <w:rFonts w:eastAsia="Times New Roman"/>
          <w:color w:val="000000"/>
          <w:lang w:eastAsia="en-GB"/>
        </w:rPr>
        <w:t xml:space="preserve">between the control and </w:t>
      </w:r>
      <w:r w:rsidR="00E55F50">
        <w:rPr>
          <w:rFonts w:eastAsia="Times New Roman"/>
          <w:color w:val="000000"/>
          <w:lang w:eastAsia="en-GB"/>
        </w:rPr>
        <w:t xml:space="preserve">the </w:t>
      </w:r>
      <w:r w:rsidRPr="0027670B">
        <w:rPr>
          <w:rFonts w:eastAsia="Times New Roman"/>
          <w:color w:val="000000"/>
          <w:lang w:eastAsia="en-GB"/>
        </w:rPr>
        <w:t>discharged (</w:t>
      </w:r>
      <w:r w:rsidR="00BF0D8C" w:rsidRPr="00BF0D8C">
        <w:rPr>
          <w:rFonts w:eastAsia="Times New Roman"/>
          <w:i/>
          <w:color w:val="000000"/>
          <w:lang w:eastAsia="en-GB"/>
        </w:rPr>
        <w:t>P</w:t>
      </w:r>
      <w:r w:rsidR="00665E86">
        <w:rPr>
          <w:rFonts w:eastAsia="Times New Roman"/>
          <w:color w:val="000000"/>
          <w:lang w:eastAsia="en-GB"/>
        </w:rPr>
        <w:t>&lt; 0.0001), out</w:t>
      </w:r>
      <w:r w:rsidRPr="0027670B">
        <w:rPr>
          <w:rFonts w:eastAsia="Times New Roman"/>
          <w:color w:val="000000"/>
          <w:lang w:eastAsia="en-GB"/>
        </w:rPr>
        <w:t>patient (</w:t>
      </w:r>
      <w:r w:rsidR="00BF0D8C" w:rsidRPr="00BF0D8C">
        <w:rPr>
          <w:rFonts w:eastAsia="Times New Roman"/>
          <w:i/>
          <w:color w:val="000000"/>
          <w:lang w:eastAsia="en-GB"/>
        </w:rPr>
        <w:t>P</w:t>
      </w:r>
      <w:r w:rsidRPr="0027670B">
        <w:rPr>
          <w:rFonts w:eastAsia="Times New Roman"/>
          <w:color w:val="000000"/>
          <w:lang w:eastAsia="en-GB"/>
        </w:rPr>
        <w:t>&lt; 0.0001), dialysis (</w:t>
      </w:r>
      <w:r w:rsidR="00BF0D8C" w:rsidRPr="00BF0D8C">
        <w:rPr>
          <w:rFonts w:eastAsia="Times New Roman"/>
          <w:i/>
          <w:color w:val="000000"/>
          <w:lang w:eastAsia="en-GB"/>
        </w:rPr>
        <w:t>P</w:t>
      </w:r>
      <w:r w:rsidRPr="0027670B">
        <w:rPr>
          <w:rFonts w:eastAsia="Times New Roman"/>
          <w:color w:val="000000"/>
          <w:lang w:eastAsia="en-GB"/>
        </w:rPr>
        <w:t>&lt; 0.0001) and dead (</w:t>
      </w:r>
      <w:r w:rsidR="00BF0D8C" w:rsidRPr="00BF0D8C">
        <w:rPr>
          <w:rFonts w:eastAsia="Times New Roman"/>
          <w:i/>
          <w:color w:val="000000"/>
          <w:lang w:eastAsia="en-GB"/>
        </w:rPr>
        <w:t>P</w:t>
      </w:r>
      <w:r w:rsidRPr="0027670B">
        <w:rPr>
          <w:rFonts w:eastAsia="Times New Roman"/>
          <w:color w:val="000000"/>
          <w:lang w:eastAsia="en-GB"/>
        </w:rPr>
        <w:t>= 0.0001)</w:t>
      </w:r>
      <w:r w:rsidR="00073F2D">
        <w:rPr>
          <w:rFonts w:eastAsia="Times New Roman"/>
          <w:color w:val="000000"/>
          <w:lang w:eastAsia="en-GB"/>
        </w:rPr>
        <w:t xml:space="preserve"> </w:t>
      </w:r>
      <w:r w:rsidR="00E55F50" w:rsidRPr="0027670B">
        <w:rPr>
          <w:rFonts w:eastAsia="Times New Roman"/>
          <w:color w:val="000000"/>
          <w:lang w:eastAsia="en-GB"/>
        </w:rPr>
        <w:t>group</w:t>
      </w:r>
      <w:r w:rsidR="00E55F50">
        <w:rPr>
          <w:rFonts w:eastAsia="Times New Roman"/>
          <w:color w:val="000000"/>
          <w:lang w:eastAsia="en-GB"/>
        </w:rPr>
        <w:t>s</w:t>
      </w:r>
      <w:r w:rsidR="00E55F50" w:rsidRPr="0027670B">
        <w:rPr>
          <w:rFonts w:eastAsia="Times New Roman"/>
          <w:color w:val="000000"/>
          <w:lang w:eastAsia="en-GB"/>
        </w:rPr>
        <w:t xml:space="preserve"> </w:t>
      </w:r>
      <w:r w:rsidRPr="0027670B">
        <w:rPr>
          <w:rFonts w:eastAsia="Times New Roman"/>
          <w:color w:val="000000"/>
          <w:lang w:eastAsia="en-GB"/>
        </w:rPr>
        <w:t>(</w:t>
      </w:r>
      <w:fldSimple w:instr=" REF _Ref436165825 \h  \* MERGEFORMAT ">
        <w:r w:rsidR="002D1777" w:rsidRPr="002D1777">
          <w:rPr>
            <w:color w:val="000000"/>
          </w:rPr>
          <w:t>Figure 14</w:t>
        </w:r>
      </w:fldSimple>
      <w:r w:rsidRPr="00E71C45">
        <w:rPr>
          <w:rFonts w:eastAsia="Times New Roman"/>
          <w:color w:val="000000"/>
          <w:lang w:eastAsia="en-GB"/>
        </w:rPr>
        <w:t xml:space="preserve"> panel-D)</w:t>
      </w:r>
      <w:r w:rsidRPr="0027670B">
        <w:rPr>
          <w:rFonts w:eastAsia="Times New Roman"/>
          <w:color w:val="000000"/>
          <w:lang w:eastAsia="en-GB"/>
        </w:rPr>
        <w:t xml:space="preserve">.  But there was no significant </w:t>
      </w:r>
      <w:r w:rsidR="00765F8C">
        <w:rPr>
          <w:rFonts w:eastAsia="Times New Roman"/>
          <w:color w:val="000000"/>
          <w:lang w:eastAsia="en-GB"/>
        </w:rPr>
        <w:t>difference</w:t>
      </w:r>
      <w:r w:rsidRPr="0027670B">
        <w:rPr>
          <w:rFonts w:eastAsia="Times New Roman"/>
          <w:color w:val="000000"/>
          <w:lang w:eastAsia="en-GB"/>
        </w:rPr>
        <w:t xml:space="preserve"> between the disease outcome groups.</w:t>
      </w:r>
    </w:p>
    <w:p w:rsidR="00070AF1" w:rsidRDefault="00070AF1">
      <w:pPr>
        <w:spacing w:line="240" w:lineRule="auto"/>
      </w:pPr>
      <w:r>
        <w:br w:type="page"/>
      </w:r>
    </w:p>
    <w:p w:rsidR="009A60E3" w:rsidRPr="004C4244" w:rsidRDefault="009A60E3" w:rsidP="009A60E3">
      <w:pPr>
        <w:rPr>
          <w:rFonts w:ascii="Times New Roman" w:hAnsi="Times New Roman" w:cs="Times New Roman"/>
          <w:b/>
        </w:rPr>
      </w:pPr>
      <w:r w:rsidRPr="004C4244">
        <w:rPr>
          <w:rFonts w:ascii="Times New Roman" w:hAnsi="Times New Roman" w:cs="Times New Roman"/>
          <w:b/>
        </w:rPr>
        <w:lastRenderedPageBreak/>
        <w:t>A                                                                B</w:t>
      </w:r>
    </w:p>
    <w:p w:rsidR="009A60E3" w:rsidRPr="0027670B" w:rsidRDefault="00911A86" w:rsidP="009A60E3">
      <w:pPr>
        <w:rPr>
          <w:rFonts w:ascii="Arial" w:hAnsi="Arial"/>
          <w:sz w:val="22"/>
        </w:rPr>
      </w:pPr>
      <w:r>
        <w:rPr>
          <w:rFonts w:ascii="Arial" w:hAnsi="Arial"/>
          <w:noProof/>
          <w:sz w:val="22"/>
          <w:lang w:eastAsia="en-GB"/>
        </w:rPr>
        <w:drawing>
          <wp:inline distT="0" distB="0" distL="0" distR="0">
            <wp:extent cx="2301040" cy="2082297"/>
            <wp:effectExtent l="19050" t="0" r="4010" b="0"/>
            <wp:docPr id="23" name="Picture 19" descr="Slid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lide27"/>
                    <pic:cNvPicPr>
                      <a:picLocks noChangeAspect="1" noChangeArrowheads="1"/>
                    </pic:cNvPicPr>
                  </pic:nvPicPr>
                  <pic:blipFill>
                    <a:blip r:embed="rId3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9099" t="49500" r="10971" b="8929"/>
                    <a:stretch>
                      <a:fillRect/>
                    </a:stretch>
                  </pic:blipFill>
                  <pic:spPr bwMode="auto">
                    <a:xfrm>
                      <a:off x="0" y="0"/>
                      <a:ext cx="2304187" cy="2085145"/>
                    </a:xfrm>
                    <a:prstGeom prst="rect">
                      <a:avLst/>
                    </a:prstGeom>
                    <a:noFill/>
                    <a:ln>
                      <a:noFill/>
                    </a:ln>
                  </pic:spPr>
                </pic:pic>
              </a:graphicData>
            </a:graphic>
          </wp:inline>
        </w:drawing>
      </w:r>
      <w:r>
        <w:rPr>
          <w:rFonts w:ascii="Arial" w:hAnsi="Arial"/>
          <w:noProof/>
          <w:sz w:val="22"/>
          <w:lang w:eastAsia="en-GB"/>
        </w:rPr>
        <w:drawing>
          <wp:inline distT="0" distB="0" distL="0" distR="0">
            <wp:extent cx="2279673" cy="2009870"/>
            <wp:effectExtent l="19050" t="0" r="6327" b="0"/>
            <wp:docPr id="24" name="Picture 20" descr="Slid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lide28"/>
                    <pic:cNvPicPr>
                      <a:picLocks noChangeAspect="1" noChangeArrowheads="1"/>
                    </pic:cNvPicPr>
                  </pic:nvPicPr>
                  <pic:blipFill>
                    <a:blip r:embed="rId3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190" t="36990" r="17317" b="14694"/>
                    <a:stretch>
                      <a:fillRect/>
                    </a:stretch>
                  </pic:blipFill>
                  <pic:spPr bwMode="auto">
                    <a:xfrm>
                      <a:off x="0" y="0"/>
                      <a:ext cx="2279673" cy="2009870"/>
                    </a:xfrm>
                    <a:prstGeom prst="rect">
                      <a:avLst/>
                    </a:prstGeom>
                    <a:noFill/>
                    <a:ln>
                      <a:noFill/>
                    </a:ln>
                  </pic:spPr>
                </pic:pic>
              </a:graphicData>
            </a:graphic>
          </wp:inline>
        </w:drawing>
      </w:r>
    </w:p>
    <w:p w:rsidR="009A60E3" w:rsidRPr="0027670B" w:rsidRDefault="009A60E3" w:rsidP="009A60E3">
      <w:pPr>
        <w:rPr>
          <w:rFonts w:ascii="Arial" w:hAnsi="Arial"/>
          <w:sz w:val="22"/>
        </w:rPr>
      </w:pPr>
    </w:p>
    <w:p w:rsidR="009A60E3" w:rsidRPr="004C4244" w:rsidRDefault="009A60E3" w:rsidP="009A60E3">
      <w:pPr>
        <w:rPr>
          <w:rFonts w:ascii="Times New Roman" w:hAnsi="Times New Roman" w:cs="Times New Roman"/>
          <w:b/>
        </w:rPr>
      </w:pPr>
      <w:r w:rsidRPr="004C4244">
        <w:rPr>
          <w:rFonts w:ascii="Times New Roman" w:hAnsi="Times New Roman" w:cs="Times New Roman"/>
          <w:b/>
        </w:rPr>
        <w:t>C                                                               D</w:t>
      </w:r>
    </w:p>
    <w:p w:rsidR="009A60E3" w:rsidRPr="0027670B" w:rsidRDefault="00911A86" w:rsidP="009A60E3">
      <w:pPr>
        <w:rPr>
          <w:rFonts w:ascii="Arial" w:hAnsi="Arial"/>
          <w:sz w:val="22"/>
        </w:rPr>
      </w:pPr>
      <w:r>
        <w:rPr>
          <w:rFonts w:ascii="Arial" w:hAnsi="Arial"/>
          <w:noProof/>
          <w:sz w:val="22"/>
          <w:lang w:eastAsia="en-GB"/>
        </w:rPr>
        <w:drawing>
          <wp:inline distT="0" distB="0" distL="0" distR="0">
            <wp:extent cx="2322930" cy="1787565"/>
            <wp:effectExtent l="19050" t="0" r="1170" b="0"/>
            <wp:docPr id="25" name="Picture 21" descr="Slid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lide29"/>
                    <pic:cNvPicPr>
                      <a:picLocks noChangeAspect="1" noChangeArrowheads="1"/>
                    </pic:cNvPicPr>
                  </pic:nvPicPr>
                  <pic:blipFill>
                    <a:blip r:embed="rId3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4090" t="27574" r="8774" b="25192"/>
                    <a:stretch>
                      <a:fillRect/>
                    </a:stretch>
                  </pic:blipFill>
                  <pic:spPr bwMode="auto">
                    <a:xfrm>
                      <a:off x="0" y="0"/>
                      <a:ext cx="2323704" cy="1788160"/>
                    </a:xfrm>
                    <a:prstGeom prst="rect">
                      <a:avLst/>
                    </a:prstGeom>
                    <a:noFill/>
                    <a:ln>
                      <a:noFill/>
                    </a:ln>
                  </pic:spPr>
                </pic:pic>
              </a:graphicData>
            </a:graphic>
          </wp:inline>
        </w:drawing>
      </w:r>
      <w:r>
        <w:rPr>
          <w:rFonts w:ascii="Arial" w:hAnsi="Arial"/>
          <w:noProof/>
          <w:sz w:val="22"/>
          <w:lang w:eastAsia="en-GB"/>
        </w:rPr>
        <w:drawing>
          <wp:inline distT="0" distB="0" distL="0" distR="0">
            <wp:extent cx="2512299" cy="1950468"/>
            <wp:effectExtent l="19050" t="0" r="2301" b="0"/>
            <wp:docPr id="26" name="Picture 22" descr="Slid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lide30"/>
                    <pic:cNvPicPr>
                      <a:picLocks noChangeAspect="1" noChangeArrowheads="1"/>
                    </pic:cNvPicPr>
                  </pic:nvPicPr>
                  <pic:blipFill>
                    <a:blip r:embed="rId3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9446" t="37897" r="16664" b="19855"/>
                    <a:stretch>
                      <a:fillRect/>
                    </a:stretch>
                  </pic:blipFill>
                  <pic:spPr bwMode="auto">
                    <a:xfrm>
                      <a:off x="0" y="0"/>
                      <a:ext cx="2512624" cy="1950720"/>
                    </a:xfrm>
                    <a:prstGeom prst="rect">
                      <a:avLst/>
                    </a:prstGeom>
                    <a:noFill/>
                    <a:ln>
                      <a:noFill/>
                    </a:ln>
                  </pic:spPr>
                </pic:pic>
              </a:graphicData>
            </a:graphic>
          </wp:inline>
        </w:drawing>
      </w:r>
    </w:p>
    <w:p w:rsidR="00E8457E" w:rsidRPr="000C186A" w:rsidRDefault="004C1A33" w:rsidP="004C1A33">
      <w:pPr>
        <w:pStyle w:val="Caption"/>
        <w:rPr>
          <w:rFonts w:ascii="Times New Roman" w:hAnsi="Times New Roman" w:cs="Times New Roman"/>
          <w:color w:val="auto"/>
        </w:rPr>
      </w:pPr>
      <w:bookmarkStart w:id="288" w:name="_Ref436165825"/>
      <w:bookmarkStart w:id="289" w:name="_Toc458549069"/>
      <w:r w:rsidRPr="000C186A">
        <w:rPr>
          <w:rFonts w:ascii="Times New Roman" w:hAnsi="Times New Roman" w:cs="Times New Roman"/>
          <w:color w:val="auto"/>
        </w:rPr>
        <w:t xml:space="preserve">Figure </w:t>
      </w:r>
      <w:r w:rsidR="00857716" w:rsidRPr="000C186A">
        <w:rPr>
          <w:rFonts w:ascii="Times New Roman" w:hAnsi="Times New Roman" w:cs="Times New Roman"/>
          <w:color w:val="auto"/>
        </w:rPr>
        <w:fldChar w:fldCharType="begin"/>
      </w:r>
      <w:r w:rsidR="008544F3" w:rsidRPr="000C186A">
        <w:rPr>
          <w:rFonts w:ascii="Times New Roman" w:hAnsi="Times New Roman" w:cs="Times New Roman"/>
          <w:color w:val="auto"/>
        </w:rPr>
        <w:instrText xml:space="preserve"> SEQ Figure \* ARABIC </w:instrText>
      </w:r>
      <w:r w:rsidR="00857716" w:rsidRPr="000C186A">
        <w:rPr>
          <w:rFonts w:ascii="Times New Roman" w:hAnsi="Times New Roman" w:cs="Times New Roman"/>
          <w:color w:val="auto"/>
        </w:rPr>
        <w:fldChar w:fldCharType="separate"/>
      </w:r>
      <w:r w:rsidR="002D1777">
        <w:rPr>
          <w:rFonts w:ascii="Times New Roman" w:hAnsi="Times New Roman" w:cs="Times New Roman"/>
          <w:noProof/>
          <w:color w:val="auto"/>
        </w:rPr>
        <w:t>14</w:t>
      </w:r>
      <w:r w:rsidR="00857716" w:rsidRPr="000C186A">
        <w:rPr>
          <w:rFonts w:ascii="Times New Roman" w:hAnsi="Times New Roman" w:cs="Times New Roman"/>
          <w:color w:val="auto"/>
        </w:rPr>
        <w:fldChar w:fldCharType="end"/>
      </w:r>
      <w:bookmarkEnd w:id="288"/>
      <w:r w:rsidRPr="000C186A">
        <w:rPr>
          <w:rFonts w:ascii="Times New Roman" w:hAnsi="Times New Roman" w:cs="Times New Roman"/>
          <w:color w:val="auto"/>
        </w:rPr>
        <w:t>:</w:t>
      </w:r>
      <w:r w:rsidR="009949DC" w:rsidRPr="000C186A">
        <w:rPr>
          <w:rFonts w:ascii="Times New Roman" w:hAnsi="Times New Roman" w:cs="Times New Roman"/>
          <w:color w:val="auto"/>
          <w:lang w:eastAsia="en-GB"/>
        </w:rPr>
        <w:t xml:space="preserve"> KIM/</w:t>
      </w:r>
      <w:r w:rsidR="00E8457E" w:rsidRPr="000C186A">
        <w:rPr>
          <w:rFonts w:ascii="Times New Roman" w:hAnsi="Times New Roman" w:cs="Times New Roman"/>
          <w:color w:val="auto"/>
          <w:lang w:eastAsia="en-GB"/>
        </w:rPr>
        <w:t>Cr</w:t>
      </w:r>
      <w:r w:rsidR="00073F2D">
        <w:rPr>
          <w:rFonts w:ascii="Times New Roman" w:hAnsi="Times New Roman" w:cs="Times New Roman"/>
          <w:color w:val="auto"/>
          <w:lang w:eastAsia="en-GB"/>
        </w:rPr>
        <w:t xml:space="preserve"> </w:t>
      </w:r>
      <w:r w:rsidR="00E8457E" w:rsidRPr="000C186A">
        <w:rPr>
          <w:rFonts w:ascii="Times New Roman" w:hAnsi="Times New Roman" w:cs="Times New Roman"/>
          <w:color w:val="auto"/>
          <w:lang w:eastAsia="en-GB"/>
        </w:rPr>
        <w:t>value</w:t>
      </w:r>
      <w:r w:rsidR="00E373FB" w:rsidRPr="000C186A">
        <w:rPr>
          <w:rFonts w:ascii="Times New Roman" w:hAnsi="Times New Roman" w:cs="Times New Roman"/>
          <w:color w:val="auto"/>
          <w:lang w:eastAsia="en-GB"/>
        </w:rPr>
        <w:t xml:space="preserve"> variations between </w:t>
      </w:r>
      <w:r w:rsidR="00E8457E" w:rsidRPr="000C186A">
        <w:rPr>
          <w:rFonts w:ascii="Times New Roman" w:hAnsi="Times New Roman" w:cs="Times New Roman"/>
          <w:color w:val="auto"/>
          <w:lang w:eastAsia="en-GB"/>
        </w:rPr>
        <w:t>patient groups</w:t>
      </w:r>
      <w:bookmarkEnd w:id="289"/>
    </w:p>
    <w:p w:rsidR="009A60E3" w:rsidRDefault="00BF0D8C" w:rsidP="00E8457E">
      <w:pPr>
        <w:pStyle w:val="Legends"/>
        <w:rPr>
          <w:rFonts w:ascii="Times New Roman" w:hAnsi="Times New Roman" w:cs="Times New Roman"/>
          <w:lang w:eastAsia="en-GB"/>
        </w:rPr>
      </w:pPr>
      <w:r w:rsidRPr="000C186A">
        <w:rPr>
          <w:rFonts w:ascii="Times New Roman" w:hAnsi="Times New Roman" w:cs="Times New Roman"/>
          <w:i/>
          <w:lang w:eastAsia="en-GB"/>
        </w:rPr>
        <w:t>Distribution of KIM-1</w:t>
      </w:r>
      <w:r w:rsidR="009A60E3" w:rsidRPr="000C186A">
        <w:rPr>
          <w:rFonts w:ascii="Times New Roman" w:hAnsi="Times New Roman" w:cs="Times New Roman"/>
          <w:i/>
          <w:lang w:eastAsia="en-GB"/>
        </w:rPr>
        <w:t xml:space="preserve">/Cr concentration ratio in </w:t>
      </w:r>
      <w:r w:rsidR="00665E86" w:rsidRPr="000C186A">
        <w:rPr>
          <w:rFonts w:ascii="Times New Roman" w:hAnsi="Times New Roman" w:cs="Times New Roman"/>
          <w:i/>
          <w:lang w:eastAsia="en-GB"/>
        </w:rPr>
        <w:t>urine according</w:t>
      </w:r>
      <w:r w:rsidR="009A60E3" w:rsidRPr="000C186A">
        <w:rPr>
          <w:rFonts w:ascii="Times New Roman" w:hAnsi="Times New Roman" w:cs="Times New Roman"/>
          <w:i/>
          <w:lang w:eastAsia="en-GB"/>
        </w:rPr>
        <w:t xml:space="preserve"> to causes of disease</w:t>
      </w:r>
      <w:r w:rsidR="00073F2D">
        <w:rPr>
          <w:rFonts w:ascii="Times New Roman" w:hAnsi="Times New Roman" w:cs="Times New Roman"/>
          <w:i/>
          <w:lang w:eastAsia="en-GB"/>
        </w:rPr>
        <w:t xml:space="preserve"> </w:t>
      </w:r>
      <w:r w:rsidR="009A60E3" w:rsidRPr="000C186A">
        <w:rPr>
          <w:rFonts w:ascii="Times New Roman" w:hAnsi="Times New Roman" w:cs="Times New Roman"/>
          <w:i/>
          <w:lang w:eastAsia="en-GB"/>
        </w:rPr>
        <w:t>(A)</w:t>
      </w:r>
      <w:r w:rsidR="00665E86" w:rsidRPr="000C186A">
        <w:rPr>
          <w:rFonts w:ascii="Times New Roman" w:hAnsi="Times New Roman" w:cs="Times New Roman"/>
          <w:i/>
          <w:lang w:eastAsia="en-GB"/>
        </w:rPr>
        <w:t>, stages</w:t>
      </w:r>
      <w:r w:rsidR="009A60E3" w:rsidRPr="000C186A">
        <w:rPr>
          <w:rFonts w:ascii="Times New Roman" w:hAnsi="Times New Roman" w:cs="Times New Roman"/>
          <w:i/>
          <w:lang w:eastAsia="en-GB"/>
        </w:rPr>
        <w:t xml:space="preserve"> (B), progression (C) and outcome of the disease at the end of the follow-up period (D). Geometric means </w:t>
      </w:r>
      <w:r w:rsidR="00A736B5">
        <w:rPr>
          <w:rFonts w:ascii="Times New Roman" w:hAnsi="Times New Roman" w:cs="Times New Roman"/>
          <w:i/>
          <w:lang w:eastAsia="en-GB"/>
        </w:rPr>
        <w:t>±</w:t>
      </w:r>
      <w:r w:rsidR="009A60E3" w:rsidRPr="000C186A">
        <w:rPr>
          <w:rFonts w:ascii="Times New Roman" w:hAnsi="Times New Roman" w:cs="Times New Roman"/>
          <w:i/>
          <w:lang w:eastAsia="en-GB"/>
        </w:rPr>
        <w:t xml:space="preserve"> SEMs are shown.  Statistical significance of differences between populations </w:t>
      </w:r>
      <w:r w:rsidR="00665E86" w:rsidRPr="000C186A">
        <w:rPr>
          <w:rFonts w:ascii="Times New Roman" w:hAnsi="Times New Roman" w:cs="Times New Roman"/>
          <w:i/>
          <w:lang w:eastAsia="en-GB"/>
        </w:rPr>
        <w:t>was</w:t>
      </w:r>
      <w:r w:rsidR="009A60E3" w:rsidRPr="000C186A">
        <w:rPr>
          <w:rFonts w:ascii="Times New Roman" w:hAnsi="Times New Roman" w:cs="Times New Roman"/>
          <w:i/>
          <w:lang w:eastAsia="en-GB"/>
        </w:rPr>
        <w:t xml:space="preserve"> tested using 1 way ANOVA on log-transformed data as described in “Methods”. Asterisks indicate statistically significant differences </w:t>
      </w:r>
      <w:r w:rsidR="00665E86" w:rsidRPr="000C186A">
        <w:rPr>
          <w:rFonts w:ascii="Times New Roman" w:hAnsi="Times New Roman" w:cs="Times New Roman"/>
          <w:i/>
          <w:lang w:eastAsia="en-GB"/>
        </w:rPr>
        <w:t>(</w:t>
      </w:r>
      <w:r w:rsidR="00665E86" w:rsidRPr="000C186A">
        <w:rPr>
          <w:rFonts w:ascii="Times New Roman" w:hAnsi="Times New Roman" w:cs="Times New Roman"/>
          <w:i/>
          <w:lang w:val="en-US" w:eastAsia="en-GB"/>
        </w:rPr>
        <w:t>*</w:t>
      </w:r>
      <w:r w:rsidRPr="000C186A">
        <w:rPr>
          <w:rFonts w:ascii="Times New Roman" w:hAnsi="Times New Roman" w:cs="Times New Roman"/>
          <w:i/>
          <w:lang w:val="en-US" w:eastAsia="en-GB"/>
        </w:rPr>
        <w:t xml:space="preserve">, </w:t>
      </w:r>
      <w:r w:rsidRPr="000C186A">
        <w:rPr>
          <w:rFonts w:ascii="Times New Roman" w:hAnsi="Times New Roman" w:cs="Times New Roman"/>
          <w:i/>
          <w:iCs/>
          <w:lang w:val="en-US" w:eastAsia="en-GB"/>
        </w:rPr>
        <w:t>P</w:t>
      </w:r>
      <w:r w:rsidRPr="000C186A">
        <w:rPr>
          <w:rFonts w:ascii="Times New Roman" w:hAnsi="Times New Roman" w:cs="Times New Roman"/>
          <w:i/>
          <w:lang w:val="en-US" w:eastAsia="en-GB"/>
        </w:rPr>
        <w:t xml:space="preserve"> = </w:t>
      </w:r>
      <w:r w:rsidR="00665E86" w:rsidRPr="000C186A">
        <w:rPr>
          <w:rFonts w:ascii="Times New Roman" w:hAnsi="Times New Roman" w:cs="Times New Roman"/>
          <w:i/>
          <w:lang w:val="en-US" w:eastAsia="en-GB"/>
        </w:rPr>
        <w:t>0.02 to</w:t>
      </w:r>
      <w:r w:rsidRPr="000C186A">
        <w:rPr>
          <w:rFonts w:ascii="Times New Roman" w:hAnsi="Times New Roman" w:cs="Times New Roman"/>
          <w:i/>
          <w:lang w:val="en-US" w:eastAsia="en-GB"/>
        </w:rPr>
        <w:t xml:space="preserve"> 0.01; **, </w:t>
      </w:r>
      <w:r w:rsidRPr="000C186A">
        <w:rPr>
          <w:rFonts w:ascii="Times New Roman" w:hAnsi="Times New Roman" w:cs="Times New Roman"/>
          <w:i/>
          <w:iCs/>
          <w:lang w:val="en-US" w:eastAsia="en-GB"/>
        </w:rPr>
        <w:t>P</w:t>
      </w:r>
      <w:r w:rsidRPr="000C186A">
        <w:rPr>
          <w:rFonts w:ascii="Times New Roman" w:hAnsi="Times New Roman" w:cs="Times New Roman"/>
          <w:i/>
          <w:lang w:val="en-US" w:eastAsia="en-GB"/>
        </w:rPr>
        <w:t xml:space="preserve"> = 0.01 to 0.001; ***, </w:t>
      </w:r>
      <w:r w:rsidRPr="000C186A">
        <w:rPr>
          <w:rFonts w:ascii="Times New Roman" w:hAnsi="Times New Roman" w:cs="Times New Roman"/>
          <w:i/>
          <w:iCs/>
          <w:lang w:val="en-US" w:eastAsia="en-GB"/>
        </w:rPr>
        <w:t>P</w:t>
      </w:r>
      <w:r w:rsidRPr="000C186A">
        <w:rPr>
          <w:rFonts w:ascii="Times New Roman" w:hAnsi="Times New Roman" w:cs="Times New Roman"/>
          <w:i/>
          <w:lang w:val="en-US" w:eastAsia="en-GB"/>
        </w:rPr>
        <w:t xml:space="preserve"> = 0.001 to 0.0001 and ****, P </w:t>
      </w:r>
      <w:r w:rsidR="00CE4800">
        <w:rPr>
          <w:rFonts w:ascii="Times New Roman" w:hAnsi="Times New Roman" w:cs="Times New Roman"/>
          <w:i/>
          <w:lang w:val="en-US" w:eastAsia="en-GB"/>
        </w:rPr>
        <w:t>&lt;</w:t>
      </w:r>
      <w:r w:rsidRPr="000C186A">
        <w:rPr>
          <w:rFonts w:ascii="Times New Roman" w:hAnsi="Times New Roman" w:cs="Times New Roman"/>
          <w:i/>
          <w:lang w:val="en-US" w:eastAsia="en-GB"/>
        </w:rPr>
        <w:t xml:space="preserve"> 0.0001</w:t>
      </w:r>
      <w:r w:rsidRPr="000C186A">
        <w:rPr>
          <w:rFonts w:ascii="Times New Roman" w:hAnsi="Times New Roman" w:cs="Times New Roman"/>
          <w:i/>
          <w:lang w:eastAsia="en-GB"/>
        </w:rPr>
        <w:t xml:space="preserve"> see text for exact P values). </w:t>
      </w:r>
      <w:r w:rsidR="009A60E3" w:rsidRPr="000C186A">
        <w:rPr>
          <w:rFonts w:ascii="Times New Roman" w:hAnsi="Times New Roman" w:cs="Times New Roman"/>
          <w:i/>
          <w:lang w:eastAsia="en-GB"/>
        </w:rPr>
        <w:t xml:space="preserve">The population sizes are: (A) control, n= 47; DM, n= 103; CGN, n= 54; HTN, n= 45; APKD, n= 11 and Others, n=49. </w:t>
      </w:r>
      <w:r w:rsidR="009A60E3" w:rsidRPr="000C186A">
        <w:rPr>
          <w:rFonts w:ascii="Times New Roman" w:hAnsi="Times New Roman" w:cs="Times New Roman"/>
          <w:i/>
          <w:lang w:val="pt-PT" w:eastAsia="en-GB"/>
        </w:rPr>
        <w:t xml:space="preserve">(B) </w:t>
      </w:r>
      <w:r w:rsidR="002D1A1B">
        <w:rPr>
          <w:rFonts w:ascii="Times New Roman" w:hAnsi="Times New Roman" w:cs="Times New Roman"/>
          <w:i/>
          <w:lang w:val="pt-PT" w:eastAsia="en-GB"/>
        </w:rPr>
        <w:t>Control</w:t>
      </w:r>
      <w:r w:rsidR="009A60E3" w:rsidRPr="000C186A">
        <w:rPr>
          <w:rFonts w:ascii="Times New Roman" w:hAnsi="Times New Roman" w:cs="Times New Roman"/>
          <w:i/>
          <w:lang w:val="pt-PT" w:eastAsia="en-GB"/>
        </w:rPr>
        <w:t xml:space="preserve">, n= 47; 1(CKD-1),n=12;  2(CKD-2),n= 22; 3a(CKD-3a),n= 39;  3b(CKD-3b), n= 58;  4(CKD-4), n=81;  5 (CKD-5), n=50.  </w:t>
      </w:r>
      <w:r w:rsidR="009A60E3" w:rsidRPr="000C186A">
        <w:rPr>
          <w:rFonts w:ascii="Times New Roman" w:hAnsi="Times New Roman" w:cs="Times New Roman"/>
          <w:i/>
          <w:lang w:eastAsia="en-GB"/>
        </w:rPr>
        <w:t xml:space="preserve">(C) </w:t>
      </w:r>
      <w:r w:rsidR="00665E86" w:rsidRPr="000C186A">
        <w:rPr>
          <w:rFonts w:ascii="Times New Roman" w:hAnsi="Times New Roman" w:cs="Times New Roman"/>
          <w:i/>
          <w:lang w:eastAsia="en-GB"/>
        </w:rPr>
        <w:t>Control</w:t>
      </w:r>
      <w:r w:rsidR="009A60E3" w:rsidRPr="000C186A">
        <w:rPr>
          <w:rFonts w:ascii="Times New Roman" w:hAnsi="Times New Roman" w:cs="Times New Roman"/>
          <w:i/>
          <w:lang w:eastAsia="en-GB"/>
        </w:rPr>
        <w:t>, n= 47; Non-progressors (NP)=170</w:t>
      </w:r>
      <w:r w:rsidR="00665E86" w:rsidRPr="000C186A">
        <w:rPr>
          <w:rFonts w:ascii="Times New Roman" w:hAnsi="Times New Roman" w:cs="Times New Roman"/>
          <w:i/>
          <w:lang w:eastAsia="en-GB"/>
        </w:rPr>
        <w:t>; Progressors</w:t>
      </w:r>
      <w:r w:rsidR="009A60E3" w:rsidRPr="000C186A">
        <w:rPr>
          <w:rFonts w:ascii="Times New Roman" w:hAnsi="Times New Roman" w:cs="Times New Roman"/>
          <w:i/>
          <w:lang w:eastAsia="en-GB"/>
        </w:rPr>
        <w:t xml:space="preserve"> (P) =92.  (D) </w:t>
      </w:r>
      <w:r w:rsidR="00665E86" w:rsidRPr="000C186A">
        <w:rPr>
          <w:rFonts w:ascii="Times New Roman" w:hAnsi="Times New Roman" w:cs="Times New Roman"/>
          <w:i/>
          <w:lang w:eastAsia="en-GB"/>
        </w:rPr>
        <w:t>Control</w:t>
      </w:r>
      <w:r w:rsidR="009A60E3" w:rsidRPr="000C186A">
        <w:rPr>
          <w:rFonts w:ascii="Times New Roman" w:hAnsi="Times New Roman" w:cs="Times New Roman"/>
          <w:i/>
          <w:lang w:eastAsia="en-GB"/>
        </w:rPr>
        <w:t>, n= 47; Discharged, n=84</w:t>
      </w:r>
      <w:r w:rsidR="00665E86" w:rsidRPr="000C186A">
        <w:rPr>
          <w:rFonts w:ascii="Times New Roman" w:hAnsi="Times New Roman" w:cs="Times New Roman"/>
          <w:i/>
          <w:lang w:eastAsia="en-GB"/>
        </w:rPr>
        <w:t>; Outpatient</w:t>
      </w:r>
      <w:r w:rsidR="009A60E3" w:rsidRPr="000C186A">
        <w:rPr>
          <w:rFonts w:ascii="Times New Roman" w:hAnsi="Times New Roman" w:cs="Times New Roman"/>
          <w:i/>
          <w:lang w:eastAsia="en-GB"/>
        </w:rPr>
        <w:t>, n= 124</w:t>
      </w:r>
      <w:r w:rsidR="00665E86" w:rsidRPr="000C186A">
        <w:rPr>
          <w:rFonts w:ascii="Times New Roman" w:hAnsi="Times New Roman" w:cs="Times New Roman"/>
          <w:i/>
          <w:lang w:eastAsia="en-GB"/>
        </w:rPr>
        <w:t>; Dialysis</w:t>
      </w:r>
      <w:r w:rsidR="009A60E3" w:rsidRPr="000C186A">
        <w:rPr>
          <w:rFonts w:ascii="Times New Roman" w:hAnsi="Times New Roman" w:cs="Times New Roman"/>
          <w:i/>
          <w:lang w:eastAsia="en-GB"/>
        </w:rPr>
        <w:t>, n=33</w:t>
      </w:r>
      <w:r w:rsidR="00665E86" w:rsidRPr="000C186A">
        <w:rPr>
          <w:rFonts w:ascii="Times New Roman" w:hAnsi="Times New Roman" w:cs="Times New Roman"/>
          <w:i/>
          <w:lang w:eastAsia="en-GB"/>
        </w:rPr>
        <w:t>; Dead</w:t>
      </w:r>
      <w:r w:rsidR="009A60E3" w:rsidRPr="000C186A">
        <w:rPr>
          <w:rFonts w:ascii="Times New Roman" w:hAnsi="Times New Roman" w:cs="Times New Roman"/>
          <w:i/>
          <w:lang w:eastAsia="en-GB"/>
        </w:rPr>
        <w:t>, n= 21.</w:t>
      </w:r>
      <w:r w:rsidR="000D08D4">
        <w:rPr>
          <w:rFonts w:ascii="Times New Roman" w:hAnsi="Times New Roman" w:cs="Times New Roman"/>
          <w:lang w:eastAsia="en-GB"/>
        </w:rPr>
        <w:t xml:space="preserve"> </w:t>
      </w:r>
    </w:p>
    <w:p w:rsidR="000D08D4" w:rsidRDefault="000D08D4" w:rsidP="00E8457E">
      <w:pPr>
        <w:pStyle w:val="Legends"/>
        <w:rPr>
          <w:rFonts w:ascii="Times New Roman" w:hAnsi="Times New Roman" w:cs="Times New Roman"/>
          <w:lang w:eastAsia="en-GB"/>
        </w:rPr>
      </w:pPr>
    </w:p>
    <w:p w:rsidR="000D08D4" w:rsidRDefault="000D08D4">
      <w:pPr>
        <w:spacing w:line="240" w:lineRule="auto"/>
        <w:rPr>
          <w:rFonts w:ascii="Times New Roman" w:hAnsi="Times New Roman" w:cs="Times New Roman"/>
          <w:sz w:val="22"/>
          <w:szCs w:val="22"/>
          <w:lang w:eastAsia="en-GB"/>
        </w:rPr>
      </w:pPr>
      <w:r>
        <w:rPr>
          <w:rFonts w:ascii="Times New Roman" w:hAnsi="Times New Roman" w:cs="Times New Roman"/>
          <w:lang w:eastAsia="en-GB"/>
        </w:rPr>
        <w:br w:type="page"/>
      </w:r>
    </w:p>
    <w:p w:rsidR="000D08D4" w:rsidRPr="000D08D4" w:rsidRDefault="000D08D4" w:rsidP="00E8457E">
      <w:pPr>
        <w:pStyle w:val="Legends"/>
        <w:rPr>
          <w:rFonts w:ascii="Times New Roman" w:hAnsi="Times New Roman" w:cs="Times New Roman"/>
          <w:lang w:eastAsia="en-GB"/>
        </w:rPr>
      </w:pPr>
    </w:p>
    <w:p w:rsidR="004258DB" w:rsidRPr="000D08D4" w:rsidRDefault="000D08D4" w:rsidP="000D08D4">
      <w:pPr>
        <w:pStyle w:val="Heading3"/>
        <w:rPr>
          <w:lang w:eastAsia="en-GB"/>
        </w:rPr>
      </w:pPr>
      <w:bookmarkStart w:id="290" w:name="_Ref314140958"/>
      <w:r>
        <w:rPr>
          <w:lang w:eastAsia="en-GB"/>
        </w:rPr>
        <w:t>Sub-group analyses of KIM-1/Cr values</w:t>
      </w:r>
      <w:bookmarkEnd w:id="290"/>
    </w:p>
    <w:p w:rsidR="009A60E3" w:rsidRPr="0027670B" w:rsidRDefault="009A60E3" w:rsidP="000D08D4">
      <w:pPr>
        <w:pStyle w:val="Heading4"/>
      </w:pPr>
      <w:r w:rsidRPr="0027670B">
        <w:rPr>
          <w:lang w:eastAsia="en-GB"/>
        </w:rPr>
        <w:t>DM subgroup</w:t>
      </w:r>
      <w:r w:rsidR="009A0256">
        <w:rPr>
          <w:lang w:eastAsia="en-GB"/>
        </w:rPr>
        <w:t xml:space="preserve"> analysis</w:t>
      </w:r>
    </w:p>
    <w:p w:rsidR="009A60E3" w:rsidRPr="0027670B" w:rsidRDefault="009A0256" w:rsidP="0027670B">
      <w:pPr>
        <w:jc w:val="both"/>
        <w:rPr>
          <w:rFonts w:eastAsia="Times New Roman"/>
          <w:color w:val="000000"/>
          <w:lang w:eastAsia="en-GB"/>
        </w:rPr>
      </w:pPr>
      <w:r>
        <w:t xml:space="preserve">When the KIM-1/Cr values of the DM </w:t>
      </w:r>
      <w:r w:rsidR="00665E86">
        <w:t>patients</w:t>
      </w:r>
      <w:r>
        <w:t xml:space="preserve"> were grouped by final stage of disease. </w:t>
      </w:r>
      <w:r w:rsidR="00665E86">
        <w:rPr>
          <w:rFonts w:eastAsia="Times New Roman"/>
          <w:color w:val="000000"/>
          <w:lang w:eastAsia="en-GB"/>
        </w:rPr>
        <w:t>There</w:t>
      </w:r>
      <w:r w:rsidR="009A60E3" w:rsidRPr="0027670B">
        <w:rPr>
          <w:rFonts w:eastAsia="Times New Roman"/>
          <w:color w:val="000000"/>
          <w:lang w:eastAsia="en-GB"/>
        </w:rPr>
        <w:t xml:space="preserve"> was a significant </w:t>
      </w:r>
      <w:r w:rsidR="00E373FB">
        <w:rPr>
          <w:rFonts w:eastAsia="Times New Roman"/>
          <w:color w:val="000000"/>
          <w:lang w:eastAsia="en-GB"/>
        </w:rPr>
        <w:t>difference</w:t>
      </w:r>
      <w:r w:rsidR="009A60E3" w:rsidRPr="0027670B">
        <w:rPr>
          <w:rFonts w:eastAsia="Times New Roman"/>
          <w:color w:val="000000"/>
          <w:lang w:eastAsia="en-GB"/>
        </w:rPr>
        <w:t xml:space="preserve"> between the control </w:t>
      </w:r>
      <w:r>
        <w:rPr>
          <w:rFonts w:eastAsia="Times New Roman"/>
          <w:color w:val="000000"/>
          <w:lang w:eastAsia="en-GB"/>
        </w:rPr>
        <w:t xml:space="preserve">group </w:t>
      </w:r>
      <w:r w:rsidR="009A60E3" w:rsidRPr="0027670B">
        <w:rPr>
          <w:rFonts w:eastAsia="Times New Roman"/>
          <w:color w:val="000000"/>
          <w:lang w:eastAsia="en-GB"/>
        </w:rPr>
        <w:t xml:space="preserve">and </w:t>
      </w:r>
      <w:r>
        <w:rPr>
          <w:rFonts w:eastAsia="Times New Roman"/>
          <w:color w:val="000000"/>
          <w:lang w:eastAsia="en-GB"/>
        </w:rPr>
        <w:t xml:space="preserve">each of the </w:t>
      </w:r>
      <w:r w:rsidR="009A60E3" w:rsidRPr="0027670B">
        <w:rPr>
          <w:rFonts w:eastAsia="Times New Roman"/>
          <w:color w:val="000000"/>
          <w:lang w:eastAsia="en-GB"/>
        </w:rPr>
        <w:t>CKD-3a (</w:t>
      </w:r>
      <w:r w:rsidR="009C7435" w:rsidRPr="009C7435">
        <w:rPr>
          <w:rFonts w:eastAsia="Times New Roman"/>
          <w:i/>
          <w:color w:val="000000"/>
          <w:lang w:eastAsia="en-GB"/>
        </w:rPr>
        <w:t>P</w:t>
      </w:r>
      <w:r w:rsidR="009A60E3" w:rsidRPr="0027670B">
        <w:rPr>
          <w:rFonts w:eastAsia="Times New Roman"/>
          <w:color w:val="000000"/>
          <w:lang w:eastAsia="en-GB"/>
        </w:rPr>
        <w:t>= 0.0028), CKD-3b (</w:t>
      </w:r>
      <w:r w:rsidR="009C7435" w:rsidRPr="009C7435">
        <w:rPr>
          <w:rFonts w:eastAsia="Times New Roman"/>
          <w:i/>
          <w:color w:val="000000"/>
          <w:lang w:eastAsia="en-GB"/>
        </w:rPr>
        <w:t>P</w:t>
      </w:r>
      <w:r w:rsidR="009A60E3" w:rsidRPr="0027670B">
        <w:rPr>
          <w:rFonts w:eastAsia="Times New Roman"/>
          <w:color w:val="000000"/>
          <w:lang w:eastAsia="en-GB"/>
        </w:rPr>
        <w:t>= 0.0106), CKD-4 (</w:t>
      </w:r>
      <w:r w:rsidR="009C7435" w:rsidRPr="009C7435">
        <w:rPr>
          <w:rFonts w:eastAsia="Times New Roman"/>
          <w:i/>
          <w:color w:val="000000"/>
          <w:lang w:eastAsia="en-GB"/>
        </w:rPr>
        <w:t>P</w:t>
      </w:r>
      <w:r w:rsidR="009A60E3" w:rsidRPr="0027670B">
        <w:rPr>
          <w:rFonts w:eastAsia="Times New Roman"/>
          <w:color w:val="000000"/>
          <w:lang w:eastAsia="en-GB"/>
        </w:rPr>
        <w:t xml:space="preserve">&lt; 0.0001) </w:t>
      </w:r>
      <w:r>
        <w:rPr>
          <w:rFonts w:eastAsia="Times New Roman"/>
          <w:color w:val="000000"/>
          <w:lang w:eastAsia="en-GB"/>
        </w:rPr>
        <w:t>and</w:t>
      </w:r>
      <w:r w:rsidR="009A60E3" w:rsidRPr="0027670B">
        <w:rPr>
          <w:rFonts w:eastAsia="Times New Roman"/>
          <w:color w:val="000000"/>
          <w:lang w:eastAsia="en-GB"/>
        </w:rPr>
        <w:t xml:space="preserve"> CKD-5 (</w:t>
      </w:r>
      <w:r w:rsidR="009C7435" w:rsidRPr="009C7435">
        <w:rPr>
          <w:rFonts w:eastAsia="Times New Roman"/>
          <w:i/>
          <w:color w:val="000000"/>
          <w:lang w:eastAsia="en-GB"/>
        </w:rPr>
        <w:t>P</w:t>
      </w:r>
      <w:r w:rsidR="009A60E3" w:rsidRPr="0027670B">
        <w:rPr>
          <w:rFonts w:eastAsia="Times New Roman"/>
          <w:color w:val="000000"/>
          <w:lang w:eastAsia="en-GB"/>
        </w:rPr>
        <w:t>&lt; 0.0001)</w:t>
      </w:r>
      <w:r>
        <w:rPr>
          <w:rFonts w:eastAsia="Times New Roman"/>
          <w:color w:val="000000"/>
          <w:lang w:eastAsia="en-GB"/>
        </w:rPr>
        <w:t xml:space="preserve"> stages</w:t>
      </w:r>
      <w:r w:rsidR="00E71C45">
        <w:rPr>
          <w:rFonts w:eastAsia="Times New Roman"/>
          <w:color w:val="000000"/>
          <w:lang w:eastAsia="en-GB"/>
        </w:rPr>
        <w:t xml:space="preserve"> (</w:t>
      </w:r>
      <w:fldSimple w:instr=" REF _Ref436166015 \h  \* MERGEFORMAT ">
        <w:r w:rsidR="002D1777" w:rsidRPr="002D1777">
          <w:t xml:space="preserve">Figure </w:t>
        </w:r>
        <w:r w:rsidR="002D1777" w:rsidRPr="002D1777">
          <w:rPr>
            <w:noProof/>
          </w:rPr>
          <w:t>15</w:t>
        </w:r>
      </w:fldSimple>
      <w:r w:rsidR="00E71C45">
        <w:rPr>
          <w:rFonts w:eastAsia="Times New Roman"/>
          <w:color w:val="000000"/>
          <w:lang w:eastAsia="en-GB"/>
        </w:rPr>
        <w:t xml:space="preserve"> Panel A)</w:t>
      </w:r>
      <w:r w:rsidR="009A60E3" w:rsidRPr="0027670B">
        <w:rPr>
          <w:rFonts w:eastAsia="Times New Roman"/>
          <w:color w:val="000000"/>
          <w:lang w:eastAsia="en-GB"/>
        </w:rPr>
        <w:t xml:space="preserve">.  </w:t>
      </w:r>
      <w:r>
        <w:rPr>
          <w:rFonts w:eastAsia="Times New Roman"/>
          <w:color w:val="000000"/>
          <w:lang w:eastAsia="en-GB"/>
        </w:rPr>
        <w:t>However</w:t>
      </w:r>
      <w:r w:rsidR="009A60E3" w:rsidRPr="0027670B">
        <w:rPr>
          <w:rFonts w:eastAsia="Times New Roman"/>
          <w:color w:val="000000"/>
          <w:lang w:eastAsia="en-GB"/>
        </w:rPr>
        <w:t xml:space="preserve"> there was no significant </w:t>
      </w:r>
      <w:r w:rsidR="00E373FB">
        <w:rPr>
          <w:rFonts w:eastAsia="Times New Roman"/>
          <w:color w:val="000000"/>
          <w:lang w:eastAsia="en-GB"/>
        </w:rPr>
        <w:t>difference</w:t>
      </w:r>
      <w:r w:rsidR="009A60E3" w:rsidRPr="0027670B">
        <w:rPr>
          <w:rFonts w:eastAsia="Times New Roman"/>
          <w:color w:val="000000"/>
          <w:lang w:eastAsia="en-GB"/>
        </w:rPr>
        <w:t xml:space="preserve"> between the </w:t>
      </w:r>
      <w:r>
        <w:rPr>
          <w:rFonts w:eastAsia="Times New Roman"/>
          <w:color w:val="000000"/>
          <w:lang w:eastAsia="en-GB"/>
        </w:rPr>
        <w:t>stages</w:t>
      </w:r>
      <w:r w:rsidR="009A60E3" w:rsidRPr="0027670B">
        <w:rPr>
          <w:rFonts w:eastAsia="Times New Roman"/>
          <w:color w:val="000000"/>
          <w:lang w:eastAsia="en-GB"/>
        </w:rPr>
        <w:t>.  Unlike</w:t>
      </w:r>
      <w:r>
        <w:rPr>
          <w:rFonts w:eastAsia="Times New Roman"/>
          <w:color w:val="000000"/>
          <w:lang w:eastAsia="en-GB"/>
        </w:rPr>
        <w:t xml:space="preserve"> </w:t>
      </w:r>
      <w:r w:rsidR="009A60E3" w:rsidRPr="0027670B">
        <w:rPr>
          <w:rFonts w:eastAsia="Times New Roman"/>
          <w:color w:val="000000"/>
          <w:lang w:eastAsia="en-GB"/>
        </w:rPr>
        <w:t>what was seen in the whole data set</w:t>
      </w:r>
      <w:r>
        <w:rPr>
          <w:rFonts w:eastAsia="Times New Roman"/>
          <w:color w:val="000000"/>
          <w:lang w:eastAsia="en-GB"/>
        </w:rPr>
        <w:t xml:space="preserve"> (</w:t>
      </w:r>
      <w:r w:rsidR="00857716">
        <w:rPr>
          <w:rFonts w:eastAsia="Times New Roman"/>
          <w:color w:val="000000"/>
          <w:lang w:eastAsia="en-GB"/>
        </w:rPr>
        <w:fldChar w:fldCharType="begin"/>
      </w:r>
      <w:r>
        <w:rPr>
          <w:rFonts w:eastAsia="Times New Roman"/>
          <w:color w:val="000000"/>
          <w:lang w:eastAsia="en-GB"/>
        </w:rPr>
        <w:instrText xml:space="preserve"> REF _Ref436165825 \h </w:instrText>
      </w:r>
      <w:r w:rsidR="00857716">
        <w:rPr>
          <w:rFonts w:eastAsia="Times New Roman"/>
          <w:color w:val="000000"/>
          <w:lang w:eastAsia="en-GB"/>
        </w:rPr>
      </w:r>
      <w:r w:rsidR="00857716">
        <w:rPr>
          <w:rFonts w:eastAsia="Times New Roman"/>
          <w:color w:val="000000"/>
          <w:lang w:eastAsia="en-GB"/>
        </w:rPr>
        <w:fldChar w:fldCharType="separate"/>
      </w:r>
      <w:r w:rsidR="002D1777" w:rsidRPr="000C186A">
        <w:rPr>
          <w:rFonts w:ascii="Times New Roman" w:hAnsi="Times New Roman" w:cs="Times New Roman"/>
        </w:rPr>
        <w:t xml:space="preserve">Figure </w:t>
      </w:r>
      <w:r w:rsidR="002D1777">
        <w:rPr>
          <w:rFonts w:ascii="Times New Roman" w:hAnsi="Times New Roman" w:cs="Times New Roman"/>
          <w:noProof/>
        </w:rPr>
        <w:t>14</w:t>
      </w:r>
      <w:r w:rsidR="00857716">
        <w:rPr>
          <w:rFonts w:eastAsia="Times New Roman"/>
          <w:color w:val="000000"/>
          <w:lang w:eastAsia="en-GB"/>
        </w:rPr>
        <w:fldChar w:fldCharType="end"/>
      </w:r>
      <w:r>
        <w:rPr>
          <w:rFonts w:eastAsia="Times New Roman"/>
          <w:color w:val="000000"/>
          <w:lang w:eastAsia="en-GB"/>
        </w:rPr>
        <w:t>, panel B)</w:t>
      </w:r>
      <w:r w:rsidR="009A60E3" w:rsidRPr="0027670B">
        <w:rPr>
          <w:rFonts w:eastAsia="Times New Roman"/>
          <w:color w:val="000000"/>
          <w:lang w:eastAsia="en-GB"/>
        </w:rPr>
        <w:t>, there was no significant difference between control and stage 2</w:t>
      </w:r>
      <w:r>
        <w:rPr>
          <w:rFonts w:eastAsia="Times New Roman"/>
          <w:color w:val="000000"/>
          <w:lang w:eastAsia="en-GB"/>
        </w:rPr>
        <w:t xml:space="preserve"> in this subgroup (</w:t>
      </w:r>
      <w:fldSimple w:instr=" REF _Ref436166015 \h  \* MERGEFORMAT ">
        <w:r w:rsidR="002D1777" w:rsidRPr="002D1777">
          <w:t xml:space="preserve">Figure </w:t>
        </w:r>
        <w:r w:rsidR="002D1777" w:rsidRPr="002D1777">
          <w:rPr>
            <w:noProof/>
          </w:rPr>
          <w:t>15</w:t>
        </w:r>
      </w:fldSimple>
      <w:r>
        <w:rPr>
          <w:rFonts w:eastAsia="Times New Roman"/>
          <w:color w:val="000000"/>
          <w:lang w:eastAsia="en-GB"/>
        </w:rPr>
        <w:t xml:space="preserve"> Panel A)</w:t>
      </w:r>
      <w:r w:rsidR="009A60E3" w:rsidRPr="0027670B">
        <w:rPr>
          <w:rFonts w:eastAsia="Times New Roman"/>
          <w:color w:val="000000"/>
          <w:lang w:eastAsia="en-GB"/>
        </w:rPr>
        <w:t xml:space="preserve">.  However, this is probably is an effect of the smaller sample size.  There was no patient at stage 1 in this subgroup.  </w:t>
      </w:r>
    </w:p>
    <w:p w:rsidR="009A60E3" w:rsidRPr="0027670B" w:rsidRDefault="009A0256" w:rsidP="0027670B">
      <w:pPr>
        <w:jc w:val="both"/>
        <w:rPr>
          <w:rFonts w:eastAsia="Times New Roman"/>
          <w:color w:val="000000"/>
          <w:lang w:eastAsia="en-GB"/>
        </w:rPr>
      </w:pPr>
      <w:r>
        <w:t>When the KIM-1/Cr values of the DM patients were grouped by progression status</w:t>
      </w:r>
      <w:r w:rsidR="00665E86">
        <w:t xml:space="preserve">, </w:t>
      </w:r>
      <w:r w:rsidR="00665E86" w:rsidRPr="0027670B">
        <w:rPr>
          <w:rFonts w:eastAsia="Times New Roman"/>
          <w:color w:val="000000"/>
          <w:lang w:eastAsia="en-GB"/>
        </w:rPr>
        <w:t>there</w:t>
      </w:r>
      <w:r>
        <w:rPr>
          <w:rFonts w:eastAsia="Times New Roman"/>
          <w:color w:val="000000"/>
          <w:lang w:eastAsia="en-GB"/>
        </w:rPr>
        <w:t xml:space="preserve"> </w:t>
      </w:r>
      <w:r w:rsidR="009A60E3" w:rsidRPr="0027670B">
        <w:rPr>
          <w:rFonts w:eastAsia="Times New Roman"/>
          <w:color w:val="000000"/>
          <w:lang w:eastAsia="en-GB"/>
        </w:rPr>
        <w:t>was a signific</w:t>
      </w:r>
      <w:r w:rsidR="009C7435">
        <w:rPr>
          <w:rFonts w:eastAsia="Times New Roman"/>
          <w:color w:val="000000"/>
          <w:lang w:eastAsia="en-GB"/>
        </w:rPr>
        <w:t>ant difference</w:t>
      </w:r>
      <w:r w:rsidR="009A60E3" w:rsidRPr="0027670B">
        <w:rPr>
          <w:rFonts w:eastAsia="Times New Roman"/>
          <w:color w:val="000000"/>
          <w:lang w:eastAsia="en-GB"/>
        </w:rPr>
        <w:t xml:space="preserve"> between the control and non-progressors (</w:t>
      </w:r>
      <w:r w:rsidR="009C7435" w:rsidRPr="009C7435">
        <w:rPr>
          <w:rFonts w:eastAsia="Times New Roman"/>
          <w:i/>
          <w:color w:val="000000"/>
          <w:lang w:eastAsia="en-GB"/>
        </w:rPr>
        <w:t>P</w:t>
      </w:r>
      <w:r w:rsidR="009A60E3" w:rsidRPr="0027670B">
        <w:rPr>
          <w:rFonts w:eastAsia="Times New Roman"/>
          <w:color w:val="000000"/>
          <w:lang w:eastAsia="en-GB"/>
        </w:rPr>
        <w:t>&lt; 0.0001) and progressors</w:t>
      </w:r>
      <w:r w:rsidR="009C7435">
        <w:rPr>
          <w:rFonts w:eastAsia="Times New Roman"/>
          <w:color w:val="000000"/>
          <w:lang w:eastAsia="en-GB"/>
        </w:rPr>
        <w:t xml:space="preserve"> group</w:t>
      </w:r>
      <w:r w:rsidR="009A60E3" w:rsidRPr="0027670B">
        <w:rPr>
          <w:rFonts w:eastAsia="Times New Roman"/>
          <w:color w:val="000000"/>
          <w:lang w:eastAsia="en-GB"/>
        </w:rPr>
        <w:t xml:space="preserve"> (</w:t>
      </w:r>
      <w:r w:rsidR="009C7435" w:rsidRPr="009C7435">
        <w:rPr>
          <w:rFonts w:eastAsia="Times New Roman"/>
          <w:i/>
          <w:color w:val="000000"/>
          <w:lang w:eastAsia="en-GB"/>
        </w:rPr>
        <w:t>P</w:t>
      </w:r>
      <w:r w:rsidR="009A60E3" w:rsidRPr="0027670B">
        <w:rPr>
          <w:rFonts w:eastAsia="Times New Roman"/>
          <w:color w:val="000000"/>
          <w:lang w:eastAsia="en-GB"/>
        </w:rPr>
        <w:t xml:space="preserve">&lt; 0.0001). There was also a significant </w:t>
      </w:r>
      <w:r w:rsidR="00665E86">
        <w:rPr>
          <w:rFonts w:eastAsia="Times New Roman"/>
          <w:color w:val="000000"/>
          <w:lang w:eastAsia="en-GB"/>
        </w:rPr>
        <w:t>difference</w:t>
      </w:r>
      <w:r w:rsidR="00665E86" w:rsidRPr="0027670B">
        <w:rPr>
          <w:rFonts w:eastAsia="Times New Roman"/>
          <w:color w:val="000000"/>
          <w:lang w:eastAsia="en-GB"/>
        </w:rPr>
        <w:t xml:space="preserve"> in</w:t>
      </w:r>
      <w:r w:rsidR="009A60E3" w:rsidRPr="0027670B">
        <w:rPr>
          <w:rFonts w:eastAsia="Times New Roman"/>
          <w:color w:val="000000"/>
          <w:lang w:eastAsia="en-GB"/>
        </w:rPr>
        <w:t xml:space="preserve"> between the non-progressors and progressors (</w:t>
      </w:r>
      <w:r w:rsidR="009C7435" w:rsidRPr="009C7435">
        <w:rPr>
          <w:rFonts w:eastAsia="Times New Roman"/>
          <w:i/>
          <w:color w:val="000000"/>
          <w:lang w:eastAsia="en-GB"/>
        </w:rPr>
        <w:t>P</w:t>
      </w:r>
      <w:r w:rsidR="009A60E3" w:rsidRPr="0027670B">
        <w:rPr>
          <w:rFonts w:eastAsia="Times New Roman"/>
          <w:color w:val="000000"/>
          <w:lang w:eastAsia="en-GB"/>
        </w:rPr>
        <w:t>= 0.0479)</w:t>
      </w:r>
      <w:r w:rsidR="00DC384C">
        <w:rPr>
          <w:rFonts w:eastAsia="Times New Roman"/>
          <w:color w:val="000000"/>
          <w:lang w:eastAsia="en-GB"/>
        </w:rPr>
        <w:t xml:space="preserve"> (</w:t>
      </w:r>
      <w:fldSimple w:instr=" REF _Ref436166015 \h  \* MERGEFORMAT ">
        <w:r w:rsidR="002D1777" w:rsidRPr="002D1777">
          <w:t xml:space="preserve">Figure </w:t>
        </w:r>
        <w:r w:rsidR="002D1777" w:rsidRPr="002D1777">
          <w:rPr>
            <w:noProof/>
          </w:rPr>
          <w:t>15</w:t>
        </w:r>
      </w:fldSimple>
      <w:r w:rsidR="00DC384C">
        <w:rPr>
          <w:rFonts w:eastAsia="Times New Roman"/>
          <w:color w:val="000000"/>
          <w:sz w:val="26"/>
          <w:lang w:eastAsia="en-GB"/>
        </w:rPr>
        <w:t xml:space="preserve"> Panel B)</w:t>
      </w:r>
      <w:r w:rsidR="009A60E3" w:rsidRPr="0027670B">
        <w:rPr>
          <w:rFonts w:eastAsia="Times New Roman"/>
          <w:color w:val="000000"/>
          <w:lang w:eastAsia="en-GB"/>
        </w:rPr>
        <w:t>.  Similar results were seen in the whole data set.</w:t>
      </w:r>
    </w:p>
    <w:p w:rsidR="009A60E3" w:rsidRPr="0027670B" w:rsidRDefault="009A0256" w:rsidP="0027670B">
      <w:pPr>
        <w:jc w:val="both"/>
        <w:rPr>
          <w:rFonts w:eastAsia="Times New Roman"/>
          <w:color w:val="000000"/>
          <w:lang w:eastAsia="en-GB"/>
        </w:rPr>
      </w:pPr>
      <w:r>
        <w:rPr>
          <w:rFonts w:eastAsia="Times New Roman"/>
          <w:color w:val="000000"/>
          <w:lang w:eastAsia="en-GB"/>
        </w:rPr>
        <w:t>When the same data was analysed by outcomes, t</w:t>
      </w:r>
      <w:r w:rsidR="00E373FB" w:rsidRPr="0027670B">
        <w:rPr>
          <w:rFonts w:eastAsia="Times New Roman"/>
          <w:color w:val="000000"/>
          <w:lang w:eastAsia="en-GB"/>
        </w:rPr>
        <w:t>he</w:t>
      </w:r>
      <w:r w:rsidR="00E373FB">
        <w:rPr>
          <w:rFonts w:eastAsia="Times New Roman"/>
          <w:color w:val="000000"/>
          <w:lang w:eastAsia="en-GB"/>
        </w:rPr>
        <w:t xml:space="preserve"> KIM-1/Cr</w:t>
      </w:r>
      <w:r>
        <w:rPr>
          <w:rFonts w:eastAsia="Times New Roman"/>
          <w:color w:val="000000"/>
          <w:lang w:eastAsia="en-GB"/>
        </w:rPr>
        <w:t xml:space="preserve"> </w:t>
      </w:r>
      <w:r w:rsidR="00E373FB">
        <w:rPr>
          <w:rFonts w:eastAsia="Times New Roman"/>
          <w:color w:val="000000"/>
          <w:lang w:eastAsia="en-GB"/>
        </w:rPr>
        <w:t>values of the</w:t>
      </w:r>
      <w:r w:rsidR="009A60E3" w:rsidRPr="0027670B">
        <w:rPr>
          <w:rFonts w:eastAsia="Times New Roman"/>
          <w:color w:val="000000"/>
          <w:lang w:eastAsia="en-GB"/>
        </w:rPr>
        <w:t xml:space="preserve"> discharged, out-patient, dialysis and dead group</w:t>
      </w:r>
      <w:r w:rsidR="00E373FB">
        <w:rPr>
          <w:rFonts w:eastAsia="Times New Roman"/>
          <w:color w:val="000000"/>
          <w:lang w:eastAsia="en-GB"/>
        </w:rPr>
        <w:t>s</w:t>
      </w:r>
      <w:r>
        <w:rPr>
          <w:rFonts w:eastAsia="Times New Roman"/>
          <w:color w:val="000000"/>
          <w:lang w:eastAsia="en-GB"/>
        </w:rPr>
        <w:t xml:space="preserve"> </w:t>
      </w:r>
      <w:r w:rsidR="00E373FB">
        <w:rPr>
          <w:rFonts w:eastAsia="Times New Roman"/>
          <w:color w:val="000000"/>
          <w:lang w:eastAsia="en-GB"/>
        </w:rPr>
        <w:t>were all very significantly higher than the controls</w:t>
      </w:r>
      <w:r w:rsidR="00DC384C">
        <w:rPr>
          <w:rFonts w:eastAsia="Times New Roman"/>
          <w:color w:val="000000"/>
          <w:lang w:eastAsia="en-GB"/>
        </w:rPr>
        <w:t xml:space="preserve"> (</w:t>
      </w:r>
      <w:fldSimple w:instr=" REF _Ref436166015 \h  \* MERGEFORMAT ">
        <w:r w:rsidR="002D1777" w:rsidRPr="002D1777">
          <w:t xml:space="preserve">Figure </w:t>
        </w:r>
        <w:r w:rsidR="002D1777" w:rsidRPr="002D1777">
          <w:rPr>
            <w:noProof/>
          </w:rPr>
          <w:t>15</w:t>
        </w:r>
      </w:fldSimple>
      <w:r w:rsidR="00DC384C">
        <w:rPr>
          <w:rFonts w:eastAsia="Times New Roman"/>
          <w:color w:val="000000"/>
          <w:lang w:eastAsia="en-GB"/>
        </w:rPr>
        <w:t xml:space="preserve"> Panel C</w:t>
      </w:r>
      <w:r w:rsidR="00E373FB">
        <w:rPr>
          <w:rFonts w:eastAsia="Times New Roman"/>
          <w:color w:val="000000"/>
          <w:lang w:eastAsia="en-GB"/>
        </w:rPr>
        <w:t xml:space="preserve">, </w:t>
      </w:r>
      <w:r w:rsidR="009C7435" w:rsidRPr="009C7435">
        <w:rPr>
          <w:rFonts w:eastAsia="Times New Roman"/>
          <w:i/>
          <w:color w:val="000000"/>
          <w:lang w:eastAsia="en-GB"/>
        </w:rPr>
        <w:t>P</w:t>
      </w:r>
      <w:r w:rsidR="00E373FB" w:rsidRPr="0027670B">
        <w:rPr>
          <w:rFonts w:eastAsia="Times New Roman"/>
          <w:color w:val="000000"/>
          <w:lang w:eastAsia="en-GB"/>
        </w:rPr>
        <w:t>&lt; 0.0001</w:t>
      </w:r>
      <w:r w:rsidR="00E373FB">
        <w:rPr>
          <w:rFonts w:eastAsia="Times New Roman"/>
          <w:color w:val="000000"/>
          <w:lang w:eastAsia="en-GB"/>
        </w:rPr>
        <w:t xml:space="preserve"> for all)</w:t>
      </w:r>
      <w:r>
        <w:rPr>
          <w:rFonts w:eastAsia="Times New Roman"/>
          <w:color w:val="000000"/>
          <w:lang w:eastAsia="en-GB"/>
        </w:rPr>
        <w:t xml:space="preserve"> </w:t>
      </w:r>
      <w:r w:rsidR="00E373FB">
        <w:rPr>
          <w:rFonts w:eastAsia="Times New Roman"/>
          <w:color w:val="000000"/>
          <w:lang w:eastAsia="en-GB"/>
        </w:rPr>
        <w:t>b</w:t>
      </w:r>
      <w:r w:rsidR="009A60E3" w:rsidRPr="0027670B">
        <w:rPr>
          <w:rFonts w:eastAsia="Times New Roman"/>
          <w:color w:val="000000"/>
          <w:lang w:eastAsia="en-GB"/>
        </w:rPr>
        <w:t xml:space="preserve">ut </w:t>
      </w:r>
      <w:r w:rsidR="009C7435">
        <w:rPr>
          <w:rFonts w:eastAsia="Times New Roman"/>
          <w:color w:val="000000"/>
          <w:lang w:eastAsia="en-GB"/>
        </w:rPr>
        <w:t>there</w:t>
      </w:r>
      <w:r w:rsidR="00E373FB">
        <w:rPr>
          <w:rFonts w:eastAsia="Times New Roman"/>
          <w:color w:val="000000"/>
          <w:lang w:eastAsia="en-GB"/>
        </w:rPr>
        <w:t xml:space="preserve"> was </w:t>
      </w:r>
      <w:r w:rsidR="009A60E3" w:rsidRPr="0027670B">
        <w:rPr>
          <w:rFonts w:eastAsia="Times New Roman"/>
          <w:color w:val="000000"/>
          <w:lang w:eastAsia="en-GB"/>
        </w:rPr>
        <w:t xml:space="preserve">no significant </w:t>
      </w:r>
      <w:r w:rsidR="00E373FB">
        <w:rPr>
          <w:rFonts w:eastAsia="Times New Roman"/>
          <w:color w:val="000000"/>
          <w:lang w:eastAsia="en-GB"/>
        </w:rPr>
        <w:t>difference</w:t>
      </w:r>
      <w:r w:rsidR="009A60E3" w:rsidRPr="0027670B">
        <w:rPr>
          <w:rFonts w:eastAsia="Times New Roman"/>
          <w:color w:val="000000"/>
          <w:lang w:eastAsia="en-GB"/>
        </w:rPr>
        <w:t xml:space="preserve"> between the</w:t>
      </w:r>
      <w:r w:rsidR="00E373FB">
        <w:rPr>
          <w:rFonts w:eastAsia="Times New Roman"/>
          <w:color w:val="000000"/>
          <w:lang w:eastAsia="en-GB"/>
        </w:rPr>
        <w:t xml:space="preserve"> disease</w:t>
      </w:r>
      <w:r w:rsidR="009A60E3" w:rsidRPr="0027670B">
        <w:rPr>
          <w:rFonts w:eastAsia="Times New Roman"/>
          <w:color w:val="000000"/>
          <w:lang w:eastAsia="en-GB"/>
        </w:rPr>
        <w:t xml:space="preserve"> groups.  These results were similar to the whole data set.  </w:t>
      </w:r>
    </w:p>
    <w:p w:rsidR="009A60E3" w:rsidRPr="0027670B" w:rsidRDefault="009A0256" w:rsidP="0027670B">
      <w:pPr>
        <w:jc w:val="both"/>
        <w:rPr>
          <w:rFonts w:eastAsia="Times New Roman"/>
          <w:color w:val="000000"/>
          <w:lang w:eastAsia="en-GB"/>
        </w:rPr>
      </w:pPr>
      <w:r>
        <w:rPr>
          <w:rFonts w:eastAsia="Times New Roman"/>
          <w:color w:val="000000"/>
          <w:lang w:eastAsia="en-GB"/>
        </w:rPr>
        <w:t>In conclusion, e</w:t>
      </w:r>
      <w:r w:rsidR="009A60E3" w:rsidRPr="0027670B">
        <w:rPr>
          <w:rFonts w:eastAsia="Times New Roman"/>
          <w:color w:val="000000"/>
          <w:lang w:eastAsia="en-GB"/>
        </w:rPr>
        <w:t>xcept for small differences</w:t>
      </w:r>
      <w:r>
        <w:rPr>
          <w:rFonts w:eastAsia="Times New Roman"/>
          <w:color w:val="000000"/>
          <w:lang w:eastAsia="en-GB"/>
        </w:rPr>
        <w:t xml:space="preserve"> that are </w:t>
      </w:r>
      <w:r w:rsidR="009A60E3" w:rsidRPr="0027670B">
        <w:rPr>
          <w:rFonts w:eastAsia="Times New Roman"/>
          <w:color w:val="000000"/>
          <w:lang w:eastAsia="en-GB"/>
        </w:rPr>
        <w:t>probably due to the smaller sample size in this subgroup, the</w:t>
      </w:r>
      <w:r>
        <w:rPr>
          <w:rFonts w:eastAsia="Times New Roman"/>
          <w:color w:val="000000"/>
          <w:lang w:eastAsia="en-GB"/>
        </w:rPr>
        <w:t xml:space="preserve"> </w:t>
      </w:r>
      <w:r w:rsidR="009A60E3" w:rsidRPr="0027670B">
        <w:rPr>
          <w:rFonts w:eastAsia="Times New Roman"/>
          <w:color w:val="000000"/>
          <w:lang w:eastAsia="en-GB"/>
        </w:rPr>
        <w:t xml:space="preserve">results </w:t>
      </w:r>
      <w:r>
        <w:rPr>
          <w:rFonts w:eastAsia="Times New Roman"/>
          <w:color w:val="000000"/>
          <w:lang w:eastAsia="en-GB"/>
        </w:rPr>
        <w:t>of the one-way ANOVA tests for the D</w:t>
      </w:r>
      <w:r w:rsidR="00F21F14">
        <w:rPr>
          <w:rFonts w:eastAsia="Times New Roman"/>
          <w:color w:val="000000"/>
          <w:lang w:eastAsia="en-GB"/>
        </w:rPr>
        <w:t>M</w:t>
      </w:r>
      <w:r>
        <w:rPr>
          <w:rFonts w:eastAsia="Times New Roman"/>
          <w:color w:val="000000"/>
          <w:lang w:eastAsia="en-GB"/>
        </w:rPr>
        <w:t xml:space="preserve"> patients </w:t>
      </w:r>
      <w:r w:rsidR="009A60E3" w:rsidRPr="0027670B">
        <w:rPr>
          <w:rFonts w:eastAsia="Times New Roman"/>
          <w:color w:val="000000"/>
          <w:lang w:eastAsia="en-GB"/>
        </w:rPr>
        <w:t xml:space="preserve">were similar to </w:t>
      </w:r>
      <w:r>
        <w:rPr>
          <w:rFonts w:eastAsia="Times New Roman"/>
          <w:color w:val="000000"/>
          <w:lang w:eastAsia="en-GB"/>
        </w:rPr>
        <w:t xml:space="preserve">those obtained with the </w:t>
      </w:r>
      <w:r w:rsidR="009A60E3" w:rsidRPr="0027670B">
        <w:rPr>
          <w:rFonts w:eastAsia="Times New Roman"/>
          <w:color w:val="000000"/>
          <w:lang w:eastAsia="en-GB"/>
        </w:rPr>
        <w:t>whole data set.</w:t>
      </w:r>
    </w:p>
    <w:p w:rsidR="00493796" w:rsidRDefault="00493796" w:rsidP="009A60E3">
      <w:pPr>
        <w:rPr>
          <w:rFonts w:eastAsia="Times New Roman"/>
          <w:b/>
          <w:color w:val="000000"/>
          <w:lang w:eastAsia="en-GB"/>
        </w:rPr>
      </w:pPr>
    </w:p>
    <w:p w:rsidR="00493796" w:rsidRDefault="00493796">
      <w:pPr>
        <w:spacing w:line="240" w:lineRule="auto"/>
        <w:rPr>
          <w:rFonts w:eastAsia="Times New Roman"/>
          <w:b/>
          <w:color w:val="000000"/>
          <w:lang w:eastAsia="en-GB"/>
        </w:rPr>
      </w:pPr>
      <w:r>
        <w:rPr>
          <w:rFonts w:eastAsia="Times New Roman"/>
          <w:b/>
          <w:color w:val="000000"/>
          <w:lang w:eastAsia="en-GB"/>
        </w:rPr>
        <w:br w:type="page"/>
      </w:r>
    </w:p>
    <w:p w:rsidR="009A60E3" w:rsidRPr="001E660C" w:rsidRDefault="009A60E3" w:rsidP="009A60E3">
      <w:pPr>
        <w:rPr>
          <w:rFonts w:ascii="Times New Roman" w:eastAsia="Times New Roman" w:hAnsi="Times New Roman" w:cs="Times New Roman"/>
          <w:b/>
          <w:color w:val="000000"/>
          <w:lang w:eastAsia="en-GB"/>
        </w:rPr>
      </w:pPr>
      <w:r w:rsidRPr="001E660C">
        <w:rPr>
          <w:rFonts w:ascii="Times New Roman" w:eastAsia="Times New Roman" w:hAnsi="Times New Roman" w:cs="Times New Roman"/>
          <w:b/>
          <w:color w:val="000000"/>
          <w:lang w:eastAsia="en-GB"/>
        </w:rPr>
        <w:lastRenderedPageBreak/>
        <w:t>A                                                                       B</w:t>
      </w:r>
    </w:p>
    <w:p w:rsidR="009A60E3" w:rsidRPr="0027670B" w:rsidRDefault="00911A86" w:rsidP="009A60E3">
      <w:pPr>
        <w:rPr>
          <w:rFonts w:ascii="Arial" w:eastAsia="Times New Roman" w:hAnsi="Arial"/>
          <w:b/>
          <w:color w:val="000000"/>
          <w:sz w:val="22"/>
          <w:lang w:eastAsia="en-GB"/>
        </w:rPr>
      </w:pPr>
      <w:r>
        <w:rPr>
          <w:rFonts w:ascii="Arial" w:eastAsia="Times New Roman" w:hAnsi="Arial"/>
          <w:b/>
          <w:noProof/>
          <w:color w:val="000000"/>
          <w:sz w:val="22"/>
          <w:lang w:eastAsia="en-GB"/>
        </w:rPr>
        <w:drawing>
          <wp:inline distT="0" distB="0" distL="0" distR="0">
            <wp:extent cx="2479040" cy="2123440"/>
            <wp:effectExtent l="19050" t="0" r="0" b="0"/>
            <wp:docPr id="27" name="Picture 23" descr="Slide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lide31"/>
                    <pic:cNvPicPr>
                      <a:picLocks noChangeAspect="1" noChangeArrowheads="1"/>
                    </pic:cNvPicPr>
                  </pic:nvPicPr>
                  <pic:blipFill>
                    <a:blip r:embed="rId4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0981" t="35815" r="17758" b="17812"/>
                    <a:stretch>
                      <a:fillRect/>
                    </a:stretch>
                  </pic:blipFill>
                  <pic:spPr bwMode="auto">
                    <a:xfrm>
                      <a:off x="0" y="0"/>
                      <a:ext cx="2479040" cy="2123440"/>
                    </a:xfrm>
                    <a:prstGeom prst="rect">
                      <a:avLst/>
                    </a:prstGeom>
                    <a:noFill/>
                    <a:ln>
                      <a:noFill/>
                    </a:ln>
                  </pic:spPr>
                </pic:pic>
              </a:graphicData>
            </a:graphic>
          </wp:inline>
        </w:drawing>
      </w:r>
      <w:r>
        <w:rPr>
          <w:rFonts w:ascii="Arial" w:eastAsia="Times New Roman" w:hAnsi="Arial"/>
          <w:b/>
          <w:noProof/>
          <w:color w:val="000000"/>
          <w:sz w:val="22"/>
          <w:lang w:eastAsia="en-GB"/>
        </w:rPr>
        <w:drawing>
          <wp:inline distT="0" distB="0" distL="0" distR="0">
            <wp:extent cx="2398225" cy="2187373"/>
            <wp:effectExtent l="19050" t="0" r="2075" b="0"/>
            <wp:docPr id="28" name="Picture 24" descr="Slid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lide32"/>
                    <pic:cNvPicPr>
                      <a:picLocks noChangeAspect="1" noChangeArrowheads="1"/>
                    </pic:cNvPicPr>
                  </pic:nvPicPr>
                  <pic:blipFill>
                    <a:blip r:embed="rId4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335" t="33896" r="6549" b="19754"/>
                    <a:stretch>
                      <a:fillRect/>
                    </a:stretch>
                  </pic:blipFill>
                  <pic:spPr bwMode="auto">
                    <a:xfrm>
                      <a:off x="0" y="0"/>
                      <a:ext cx="2402134" cy="2190938"/>
                    </a:xfrm>
                    <a:prstGeom prst="rect">
                      <a:avLst/>
                    </a:prstGeom>
                    <a:noFill/>
                    <a:ln>
                      <a:noFill/>
                    </a:ln>
                  </pic:spPr>
                </pic:pic>
              </a:graphicData>
            </a:graphic>
          </wp:inline>
        </w:drawing>
      </w:r>
    </w:p>
    <w:p w:rsidR="001E660C" w:rsidRDefault="001E660C" w:rsidP="009A60E3">
      <w:pPr>
        <w:rPr>
          <w:rFonts w:ascii="Arial" w:eastAsia="Times New Roman" w:hAnsi="Arial"/>
          <w:b/>
          <w:color w:val="000000"/>
          <w:sz w:val="22"/>
          <w:lang w:eastAsia="en-GB"/>
        </w:rPr>
      </w:pPr>
    </w:p>
    <w:p w:rsidR="001E660C" w:rsidRDefault="001E660C" w:rsidP="009A60E3">
      <w:pPr>
        <w:rPr>
          <w:rFonts w:ascii="Arial" w:eastAsia="Times New Roman" w:hAnsi="Arial"/>
          <w:b/>
          <w:color w:val="000000"/>
          <w:sz w:val="22"/>
          <w:lang w:eastAsia="en-GB"/>
        </w:rPr>
      </w:pPr>
    </w:p>
    <w:p w:rsidR="009A60E3" w:rsidRPr="001E660C" w:rsidRDefault="009A60E3" w:rsidP="00D515F3">
      <w:pPr>
        <w:jc w:val="center"/>
        <w:rPr>
          <w:rFonts w:ascii="Times New Roman" w:eastAsia="Times New Roman" w:hAnsi="Times New Roman" w:cs="Times New Roman"/>
          <w:b/>
          <w:color w:val="000000"/>
          <w:lang w:eastAsia="en-GB"/>
        </w:rPr>
      </w:pPr>
      <w:r w:rsidRPr="001E660C">
        <w:rPr>
          <w:rFonts w:ascii="Times New Roman" w:eastAsia="Times New Roman" w:hAnsi="Times New Roman" w:cs="Times New Roman"/>
          <w:b/>
          <w:color w:val="000000"/>
          <w:lang w:eastAsia="en-GB"/>
        </w:rPr>
        <w:t>C</w:t>
      </w:r>
    </w:p>
    <w:p w:rsidR="009A60E3" w:rsidRPr="0027670B" w:rsidRDefault="00911A86" w:rsidP="00D515F3">
      <w:pPr>
        <w:jc w:val="center"/>
        <w:rPr>
          <w:rFonts w:ascii="Arial" w:eastAsia="Times New Roman" w:hAnsi="Arial"/>
          <w:b/>
          <w:color w:val="000000"/>
          <w:sz w:val="22"/>
          <w:lang w:eastAsia="en-GB"/>
        </w:rPr>
      </w:pPr>
      <w:r>
        <w:rPr>
          <w:rFonts w:ascii="Arial" w:eastAsia="Times New Roman" w:hAnsi="Arial"/>
          <w:b/>
          <w:noProof/>
          <w:color w:val="000000"/>
          <w:sz w:val="22"/>
          <w:lang w:eastAsia="en-GB"/>
        </w:rPr>
        <w:drawing>
          <wp:inline distT="0" distB="0" distL="0" distR="0">
            <wp:extent cx="2600960" cy="2042160"/>
            <wp:effectExtent l="0" t="0" r="0" b="0"/>
            <wp:docPr id="29" name="Picture 25" descr="Slid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lide33"/>
                    <pic:cNvPicPr>
                      <a:picLocks noChangeAspect="1" noChangeArrowheads="1"/>
                    </pic:cNvPicPr>
                  </pic:nvPicPr>
                  <pic:blipFill>
                    <a:blip r:embed="rId42">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423" t="37975" r="14317" b="19701"/>
                    <a:stretch>
                      <a:fillRect/>
                    </a:stretch>
                  </pic:blipFill>
                  <pic:spPr bwMode="auto">
                    <a:xfrm>
                      <a:off x="0" y="0"/>
                      <a:ext cx="2600960" cy="2042160"/>
                    </a:xfrm>
                    <a:prstGeom prst="rect">
                      <a:avLst/>
                    </a:prstGeom>
                    <a:noFill/>
                    <a:ln>
                      <a:noFill/>
                    </a:ln>
                  </pic:spPr>
                </pic:pic>
              </a:graphicData>
            </a:graphic>
          </wp:inline>
        </w:drawing>
      </w:r>
    </w:p>
    <w:p w:rsidR="00E8457E" w:rsidRPr="00171BE2" w:rsidRDefault="004C1A33" w:rsidP="004C1A33">
      <w:pPr>
        <w:pStyle w:val="Caption"/>
        <w:rPr>
          <w:rFonts w:ascii="Times New Roman" w:hAnsi="Times New Roman" w:cs="Times New Roman"/>
          <w:color w:val="auto"/>
        </w:rPr>
      </w:pPr>
      <w:bookmarkStart w:id="291" w:name="_Ref436166015"/>
      <w:bookmarkStart w:id="292" w:name="_Toc458549070"/>
      <w:r w:rsidRPr="00171BE2">
        <w:rPr>
          <w:rFonts w:ascii="Times New Roman" w:hAnsi="Times New Roman" w:cs="Times New Roman"/>
          <w:color w:val="auto"/>
        </w:rPr>
        <w:t xml:space="preserve">Figure </w:t>
      </w:r>
      <w:r w:rsidR="00857716" w:rsidRPr="00171BE2">
        <w:rPr>
          <w:rFonts w:ascii="Times New Roman" w:hAnsi="Times New Roman" w:cs="Times New Roman"/>
          <w:color w:val="auto"/>
        </w:rPr>
        <w:fldChar w:fldCharType="begin"/>
      </w:r>
      <w:r w:rsidR="008544F3" w:rsidRPr="00171BE2">
        <w:rPr>
          <w:rFonts w:ascii="Times New Roman" w:hAnsi="Times New Roman" w:cs="Times New Roman"/>
          <w:color w:val="auto"/>
        </w:rPr>
        <w:instrText xml:space="preserve"> SEQ Figure \* ARABIC </w:instrText>
      </w:r>
      <w:r w:rsidR="00857716" w:rsidRPr="00171BE2">
        <w:rPr>
          <w:rFonts w:ascii="Times New Roman" w:hAnsi="Times New Roman" w:cs="Times New Roman"/>
          <w:color w:val="auto"/>
        </w:rPr>
        <w:fldChar w:fldCharType="separate"/>
      </w:r>
      <w:r w:rsidR="002D1777">
        <w:rPr>
          <w:rFonts w:ascii="Times New Roman" w:hAnsi="Times New Roman" w:cs="Times New Roman"/>
          <w:noProof/>
          <w:color w:val="auto"/>
        </w:rPr>
        <w:t>15</w:t>
      </w:r>
      <w:r w:rsidR="00857716" w:rsidRPr="00171BE2">
        <w:rPr>
          <w:rFonts w:ascii="Times New Roman" w:hAnsi="Times New Roman" w:cs="Times New Roman"/>
          <w:color w:val="auto"/>
        </w:rPr>
        <w:fldChar w:fldCharType="end"/>
      </w:r>
      <w:bookmarkEnd w:id="291"/>
      <w:r w:rsidRPr="00171BE2">
        <w:rPr>
          <w:rFonts w:ascii="Times New Roman" w:hAnsi="Times New Roman" w:cs="Times New Roman"/>
          <w:color w:val="auto"/>
        </w:rPr>
        <w:t>:</w:t>
      </w:r>
      <w:r w:rsidR="00073F2D">
        <w:rPr>
          <w:rFonts w:ascii="Times New Roman" w:hAnsi="Times New Roman" w:cs="Times New Roman"/>
          <w:color w:val="auto"/>
        </w:rPr>
        <w:t xml:space="preserve"> </w:t>
      </w:r>
      <w:r w:rsidR="009C7435" w:rsidRPr="00171BE2">
        <w:rPr>
          <w:rFonts w:ascii="Times New Roman" w:hAnsi="Times New Roman" w:cs="Times New Roman"/>
          <w:color w:val="auto"/>
          <w:lang w:eastAsia="en-GB"/>
        </w:rPr>
        <w:t>KIM-1</w:t>
      </w:r>
      <w:r w:rsidR="00E8457E" w:rsidRPr="00171BE2">
        <w:rPr>
          <w:rFonts w:ascii="Times New Roman" w:hAnsi="Times New Roman" w:cs="Times New Roman"/>
          <w:color w:val="auto"/>
          <w:lang w:eastAsia="en-GB"/>
        </w:rPr>
        <w:t>/Cr values</w:t>
      </w:r>
      <w:r w:rsidR="009949DC" w:rsidRPr="00171BE2">
        <w:rPr>
          <w:rFonts w:ascii="Times New Roman" w:hAnsi="Times New Roman" w:cs="Times New Roman"/>
          <w:color w:val="auto"/>
          <w:lang w:eastAsia="en-GB"/>
        </w:rPr>
        <w:t xml:space="preserve"> variation </w:t>
      </w:r>
      <w:r w:rsidR="00E8457E" w:rsidRPr="00171BE2">
        <w:rPr>
          <w:rFonts w:ascii="Times New Roman" w:hAnsi="Times New Roman" w:cs="Times New Roman"/>
          <w:color w:val="auto"/>
          <w:lang w:eastAsia="en-GB"/>
        </w:rPr>
        <w:t>in DM patient group</w:t>
      </w:r>
      <w:bookmarkEnd w:id="292"/>
    </w:p>
    <w:p w:rsidR="009A60E3" w:rsidRPr="00171BE2" w:rsidRDefault="009A60E3" w:rsidP="00E8457E">
      <w:pPr>
        <w:pStyle w:val="Legends"/>
        <w:rPr>
          <w:rFonts w:ascii="Times New Roman" w:hAnsi="Times New Roman" w:cs="Times New Roman"/>
          <w:i/>
          <w:lang w:eastAsia="en-GB"/>
        </w:rPr>
      </w:pPr>
      <w:r w:rsidRPr="00171BE2">
        <w:rPr>
          <w:rFonts w:ascii="Times New Roman" w:hAnsi="Times New Roman" w:cs="Times New Roman"/>
          <w:i/>
          <w:lang w:eastAsia="en-GB"/>
        </w:rPr>
        <w:t>Distribution of KIM-1/Cr concentration ratio in urine in DM patients subgroup according to stage of disease (A), progression of disease (B) and outcome of the disease at the end of the follow-up period (C</w:t>
      </w:r>
      <w:r w:rsidR="00665E86" w:rsidRPr="00171BE2">
        <w:rPr>
          <w:rFonts w:ascii="Times New Roman" w:hAnsi="Times New Roman" w:cs="Times New Roman"/>
          <w:i/>
          <w:lang w:eastAsia="en-GB"/>
        </w:rPr>
        <w:t xml:space="preserve">). </w:t>
      </w:r>
      <w:r w:rsidRPr="00171BE2">
        <w:rPr>
          <w:rFonts w:ascii="Times New Roman" w:hAnsi="Times New Roman" w:cs="Times New Roman"/>
          <w:i/>
          <w:lang w:eastAsia="en-GB"/>
        </w:rPr>
        <w:t xml:space="preserve">Geometric means </w:t>
      </w:r>
      <w:r w:rsidR="00A736B5">
        <w:rPr>
          <w:rFonts w:ascii="Times New Roman" w:hAnsi="Times New Roman" w:cs="Times New Roman"/>
          <w:i/>
          <w:lang w:eastAsia="en-GB"/>
        </w:rPr>
        <w:t>±</w:t>
      </w:r>
      <w:r w:rsidRPr="00171BE2">
        <w:rPr>
          <w:rFonts w:ascii="Times New Roman" w:hAnsi="Times New Roman" w:cs="Times New Roman"/>
          <w:i/>
          <w:lang w:eastAsia="en-GB"/>
        </w:rPr>
        <w:t xml:space="preserve"> SEMs are shown.  Statistical significance of differences between populations </w:t>
      </w:r>
      <w:r w:rsidR="00665E86" w:rsidRPr="00171BE2">
        <w:rPr>
          <w:rFonts w:ascii="Times New Roman" w:hAnsi="Times New Roman" w:cs="Times New Roman"/>
          <w:i/>
          <w:lang w:eastAsia="en-GB"/>
        </w:rPr>
        <w:t>was</w:t>
      </w:r>
      <w:r w:rsidRPr="00171BE2">
        <w:rPr>
          <w:rFonts w:ascii="Times New Roman" w:hAnsi="Times New Roman" w:cs="Times New Roman"/>
          <w:i/>
          <w:lang w:eastAsia="en-GB"/>
        </w:rPr>
        <w:t xml:space="preserve"> tested using 1 way ANOVA on log-transformed data as described in “Methods”. Asterisks indicate statistically significant differences </w:t>
      </w:r>
      <w:r w:rsidR="009C7435" w:rsidRPr="00171BE2">
        <w:rPr>
          <w:rFonts w:ascii="Times New Roman" w:hAnsi="Times New Roman" w:cs="Times New Roman"/>
          <w:i/>
          <w:lang w:eastAsia="en-GB"/>
        </w:rPr>
        <w:t>(</w:t>
      </w:r>
      <w:r w:rsidR="009C7435" w:rsidRPr="00171BE2">
        <w:rPr>
          <w:rFonts w:ascii="Times New Roman" w:hAnsi="Times New Roman" w:cs="Times New Roman"/>
          <w:i/>
          <w:lang w:val="en-US" w:eastAsia="en-GB"/>
        </w:rPr>
        <w:t xml:space="preserve">*, </w:t>
      </w:r>
      <w:r w:rsidR="009C7435" w:rsidRPr="00171BE2">
        <w:rPr>
          <w:rFonts w:ascii="Times New Roman" w:hAnsi="Times New Roman" w:cs="Times New Roman"/>
          <w:i/>
          <w:iCs/>
          <w:lang w:val="en-US" w:eastAsia="en-GB"/>
        </w:rPr>
        <w:t>P</w:t>
      </w:r>
      <w:r w:rsidR="009C7435" w:rsidRPr="00171BE2">
        <w:rPr>
          <w:rFonts w:ascii="Times New Roman" w:hAnsi="Times New Roman" w:cs="Times New Roman"/>
          <w:i/>
          <w:lang w:val="en-US" w:eastAsia="en-GB"/>
        </w:rPr>
        <w:t xml:space="preserve"> = </w:t>
      </w:r>
      <w:r w:rsidR="00665E86" w:rsidRPr="00171BE2">
        <w:rPr>
          <w:rFonts w:ascii="Times New Roman" w:hAnsi="Times New Roman" w:cs="Times New Roman"/>
          <w:i/>
          <w:lang w:val="en-US" w:eastAsia="en-GB"/>
        </w:rPr>
        <w:t>0.02 to</w:t>
      </w:r>
      <w:r w:rsidR="009C7435" w:rsidRPr="00171BE2">
        <w:rPr>
          <w:rFonts w:ascii="Times New Roman" w:hAnsi="Times New Roman" w:cs="Times New Roman"/>
          <w:i/>
          <w:lang w:val="en-US" w:eastAsia="en-GB"/>
        </w:rPr>
        <w:t xml:space="preserve"> 0.01; **, </w:t>
      </w:r>
      <w:r w:rsidR="009C7435" w:rsidRPr="00171BE2">
        <w:rPr>
          <w:rFonts w:ascii="Times New Roman" w:hAnsi="Times New Roman" w:cs="Times New Roman"/>
          <w:i/>
          <w:iCs/>
          <w:lang w:val="en-US" w:eastAsia="en-GB"/>
        </w:rPr>
        <w:t>P</w:t>
      </w:r>
      <w:r w:rsidR="009C7435" w:rsidRPr="00171BE2">
        <w:rPr>
          <w:rFonts w:ascii="Times New Roman" w:hAnsi="Times New Roman" w:cs="Times New Roman"/>
          <w:i/>
          <w:lang w:val="en-US" w:eastAsia="en-GB"/>
        </w:rPr>
        <w:t xml:space="preserve"> = 0.01 to 0.001; ***, </w:t>
      </w:r>
      <w:r w:rsidR="009C7435" w:rsidRPr="00171BE2">
        <w:rPr>
          <w:rFonts w:ascii="Times New Roman" w:hAnsi="Times New Roman" w:cs="Times New Roman"/>
          <w:i/>
          <w:iCs/>
          <w:lang w:val="en-US" w:eastAsia="en-GB"/>
        </w:rPr>
        <w:t>P</w:t>
      </w:r>
      <w:r w:rsidR="00CE4800">
        <w:rPr>
          <w:rFonts w:ascii="Times New Roman" w:hAnsi="Times New Roman" w:cs="Times New Roman"/>
          <w:i/>
          <w:lang w:val="en-US" w:eastAsia="en-GB"/>
        </w:rPr>
        <w:t xml:space="preserve"> = 0.001 to 0.0001 and ****, P &lt;</w:t>
      </w:r>
      <w:r w:rsidR="009C7435" w:rsidRPr="00171BE2">
        <w:rPr>
          <w:rFonts w:ascii="Times New Roman" w:hAnsi="Times New Roman" w:cs="Times New Roman"/>
          <w:i/>
          <w:lang w:val="en-US" w:eastAsia="en-GB"/>
        </w:rPr>
        <w:t xml:space="preserve"> 0.0001</w:t>
      </w:r>
      <w:r w:rsidR="009C7435" w:rsidRPr="00171BE2">
        <w:rPr>
          <w:rFonts w:ascii="Times New Roman" w:hAnsi="Times New Roman" w:cs="Times New Roman"/>
          <w:i/>
          <w:lang w:eastAsia="en-GB"/>
        </w:rPr>
        <w:t xml:space="preserve"> see text for exact P values). </w:t>
      </w:r>
      <w:r w:rsidRPr="00171BE2">
        <w:rPr>
          <w:rFonts w:ascii="Times New Roman" w:hAnsi="Times New Roman" w:cs="Times New Roman"/>
          <w:i/>
          <w:lang w:eastAsia="en-GB"/>
        </w:rPr>
        <w:t>The population sizes are: control, n= 47; 1(CKD-1)</w:t>
      </w:r>
      <w:r w:rsidR="00665E86" w:rsidRPr="00171BE2">
        <w:rPr>
          <w:rFonts w:ascii="Times New Roman" w:hAnsi="Times New Roman" w:cs="Times New Roman"/>
          <w:i/>
          <w:lang w:eastAsia="en-GB"/>
        </w:rPr>
        <w:t>, n</w:t>
      </w:r>
      <w:r w:rsidRPr="00171BE2">
        <w:rPr>
          <w:rFonts w:ascii="Times New Roman" w:hAnsi="Times New Roman" w:cs="Times New Roman"/>
          <w:i/>
          <w:lang w:eastAsia="en-GB"/>
        </w:rPr>
        <w:t>=0</w:t>
      </w:r>
      <w:r w:rsidR="00665E86" w:rsidRPr="00171BE2">
        <w:rPr>
          <w:rFonts w:ascii="Times New Roman" w:hAnsi="Times New Roman" w:cs="Times New Roman"/>
          <w:i/>
          <w:lang w:eastAsia="en-GB"/>
        </w:rPr>
        <w:t>; 2</w:t>
      </w:r>
      <w:r w:rsidRPr="00171BE2">
        <w:rPr>
          <w:rFonts w:ascii="Times New Roman" w:hAnsi="Times New Roman" w:cs="Times New Roman"/>
          <w:i/>
          <w:lang w:eastAsia="en-GB"/>
        </w:rPr>
        <w:t>(CKD-2)</w:t>
      </w:r>
      <w:r w:rsidR="00665E86" w:rsidRPr="00171BE2">
        <w:rPr>
          <w:rFonts w:ascii="Times New Roman" w:hAnsi="Times New Roman" w:cs="Times New Roman"/>
          <w:i/>
          <w:lang w:eastAsia="en-GB"/>
        </w:rPr>
        <w:t>, n</w:t>
      </w:r>
      <w:r w:rsidRPr="00171BE2">
        <w:rPr>
          <w:rFonts w:ascii="Times New Roman" w:hAnsi="Times New Roman" w:cs="Times New Roman"/>
          <w:i/>
          <w:lang w:eastAsia="en-GB"/>
        </w:rPr>
        <w:t>= 7; 3a(CKD-3a)</w:t>
      </w:r>
      <w:r w:rsidR="00665E86" w:rsidRPr="00171BE2">
        <w:rPr>
          <w:rFonts w:ascii="Times New Roman" w:hAnsi="Times New Roman" w:cs="Times New Roman"/>
          <w:i/>
          <w:lang w:eastAsia="en-GB"/>
        </w:rPr>
        <w:t>, n</w:t>
      </w:r>
      <w:r w:rsidRPr="00171BE2">
        <w:rPr>
          <w:rFonts w:ascii="Times New Roman" w:hAnsi="Times New Roman" w:cs="Times New Roman"/>
          <w:i/>
          <w:lang w:eastAsia="en-GB"/>
        </w:rPr>
        <w:t>= 14</w:t>
      </w:r>
      <w:r w:rsidR="00665E86" w:rsidRPr="00171BE2">
        <w:rPr>
          <w:rFonts w:ascii="Times New Roman" w:hAnsi="Times New Roman" w:cs="Times New Roman"/>
          <w:i/>
          <w:lang w:eastAsia="en-GB"/>
        </w:rPr>
        <w:t>; 3b</w:t>
      </w:r>
      <w:r w:rsidRPr="00171BE2">
        <w:rPr>
          <w:rFonts w:ascii="Times New Roman" w:hAnsi="Times New Roman" w:cs="Times New Roman"/>
          <w:i/>
          <w:lang w:eastAsia="en-GB"/>
        </w:rPr>
        <w:t>(CKD-3b), n= 24</w:t>
      </w:r>
      <w:r w:rsidR="00665E86" w:rsidRPr="00171BE2">
        <w:rPr>
          <w:rFonts w:ascii="Times New Roman" w:hAnsi="Times New Roman" w:cs="Times New Roman"/>
          <w:i/>
          <w:lang w:eastAsia="en-GB"/>
        </w:rPr>
        <w:t>; 4</w:t>
      </w:r>
      <w:r w:rsidRPr="00171BE2">
        <w:rPr>
          <w:rFonts w:ascii="Times New Roman" w:hAnsi="Times New Roman" w:cs="Times New Roman"/>
          <w:i/>
          <w:lang w:eastAsia="en-GB"/>
        </w:rPr>
        <w:t>(CKD-4), n=34</w:t>
      </w:r>
      <w:r w:rsidR="00665E86" w:rsidRPr="00171BE2">
        <w:rPr>
          <w:rFonts w:ascii="Times New Roman" w:hAnsi="Times New Roman" w:cs="Times New Roman"/>
          <w:i/>
          <w:lang w:eastAsia="en-GB"/>
        </w:rPr>
        <w:t>; 5</w:t>
      </w:r>
      <w:r w:rsidRPr="00171BE2">
        <w:rPr>
          <w:rFonts w:ascii="Times New Roman" w:hAnsi="Times New Roman" w:cs="Times New Roman"/>
          <w:i/>
          <w:lang w:eastAsia="en-GB"/>
        </w:rPr>
        <w:t xml:space="preserve"> (CKD-5)</w:t>
      </w:r>
      <w:r w:rsidR="00665E86" w:rsidRPr="00171BE2">
        <w:rPr>
          <w:rFonts w:ascii="Times New Roman" w:hAnsi="Times New Roman" w:cs="Times New Roman"/>
          <w:i/>
          <w:lang w:eastAsia="en-GB"/>
        </w:rPr>
        <w:t>, n</w:t>
      </w:r>
      <w:r w:rsidRPr="00171BE2">
        <w:rPr>
          <w:rFonts w:ascii="Times New Roman" w:hAnsi="Times New Roman" w:cs="Times New Roman"/>
          <w:i/>
          <w:lang w:eastAsia="en-GB"/>
        </w:rPr>
        <w:t>=24</w:t>
      </w:r>
      <w:r w:rsidR="00665E86" w:rsidRPr="00171BE2">
        <w:rPr>
          <w:rFonts w:ascii="Times New Roman" w:hAnsi="Times New Roman" w:cs="Times New Roman"/>
          <w:i/>
          <w:lang w:eastAsia="en-GB"/>
        </w:rPr>
        <w:t>;</w:t>
      </w:r>
      <w:r w:rsidRPr="00171BE2">
        <w:rPr>
          <w:rFonts w:ascii="Times New Roman" w:hAnsi="Times New Roman" w:cs="Times New Roman"/>
          <w:i/>
          <w:lang w:eastAsia="en-GB"/>
        </w:rPr>
        <w:t xml:space="preserve"> Non-</w:t>
      </w:r>
      <w:r w:rsidR="00665E86" w:rsidRPr="00171BE2">
        <w:rPr>
          <w:rFonts w:ascii="Times New Roman" w:hAnsi="Times New Roman" w:cs="Times New Roman"/>
          <w:i/>
          <w:lang w:eastAsia="en-GB"/>
        </w:rPr>
        <w:t>progressors (</w:t>
      </w:r>
      <w:r w:rsidRPr="00171BE2">
        <w:rPr>
          <w:rFonts w:ascii="Times New Roman" w:hAnsi="Times New Roman" w:cs="Times New Roman"/>
          <w:i/>
          <w:lang w:eastAsia="en-GB"/>
        </w:rPr>
        <w:t>NP), n=74; Progressors (P), n= 29; Discharged, n= 38; Outpatients, n= 34; Dialysis, n= 17 and Dead = 14.</w:t>
      </w:r>
    </w:p>
    <w:p w:rsidR="000D08D4" w:rsidRDefault="000D08D4">
      <w:pPr>
        <w:spacing w:line="240" w:lineRule="auto"/>
        <w:rPr>
          <w:rFonts w:ascii="Arial" w:eastAsia="Times New Roman" w:hAnsi="Arial"/>
          <w:b/>
          <w:color w:val="000000"/>
          <w:sz w:val="22"/>
          <w:lang w:eastAsia="en-GB"/>
        </w:rPr>
      </w:pPr>
      <w:r>
        <w:rPr>
          <w:rFonts w:ascii="Arial" w:eastAsia="Times New Roman" w:hAnsi="Arial"/>
          <w:b/>
          <w:color w:val="000000"/>
          <w:sz w:val="22"/>
          <w:lang w:eastAsia="en-GB"/>
        </w:rPr>
        <w:br w:type="page"/>
      </w:r>
    </w:p>
    <w:p w:rsidR="00A75BB7" w:rsidRPr="0027670B" w:rsidRDefault="00A75BB7" w:rsidP="009A60E3">
      <w:pPr>
        <w:rPr>
          <w:rFonts w:ascii="Arial" w:eastAsia="Times New Roman" w:hAnsi="Arial"/>
          <w:b/>
          <w:color w:val="000000"/>
          <w:sz w:val="22"/>
          <w:lang w:eastAsia="en-GB"/>
        </w:rPr>
      </w:pPr>
    </w:p>
    <w:p w:rsidR="00E55F50" w:rsidRPr="00826103" w:rsidRDefault="00E55F50" w:rsidP="00E55F50">
      <w:pPr>
        <w:pStyle w:val="Heading4"/>
        <w:rPr>
          <w:lang w:eastAsia="en-GB"/>
        </w:rPr>
      </w:pPr>
      <w:r w:rsidRPr="00826103">
        <w:rPr>
          <w:lang w:eastAsia="en-GB"/>
        </w:rPr>
        <w:t>CGN subgroup</w:t>
      </w:r>
    </w:p>
    <w:p w:rsidR="009A60E3" w:rsidRPr="00826103" w:rsidRDefault="009C7435" w:rsidP="0027670B">
      <w:pPr>
        <w:jc w:val="both"/>
        <w:rPr>
          <w:rFonts w:eastAsia="Times New Roman"/>
          <w:color w:val="000000"/>
          <w:lang w:eastAsia="en-GB"/>
        </w:rPr>
      </w:pPr>
      <w:r>
        <w:rPr>
          <w:rFonts w:eastAsia="Times New Roman"/>
          <w:color w:val="000000"/>
          <w:lang w:eastAsia="en-GB"/>
        </w:rPr>
        <w:t>There was a significant difference</w:t>
      </w:r>
      <w:r w:rsidR="009A60E3" w:rsidRPr="00826103">
        <w:rPr>
          <w:rFonts w:eastAsia="Times New Roman"/>
          <w:color w:val="000000"/>
          <w:lang w:eastAsia="en-GB"/>
        </w:rPr>
        <w:t xml:space="preserve"> in between the control and CKD-3a (</w:t>
      </w:r>
      <w:r w:rsidRPr="009C7435">
        <w:rPr>
          <w:rFonts w:eastAsia="Times New Roman"/>
          <w:i/>
          <w:color w:val="000000"/>
          <w:lang w:eastAsia="en-GB"/>
        </w:rPr>
        <w:t>P</w:t>
      </w:r>
      <w:r w:rsidR="009A60E3">
        <w:rPr>
          <w:rFonts w:eastAsia="Times New Roman"/>
          <w:color w:val="000000"/>
          <w:lang w:eastAsia="en-GB"/>
        </w:rPr>
        <w:t xml:space="preserve">= </w:t>
      </w:r>
      <w:r w:rsidR="009A60E3" w:rsidRPr="00826103">
        <w:rPr>
          <w:rFonts w:eastAsia="Times New Roman"/>
          <w:color w:val="000000"/>
          <w:lang w:eastAsia="en-GB"/>
        </w:rPr>
        <w:t>0.0241); CKD-3b (</w:t>
      </w:r>
      <w:r w:rsidRPr="009C7435">
        <w:rPr>
          <w:rFonts w:eastAsia="Times New Roman"/>
          <w:i/>
          <w:color w:val="000000"/>
          <w:lang w:eastAsia="en-GB"/>
        </w:rPr>
        <w:t>P</w:t>
      </w:r>
      <w:r w:rsidR="009A60E3">
        <w:rPr>
          <w:rFonts w:eastAsia="Times New Roman"/>
          <w:color w:val="000000"/>
          <w:lang w:eastAsia="en-GB"/>
        </w:rPr>
        <w:t xml:space="preserve">= </w:t>
      </w:r>
      <w:r w:rsidR="009A60E3" w:rsidRPr="00826103">
        <w:rPr>
          <w:rFonts w:eastAsia="Times New Roman"/>
          <w:color w:val="000000"/>
          <w:lang w:eastAsia="en-GB"/>
        </w:rPr>
        <w:t>0.0074); CKD-4 (</w:t>
      </w:r>
      <w:r w:rsidRPr="009C7435">
        <w:rPr>
          <w:rFonts w:eastAsia="Times New Roman"/>
          <w:i/>
          <w:color w:val="000000"/>
          <w:lang w:eastAsia="en-GB"/>
        </w:rPr>
        <w:t>P</w:t>
      </w:r>
      <w:r w:rsidR="009A60E3">
        <w:rPr>
          <w:rFonts w:eastAsia="Times New Roman"/>
          <w:color w:val="000000"/>
          <w:lang w:eastAsia="en-GB"/>
        </w:rPr>
        <w:t xml:space="preserve">= </w:t>
      </w:r>
      <w:r w:rsidR="009A60E3" w:rsidRPr="00826103">
        <w:rPr>
          <w:rFonts w:eastAsia="Times New Roman"/>
          <w:color w:val="000000"/>
          <w:lang w:eastAsia="en-GB"/>
        </w:rPr>
        <w:t>0.0234) and CKD-5 (</w:t>
      </w:r>
      <w:r w:rsidRPr="009C7435">
        <w:rPr>
          <w:rFonts w:eastAsia="Times New Roman"/>
          <w:i/>
          <w:color w:val="000000"/>
          <w:lang w:eastAsia="en-GB"/>
        </w:rPr>
        <w:t>P</w:t>
      </w:r>
      <w:r w:rsidR="009A60E3">
        <w:rPr>
          <w:rFonts w:eastAsia="Times New Roman"/>
          <w:color w:val="000000"/>
          <w:lang w:eastAsia="en-GB"/>
        </w:rPr>
        <w:t xml:space="preserve">= </w:t>
      </w:r>
      <w:r w:rsidR="009A60E3" w:rsidRPr="00826103">
        <w:rPr>
          <w:rFonts w:eastAsia="Times New Roman"/>
          <w:color w:val="000000"/>
          <w:lang w:eastAsia="en-GB"/>
        </w:rPr>
        <w:t>0.043)</w:t>
      </w:r>
      <w:r w:rsidR="00DC384C">
        <w:rPr>
          <w:rFonts w:eastAsia="Times New Roman"/>
          <w:color w:val="000000"/>
          <w:lang w:eastAsia="en-GB"/>
        </w:rPr>
        <w:t xml:space="preserve"> (</w:t>
      </w:r>
      <w:fldSimple w:instr=" REF _Ref436166158 \h  \* MERGEFORMAT ">
        <w:r w:rsidR="002D1777" w:rsidRPr="002D1777">
          <w:t xml:space="preserve">Figure </w:t>
        </w:r>
        <w:r w:rsidR="002D1777" w:rsidRPr="002D1777">
          <w:rPr>
            <w:noProof/>
          </w:rPr>
          <w:t>16</w:t>
        </w:r>
      </w:fldSimple>
      <w:r w:rsidR="00DC384C">
        <w:rPr>
          <w:rFonts w:eastAsia="Times New Roman"/>
          <w:color w:val="000000"/>
          <w:sz w:val="26"/>
          <w:lang w:eastAsia="en-GB"/>
        </w:rPr>
        <w:t xml:space="preserve"> Panel A)</w:t>
      </w:r>
      <w:r w:rsidR="009A60E3" w:rsidRPr="00826103">
        <w:rPr>
          <w:rFonts w:eastAsia="Times New Roman"/>
          <w:color w:val="000000"/>
          <w:lang w:eastAsia="en-GB"/>
        </w:rPr>
        <w:t>.  But t</w:t>
      </w:r>
      <w:r>
        <w:rPr>
          <w:rFonts w:eastAsia="Times New Roman"/>
          <w:color w:val="000000"/>
          <w:lang w:eastAsia="en-GB"/>
        </w:rPr>
        <w:t>here was no significant difference</w:t>
      </w:r>
      <w:r w:rsidR="009A60E3" w:rsidRPr="00826103">
        <w:rPr>
          <w:rFonts w:eastAsia="Times New Roman"/>
          <w:color w:val="000000"/>
          <w:lang w:eastAsia="en-GB"/>
        </w:rPr>
        <w:t xml:space="preserve"> in between the</w:t>
      </w:r>
      <w:r w:rsidR="009A60E3">
        <w:rPr>
          <w:rFonts w:eastAsia="Times New Roman"/>
          <w:color w:val="000000"/>
          <w:lang w:eastAsia="en-GB"/>
        </w:rPr>
        <w:t>se</w:t>
      </w:r>
      <w:r w:rsidR="009A60E3" w:rsidRPr="00826103">
        <w:rPr>
          <w:rFonts w:eastAsia="Times New Roman"/>
          <w:color w:val="000000"/>
          <w:lang w:eastAsia="en-GB"/>
        </w:rPr>
        <w:t xml:space="preserve"> groups.</w:t>
      </w:r>
      <w:r w:rsidR="009A60E3">
        <w:rPr>
          <w:rFonts w:eastAsia="Times New Roman"/>
          <w:color w:val="000000"/>
          <w:lang w:eastAsia="en-GB"/>
        </w:rPr>
        <w:t xml:space="preserve">  Unlike for the whole data set, t</w:t>
      </w:r>
      <w:r>
        <w:rPr>
          <w:rFonts w:eastAsia="Times New Roman"/>
          <w:color w:val="000000"/>
          <w:lang w:eastAsia="en-GB"/>
        </w:rPr>
        <w:t>here was no significant difference</w:t>
      </w:r>
      <w:r w:rsidR="009A60E3">
        <w:rPr>
          <w:rFonts w:eastAsia="Times New Roman"/>
          <w:color w:val="000000"/>
          <w:lang w:eastAsia="en-GB"/>
        </w:rPr>
        <w:t xml:space="preserve"> between the controls and patients at stage1 or 2, as explained earlier for the DM </w:t>
      </w:r>
      <w:r w:rsidR="00665E86">
        <w:rPr>
          <w:rFonts w:eastAsia="Times New Roman"/>
          <w:color w:val="000000"/>
          <w:lang w:eastAsia="en-GB"/>
        </w:rPr>
        <w:t>group;</w:t>
      </w:r>
      <w:r w:rsidR="009A60E3">
        <w:rPr>
          <w:rFonts w:eastAsia="Times New Roman"/>
          <w:color w:val="000000"/>
          <w:lang w:eastAsia="en-GB"/>
        </w:rPr>
        <w:t xml:space="preserve"> this may be due to the smaller sample size.  </w:t>
      </w:r>
    </w:p>
    <w:p w:rsidR="009A60E3" w:rsidRPr="00826103" w:rsidRDefault="009A60E3" w:rsidP="0027670B">
      <w:pPr>
        <w:jc w:val="both"/>
        <w:rPr>
          <w:rFonts w:eastAsia="Times New Roman"/>
          <w:color w:val="000000"/>
          <w:lang w:eastAsia="en-GB"/>
        </w:rPr>
      </w:pPr>
      <w:r w:rsidRPr="00826103">
        <w:rPr>
          <w:rFonts w:eastAsia="Times New Roman"/>
          <w:color w:val="000000"/>
          <w:lang w:eastAsia="en-GB"/>
        </w:rPr>
        <w:t>There</w:t>
      </w:r>
      <w:r w:rsidR="00905848">
        <w:rPr>
          <w:rFonts w:eastAsia="Times New Roman"/>
          <w:color w:val="000000"/>
          <w:lang w:eastAsia="en-GB"/>
        </w:rPr>
        <w:t xml:space="preserve"> was highly significant difference</w:t>
      </w:r>
      <w:r w:rsidRPr="00826103">
        <w:rPr>
          <w:rFonts w:eastAsia="Times New Roman"/>
          <w:color w:val="000000"/>
          <w:lang w:eastAsia="en-GB"/>
        </w:rPr>
        <w:t xml:space="preserve"> in between the control and non-progressors group (</w:t>
      </w:r>
      <w:r w:rsidR="00905848" w:rsidRPr="00905848">
        <w:rPr>
          <w:rFonts w:eastAsia="Times New Roman"/>
          <w:i/>
          <w:color w:val="000000"/>
          <w:lang w:eastAsia="en-GB"/>
        </w:rPr>
        <w:t>P</w:t>
      </w:r>
      <w:r w:rsidRPr="00826103">
        <w:rPr>
          <w:rFonts w:eastAsia="Times New Roman"/>
          <w:color w:val="000000"/>
          <w:lang w:eastAsia="en-GB"/>
        </w:rPr>
        <w:t>&lt; 0.0001) and progressors group (</w:t>
      </w:r>
      <w:r w:rsidR="00905848" w:rsidRPr="00905848">
        <w:rPr>
          <w:rFonts w:eastAsia="Times New Roman"/>
          <w:i/>
          <w:color w:val="000000"/>
          <w:lang w:eastAsia="en-GB"/>
        </w:rPr>
        <w:t>P</w:t>
      </w:r>
      <w:r w:rsidRPr="00826103">
        <w:rPr>
          <w:rFonts w:eastAsia="Times New Roman"/>
          <w:color w:val="000000"/>
          <w:lang w:eastAsia="en-GB"/>
        </w:rPr>
        <w:t>&lt; 0.0001)</w:t>
      </w:r>
      <w:r w:rsidR="00DC384C">
        <w:rPr>
          <w:rFonts w:eastAsia="Times New Roman"/>
          <w:color w:val="000000"/>
          <w:lang w:eastAsia="en-GB"/>
        </w:rPr>
        <w:t xml:space="preserve"> (</w:t>
      </w:r>
      <w:fldSimple w:instr=" REF _Ref436166158 \h  \* MERGEFORMAT ">
        <w:r w:rsidR="002D1777" w:rsidRPr="002D1777">
          <w:t xml:space="preserve">Figure </w:t>
        </w:r>
        <w:r w:rsidR="002D1777" w:rsidRPr="002D1777">
          <w:rPr>
            <w:noProof/>
          </w:rPr>
          <w:t>16</w:t>
        </w:r>
      </w:fldSimple>
      <w:r w:rsidR="00DC384C">
        <w:rPr>
          <w:rFonts w:eastAsia="Times New Roman"/>
          <w:color w:val="000000"/>
          <w:sz w:val="26"/>
          <w:lang w:eastAsia="en-GB"/>
        </w:rPr>
        <w:t xml:space="preserve"> Panel B)</w:t>
      </w:r>
      <w:r w:rsidR="00073F2D">
        <w:rPr>
          <w:rFonts w:eastAsia="Times New Roman"/>
          <w:color w:val="000000"/>
          <w:lang w:eastAsia="en-GB"/>
        </w:rPr>
        <w:t xml:space="preserve">. There was </w:t>
      </w:r>
      <w:r w:rsidR="00905848">
        <w:rPr>
          <w:rFonts w:eastAsia="Times New Roman"/>
          <w:color w:val="000000"/>
          <w:lang w:eastAsia="en-GB"/>
        </w:rPr>
        <w:t>no significant difference</w:t>
      </w:r>
      <w:r w:rsidRPr="00826103">
        <w:rPr>
          <w:rFonts w:eastAsia="Times New Roman"/>
          <w:color w:val="000000"/>
          <w:lang w:eastAsia="en-GB"/>
        </w:rPr>
        <w:t xml:space="preserve"> between the non-progressor and progressor group</w:t>
      </w:r>
      <w:r w:rsidR="00073F2D">
        <w:rPr>
          <w:rFonts w:eastAsia="Times New Roman"/>
          <w:color w:val="000000"/>
          <w:lang w:eastAsia="en-GB"/>
        </w:rPr>
        <w:t>s, whereas in</w:t>
      </w:r>
      <w:r>
        <w:rPr>
          <w:rFonts w:eastAsia="Times New Roman"/>
          <w:color w:val="000000"/>
          <w:lang w:eastAsia="en-GB"/>
        </w:rPr>
        <w:t xml:space="preserve"> the whole data set </w:t>
      </w:r>
      <w:r w:rsidR="00905848">
        <w:rPr>
          <w:rFonts w:eastAsia="Times New Roman"/>
          <w:color w:val="000000"/>
          <w:lang w:eastAsia="en-GB"/>
        </w:rPr>
        <w:t xml:space="preserve">there was a significant </w:t>
      </w:r>
      <w:r w:rsidR="00665E86">
        <w:rPr>
          <w:rFonts w:eastAsia="Times New Roman"/>
          <w:color w:val="000000"/>
          <w:lang w:eastAsia="en-GB"/>
        </w:rPr>
        <w:t>difference</w:t>
      </w:r>
      <w:r>
        <w:rPr>
          <w:rFonts w:eastAsia="Times New Roman"/>
          <w:color w:val="000000"/>
          <w:lang w:eastAsia="en-GB"/>
        </w:rPr>
        <w:t xml:space="preserve"> between the non-progressor and progressors group</w:t>
      </w:r>
      <w:r w:rsidR="00073F2D">
        <w:rPr>
          <w:rFonts w:eastAsia="Times New Roman"/>
          <w:color w:val="000000"/>
          <w:lang w:eastAsia="en-GB"/>
        </w:rPr>
        <w:t xml:space="preserve"> (</w:t>
      </w:r>
      <w:r w:rsidR="00857716">
        <w:rPr>
          <w:rFonts w:eastAsia="Times New Roman"/>
          <w:color w:val="000000"/>
          <w:lang w:eastAsia="en-GB"/>
        </w:rPr>
        <w:fldChar w:fldCharType="begin"/>
      </w:r>
      <w:r w:rsidR="00073F2D">
        <w:rPr>
          <w:rFonts w:eastAsia="Times New Roman"/>
          <w:color w:val="000000"/>
          <w:lang w:eastAsia="en-GB"/>
        </w:rPr>
        <w:instrText xml:space="preserve"> REF _Ref436165825 \h </w:instrText>
      </w:r>
      <w:r w:rsidR="00857716">
        <w:rPr>
          <w:rFonts w:eastAsia="Times New Roman"/>
          <w:color w:val="000000"/>
          <w:lang w:eastAsia="en-GB"/>
        </w:rPr>
      </w:r>
      <w:r w:rsidR="00857716">
        <w:rPr>
          <w:rFonts w:eastAsia="Times New Roman"/>
          <w:color w:val="000000"/>
          <w:lang w:eastAsia="en-GB"/>
        </w:rPr>
        <w:fldChar w:fldCharType="separate"/>
      </w:r>
      <w:r w:rsidR="002D1777" w:rsidRPr="000C186A">
        <w:rPr>
          <w:rFonts w:ascii="Times New Roman" w:hAnsi="Times New Roman" w:cs="Times New Roman"/>
        </w:rPr>
        <w:t xml:space="preserve">Figure </w:t>
      </w:r>
      <w:r w:rsidR="002D1777">
        <w:rPr>
          <w:rFonts w:ascii="Times New Roman" w:hAnsi="Times New Roman" w:cs="Times New Roman"/>
          <w:noProof/>
        </w:rPr>
        <w:t>14</w:t>
      </w:r>
      <w:r w:rsidR="00857716">
        <w:rPr>
          <w:rFonts w:eastAsia="Times New Roman"/>
          <w:color w:val="000000"/>
          <w:lang w:eastAsia="en-GB"/>
        </w:rPr>
        <w:fldChar w:fldCharType="end"/>
      </w:r>
      <w:r w:rsidR="00073F2D">
        <w:rPr>
          <w:rFonts w:eastAsia="Times New Roman"/>
          <w:color w:val="000000"/>
          <w:lang w:eastAsia="en-GB"/>
        </w:rPr>
        <w:t xml:space="preserve"> Panel C)</w:t>
      </w:r>
      <w:r>
        <w:rPr>
          <w:rFonts w:eastAsia="Times New Roman"/>
          <w:color w:val="000000"/>
          <w:lang w:eastAsia="en-GB"/>
        </w:rPr>
        <w:t>.</w:t>
      </w:r>
    </w:p>
    <w:p w:rsidR="009A60E3" w:rsidRDefault="009A60E3" w:rsidP="0027670B">
      <w:pPr>
        <w:jc w:val="both"/>
        <w:rPr>
          <w:rFonts w:eastAsia="Times New Roman"/>
          <w:color w:val="000000"/>
          <w:lang w:eastAsia="en-GB"/>
        </w:rPr>
      </w:pPr>
      <w:r w:rsidRPr="00826103">
        <w:rPr>
          <w:rFonts w:eastAsia="Times New Roman"/>
          <w:color w:val="000000"/>
          <w:lang w:eastAsia="en-GB"/>
        </w:rPr>
        <w:t>T</w:t>
      </w:r>
      <w:r w:rsidR="00905848">
        <w:rPr>
          <w:rFonts w:eastAsia="Times New Roman"/>
          <w:color w:val="000000"/>
          <w:lang w:eastAsia="en-GB"/>
        </w:rPr>
        <w:t>here was a significant difference</w:t>
      </w:r>
      <w:r w:rsidRPr="00826103">
        <w:rPr>
          <w:rFonts w:eastAsia="Times New Roman"/>
          <w:color w:val="000000"/>
          <w:lang w:eastAsia="en-GB"/>
        </w:rPr>
        <w:t xml:space="preserve"> in between the control and </w:t>
      </w:r>
      <w:r w:rsidR="00665E86" w:rsidRPr="00826103">
        <w:rPr>
          <w:rFonts w:eastAsia="Times New Roman"/>
          <w:color w:val="000000"/>
          <w:lang w:eastAsia="en-GB"/>
        </w:rPr>
        <w:t>outpatient</w:t>
      </w:r>
      <w:r w:rsidRPr="00826103">
        <w:rPr>
          <w:rFonts w:eastAsia="Times New Roman"/>
          <w:color w:val="000000"/>
          <w:lang w:eastAsia="en-GB"/>
        </w:rPr>
        <w:t xml:space="preserve"> group (</w:t>
      </w:r>
      <w:r w:rsidR="00905848" w:rsidRPr="00905848">
        <w:rPr>
          <w:rFonts w:eastAsia="Times New Roman"/>
          <w:i/>
          <w:color w:val="000000"/>
          <w:lang w:eastAsia="en-GB"/>
        </w:rPr>
        <w:t>P</w:t>
      </w:r>
      <w:r w:rsidRPr="00826103">
        <w:rPr>
          <w:rFonts w:eastAsia="Times New Roman"/>
          <w:color w:val="000000"/>
          <w:lang w:eastAsia="en-GB"/>
        </w:rPr>
        <w:t>&lt; 0.0001)</w:t>
      </w:r>
      <w:r w:rsidR="00DC384C">
        <w:rPr>
          <w:rFonts w:eastAsia="Times New Roman"/>
          <w:color w:val="000000"/>
          <w:lang w:eastAsia="en-GB"/>
        </w:rPr>
        <w:t xml:space="preserve"> (</w:t>
      </w:r>
      <w:fldSimple w:instr=" REF _Ref436166158 \h  \* MERGEFORMAT ">
        <w:r w:rsidR="002D1777" w:rsidRPr="002D1777">
          <w:t xml:space="preserve">Figure </w:t>
        </w:r>
        <w:r w:rsidR="002D1777" w:rsidRPr="002D1777">
          <w:rPr>
            <w:noProof/>
          </w:rPr>
          <w:t>16</w:t>
        </w:r>
      </w:fldSimple>
      <w:r w:rsidR="00073F2D">
        <w:t xml:space="preserve"> </w:t>
      </w:r>
      <w:r w:rsidR="008675C7">
        <w:rPr>
          <w:rFonts w:eastAsia="Times New Roman"/>
          <w:color w:val="000000"/>
          <w:lang w:eastAsia="en-GB"/>
        </w:rPr>
        <w:t>P</w:t>
      </w:r>
      <w:r w:rsidR="00DC384C">
        <w:rPr>
          <w:rFonts w:eastAsia="Times New Roman"/>
          <w:color w:val="000000"/>
          <w:lang w:eastAsia="en-GB"/>
        </w:rPr>
        <w:t xml:space="preserve">anel C) </w:t>
      </w:r>
      <w:r w:rsidR="00665E86">
        <w:rPr>
          <w:rFonts w:eastAsia="Times New Roman"/>
          <w:color w:val="000000"/>
          <w:lang w:eastAsia="en-GB"/>
        </w:rPr>
        <w:t>but not</w:t>
      </w:r>
      <w:r w:rsidRPr="00826103">
        <w:rPr>
          <w:rFonts w:eastAsia="Times New Roman"/>
          <w:color w:val="000000"/>
          <w:lang w:eastAsia="en-GB"/>
        </w:rPr>
        <w:t xml:space="preserve"> between control a</w:t>
      </w:r>
      <w:r w:rsidR="00665E86">
        <w:rPr>
          <w:rFonts w:eastAsia="Times New Roman"/>
          <w:color w:val="000000"/>
          <w:lang w:eastAsia="en-GB"/>
        </w:rPr>
        <w:t xml:space="preserve">nd other groups; and also not </w:t>
      </w:r>
      <w:r w:rsidRPr="00826103">
        <w:rPr>
          <w:rFonts w:eastAsia="Times New Roman"/>
          <w:color w:val="000000"/>
          <w:lang w:eastAsia="en-GB"/>
        </w:rPr>
        <w:t>between in the out-come groups.</w:t>
      </w:r>
      <w:r>
        <w:rPr>
          <w:rFonts w:eastAsia="Times New Roman"/>
          <w:color w:val="000000"/>
          <w:lang w:eastAsia="en-GB"/>
        </w:rPr>
        <w:t xml:space="preserve">  This is likely because of the small group size as the outpatient (n=39) is by far the most abundant group.</w:t>
      </w:r>
    </w:p>
    <w:p w:rsidR="00493796" w:rsidRDefault="00493796">
      <w:pPr>
        <w:spacing w:line="240" w:lineRule="auto"/>
        <w:rPr>
          <w:rFonts w:ascii="Arial" w:eastAsia="Times New Roman" w:hAnsi="Arial"/>
          <w:b/>
          <w:color w:val="000000"/>
          <w:sz w:val="22"/>
          <w:lang w:eastAsia="en-GB"/>
        </w:rPr>
      </w:pPr>
      <w:r>
        <w:rPr>
          <w:rFonts w:ascii="Arial" w:eastAsia="Times New Roman" w:hAnsi="Arial"/>
          <w:b/>
          <w:color w:val="000000"/>
          <w:sz w:val="22"/>
          <w:lang w:eastAsia="en-GB"/>
        </w:rPr>
        <w:br w:type="page"/>
      </w:r>
    </w:p>
    <w:p w:rsidR="009A60E3" w:rsidRPr="001E660C" w:rsidRDefault="009A60E3" w:rsidP="009A60E3">
      <w:pPr>
        <w:rPr>
          <w:rFonts w:ascii="Times New Roman" w:eastAsia="Times New Roman" w:hAnsi="Times New Roman" w:cs="Times New Roman"/>
          <w:b/>
          <w:color w:val="000000"/>
          <w:lang w:eastAsia="en-GB"/>
        </w:rPr>
      </w:pPr>
      <w:r w:rsidRPr="001E660C">
        <w:rPr>
          <w:rFonts w:ascii="Times New Roman" w:eastAsia="Times New Roman" w:hAnsi="Times New Roman" w:cs="Times New Roman"/>
          <w:b/>
          <w:color w:val="000000"/>
          <w:lang w:eastAsia="en-GB"/>
        </w:rPr>
        <w:lastRenderedPageBreak/>
        <w:t>A                                                             B</w:t>
      </w:r>
    </w:p>
    <w:p w:rsidR="009A60E3" w:rsidRPr="0027670B" w:rsidRDefault="00911A86" w:rsidP="009A60E3">
      <w:pPr>
        <w:rPr>
          <w:rFonts w:ascii="Arial" w:eastAsia="Times New Roman" w:hAnsi="Arial"/>
          <w:b/>
          <w:color w:val="000000"/>
          <w:sz w:val="22"/>
          <w:lang w:eastAsia="en-GB"/>
        </w:rPr>
      </w:pPr>
      <w:r>
        <w:rPr>
          <w:rFonts w:ascii="Arial" w:eastAsia="Times New Roman" w:hAnsi="Arial"/>
          <w:b/>
          <w:noProof/>
          <w:color w:val="000000"/>
          <w:sz w:val="22"/>
          <w:lang w:eastAsia="en-GB"/>
        </w:rPr>
        <w:drawing>
          <wp:inline distT="0" distB="0" distL="0" distR="0">
            <wp:extent cx="2509520" cy="1686560"/>
            <wp:effectExtent l="0" t="0" r="5080" b="0"/>
            <wp:docPr id="30" name="Picture 26" descr="Slid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lide34"/>
                    <pic:cNvPicPr>
                      <a:picLocks noChangeAspect="1" noChangeArrowheads="1"/>
                    </pic:cNvPicPr>
                  </pic:nvPicPr>
                  <pic:blipFill>
                    <a:blip r:embed="rId4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2310" t="36971" r="16093" b="15508"/>
                    <a:stretch>
                      <a:fillRect/>
                    </a:stretch>
                  </pic:blipFill>
                  <pic:spPr bwMode="auto">
                    <a:xfrm>
                      <a:off x="0" y="0"/>
                      <a:ext cx="2509520" cy="1686560"/>
                    </a:xfrm>
                    <a:prstGeom prst="rect">
                      <a:avLst/>
                    </a:prstGeom>
                    <a:noFill/>
                    <a:ln>
                      <a:noFill/>
                    </a:ln>
                  </pic:spPr>
                </pic:pic>
              </a:graphicData>
            </a:graphic>
          </wp:inline>
        </w:drawing>
      </w:r>
      <w:r>
        <w:rPr>
          <w:rFonts w:ascii="Arial" w:eastAsia="Times New Roman" w:hAnsi="Arial"/>
          <w:b/>
          <w:noProof/>
          <w:color w:val="000000"/>
          <w:sz w:val="22"/>
          <w:lang w:eastAsia="en-GB"/>
        </w:rPr>
        <w:drawing>
          <wp:inline distT="0" distB="0" distL="0" distR="0">
            <wp:extent cx="2351949" cy="1792587"/>
            <wp:effectExtent l="19050" t="0" r="0" b="0"/>
            <wp:docPr id="31" name="Picture 27" descr="Slid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lide35"/>
                    <pic:cNvPicPr>
                      <a:picLocks noChangeAspect="1" noChangeArrowheads="1"/>
                    </pic:cNvPicPr>
                  </pic:nvPicPr>
                  <pic:blipFill>
                    <a:blip r:embed="rId4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9223" t="38509" r="4883" b="18678"/>
                    <a:stretch>
                      <a:fillRect/>
                    </a:stretch>
                  </pic:blipFill>
                  <pic:spPr bwMode="auto">
                    <a:xfrm>
                      <a:off x="0" y="0"/>
                      <a:ext cx="2357120" cy="1796528"/>
                    </a:xfrm>
                    <a:prstGeom prst="rect">
                      <a:avLst/>
                    </a:prstGeom>
                    <a:noFill/>
                    <a:ln>
                      <a:noFill/>
                    </a:ln>
                  </pic:spPr>
                </pic:pic>
              </a:graphicData>
            </a:graphic>
          </wp:inline>
        </w:drawing>
      </w:r>
    </w:p>
    <w:p w:rsidR="009A60E3" w:rsidRPr="0027670B" w:rsidRDefault="009A60E3" w:rsidP="004258DB">
      <w:pPr>
        <w:jc w:val="center"/>
        <w:rPr>
          <w:rFonts w:ascii="Arial" w:eastAsia="Times New Roman" w:hAnsi="Arial"/>
          <w:b/>
          <w:color w:val="000000"/>
          <w:sz w:val="22"/>
          <w:lang w:eastAsia="en-GB"/>
        </w:rPr>
      </w:pPr>
    </w:p>
    <w:p w:rsidR="001E660C" w:rsidRDefault="001E660C" w:rsidP="004258DB">
      <w:pPr>
        <w:jc w:val="center"/>
        <w:rPr>
          <w:rFonts w:ascii="Arial" w:eastAsia="Times New Roman" w:hAnsi="Arial"/>
          <w:b/>
          <w:color w:val="000000"/>
          <w:sz w:val="22"/>
          <w:lang w:eastAsia="en-GB"/>
        </w:rPr>
      </w:pPr>
    </w:p>
    <w:p w:rsidR="001E660C" w:rsidRDefault="001E660C" w:rsidP="004258DB">
      <w:pPr>
        <w:jc w:val="center"/>
        <w:rPr>
          <w:rFonts w:ascii="Arial" w:eastAsia="Times New Roman" w:hAnsi="Arial"/>
          <w:b/>
          <w:color w:val="000000"/>
          <w:sz w:val="22"/>
          <w:lang w:eastAsia="en-GB"/>
        </w:rPr>
      </w:pPr>
    </w:p>
    <w:p w:rsidR="009A60E3" w:rsidRPr="001E660C" w:rsidRDefault="009A60E3" w:rsidP="004258DB">
      <w:pPr>
        <w:jc w:val="center"/>
        <w:rPr>
          <w:rFonts w:ascii="Times New Roman" w:eastAsia="Times New Roman" w:hAnsi="Times New Roman" w:cs="Times New Roman"/>
          <w:b/>
          <w:color w:val="000000"/>
          <w:lang w:eastAsia="en-GB"/>
        </w:rPr>
      </w:pPr>
      <w:r w:rsidRPr="001E660C">
        <w:rPr>
          <w:rFonts w:ascii="Times New Roman" w:eastAsia="Times New Roman" w:hAnsi="Times New Roman" w:cs="Times New Roman"/>
          <w:b/>
          <w:color w:val="000000"/>
          <w:lang w:eastAsia="en-GB"/>
        </w:rPr>
        <w:t>C</w:t>
      </w:r>
    </w:p>
    <w:p w:rsidR="009A60E3" w:rsidRPr="0027670B" w:rsidRDefault="00911A86" w:rsidP="004258DB">
      <w:pPr>
        <w:jc w:val="center"/>
        <w:rPr>
          <w:rFonts w:ascii="Arial" w:eastAsia="Times New Roman" w:hAnsi="Arial"/>
          <w:b/>
          <w:color w:val="000000"/>
          <w:sz w:val="22"/>
          <w:lang w:eastAsia="en-GB"/>
        </w:rPr>
      </w:pPr>
      <w:r>
        <w:rPr>
          <w:rFonts w:ascii="Arial" w:eastAsia="Times New Roman" w:hAnsi="Arial"/>
          <w:b/>
          <w:noProof/>
          <w:color w:val="000000"/>
          <w:sz w:val="22"/>
          <w:lang w:eastAsia="en-GB"/>
        </w:rPr>
        <w:drawing>
          <wp:inline distT="0" distB="0" distL="0" distR="0">
            <wp:extent cx="2651760" cy="1717040"/>
            <wp:effectExtent l="0" t="0" r="0" b="10160"/>
            <wp:docPr id="32" name="Picture 28" descr="Slid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lide36"/>
                    <pic:cNvPicPr>
                      <a:picLocks noChangeAspect="1" noChangeArrowheads="1"/>
                    </pic:cNvPicPr>
                  </pic:nvPicPr>
                  <pic:blipFill>
                    <a:blip r:embed="rId4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9534" t="38965" r="16426" b="16602"/>
                    <a:stretch>
                      <a:fillRect/>
                    </a:stretch>
                  </pic:blipFill>
                  <pic:spPr bwMode="auto">
                    <a:xfrm>
                      <a:off x="0" y="0"/>
                      <a:ext cx="2651760" cy="1717040"/>
                    </a:xfrm>
                    <a:prstGeom prst="rect">
                      <a:avLst/>
                    </a:prstGeom>
                    <a:noFill/>
                    <a:ln>
                      <a:noFill/>
                    </a:ln>
                  </pic:spPr>
                </pic:pic>
              </a:graphicData>
            </a:graphic>
          </wp:inline>
        </w:drawing>
      </w:r>
    </w:p>
    <w:p w:rsidR="00E8457E" w:rsidRPr="00171BE2" w:rsidRDefault="004C1A33" w:rsidP="004C1A33">
      <w:pPr>
        <w:pStyle w:val="Caption"/>
        <w:rPr>
          <w:rFonts w:ascii="Times New Roman" w:hAnsi="Times New Roman" w:cs="Times New Roman"/>
          <w:color w:val="auto"/>
        </w:rPr>
      </w:pPr>
      <w:bookmarkStart w:id="293" w:name="_Ref436166158"/>
      <w:bookmarkStart w:id="294" w:name="_Toc458549071"/>
      <w:r w:rsidRPr="00171BE2">
        <w:rPr>
          <w:rFonts w:ascii="Times New Roman" w:hAnsi="Times New Roman" w:cs="Times New Roman"/>
          <w:color w:val="auto"/>
        </w:rPr>
        <w:t xml:space="preserve">Figure </w:t>
      </w:r>
      <w:r w:rsidR="00857716" w:rsidRPr="00171BE2">
        <w:rPr>
          <w:rFonts w:ascii="Times New Roman" w:hAnsi="Times New Roman" w:cs="Times New Roman"/>
          <w:color w:val="auto"/>
        </w:rPr>
        <w:fldChar w:fldCharType="begin"/>
      </w:r>
      <w:r w:rsidR="008544F3" w:rsidRPr="00171BE2">
        <w:rPr>
          <w:rFonts w:ascii="Times New Roman" w:hAnsi="Times New Roman" w:cs="Times New Roman"/>
          <w:color w:val="auto"/>
        </w:rPr>
        <w:instrText xml:space="preserve"> SEQ Figure \* ARABIC </w:instrText>
      </w:r>
      <w:r w:rsidR="00857716" w:rsidRPr="00171BE2">
        <w:rPr>
          <w:rFonts w:ascii="Times New Roman" w:hAnsi="Times New Roman" w:cs="Times New Roman"/>
          <w:color w:val="auto"/>
        </w:rPr>
        <w:fldChar w:fldCharType="separate"/>
      </w:r>
      <w:r w:rsidR="002D1777">
        <w:rPr>
          <w:rFonts w:ascii="Times New Roman" w:hAnsi="Times New Roman" w:cs="Times New Roman"/>
          <w:noProof/>
          <w:color w:val="auto"/>
        </w:rPr>
        <w:t>16</w:t>
      </w:r>
      <w:r w:rsidR="00857716" w:rsidRPr="00171BE2">
        <w:rPr>
          <w:rFonts w:ascii="Times New Roman" w:hAnsi="Times New Roman" w:cs="Times New Roman"/>
          <w:color w:val="auto"/>
        </w:rPr>
        <w:fldChar w:fldCharType="end"/>
      </w:r>
      <w:bookmarkEnd w:id="293"/>
      <w:r w:rsidRPr="00171BE2">
        <w:rPr>
          <w:rFonts w:ascii="Times New Roman" w:hAnsi="Times New Roman" w:cs="Times New Roman"/>
          <w:color w:val="auto"/>
        </w:rPr>
        <w:t>:</w:t>
      </w:r>
      <w:r w:rsidR="009949DC" w:rsidRPr="00171BE2">
        <w:rPr>
          <w:rFonts w:ascii="Times New Roman" w:hAnsi="Times New Roman" w:cs="Times New Roman"/>
          <w:color w:val="auto"/>
          <w:lang w:eastAsia="en-GB"/>
        </w:rPr>
        <w:t xml:space="preserve"> KIM-1</w:t>
      </w:r>
      <w:r w:rsidR="00E8457E" w:rsidRPr="00171BE2">
        <w:rPr>
          <w:rFonts w:ascii="Times New Roman" w:hAnsi="Times New Roman" w:cs="Times New Roman"/>
          <w:color w:val="auto"/>
          <w:lang w:eastAsia="en-GB"/>
        </w:rPr>
        <w:t>/Cr values</w:t>
      </w:r>
      <w:r w:rsidR="009949DC" w:rsidRPr="00171BE2">
        <w:rPr>
          <w:rFonts w:ascii="Times New Roman" w:hAnsi="Times New Roman" w:cs="Times New Roman"/>
          <w:color w:val="auto"/>
          <w:lang w:eastAsia="en-GB"/>
        </w:rPr>
        <w:t xml:space="preserve"> variation</w:t>
      </w:r>
      <w:r w:rsidR="00E8457E" w:rsidRPr="00171BE2">
        <w:rPr>
          <w:rFonts w:ascii="Times New Roman" w:hAnsi="Times New Roman" w:cs="Times New Roman"/>
          <w:color w:val="auto"/>
          <w:lang w:eastAsia="en-GB"/>
        </w:rPr>
        <w:t xml:space="preserve"> in CGN patient group</w:t>
      </w:r>
      <w:bookmarkEnd w:id="294"/>
      <w:r w:rsidR="00073F2D">
        <w:rPr>
          <w:rFonts w:ascii="Times New Roman" w:hAnsi="Times New Roman" w:cs="Times New Roman"/>
          <w:color w:val="auto"/>
          <w:lang w:eastAsia="en-GB"/>
        </w:rPr>
        <w:t xml:space="preserve"> </w:t>
      </w:r>
    </w:p>
    <w:p w:rsidR="009A60E3" w:rsidRPr="00171BE2" w:rsidRDefault="009A60E3" w:rsidP="00E8457E">
      <w:pPr>
        <w:pStyle w:val="Legends"/>
        <w:rPr>
          <w:rFonts w:ascii="Times New Roman" w:hAnsi="Times New Roman" w:cs="Times New Roman"/>
          <w:i/>
          <w:lang w:eastAsia="en-GB"/>
        </w:rPr>
      </w:pPr>
      <w:r w:rsidRPr="00171BE2">
        <w:rPr>
          <w:rFonts w:ascii="Times New Roman" w:hAnsi="Times New Roman" w:cs="Times New Roman"/>
          <w:i/>
          <w:lang w:eastAsia="en-GB"/>
        </w:rPr>
        <w:t xml:space="preserve">Distribution of KIM-1/Cr concentration ratio in urine in CGN patients subgroup according to stage of disease (A), progression of disease (B) and outcome of the disease </w:t>
      </w:r>
      <w:r w:rsidR="00665E86">
        <w:rPr>
          <w:rFonts w:ascii="Times New Roman" w:hAnsi="Times New Roman" w:cs="Times New Roman"/>
          <w:i/>
          <w:lang w:eastAsia="en-GB"/>
        </w:rPr>
        <w:t>at</w:t>
      </w:r>
      <w:r w:rsidRPr="00171BE2">
        <w:rPr>
          <w:rFonts w:ascii="Times New Roman" w:hAnsi="Times New Roman" w:cs="Times New Roman"/>
          <w:i/>
          <w:lang w:eastAsia="en-GB"/>
        </w:rPr>
        <w:t xml:space="preserve"> the end of the follow-up period (C). Geometric means </w:t>
      </w:r>
      <w:r w:rsidR="00A736B5">
        <w:rPr>
          <w:rFonts w:ascii="Times New Roman" w:hAnsi="Times New Roman" w:cs="Times New Roman"/>
          <w:i/>
          <w:lang w:eastAsia="en-GB"/>
        </w:rPr>
        <w:t>±</w:t>
      </w:r>
      <w:r w:rsidRPr="00171BE2">
        <w:rPr>
          <w:rFonts w:ascii="Times New Roman" w:hAnsi="Times New Roman" w:cs="Times New Roman"/>
          <w:i/>
          <w:lang w:eastAsia="en-GB"/>
        </w:rPr>
        <w:t xml:space="preserve"> SEMs are shown.  Statistical significance of differences between populations </w:t>
      </w:r>
      <w:r w:rsidR="00665E86" w:rsidRPr="00171BE2">
        <w:rPr>
          <w:rFonts w:ascii="Times New Roman" w:hAnsi="Times New Roman" w:cs="Times New Roman"/>
          <w:i/>
          <w:lang w:eastAsia="en-GB"/>
        </w:rPr>
        <w:t>was</w:t>
      </w:r>
      <w:r w:rsidRPr="00171BE2">
        <w:rPr>
          <w:rFonts w:ascii="Times New Roman" w:hAnsi="Times New Roman" w:cs="Times New Roman"/>
          <w:i/>
          <w:lang w:eastAsia="en-GB"/>
        </w:rPr>
        <w:t xml:space="preserve"> tested using 1 way ANOVA on log-transformed data as described in “Methods”. Asterisks indicate statistically significant differences </w:t>
      </w:r>
      <w:r w:rsidR="00665E86" w:rsidRPr="00171BE2">
        <w:rPr>
          <w:rFonts w:ascii="Times New Roman" w:hAnsi="Times New Roman" w:cs="Times New Roman"/>
          <w:i/>
          <w:lang w:eastAsia="en-GB"/>
        </w:rPr>
        <w:t>(</w:t>
      </w:r>
      <w:r w:rsidR="00665E86" w:rsidRPr="00171BE2">
        <w:rPr>
          <w:rFonts w:ascii="Times New Roman" w:hAnsi="Times New Roman" w:cs="Times New Roman"/>
          <w:i/>
          <w:lang w:val="en-US" w:eastAsia="en-GB"/>
        </w:rPr>
        <w:t>*</w:t>
      </w:r>
      <w:r w:rsidR="00905848" w:rsidRPr="00171BE2">
        <w:rPr>
          <w:rFonts w:ascii="Times New Roman" w:hAnsi="Times New Roman" w:cs="Times New Roman"/>
          <w:i/>
          <w:lang w:val="en-US" w:eastAsia="en-GB"/>
        </w:rPr>
        <w:t xml:space="preserve">, </w:t>
      </w:r>
      <w:r w:rsidR="00905848" w:rsidRPr="00171BE2">
        <w:rPr>
          <w:rFonts w:ascii="Times New Roman" w:hAnsi="Times New Roman" w:cs="Times New Roman"/>
          <w:i/>
          <w:iCs/>
          <w:lang w:val="en-US" w:eastAsia="en-GB"/>
        </w:rPr>
        <w:t>P</w:t>
      </w:r>
      <w:r w:rsidR="00905848" w:rsidRPr="00171BE2">
        <w:rPr>
          <w:rFonts w:ascii="Times New Roman" w:hAnsi="Times New Roman" w:cs="Times New Roman"/>
          <w:i/>
          <w:lang w:val="en-US" w:eastAsia="en-GB"/>
        </w:rPr>
        <w:t xml:space="preserve"> = </w:t>
      </w:r>
      <w:r w:rsidR="00665E86" w:rsidRPr="00171BE2">
        <w:rPr>
          <w:rFonts w:ascii="Times New Roman" w:hAnsi="Times New Roman" w:cs="Times New Roman"/>
          <w:i/>
          <w:lang w:val="en-US" w:eastAsia="en-GB"/>
        </w:rPr>
        <w:t>0.02 to</w:t>
      </w:r>
      <w:r w:rsidR="00905848" w:rsidRPr="00171BE2">
        <w:rPr>
          <w:rFonts w:ascii="Times New Roman" w:hAnsi="Times New Roman" w:cs="Times New Roman"/>
          <w:i/>
          <w:lang w:val="en-US" w:eastAsia="en-GB"/>
        </w:rPr>
        <w:t xml:space="preserve"> 0.01; **, </w:t>
      </w:r>
      <w:r w:rsidR="00905848" w:rsidRPr="00171BE2">
        <w:rPr>
          <w:rFonts w:ascii="Times New Roman" w:hAnsi="Times New Roman" w:cs="Times New Roman"/>
          <w:i/>
          <w:iCs/>
          <w:lang w:val="en-US" w:eastAsia="en-GB"/>
        </w:rPr>
        <w:t>P</w:t>
      </w:r>
      <w:r w:rsidR="00905848" w:rsidRPr="00171BE2">
        <w:rPr>
          <w:rFonts w:ascii="Times New Roman" w:hAnsi="Times New Roman" w:cs="Times New Roman"/>
          <w:i/>
          <w:lang w:val="en-US" w:eastAsia="en-GB"/>
        </w:rPr>
        <w:t xml:space="preserve"> = 0.01 to 0.001; ***, </w:t>
      </w:r>
      <w:r w:rsidR="00905848" w:rsidRPr="00171BE2">
        <w:rPr>
          <w:rFonts w:ascii="Times New Roman" w:hAnsi="Times New Roman" w:cs="Times New Roman"/>
          <w:i/>
          <w:iCs/>
          <w:lang w:val="en-US" w:eastAsia="en-GB"/>
        </w:rPr>
        <w:t>P</w:t>
      </w:r>
      <w:r w:rsidR="00CE4800">
        <w:rPr>
          <w:rFonts w:ascii="Times New Roman" w:hAnsi="Times New Roman" w:cs="Times New Roman"/>
          <w:i/>
          <w:lang w:val="en-US" w:eastAsia="en-GB"/>
        </w:rPr>
        <w:t xml:space="preserve"> = 0.001 to 0.0001 and ****, P &lt;</w:t>
      </w:r>
      <w:r w:rsidR="00905848" w:rsidRPr="00171BE2">
        <w:rPr>
          <w:rFonts w:ascii="Times New Roman" w:hAnsi="Times New Roman" w:cs="Times New Roman"/>
          <w:i/>
          <w:lang w:val="en-US" w:eastAsia="en-GB"/>
        </w:rPr>
        <w:t xml:space="preserve"> 0.0001</w:t>
      </w:r>
      <w:r w:rsidR="00905848" w:rsidRPr="00171BE2">
        <w:rPr>
          <w:rFonts w:ascii="Times New Roman" w:hAnsi="Times New Roman" w:cs="Times New Roman"/>
          <w:i/>
          <w:lang w:eastAsia="en-GB"/>
        </w:rPr>
        <w:t xml:space="preserve"> see text for exact P values). </w:t>
      </w:r>
      <w:r w:rsidRPr="00171BE2">
        <w:rPr>
          <w:rFonts w:ascii="Times New Roman" w:hAnsi="Times New Roman" w:cs="Times New Roman"/>
          <w:i/>
          <w:lang w:eastAsia="en-GB"/>
        </w:rPr>
        <w:t>The population sizes are: control, n= 47; 1(CKD-1)</w:t>
      </w:r>
      <w:r w:rsidR="00665E86" w:rsidRPr="00171BE2">
        <w:rPr>
          <w:rFonts w:ascii="Times New Roman" w:hAnsi="Times New Roman" w:cs="Times New Roman"/>
          <w:i/>
          <w:lang w:eastAsia="en-GB"/>
        </w:rPr>
        <w:t>, n</w:t>
      </w:r>
      <w:r w:rsidRPr="00171BE2">
        <w:rPr>
          <w:rFonts w:ascii="Times New Roman" w:hAnsi="Times New Roman" w:cs="Times New Roman"/>
          <w:i/>
          <w:lang w:eastAsia="en-GB"/>
        </w:rPr>
        <w:t>=9</w:t>
      </w:r>
      <w:r w:rsidR="00665E86" w:rsidRPr="00171BE2">
        <w:rPr>
          <w:rFonts w:ascii="Times New Roman" w:hAnsi="Times New Roman" w:cs="Times New Roman"/>
          <w:i/>
          <w:lang w:eastAsia="en-GB"/>
        </w:rPr>
        <w:t>; 2</w:t>
      </w:r>
      <w:r w:rsidRPr="00171BE2">
        <w:rPr>
          <w:rFonts w:ascii="Times New Roman" w:hAnsi="Times New Roman" w:cs="Times New Roman"/>
          <w:i/>
          <w:lang w:eastAsia="en-GB"/>
        </w:rPr>
        <w:t>(CKD-2)</w:t>
      </w:r>
      <w:r w:rsidR="00665E86" w:rsidRPr="00171BE2">
        <w:rPr>
          <w:rFonts w:ascii="Times New Roman" w:hAnsi="Times New Roman" w:cs="Times New Roman"/>
          <w:i/>
          <w:lang w:eastAsia="en-GB"/>
        </w:rPr>
        <w:t>, n</w:t>
      </w:r>
      <w:r w:rsidRPr="00171BE2">
        <w:rPr>
          <w:rFonts w:ascii="Times New Roman" w:hAnsi="Times New Roman" w:cs="Times New Roman"/>
          <w:i/>
          <w:lang w:eastAsia="en-GB"/>
        </w:rPr>
        <w:t>= 5; 3a(CKD-3a)</w:t>
      </w:r>
      <w:r w:rsidR="00665E86" w:rsidRPr="00171BE2">
        <w:rPr>
          <w:rFonts w:ascii="Times New Roman" w:hAnsi="Times New Roman" w:cs="Times New Roman"/>
          <w:i/>
          <w:lang w:eastAsia="en-GB"/>
        </w:rPr>
        <w:t>, n</w:t>
      </w:r>
      <w:r w:rsidRPr="00171BE2">
        <w:rPr>
          <w:rFonts w:ascii="Times New Roman" w:hAnsi="Times New Roman" w:cs="Times New Roman"/>
          <w:i/>
          <w:lang w:eastAsia="en-GB"/>
        </w:rPr>
        <w:t>= 14</w:t>
      </w:r>
      <w:r w:rsidR="00665E86" w:rsidRPr="00171BE2">
        <w:rPr>
          <w:rFonts w:ascii="Times New Roman" w:hAnsi="Times New Roman" w:cs="Times New Roman"/>
          <w:i/>
          <w:lang w:eastAsia="en-GB"/>
        </w:rPr>
        <w:t>; 3b</w:t>
      </w:r>
      <w:r w:rsidRPr="00171BE2">
        <w:rPr>
          <w:rFonts w:ascii="Times New Roman" w:hAnsi="Times New Roman" w:cs="Times New Roman"/>
          <w:i/>
          <w:lang w:eastAsia="en-GB"/>
        </w:rPr>
        <w:t>(CKD-3b), n= 11; 4(CKD-4), n=9</w:t>
      </w:r>
      <w:r w:rsidR="00665E86" w:rsidRPr="00171BE2">
        <w:rPr>
          <w:rFonts w:ascii="Times New Roman" w:hAnsi="Times New Roman" w:cs="Times New Roman"/>
          <w:i/>
          <w:lang w:eastAsia="en-GB"/>
        </w:rPr>
        <w:t>; 5</w:t>
      </w:r>
      <w:r w:rsidRPr="00171BE2">
        <w:rPr>
          <w:rFonts w:ascii="Times New Roman" w:hAnsi="Times New Roman" w:cs="Times New Roman"/>
          <w:i/>
          <w:lang w:eastAsia="en-GB"/>
        </w:rPr>
        <w:t xml:space="preserve"> (CKD-5)</w:t>
      </w:r>
      <w:r w:rsidR="00665E86" w:rsidRPr="00171BE2">
        <w:rPr>
          <w:rFonts w:ascii="Times New Roman" w:hAnsi="Times New Roman" w:cs="Times New Roman"/>
          <w:i/>
          <w:lang w:eastAsia="en-GB"/>
        </w:rPr>
        <w:t>, n</w:t>
      </w:r>
      <w:r w:rsidRPr="00171BE2">
        <w:rPr>
          <w:rFonts w:ascii="Times New Roman" w:hAnsi="Times New Roman" w:cs="Times New Roman"/>
          <w:i/>
          <w:lang w:eastAsia="en-GB"/>
        </w:rPr>
        <w:t>= 6; Non-progressors</w:t>
      </w:r>
      <w:r w:rsidR="00665E86">
        <w:rPr>
          <w:rFonts w:ascii="Times New Roman" w:hAnsi="Times New Roman" w:cs="Times New Roman"/>
          <w:i/>
          <w:lang w:eastAsia="en-GB"/>
        </w:rPr>
        <w:t xml:space="preserve"> </w:t>
      </w:r>
      <w:r w:rsidRPr="00171BE2">
        <w:rPr>
          <w:rFonts w:ascii="Times New Roman" w:hAnsi="Times New Roman" w:cs="Times New Roman"/>
          <w:i/>
          <w:lang w:eastAsia="en-GB"/>
        </w:rPr>
        <w:t>(NP), n=28; Progressors (P), n= 26; Discharged, n= 10; Outpatients, n= 39; Dialysis, n= 3 and Dead = 2.</w:t>
      </w:r>
    </w:p>
    <w:p w:rsidR="001E660C" w:rsidRDefault="001E660C" w:rsidP="009A60E3">
      <w:pPr>
        <w:jc w:val="both"/>
        <w:rPr>
          <w:rFonts w:eastAsia="Times New Roman"/>
          <w:b/>
          <w:color w:val="000000"/>
          <w:lang w:eastAsia="en-GB"/>
        </w:rPr>
      </w:pPr>
    </w:p>
    <w:p w:rsidR="001E660C" w:rsidRDefault="001E660C" w:rsidP="009A60E3">
      <w:pPr>
        <w:jc w:val="both"/>
        <w:rPr>
          <w:rFonts w:eastAsia="Times New Roman"/>
          <w:b/>
          <w:color w:val="000000"/>
          <w:lang w:eastAsia="en-GB"/>
        </w:rPr>
      </w:pPr>
    </w:p>
    <w:p w:rsidR="001E660C" w:rsidRDefault="001E660C" w:rsidP="009A60E3">
      <w:pPr>
        <w:jc w:val="both"/>
        <w:rPr>
          <w:rFonts w:eastAsia="Times New Roman"/>
          <w:b/>
          <w:color w:val="000000"/>
          <w:lang w:eastAsia="en-GB"/>
        </w:rPr>
      </w:pPr>
    </w:p>
    <w:p w:rsidR="001E660C" w:rsidRDefault="001E660C" w:rsidP="009A60E3">
      <w:pPr>
        <w:jc w:val="both"/>
        <w:rPr>
          <w:rFonts w:eastAsia="Times New Roman"/>
          <w:b/>
          <w:color w:val="000000"/>
          <w:lang w:eastAsia="en-GB"/>
        </w:rPr>
      </w:pPr>
    </w:p>
    <w:p w:rsidR="009A60E3" w:rsidRPr="00454A99" w:rsidRDefault="009A60E3" w:rsidP="00E55F50">
      <w:pPr>
        <w:pStyle w:val="Heading4"/>
        <w:rPr>
          <w:lang w:eastAsia="en-GB"/>
        </w:rPr>
      </w:pPr>
      <w:r w:rsidRPr="00826103">
        <w:rPr>
          <w:lang w:eastAsia="en-GB"/>
        </w:rPr>
        <w:lastRenderedPageBreak/>
        <w:t>HTN subgroup</w:t>
      </w:r>
    </w:p>
    <w:p w:rsidR="009A60E3" w:rsidRPr="00826103" w:rsidRDefault="00905848" w:rsidP="0027670B">
      <w:pPr>
        <w:jc w:val="both"/>
        <w:rPr>
          <w:rFonts w:eastAsia="Times New Roman"/>
          <w:color w:val="000000"/>
          <w:lang w:eastAsia="en-GB"/>
        </w:rPr>
      </w:pPr>
      <w:r>
        <w:rPr>
          <w:rFonts w:eastAsia="Times New Roman"/>
          <w:color w:val="000000"/>
          <w:lang w:eastAsia="en-GB"/>
        </w:rPr>
        <w:t>There was a significant difference</w:t>
      </w:r>
      <w:r w:rsidR="009A60E3" w:rsidRPr="00826103">
        <w:rPr>
          <w:rFonts w:eastAsia="Times New Roman"/>
          <w:color w:val="000000"/>
          <w:lang w:eastAsia="en-GB"/>
        </w:rPr>
        <w:t xml:space="preserve"> in between the control and CKD-3a (</w:t>
      </w:r>
      <w:r w:rsidRPr="00905848">
        <w:rPr>
          <w:rFonts w:eastAsia="Times New Roman"/>
          <w:i/>
          <w:color w:val="000000"/>
          <w:lang w:eastAsia="en-GB"/>
        </w:rPr>
        <w:t>P</w:t>
      </w:r>
      <w:r w:rsidR="009A60E3">
        <w:rPr>
          <w:rFonts w:eastAsia="Times New Roman"/>
          <w:color w:val="000000"/>
          <w:lang w:eastAsia="en-GB"/>
        </w:rPr>
        <w:t xml:space="preserve">= </w:t>
      </w:r>
      <w:r w:rsidR="009A60E3" w:rsidRPr="00826103">
        <w:rPr>
          <w:rFonts w:eastAsia="Times New Roman"/>
          <w:color w:val="000000"/>
          <w:lang w:eastAsia="en-GB"/>
        </w:rPr>
        <w:t>0.0028); CKD-3b (</w:t>
      </w:r>
      <w:r w:rsidRPr="00905848">
        <w:rPr>
          <w:rFonts w:eastAsia="Times New Roman"/>
          <w:i/>
          <w:color w:val="000000"/>
          <w:lang w:eastAsia="en-GB"/>
        </w:rPr>
        <w:t>P</w:t>
      </w:r>
      <w:r w:rsidR="009A60E3">
        <w:rPr>
          <w:rFonts w:eastAsia="Times New Roman"/>
          <w:color w:val="000000"/>
          <w:lang w:eastAsia="en-GB"/>
        </w:rPr>
        <w:t xml:space="preserve">= </w:t>
      </w:r>
      <w:r w:rsidR="009A60E3" w:rsidRPr="00826103">
        <w:rPr>
          <w:rFonts w:eastAsia="Times New Roman"/>
          <w:color w:val="000000"/>
          <w:lang w:eastAsia="en-GB"/>
        </w:rPr>
        <w:t>0.0106); CKD-4 (</w:t>
      </w:r>
      <w:r w:rsidRPr="00905848">
        <w:rPr>
          <w:rFonts w:eastAsia="Times New Roman"/>
          <w:i/>
          <w:color w:val="000000"/>
          <w:lang w:eastAsia="en-GB"/>
        </w:rPr>
        <w:t>P</w:t>
      </w:r>
      <w:r w:rsidR="009A60E3" w:rsidRPr="00826103">
        <w:rPr>
          <w:rFonts w:eastAsia="Times New Roman"/>
          <w:color w:val="000000"/>
          <w:lang w:eastAsia="en-GB"/>
        </w:rPr>
        <w:t>&lt; 0.0001) and CKD-5 (</w:t>
      </w:r>
      <w:r w:rsidRPr="00905848">
        <w:rPr>
          <w:rFonts w:eastAsia="Times New Roman"/>
          <w:i/>
          <w:color w:val="000000"/>
          <w:lang w:eastAsia="en-GB"/>
        </w:rPr>
        <w:t>P</w:t>
      </w:r>
      <w:r w:rsidR="009A60E3" w:rsidRPr="00826103">
        <w:rPr>
          <w:rFonts w:eastAsia="Times New Roman"/>
          <w:color w:val="000000"/>
          <w:lang w:eastAsia="en-GB"/>
        </w:rPr>
        <w:t>&lt; 0.0001)</w:t>
      </w:r>
      <w:r w:rsidR="00DC384C">
        <w:rPr>
          <w:rFonts w:eastAsia="Times New Roman"/>
          <w:color w:val="000000"/>
          <w:lang w:eastAsia="en-GB"/>
        </w:rPr>
        <w:t xml:space="preserve"> (</w:t>
      </w:r>
      <w:fldSimple w:instr=" REF _Ref436166284 \h  \* MERGEFORMAT ">
        <w:r w:rsidR="002D1777" w:rsidRPr="002D1777">
          <w:t xml:space="preserve">Figure </w:t>
        </w:r>
        <w:r w:rsidR="002D1777" w:rsidRPr="002D1777">
          <w:rPr>
            <w:noProof/>
          </w:rPr>
          <w:t>17</w:t>
        </w:r>
      </w:fldSimple>
      <w:r w:rsidR="00DC384C">
        <w:rPr>
          <w:rFonts w:eastAsia="Times New Roman"/>
          <w:color w:val="000000"/>
          <w:sz w:val="26"/>
          <w:lang w:eastAsia="en-GB"/>
        </w:rPr>
        <w:t xml:space="preserve"> Panel A)</w:t>
      </w:r>
      <w:r w:rsidR="009A60E3" w:rsidRPr="00826103">
        <w:rPr>
          <w:rFonts w:eastAsia="Times New Roman"/>
          <w:color w:val="000000"/>
          <w:lang w:eastAsia="en-GB"/>
        </w:rPr>
        <w:t>.</w:t>
      </w:r>
      <w:r w:rsidR="009A60E3">
        <w:rPr>
          <w:rFonts w:eastAsia="Times New Roman"/>
          <w:color w:val="000000"/>
          <w:lang w:eastAsia="en-GB"/>
        </w:rPr>
        <w:t xml:space="preserve">  There were no patients at stage 1 or 2 in HTN subgroup, </w:t>
      </w:r>
      <w:r w:rsidR="00665E86">
        <w:rPr>
          <w:rFonts w:eastAsia="Times New Roman"/>
          <w:color w:val="000000"/>
          <w:lang w:eastAsia="en-GB"/>
        </w:rPr>
        <w:t>so</w:t>
      </w:r>
      <w:r w:rsidR="009A60E3">
        <w:rPr>
          <w:rFonts w:eastAsia="Times New Roman"/>
          <w:color w:val="000000"/>
          <w:lang w:eastAsia="en-GB"/>
        </w:rPr>
        <w:t xml:space="preserve"> these could not be studied here.  T</w:t>
      </w:r>
      <w:r w:rsidR="009A60E3" w:rsidRPr="00826103">
        <w:rPr>
          <w:rFonts w:eastAsia="Times New Roman"/>
          <w:color w:val="000000"/>
          <w:lang w:eastAsia="en-GB"/>
        </w:rPr>
        <w:t xml:space="preserve">here was </w:t>
      </w:r>
      <w:r>
        <w:rPr>
          <w:rFonts w:eastAsia="Times New Roman"/>
          <w:color w:val="000000"/>
          <w:lang w:eastAsia="en-GB"/>
        </w:rPr>
        <w:t xml:space="preserve">also no significant </w:t>
      </w:r>
      <w:r w:rsidR="00665E86">
        <w:rPr>
          <w:rFonts w:eastAsia="Times New Roman"/>
          <w:color w:val="000000"/>
          <w:lang w:eastAsia="en-GB"/>
        </w:rPr>
        <w:t>difference</w:t>
      </w:r>
      <w:r w:rsidR="00665E86" w:rsidRPr="00826103">
        <w:rPr>
          <w:rFonts w:eastAsia="Times New Roman"/>
          <w:color w:val="000000"/>
          <w:lang w:eastAsia="en-GB"/>
        </w:rPr>
        <w:t xml:space="preserve"> between</w:t>
      </w:r>
      <w:r w:rsidR="009A60E3" w:rsidRPr="00826103">
        <w:rPr>
          <w:rFonts w:eastAsia="Times New Roman"/>
          <w:color w:val="000000"/>
          <w:lang w:eastAsia="en-GB"/>
        </w:rPr>
        <w:t xml:space="preserve"> the</w:t>
      </w:r>
      <w:r w:rsidR="009A60E3">
        <w:rPr>
          <w:rFonts w:eastAsia="Times New Roman"/>
          <w:color w:val="000000"/>
          <w:lang w:eastAsia="en-GB"/>
        </w:rPr>
        <w:t>se</w:t>
      </w:r>
      <w:r w:rsidR="009A60E3" w:rsidRPr="00826103">
        <w:rPr>
          <w:rFonts w:eastAsia="Times New Roman"/>
          <w:color w:val="000000"/>
          <w:lang w:eastAsia="en-GB"/>
        </w:rPr>
        <w:t xml:space="preserve"> groups.</w:t>
      </w:r>
    </w:p>
    <w:p w:rsidR="009A60E3" w:rsidRPr="00826103" w:rsidRDefault="009A60E3" w:rsidP="0027670B">
      <w:pPr>
        <w:jc w:val="both"/>
        <w:rPr>
          <w:rFonts w:eastAsia="Times New Roman"/>
          <w:color w:val="000000"/>
          <w:lang w:eastAsia="en-GB"/>
        </w:rPr>
      </w:pPr>
      <w:r w:rsidRPr="00826103">
        <w:rPr>
          <w:rFonts w:eastAsia="Times New Roman"/>
          <w:color w:val="000000"/>
          <w:lang w:eastAsia="en-GB"/>
        </w:rPr>
        <w:t xml:space="preserve">There was </w:t>
      </w:r>
      <w:r w:rsidR="00905848">
        <w:rPr>
          <w:rFonts w:eastAsia="Times New Roman"/>
          <w:color w:val="000000"/>
          <w:lang w:eastAsia="en-GB"/>
        </w:rPr>
        <w:t>highly significant difference</w:t>
      </w:r>
      <w:r w:rsidRPr="00826103">
        <w:rPr>
          <w:rFonts w:eastAsia="Times New Roman"/>
          <w:color w:val="000000"/>
          <w:lang w:eastAsia="en-GB"/>
        </w:rPr>
        <w:t xml:space="preserve"> between the control and non-progressors (</w:t>
      </w:r>
      <w:r w:rsidR="00905848" w:rsidRPr="00905848">
        <w:rPr>
          <w:rFonts w:eastAsia="Times New Roman"/>
          <w:i/>
          <w:color w:val="000000"/>
          <w:lang w:eastAsia="en-GB"/>
        </w:rPr>
        <w:t>P</w:t>
      </w:r>
      <w:r>
        <w:rPr>
          <w:rFonts w:eastAsia="Times New Roman"/>
          <w:color w:val="000000"/>
          <w:lang w:eastAsia="en-GB"/>
        </w:rPr>
        <w:t xml:space="preserve">&lt; 0.0001) and </w:t>
      </w:r>
      <w:r w:rsidRPr="00826103">
        <w:rPr>
          <w:rFonts w:eastAsia="Times New Roman"/>
          <w:color w:val="000000"/>
          <w:lang w:eastAsia="en-GB"/>
        </w:rPr>
        <w:t>progressors (</w:t>
      </w:r>
      <w:r w:rsidR="00905848" w:rsidRPr="00905848">
        <w:rPr>
          <w:rFonts w:eastAsia="Times New Roman"/>
          <w:i/>
          <w:color w:val="000000"/>
          <w:lang w:eastAsia="en-GB"/>
        </w:rPr>
        <w:t>P</w:t>
      </w:r>
      <w:r>
        <w:rPr>
          <w:rFonts w:eastAsia="Times New Roman"/>
          <w:color w:val="000000"/>
          <w:lang w:eastAsia="en-GB"/>
        </w:rPr>
        <w:t>&lt; 0.0001) groups</w:t>
      </w:r>
      <w:r w:rsidR="00DC384C">
        <w:rPr>
          <w:rFonts w:eastAsia="Times New Roman"/>
          <w:color w:val="000000"/>
          <w:lang w:eastAsia="en-GB"/>
        </w:rPr>
        <w:t xml:space="preserve"> (</w:t>
      </w:r>
      <w:fldSimple w:instr=" REF _Ref436166284 \h  \* MERGEFORMAT ">
        <w:r w:rsidR="002D1777" w:rsidRPr="002D1777">
          <w:t xml:space="preserve">Figure </w:t>
        </w:r>
        <w:r w:rsidR="002D1777" w:rsidRPr="002D1777">
          <w:rPr>
            <w:noProof/>
          </w:rPr>
          <w:t>17</w:t>
        </w:r>
      </w:fldSimple>
      <w:r w:rsidR="00DC384C">
        <w:rPr>
          <w:rFonts w:eastAsia="Times New Roman"/>
          <w:color w:val="000000"/>
          <w:sz w:val="26"/>
          <w:lang w:eastAsia="en-GB"/>
        </w:rPr>
        <w:t xml:space="preserve"> Panel B)</w:t>
      </w:r>
      <w:r w:rsidR="00905848">
        <w:rPr>
          <w:rFonts w:eastAsia="Times New Roman"/>
          <w:color w:val="000000"/>
          <w:lang w:eastAsia="en-GB"/>
        </w:rPr>
        <w:t xml:space="preserve">.  </w:t>
      </w:r>
      <w:r w:rsidR="00073F2D">
        <w:rPr>
          <w:rFonts w:eastAsia="Times New Roman"/>
          <w:color w:val="000000"/>
          <w:lang w:eastAsia="en-GB"/>
        </w:rPr>
        <w:t>There was</w:t>
      </w:r>
      <w:r w:rsidR="00905848">
        <w:rPr>
          <w:rFonts w:eastAsia="Times New Roman"/>
          <w:color w:val="000000"/>
          <w:lang w:eastAsia="en-GB"/>
        </w:rPr>
        <w:t xml:space="preserve"> no </w:t>
      </w:r>
      <w:r w:rsidR="00073F2D">
        <w:rPr>
          <w:rFonts w:eastAsia="Times New Roman"/>
          <w:color w:val="000000"/>
          <w:lang w:eastAsia="en-GB"/>
        </w:rPr>
        <w:t xml:space="preserve">statistically </w:t>
      </w:r>
      <w:r w:rsidR="00905848">
        <w:rPr>
          <w:rFonts w:eastAsia="Times New Roman"/>
          <w:color w:val="000000"/>
          <w:lang w:eastAsia="en-GB"/>
        </w:rPr>
        <w:t>significant difference</w:t>
      </w:r>
      <w:r>
        <w:rPr>
          <w:rFonts w:eastAsia="Times New Roman"/>
          <w:color w:val="000000"/>
          <w:lang w:eastAsia="en-GB"/>
        </w:rPr>
        <w:t xml:space="preserve"> between the non-progressor and progressor group</w:t>
      </w:r>
      <w:r w:rsidR="00073F2D">
        <w:rPr>
          <w:rFonts w:eastAsia="Times New Roman"/>
          <w:color w:val="000000"/>
          <w:lang w:eastAsia="en-GB"/>
        </w:rPr>
        <w:t>s</w:t>
      </w:r>
      <w:r>
        <w:rPr>
          <w:rFonts w:eastAsia="Times New Roman"/>
          <w:color w:val="000000"/>
          <w:lang w:eastAsia="en-GB"/>
        </w:rPr>
        <w:t xml:space="preserve">. </w:t>
      </w:r>
      <w:r w:rsidR="00073F2D">
        <w:rPr>
          <w:rFonts w:eastAsia="Times New Roman"/>
          <w:color w:val="000000"/>
          <w:lang w:eastAsia="en-GB"/>
        </w:rPr>
        <w:t>This contrasts with the results for the</w:t>
      </w:r>
      <w:r>
        <w:rPr>
          <w:rFonts w:eastAsia="Times New Roman"/>
          <w:color w:val="000000"/>
          <w:lang w:eastAsia="en-GB"/>
        </w:rPr>
        <w:t xml:space="preserve"> whole </w:t>
      </w:r>
      <w:r w:rsidR="00665E86">
        <w:rPr>
          <w:rFonts w:eastAsia="Times New Roman"/>
          <w:color w:val="000000"/>
          <w:lang w:eastAsia="en-GB"/>
        </w:rPr>
        <w:t>cohort</w:t>
      </w:r>
      <w:r>
        <w:rPr>
          <w:rFonts w:eastAsia="Times New Roman"/>
          <w:color w:val="000000"/>
          <w:lang w:eastAsia="en-GB"/>
        </w:rPr>
        <w:t xml:space="preserve">, </w:t>
      </w:r>
      <w:r w:rsidR="00073F2D">
        <w:rPr>
          <w:rFonts w:eastAsia="Times New Roman"/>
          <w:color w:val="000000"/>
          <w:lang w:eastAsia="en-GB"/>
        </w:rPr>
        <w:t xml:space="preserve">where </w:t>
      </w:r>
      <w:r w:rsidR="00905848">
        <w:rPr>
          <w:rFonts w:eastAsia="Times New Roman"/>
          <w:color w:val="000000"/>
          <w:lang w:eastAsia="en-GB"/>
        </w:rPr>
        <w:t>there was a significant difference</w:t>
      </w:r>
      <w:r>
        <w:rPr>
          <w:rFonts w:eastAsia="Times New Roman"/>
          <w:color w:val="000000"/>
          <w:lang w:eastAsia="en-GB"/>
        </w:rPr>
        <w:t xml:space="preserve"> between the non-progressor and progressor group</w:t>
      </w:r>
      <w:r w:rsidR="00073F2D">
        <w:rPr>
          <w:rFonts w:eastAsia="Times New Roman"/>
          <w:color w:val="000000"/>
          <w:lang w:eastAsia="en-GB"/>
        </w:rPr>
        <w:t>s (</w:t>
      </w:r>
      <w:r w:rsidR="00857716">
        <w:rPr>
          <w:rFonts w:eastAsia="Times New Roman"/>
          <w:color w:val="000000"/>
          <w:lang w:eastAsia="en-GB"/>
        </w:rPr>
        <w:fldChar w:fldCharType="begin"/>
      </w:r>
      <w:r w:rsidR="00073F2D">
        <w:rPr>
          <w:rFonts w:eastAsia="Times New Roman"/>
          <w:color w:val="000000"/>
          <w:lang w:eastAsia="en-GB"/>
        </w:rPr>
        <w:instrText xml:space="preserve"> REF _Ref436165825 \h </w:instrText>
      </w:r>
      <w:r w:rsidR="00857716">
        <w:rPr>
          <w:rFonts w:eastAsia="Times New Roman"/>
          <w:color w:val="000000"/>
          <w:lang w:eastAsia="en-GB"/>
        </w:rPr>
      </w:r>
      <w:r w:rsidR="00857716">
        <w:rPr>
          <w:rFonts w:eastAsia="Times New Roman"/>
          <w:color w:val="000000"/>
          <w:lang w:eastAsia="en-GB"/>
        </w:rPr>
        <w:fldChar w:fldCharType="separate"/>
      </w:r>
      <w:r w:rsidR="002D1777" w:rsidRPr="000C186A">
        <w:rPr>
          <w:rFonts w:ascii="Times New Roman" w:hAnsi="Times New Roman" w:cs="Times New Roman"/>
        </w:rPr>
        <w:t xml:space="preserve">Figure </w:t>
      </w:r>
      <w:r w:rsidR="002D1777">
        <w:rPr>
          <w:rFonts w:ascii="Times New Roman" w:hAnsi="Times New Roman" w:cs="Times New Roman"/>
          <w:noProof/>
        </w:rPr>
        <w:t>14</w:t>
      </w:r>
      <w:r w:rsidR="00857716">
        <w:rPr>
          <w:rFonts w:eastAsia="Times New Roman"/>
          <w:color w:val="000000"/>
          <w:lang w:eastAsia="en-GB"/>
        </w:rPr>
        <w:fldChar w:fldCharType="end"/>
      </w:r>
      <w:r w:rsidR="00073F2D">
        <w:rPr>
          <w:rFonts w:eastAsia="Times New Roman"/>
          <w:color w:val="000000"/>
          <w:lang w:eastAsia="en-GB"/>
        </w:rPr>
        <w:t xml:space="preserve"> Panel C).</w:t>
      </w:r>
    </w:p>
    <w:p w:rsidR="009A60E3" w:rsidRDefault="009A60E3" w:rsidP="0027670B">
      <w:pPr>
        <w:jc w:val="both"/>
        <w:rPr>
          <w:rFonts w:eastAsia="Times New Roman"/>
          <w:color w:val="000000"/>
          <w:lang w:eastAsia="en-GB"/>
        </w:rPr>
      </w:pPr>
      <w:r w:rsidRPr="00826103">
        <w:rPr>
          <w:rFonts w:eastAsia="Times New Roman"/>
          <w:color w:val="000000"/>
          <w:lang w:eastAsia="en-GB"/>
        </w:rPr>
        <w:t xml:space="preserve">There </w:t>
      </w:r>
      <w:r w:rsidR="00665E86">
        <w:rPr>
          <w:rFonts w:eastAsia="Times New Roman"/>
          <w:color w:val="000000"/>
          <w:lang w:eastAsia="en-GB"/>
        </w:rPr>
        <w:t>were</w:t>
      </w:r>
      <w:r w:rsidR="00905848">
        <w:rPr>
          <w:rFonts w:eastAsia="Times New Roman"/>
          <w:color w:val="000000"/>
          <w:lang w:eastAsia="en-GB"/>
        </w:rPr>
        <w:t xml:space="preserve"> highly significant difference</w:t>
      </w:r>
      <w:r w:rsidR="00665E86">
        <w:rPr>
          <w:rFonts w:eastAsia="Times New Roman"/>
          <w:color w:val="000000"/>
          <w:lang w:eastAsia="en-GB"/>
        </w:rPr>
        <w:t>s</w:t>
      </w:r>
      <w:r w:rsidRPr="00826103">
        <w:rPr>
          <w:rFonts w:eastAsia="Times New Roman"/>
          <w:color w:val="000000"/>
          <w:lang w:eastAsia="en-GB"/>
        </w:rPr>
        <w:t xml:space="preserve"> between the control</w:t>
      </w:r>
      <w:r w:rsidR="00665E86">
        <w:rPr>
          <w:rFonts w:eastAsia="Times New Roman"/>
          <w:color w:val="000000"/>
          <w:lang w:eastAsia="en-GB"/>
        </w:rPr>
        <w:t>s</w:t>
      </w:r>
      <w:r w:rsidRPr="00826103">
        <w:rPr>
          <w:rFonts w:eastAsia="Times New Roman"/>
          <w:color w:val="000000"/>
          <w:lang w:eastAsia="en-GB"/>
        </w:rPr>
        <w:t xml:space="preserve"> and </w:t>
      </w:r>
      <w:r w:rsidR="00665E86">
        <w:rPr>
          <w:rFonts w:eastAsia="Times New Roman"/>
          <w:color w:val="000000"/>
          <w:lang w:eastAsia="en-GB"/>
        </w:rPr>
        <w:t xml:space="preserve">the </w:t>
      </w:r>
      <w:r w:rsidRPr="00826103">
        <w:rPr>
          <w:rFonts w:eastAsia="Times New Roman"/>
          <w:color w:val="000000"/>
          <w:lang w:eastAsia="en-GB"/>
        </w:rPr>
        <w:t>discharged group (</w:t>
      </w:r>
      <w:r w:rsidR="00905848" w:rsidRPr="00905848">
        <w:rPr>
          <w:rFonts w:eastAsia="Times New Roman"/>
          <w:i/>
          <w:color w:val="000000"/>
          <w:lang w:eastAsia="en-GB"/>
        </w:rPr>
        <w:t>P</w:t>
      </w:r>
      <w:r>
        <w:rPr>
          <w:rFonts w:eastAsia="Times New Roman"/>
          <w:color w:val="000000"/>
          <w:lang w:eastAsia="en-GB"/>
        </w:rPr>
        <w:t xml:space="preserve">= </w:t>
      </w:r>
      <w:r w:rsidRPr="00CB6A94">
        <w:rPr>
          <w:rFonts w:eastAsia="Times New Roman"/>
          <w:color w:val="000000"/>
          <w:lang w:eastAsia="en-GB"/>
        </w:rPr>
        <w:t>0.0085</w:t>
      </w:r>
      <w:r w:rsidRPr="00826103">
        <w:rPr>
          <w:rFonts w:eastAsia="Times New Roman"/>
          <w:color w:val="000000"/>
          <w:lang w:eastAsia="en-GB"/>
        </w:rPr>
        <w:t>)</w:t>
      </w:r>
      <w:r w:rsidR="00665E86">
        <w:rPr>
          <w:rFonts w:eastAsia="Times New Roman"/>
          <w:color w:val="000000"/>
          <w:lang w:eastAsia="en-GB"/>
        </w:rPr>
        <w:t>, the</w:t>
      </w:r>
      <w:r w:rsidRPr="00826103">
        <w:rPr>
          <w:rFonts w:eastAsia="Times New Roman"/>
          <w:color w:val="000000"/>
          <w:lang w:eastAsia="en-GB"/>
        </w:rPr>
        <w:t xml:space="preserve"> </w:t>
      </w:r>
      <w:r w:rsidR="00665E86" w:rsidRPr="00826103">
        <w:rPr>
          <w:rFonts w:eastAsia="Times New Roman"/>
          <w:color w:val="000000"/>
          <w:lang w:eastAsia="en-GB"/>
        </w:rPr>
        <w:t>outpatient</w:t>
      </w:r>
      <w:r w:rsidRPr="00826103">
        <w:rPr>
          <w:rFonts w:eastAsia="Times New Roman"/>
          <w:color w:val="000000"/>
          <w:lang w:eastAsia="en-GB"/>
        </w:rPr>
        <w:t xml:space="preserve"> group (</w:t>
      </w:r>
      <w:r w:rsidR="00905848" w:rsidRPr="00905848">
        <w:rPr>
          <w:rFonts w:eastAsia="Times New Roman"/>
          <w:i/>
          <w:color w:val="000000"/>
          <w:lang w:eastAsia="en-GB"/>
        </w:rPr>
        <w:t>P</w:t>
      </w:r>
      <w:r>
        <w:rPr>
          <w:rFonts w:eastAsia="Times New Roman"/>
          <w:color w:val="000000"/>
          <w:lang w:eastAsia="en-GB"/>
        </w:rPr>
        <w:t xml:space="preserve">= </w:t>
      </w:r>
      <w:r w:rsidRPr="00CB6A94">
        <w:rPr>
          <w:rFonts w:eastAsia="Times New Roman"/>
          <w:color w:val="000000"/>
          <w:lang w:eastAsia="en-GB"/>
        </w:rPr>
        <w:t>0.0106</w:t>
      </w:r>
      <w:r>
        <w:rPr>
          <w:rFonts w:eastAsia="Times New Roman"/>
          <w:color w:val="000000"/>
          <w:lang w:eastAsia="en-GB"/>
        </w:rPr>
        <w:t xml:space="preserve">) and </w:t>
      </w:r>
      <w:r w:rsidR="00665E86">
        <w:rPr>
          <w:rFonts w:eastAsia="Times New Roman"/>
          <w:color w:val="000000"/>
          <w:lang w:eastAsia="en-GB"/>
        </w:rPr>
        <w:t xml:space="preserve">the </w:t>
      </w:r>
      <w:r w:rsidRPr="00826103">
        <w:rPr>
          <w:rFonts w:eastAsia="Times New Roman"/>
          <w:color w:val="000000"/>
          <w:lang w:eastAsia="en-GB"/>
        </w:rPr>
        <w:t>dialysis group (</w:t>
      </w:r>
      <w:r w:rsidR="00905848" w:rsidRPr="00905848">
        <w:rPr>
          <w:rFonts w:eastAsia="Times New Roman"/>
          <w:i/>
          <w:color w:val="000000"/>
          <w:lang w:eastAsia="en-GB"/>
        </w:rPr>
        <w:t>P</w:t>
      </w:r>
      <w:r>
        <w:rPr>
          <w:rFonts w:eastAsia="Times New Roman"/>
          <w:color w:val="000000"/>
          <w:lang w:eastAsia="en-GB"/>
        </w:rPr>
        <w:t xml:space="preserve">= </w:t>
      </w:r>
      <w:r w:rsidRPr="00CB6A94">
        <w:rPr>
          <w:rFonts w:eastAsia="Times New Roman"/>
          <w:color w:val="000000"/>
          <w:lang w:eastAsia="en-GB"/>
        </w:rPr>
        <w:t>0.0002</w:t>
      </w:r>
      <w:r>
        <w:rPr>
          <w:rFonts w:eastAsia="Times New Roman"/>
          <w:color w:val="000000"/>
          <w:lang w:eastAsia="en-GB"/>
        </w:rPr>
        <w:t>)</w:t>
      </w:r>
      <w:r w:rsidR="00DC384C">
        <w:rPr>
          <w:rFonts w:eastAsia="Times New Roman"/>
          <w:color w:val="000000"/>
          <w:lang w:eastAsia="en-GB"/>
        </w:rPr>
        <w:t xml:space="preserve"> (</w:t>
      </w:r>
      <w:fldSimple w:instr=" REF _Ref436166284 \h  \* MERGEFORMAT ">
        <w:r w:rsidR="002D1777" w:rsidRPr="002D1777">
          <w:t xml:space="preserve">Figure </w:t>
        </w:r>
        <w:r w:rsidR="002D1777" w:rsidRPr="002D1777">
          <w:rPr>
            <w:noProof/>
          </w:rPr>
          <w:t>17</w:t>
        </w:r>
      </w:fldSimple>
      <w:r w:rsidR="00DC384C">
        <w:rPr>
          <w:rFonts w:eastAsia="Times New Roman"/>
          <w:color w:val="000000"/>
          <w:lang w:eastAsia="en-GB"/>
        </w:rPr>
        <w:t xml:space="preserve"> Panel C)</w:t>
      </w:r>
      <w:r w:rsidRPr="00826103">
        <w:rPr>
          <w:rFonts w:eastAsia="Times New Roman"/>
          <w:color w:val="000000"/>
          <w:lang w:eastAsia="en-GB"/>
        </w:rPr>
        <w:t>. But t</w:t>
      </w:r>
      <w:r w:rsidR="00905848">
        <w:rPr>
          <w:rFonts w:eastAsia="Times New Roman"/>
          <w:color w:val="000000"/>
          <w:lang w:eastAsia="en-GB"/>
        </w:rPr>
        <w:t>here was no significant difference</w:t>
      </w:r>
      <w:r w:rsidRPr="00826103">
        <w:rPr>
          <w:rFonts w:eastAsia="Times New Roman"/>
          <w:color w:val="000000"/>
          <w:lang w:eastAsia="en-GB"/>
        </w:rPr>
        <w:t xml:space="preserve"> </w:t>
      </w:r>
      <w:r w:rsidR="00665E86">
        <w:rPr>
          <w:rFonts w:eastAsia="Times New Roman"/>
          <w:color w:val="000000"/>
          <w:lang w:eastAsia="en-GB"/>
        </w:rPr>
        <w:t>between</w:t>
      </w:r>
      <w:r w:rsidRPr="00826103">
        <w:rPr>
          <w:rFonts w:eastAsia="Times New Roman"/>
          <w:color w:val="000000"/>
          <w:lang w:eastAsia="en-GB"/>
        </w:rPr>
        <w:t xml:space="preserve"> the outcome groups.</w:t>
      </w:r>
      <w:r>
        <w:rPr>
          <w:rFonts w:eastAsia="Times New Roman"/>
          <w:color w:val="000000"/>
          <w:lang w:eastAsia="en-GB"/>
        </w:rPr>
        <w:t xml:space="preserve">  There was no significant difference from the controls and dead group. Due to its smaller sample size (n=3), it is not sufficient to draw a firm conclusion from this.</w:t>
      </w:r>
    </w:p>
    <w:p w:rsidR="001E660C" w:rsidRDefault="001E660C" w:rsidP="009A60E3">
      <w:pPr>
        <w:rPr>
          <w:rFonts w:ascii="Arial" w:eastAsia="Times New Roman" w:hAnsi="Arial"/>
          <w:color w:val="000000"/>
          <w:sz w:val="22"/>
          <w:lang w:eastAsia="en-GB"/>
        </w:rPr>
      </w:pPr>
    </w:p>
    <w:p w:rsidR="001E660C" w:rsidRDefault="001E660C" w:rsidP="009A60E3">
      <w:pPr>
        <w:rPr>
          <w:rFonts w:ascii="Arial" w:eastAsia="Times New Roman" w:hAnsi="Arial"/>
          <w:color w:val="000000"/>
          <w:sz w:val="22"/>
          <w:lang w:eastAsia="en-GB"/>
        </w:rPr>
      </w:pPr>
    </w:p>
    <w:p w:rsidR="001E660C" w:rsidRDefault="001E660C" w:rsidP="009A60E3">
      <w:pPr>
        <w:rPr>
          <w:rFonts w:ascii="Arial" w:eastAsia="Times New Roman" w:hAnsi="Arial"/>
          <w:color w:val="000000"/>
          <w:sz w:val="22"/>
          <w:lang w:eastAsia="en-GB"/>
        </w:rPr>
      </w:pPr>
    </w:p>
    <w:p w:rsidR="001E660C" w:rsidRDefault="001E660C" w:rsidP="009A60E3">
      <w:pPr>
        <w:rPr>
          <w:rFonts w:ascii="Arial" w:eastAsia="Times New Roman" w:hAnsi="Arial"/>
          <w:color w:val="000000"/>
          <w:sz w:val="22"/>
          <w:lang w:eastAsia="en-GB"/>
        </w:rPr>
      </w:pPr>
    </w:p>
    <w:p w:rsidR="001E660C" w:rsidRDefault="001E660C" w:rsidP="009A60E3">
      <w:pPr>
        <w:rPr>
          <w:rFonts w:ascii="Arial" w:eastAsia="Times New Roman" w:hAnsi="Arial"/>
          <w:color w:val="000000"/>
          <w:sz w:val="22"/>
          <w:lang w:eastAsia="en-GB"/>
        </w:rPr>
      </w:pPr>
    </w:p>
    <w:p w:rsidR="001E660C" w:rsidRDefault="001E660C" w:rsidP="009A60E3">
      <w:pPr>
        <w:rPr>
          <w:rFonts w:ascii="Arial" w:eastAsia="Times New Roman" w:hAnsi="Arial"/>
          <w:color w:val="000000"/>
          <w:sz w:val="22"/>
          <w:lang w:eastAsia="en-GB"/>
        </w:rPr>
      </w:pPr>
    </w:p>
    <w:p w:rsidR="001E660C" w:rsidRDefault="001E660C" w:rsidP="009A60E3">
      <w:pPr>
        <w:rPr>
          <w:rFonts w:ascii="Arial" w:eastAsia="Times New Roman" w:hAnsi="Arial"/>
          <w:color w:val="000000"/>
          <w:sz w:val="22"/>
          <w:lang w:eastAsia="en-GB"/>
        </w:rPr>
      </w:pPr>
    </w:p>
    <w:p w:rsidR="001E660C" w:rsidRDefault="001E660C" w:rsidP="009A60E3">
      <w:pPr>
        <w:rPr>
          <w:rFonts w:ascii="Arial" w:eastAsia="Times New Roman" w:hAnsi="Arial"/>
          <w:color w:val="000000"/>
          <w:sz w:val="22"/>
          <w:lang w:eastAsia="en-GB"/>
        </w:rPr>
      </w:pPr>
    </w:p>
    <w:p w:rsidR="001E660C" w:rsidRDefault="001E660C" w:rsidP="009A60E3">
      <w:pPr>
        <w:rPr>
          <w:rFonts w:ascii="Arial" w:eastAsia="Times New Roman" w:hAnsi="Arial"/>
          <w:color w:val="000000"/>
          <w:sz w:val="22"/>
          <w:lang w:eastAsia="en-GB"/>
        </w:rPr>
      </w:pPr>
    </w:p>
    <w:p w:rsidR="001E660C" w:rsidRDefault="001E660C" w:rsidP="009A60E3">
      <w:pPr>
        <w:rPr>
          <w:rFonts w:ascii="Arial" w:eastAsia="Times New Roman" w:hAnsi="Arial"/>
          <w:color w:val="000000"/>
          <w:sz w:val="22"/>
          <w:lang w:eastAsia="en-GB"/>
        </w:rPr>
      </w:pPr>
    </w:p>
    <w:p w:rsidR="001E660C" w:rsidRDefault="001E660C" w:rsidP="009A60E3">
      <w:pPr>
        <w:rPr>
          <w:rFonts w:ascii="Arial" w:eastAsia="Times New Roman" w:hAnsi="Arial"/>
          <w:color w:val="000000"/>
          <w:sz w:val="22"/>
          <w:lang w:eastAsia="en-GB"/>
        </w:rPr>
      </w:pPr>
    </w:p>
    <w:p w:rsidR="001E660C" w:rsidRDefault="001E660C" w:rsidP="009A60E3">
      <w:pPr>
        <w:rPr>
          <w:rFonts w:ascii="Arial" w:eastAsia="Times New Roman" w:hAnsi="Arial"/>
          <w:color w:val="000000"/>
          <w:sz w:val="22"/>
          <w:lang w:eastAsia="en-GB"/>
        </w:rPr>
      </w:pPr>
    </w:p>
    <w:p w:rsidR="001E660C" w:rsidRDefault="001E660C" w:rsidP="009A60E3">
      <w:pPr>
        <w:rPr>
          <w:rFonts w:ascii="Arial" w:eastAsia="Times New Roman" w:hAnsi="Arial"/>
          <w:color w:val="000000"/>
          <w:sz w:val="22"/>
          <w:lang w:eastAsia="en-GB"/>
        </w:rPr>
      </w:pPr>
    </w:p>
    <w:p w:rsidR="001E660C" w:rsidRDefault="001E660C" w:rsidP="009A60E3">
      <w:pPr>
        <w:rPr>
          <w:rFonts w:ascii="Arial" w:eastAsia="Times New Roman" w:hAnsi="Arial"/>
          <w:color w:val="000000"/>
          <w:sz w:val="22"/>
          <w:lang w:eastAsia="en-GB"/>
        </w:rPr>
      </w:pPr>
    </w:p>
    <w:p w:rsidR="001E660C" w:rsidRDefault="001E660C" w:rsidP="009A60E3">
      <w:pPr>
        <w:rPr>
          <w:rFonts w:ascii="Arial" w:eastAsia="Times New Roman" w:hAnsi="Arial"/>
          <w:color w:val="000000"/>
          <w:sz w:val="22"/>
          <w:lang w:eastAsia="en-GB"/>
        </w:rPr>
      </w:pPr>
    </w:p>
    <w:p w:rsidR="001E660C" w:rsidRDefault="001E660C" w:rsidP="009A60E3">
      <w:pPr>
        <w:rPr>
          <w:rFonts w:ascii="Arial" w:eastAsia="Times New Roman" w:hAnsi="Arial"/>
          <w:color w:val="000000"/>
          <w:sz w:val="22"/>
          <w:lang w:eastAsia="en-GB"/>
        </w:rPr>
      </w:pPr>
    </w:p>
    <w:p w:rsidR="001E660C" w:rsidRDefault="001E660C" w:rsidP="009A60E3">
      <w:pPr>
        <w:rPr>
          <w:rFonts w:ascii="Arial" w:eastAsia="Times New Roman" w:hAnsi="Arial"/>
          <w:color w:val="000000"/>
          <w:sz w:val="22"/>
          <w:lang w:eastAsia="en-GB"/>
        </w:rPr>
      </w:pPr>
    </w:p>
    <w:p w:rsidR="001E660C" w:rsidRDefault="001E660C" w:rsidP="009A60E3">
      <w:pPr>
        <w:rPr>
          <w:rFonts w:ascii="Arial" w:eastAsia="Times New Roman" w:hAnsi="Arial"/>
          <w:color w:val="000000"/>
          <w:sz w:val="22"/>
          <w:lang w:eastAsia="en-GB"/>
        </w:rPr>
      </w:pPr>
    </w:p>
    <w:p w:rsidR="001E660C" w:rsidRDefault="001E660C" w:rsidP="009A60E3">
      <w:pPr>
        <w:rPr>
          <w:rFonts w:ascii="Arial" w:eastAsia="Times New Roman" w:hAnsi="Arial"/>
          <w:color w:val="000000"/>
          <w:sz w:val="22"/>
          <w:lang w:eastAsia="en-GB"/>
        </w:rPr>
      </w:pPr>
    </w:p>
    <w:p w:rsidR="001E660C" w:rsidRDefault="001E660C" w:rsidP="009A60E3">
      <w:pPr>
        <w:rPr>
          <w:rFonts w:ascii="Arial" w:eastAsia="Times New Roman" w:hAnsi="Arial"/>
          <w:color w:val="000000"/>
          <w:sz w:val="22"/>
          <w:lang w:eastAsia="en-GB"/>
        </w:rPr>
      </w:pPr>
    </w:p>
    <w:p w:rsidR="001E660C" w:rsidRDefault="001E660C" w:rsidP="009A60E3">
      <w:pPr>
        <w:rPr>
          <w:rFonts w:ascii="Arial" w:eastAsia="Times New Roman" w:hAnsi="Arial"/>
          <w:color w:val="000000"/>
          <w:sz w:val="22"/>
          <w:lang w:eastAsia="en-GB"/>
        </w:rPr>
      </w:pPr>
    </w:p>
    <w:p w:rsidR="009A60E3" w:rsidRPr="001E660C" w:rsidRDefault="009A60E3" w:rsidP="009A60E3">
      <w:pPr>
        <w:rPr>
          <w:rFonts w:ascii="Times New Roman" w:eastAsia="Times New Roman" w:hAnsi="Times New Roman" w:cs="Times New Roman"/>
          <w:b/>
          <w:color w:val="000000"/>
          <w:lang w:eastAsia="en-GB"/>
        </w:rPr>
      </w:pPr>
      <w:r w:rsidRPr="001E660C">
        <w:rPr>
          <w:rFonts w:ascii="Times New Roman" w:eastAsia="Times New Roman" w:hAnsi="Times New Roman" w:cs="Times New Roman"/>
          <w:b/>
          <w:color w:val="000000"/>
          <w:lang w:eastAsia="en-GB"/>
        </w:rPr>
        <w:t>A                                                                                 B</w:t>
      </w:r>
    </w:p>
    <w:p w:rsidR="009A60E3" w:rsidRPr="0027670B" w:rsidRDefault="00911A86" w:rsidP="009A60E3">
      <w:pPr>
        <w:rPr>
          <w:rFonts w:ascii="Arial" w:eastAsia="Times New Roman" w:hAnsi="Arial"/>
          <w:color w:val="000000"/>
          <w:sz w:val="22"/>
          <w:lang w:eastAsia="en-GB"/>
        </w:rPr>
      </w:pPr>
      <w:r>
        <w:rPr>
          <w:rFonts w:ascii="Arial" w:eastAsia="Times New Roman" w:hAnsi="Arial"/>
          <w:noProof/>
          <w:color w:val="000000"/>
          <w:sz w:val="22"/>
          <w:lang w:eastAsia="en-GB"/>
        </w:rPr>
        <w:drawing>
          <wp:inline distT="0" distB="0" distL="0" distR="0">
            <wp:extent cx="2448560" cy="1595120"/>
            <wp:effectExtent l="0" t="0" r="0" b="5080"/>
            <wp:docPr id="33" name="Picture 29" descr="Slide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lide37"/>
                    <pic:cNvPicPr>
                      <a:picLocks noChangeAspect="1" noChangeArrowheads="1"/>
                    </pic:cNvPicPr>
                  </pic:nvPicPr>
                  <pic:blipFill>
                    <a:blip r:embed="rId4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866" t="36758" r="13985" b="13832"/>
                    <a:stretch>
                      <a:fillRect/>
                    </a:stretch>
                  </pic:blipFill>
                  <pic:spPr bwMode="auto">
                    <a:xfrm>
                      <a:off x="0" y="0"/>
                      <a:ext cx="2448560" cy="1595120"/>
                    </a:xfrm>
                    <a:prstGeom prst="rect">
                      <a:avLst/>
                    </a:prstGeom>
                    <a:noFill/>
                    <a:ln>
                      <a:noFill/>
                    </a:ln>
                  </pic:spPr>
                </pic:pic>
              </a:graphicData>
            </a:graphic>
          </wp:inline>
        </w:drawing>
      </w:r>
      <w:r>
        <w:rPr>
          <w:rFonts w:ascii="Arial" w:eastAsia="Times New Roman" w:hAnsi="Arial"/>
          <w:noProof/>
          <w:color w:val="000000"/>
          <w:sz w:val="22"/>
          <w:lang w:eastAsia="en-GB"/>
        </w:rPr>
        <w:drawing>
          <wp:inline distT="0" distB="0" distL="0" distR="0">
            <wp:extent cx="2458720" cy="1666240"/>
            <wp:effectExtent l="0" t="0" r="5080" b="10160"/>
            <wp:docPr id="34" name="Picture 30" descr="Slide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lide38"/>
                    <pic:cNvPicPr>
                      <a:picLocks noChangeAspect="1" noChangeArrowheads="1"/>
                    </pic:cNvPicPr>
                  </pic:nvPicPr>
                  <pic:blipFill>
                    <a:blip r:embed="rId4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202" t="35544" r="6999" b="19081"/>
                    <a:stretch>
                      <a:fillRect/>
                    </a:stretch>
                  </pic:blipFill>
                  <pic:spPr bwMode="auto">
                    <a:xfrm>
                      <a:off x="0" y="0"/>
                      <a:ext cx="2458720" cy="1666240"/>
                    </a:xfrm>
                    <a:prstGeom prst="rect">
                      <a:avLst/>
                    </a:prstGeom>
                    <a:noFill/>
                    <a:ln>
                      <a:noFill/>
                    </a:ln>
                  </pic:spPr>
                </pic:pic>
              </a:graphicData>
            </a:graphic>
          </wp:inline>
        </w:drawing>
      </w:r>
    </w:p>
    <w:p w:rsidR="001E660C" w:rsidRDefault="001E660C" w:rsidP="009A60E3">
      <w:pPr>
        <w:rPr>
          <w:rFonts w:ascii="Arial" w:eastAsia="Times New Roman" w:hAnsi="Arial"/>
          <w:color w:val="000000"/>
          <w:sz w:val="22"/>
          <w:lang w:eastAsia="en-GB"/>
        </w:rPr>
      </w:pPr>
    </w:p>
    <w:p w:rsidR="009A60E3" w:rsidRPr="001E660C" w:rsidRDefault="009A60E3" w:rsidP="009A60E3">
      <w:pPr>
        <w:rPr>
          <w:rFonts w:ascii="Times New Roman" w:eastAsia="Times New Roman" w:hAnsi="Times New Roman" w:cs="Times New Roman"/>
          <w:b/>
          <w:color w:val="000000"/>
          <w:lang w:eastAsia="en-GB"/>
        </w:rPr>
      </w:pPr>
      <w:r w:rsidRPr="001E660C">
        <w:rPr>
          <w:rFonts w:ascii="Times New Roman" w:eastAsia="Times New Roman" w:hAnsi="Times New Roman" w:cs="Times New Roman"/>
          <w:b/>
          <w:color w:val="000000"/>
          <w:lang w:eastAsia="en-GB"/>
        </w:rPr>
        <w:t>C</w:t>
      </w:r>
    </w:p>
    <w:p w:rsidR="009A60E3" w:rsidRDefault="00911A86" w:rsidP="001E660C">
      <w:pPr>
        <w:jc w:val="center"/>
        <w:rPr>
          <w:rFonts w:ascii="Arial" w:eastAsia="Times New Roman" w:hAnsi="Arial"/>
          <w:color w:val="000000"/>
          <w:sz w:val="22"/>
          <w:lang w:eastAsia="en-GB"/>
        </w:rPr>
      </w:pPr>
      <w:r>
        <w:rPr>
          <w:rFonts w:ascii="Arial" w:eastAsia="Times New Roman" w:hAnsi="Arial"/>
          <w:noProof/>
          <w:color w:val="000000"/>
          <w:sz w:val="22"/>
          <w:lang w:eastAsia="en-GB"/>
        </w:rPr>
        <w:drawing>
          <wp:inline distT="0" distB="0" distL="0" distR="0">
            <wp:extent cx="2245360" cy="1574800"/>
            <wp:effectExtent l="0" t="0" r="0" b="0"/>
            <wp:docPr id="35" name="Picture 31" descr="Slide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lide39"/>
                    <pic:cNvPicPr>
                      <a:picLocks noChangeAspect="1" noChangeArrowheads="1"/>
                    </pic:cNvPicPr>
                  </pic:nvPicPr>
                  <pic:blipFill>
                    <a:blip r:embed="rId4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3059" t="36717" r="11642" b="15282"/>
                    <a:stretch>
                      <a:fillRect/>
                    </a:stretch>
                  </pic:blipFill>
                  <pic:spPr bwMode="auto">
                    <a:xfrm>
                      <a:off x="0" y="0"/>
                      <a:ext cx="2245360" cy="1574800"/>
                    </a:xfrm>
                    <a:prstGeom prst="rect">
                      <a:avLst/>
                    </a:prstGeom>
                    <a:noFill/>
                    <a:ln>
                      <a:noFill/>
                    </a:ln>
                  </pic:spPr>
                </pic:pic>
              </a:graphicData>
            </a:graphic>
          </wp:inline>
        </w:drawing>
      </w:r>
    </w:p>
    <w:p w:rsidR="001E660C" w:rsidRPr="0027670B" w:rsidRDefault="001E660C" w:rsidP="001E660C">
      <w:pPr>
        <w:jc w:val="center"/>
        <w:rPr>
          <w:rFonts w:ascii="Arial" w:eastAsia="Times New Roman" w:hAnsi="Arial"/>
          <w:color w:val="000000"/>
          <w:sz w:val="22"/>
          <w:lang w:eastAsia="en-GB"/>
        </w:rPr>
      </w:pPr>
    </w:p>
    <w:p w:rsidR="00E8457E" w:rsidRPr="00171BE2" w:rsidRDefault="004C1A33" w:rsidP="004C1A33">
      <w:pPr>
        <w:pStyle w:val="Caption"/>
        <w:rPr>
          <w:rFonts w:ascii="Times New Roman" w:hAnsi="Times New Roman" w:cs="Times New Roman"/>
          <w:color w:val="auto"/>
        </w:rPr>
      </w:pPr>
      <w:bookmarkStart w:id="295" w:name="_Ref436166284"/>
      <w:bookmarkStart w:id="296" w:name="_Toc458549072"/>
      <w:r w:rsidRPr="00171BE2">
        <w:rPr>
          <w:rFonts w:ascii="Times New Roman" w:hAnsi="Times New Roman" w:cs="Times New Roman"/>
          <w:color w:val="auto"/>
        </w:rPr>
        <w:t xml:space="preserve">Figure </w:t>
      </w:r>
      <w:r w:rsidR="00857716" w:rsidRPr="00171BE2">
        <w:rPr>
          <w:rFonts w:ascii="Times New Roman" w:hAnsi="Times New Roman" w:cs="Times New Roman"/>
          <w:color w:val="auto"/>
        </w:rPr>
        <w:fldChar w:fldCharType="begin"/>
      </w:r>
      <w:r w:rsidR="008544F3" w:rsidRPr="00171BE2">
        <w:rPr>
          <w:rFonts w:ascii="Times New Roman" w:hAnsi="Times New Roman" w:cs="Times New Roman"/>
          <w:color w:val="auto"/>
        </w:rPr>
        <w:instrText xml:space="preserve"> SEQ Figure \* ARABIC </w:instrText>
      </w:r>
      <w:r w:rsidR="00857716" w:rsidRPr="00171BE2">
        <w:rPr>
          <w:rFonts w:ascii="Times New Roman" w:hAnsi="Times New Roman" w:cs="Times New Roman"/>
          <w:color w:val="auto"/>
        </w:rPr>
        <w:fldChar w:fldCharType="separate"/>
      </w:r>
      <w:r w:rsidR="002D1777">
        <w:rPr>
          <w:rFonts w:ascii="Times New Roman" w:hAnsi="Times New Roman" w:cs="Times New Roman"/>
          <w:noProof/>
          <w:color w:val="auto"/>
        </w:rPr>
        <w:t>17</w:t>
      </w:r>
      <w:r w:rsidR="00857716" w:rsidRPr="00171BE2">
        <w:rPr>
          <w:rFonts w:ascii="Times New Roman" w:hAnsi="Times New Roman" w:cs="Times New Roman"/>
          <w:color w:val="auto"/>
        </w:rPr>
        <w:fldChar w:fldCharType="end"/>
      </w:r>
      <w:bookmarkEnd w:id="295"/>
      <w:r w:rsidRPr="00171BE2">
        <w:rPr>
          <w:rFonts w:ascii="Times New Roman" w:hAnsi="Times New Roman" w:cs="Times New Roman"/>
          <w:color w:val="auto"/>
        </w:rPr>
        <w:t>:</w:t>
      </w:r>
      <w:r w:rsidR="00073F2D">
        <w:rPr>
          <w:rFonts w:ascii="Times New Roman" w:hAnsi="Times New Roman" w:cs="Times New Roman"/>
          <w:color w:val="auto"/>
        </w:rPr>
        <w:t xml:space="preserve"> </w:t>
      </w:r>
      <w:r w:rsidR="00E8457E" w:rsidRPr="00171BE2">
        <w:rPr>
          <w:rFonts w:ascii="Times New Roman" w:hAnsi="Times New Roman" w:cs="Times New Roman"/>
          <w:color w:val="auto"/>
          <w:lang w:eastAsia="en-GB"/>
        </w:rPr>
        <w:t>KIM-1 /Cr value</w:t>
      </w:r>
      <w:r w:rsidR="009949DC" w:rsidRPr="00171BE2">
        <w:rPr>
          <w:rFonts w:ascii="Times New Roman" w:hAnsi="Times New Roman" w:cs="Times New Roman"/>
          <w:color w:val="auto"/>
          <w:lang w:eastAsia="en-GB"/>
        </w:rPr>
        <w:t>s variation</w:t>
      </w:r>
      <w:r w:rsidR="00E373FB" w:rsidRPr="00171BE2">
        <w:rPr>
          <w:rFonts w:ascii="Times New Roman" w:hAnsi="Times New Roman" w:cs="Times New Roman"/>
          <w:color w:val="auto"/>
          <w:lang w:eastAsia="en-GB"/>
        </w:rPr>
        <w:t xml:space="preserve"> with</w:t>
      </w:r>
      <w:r w:rsidR="00E8457E" w:rsidRPr="00171BE2">
        <w:rPr>
          <w:rFonts w:ascii="Times New Roman" w:hAnsi="Times New Roman" w:cs="Times New Roman"/>
          <w:color w:val="auto"/>
          <w:lang w:eastAsia="en-GB"/>
        </w:rPr>
        <w:t xml:space="preserve">in </w:t>
      </w:r>
      <w:r w:rsidR="00E373FB" w:rsidRPr="00171BE2">
        <w:rPr>
          <w:rFonts w:ascii="Times New Roman" w:hAnsi="Times New Roman" w:cs="Times New Roman"/>
          <w:color w:val="auto"/>
          <w:lang w:eastAsia="en-GB"/>
        </w:rPr>
        <w:t xml:space="preserve">the </w:t>
      </w:r>
      <w:r w:rsidR="00E8457E" w:rsidRPr="00171BE2">
        <w:rPr>
          <w:rFonts w:ascii="Times New Roman" w:hAnsi="Times New Roman" w:cs="Times New Roman"/>
          <w:color w:val="auto"/>
          <w:lang w:eastAsia="en-GB"/>
        </w:rPr>
        <w:t xml:space="preserve">HTN patient </w:t>
      </w:r>
      <w:r w:rsidR="00E373FB" w:rsidRPr="00171BE2">
        <w:rPr>
          <w:rFonts w:ascii="Times New Roman" w:hAnsi="Times New Roman" w:cs="Times New Roman"/>
          <w:color w:val="auto"/>
          <w:lang w:eastAsia="en-GB"/>
        </w:rPr>
        <w:t>sub</w:t>
      </w:r>
      <w:r w:rsidR="00E8457E" w:rsidRPr="00171BE2">
        <w:rPr>
          <w:rFonts w:ascii="Times New Roman" w:hAnsi="Times New Roman" w:cs="Times New Roman"/>
          <w:color w:val="auto"/>
          <w:lang w:eastAsia="en-GB"/>
        </w:rPr>
        <w:t>group</w:t>
      </w:r>
      <w:bookmarkEnd w:id="296"/>
      <w:r w:rsidR="00073F2D">
        <w:rPr>
          <w:rFonts w:ascii="Times New Roman" w:hAnsi="Times New Roman" w:cs="Times New Roman"/>
          <w:color w:val="auto"/>
          <w:lang w:eastAsia="en-GB"/>
        </w:rPr>
        <w:t xml:space="preserve"> </w:t>
      </w:r>
    </w:p>
    <w:p w:rsidR="009A60E3" w:rsidRPr="00171BE2" w:rsidRDefault="009A60E3" w:rsidP="00E8457E">
      <w:pPr>
        <w:pStyle w:val="Legends"/>
        <w:rPr>
          <w:rFonts w:ascii="Times New Roman" w:hAnsi="Times New Roman" w:cs="Times New Roman"/>
          <w:i/>
          <w:lang w:eastAsia="en-GB"/>
        </w:rPr>
      </w:pPr>
      <w:r w:rsidRPr="00171BE2">
        <w:rPr>
          <w:rFonts w:ascii="Times New Roman" w:hAnsi="Times New Roman" w:cs="Times New Roman"/>
          <w:i/>
          <w:lang w:eastAsia="en-GB"/>
        </w:rPr>
        <w:t>Distribution</w:t>
      </w:r>
      <w:r w:rsidR="00073F2D">
        <w:rPr>
          <w:rFonts w:ascii="Times New Roman" w:hAnsi="Times New Roman" w:cs="Times New Roman"/>
          <w:i/>
          <w:lang w:eastAsia="en-GB"/>
        </w:rPr>
        <w:t>s</w:t>
      </w:r>
      <w:r w:rsidRPr="00171BE2">
        <w:rPr>
          <w:rFonts w:ascii="Times New Roman" w:hAnsi="Times New Roman" w:cs="Times New Roman"/>
          <w:i/>
          <w:lang w:eastAsia="en-GB"/>
        </w:rPr>
        <w:t xml:space="preserve"> of KIM-1 /Cr concentration ratio</w:t>
      </w:r>
      <w:r w:rsidR="00073F2D">
        <w:rPr>
          <w:rFonts w:ascii="Times New Roman" w:hAnsi="Times New Roman" w:cs="Times New Roman"/>
          <w:i/>
          <w:lang w:eastAsia="en-GB"/>
        </w:rPr>
        <w:t>s</w:t>
      </w:r>
      <w:r w:rsidRPr="00171BE2">
        <w:rPr>
          <w:rFonts w:ascii="Times New Roman" w:hAnsi="Times New Roman" w:cs="Times New Roman"/>
          <w:i/>
          <w:lang w:eastAsia="en-GB"/>
        </w:rPr>
        <w:t xml:space="preserve"> in </w:t>
      </w:r>
      <w:r w:rsidR="00073F2D">
        <w:rPr>
          <w:rFonts w:ascii="Times New Roman" w:hAnsi="Times New Roman" w:cs="Times New Roman"/>
          <w:i/>
          <w:lang w:eastAsia="en-GB"/>
        </w:rPr>
        <w:t xml:space="preserve">the </w:t>
      </w:r>
      <w:r w:rsidRPr="00171BE2">
        <w:rPr>
          <w:rFonts w:ascii="Times New Roman" w:hAnsi="Times New Roman" w:cs="Times New Roman"/>
          <w:i/>
          <w:lang w:eastAsia="en-GB"/>
        </w:rPr>
        <w:t xml:space="preserve">HTN patients subgroup according to stage of disease (A), progression of disease (B) and outcome of the disease at the end of the follow-up period (C). Geometric means </w:t>
      </w:r>
      <w:r w:rsidR="00A736B5">
        <w:rPr>
          <w:rFonts w:ascii="Times New Roman" w:hAnsi="Times New Roman" w:cs="Times New Roman"/>
          <w:i/>
          <w:lang w:eastAsia="en-GB"/>
        </w:rPr>
        <w:t>±</w:t>
      </w:r>
      <w:r w:rsidRPr="00171BE2">
        <w:rPr>
          <w:rFonts w:ascii="Times New Roman" w:hAnsi="Times New Roman" w:cs="Times New Roman"/>
          <w:i/>
          <w:lang w:eastAsia="en-GB"/>
        </w:rPr>
        <w:t xml:space="preserve"> SEMs are shown.  Statistical significance of differences between populations </w:t>
      </w:r>
      <w:r w:rsidR="00665E86" w:rsidRPr="00171BE2">
        <w:rPr>
          <w:rFonts w:ascii="Times New Roman" w:hAnsi="Times New Roman" w:cs="Times New Roman"/>
          <w:i/>
          <w:lang w:eastAsia="en-GB"/>
        </w:rPr>
        <w:t>was</w:t>
      </w:r>
      <w:r w:rsidRPr="00171BE2">
        <w:rPr>
          <w:rFonts w:ascii="Times New Roman" w:hAnsi="Times New Roman" w:cs="Times New Roman"/>
          <w:i/>
          <w:lang w:eastAsia="en-GB"/>
        </w:rPr>
        <w:t xml:space="preserve"> tested using 1 way ANOVA on log-transformed data as described in “Methods”. Asterisks indicate statistically significant differences </w:t>
      </w:r>
      <w:r w:rsidR="00905848" w:rsidRPr="00171BE2">
        <w:rPr>
          <w:rFonts w:ascii="Times New Roman" w:hAnsi="Times New Roman" w:cs="Times New Roman"/>
          <w:i/>
          <w:lang w:eastAsia="en-GB"/>
        </w:rPr>
        <w:t>(</w:t>
      </w:r>
      <w:r w:rsidR="00905848" w:rsidRPr="00171BE2">
        <w:rPr>
          <w:rFonts w:ascii="Times New Roman" w:hAnsi="Times New Roman" w:cs="Times New Roman"/>
          <w:i/>
          <w:lang w:val="en-US" w:eastAsia="en-GB"/>
        </w:rPr>
        <w:t xml:space="preserve">*, </w:t>
      </w:r>
      <w:r w:rsidR="00905848" w:rsidRPr="00171BE2">
        <w:rPr>
          <w:rFonts w:ascii="Times New Roman" w:hAnsi="Times New Roman" w:cs="Times New Roman"/>
          <w:i/>
          <w:iCs/>
          <w:lang w:val="en-US" w:eastAsia="en-GB"/>
        </w:rPr>
        <w:t>P</w:t>
      </w:r>
      <w:r w:rsidR="00073F2D">
        <w:rPr>
          <w:rFonts w:ascii="Times New Roman" w:hAnsi="Times New Roman" w:cs="Times New Roman"/>
          <w:i/>
          <w:lang w:val="en-US" w:eastAsia="en-GB"/>
        </w:rPr>
        <w:t xml:space="preserve"> = 0.02</w:t>
      </w:r>
      <w:r w:rsidR="00905848" w:rsidRPr="00171BE2">
        <w:rPr>
          <w:rFonts w:ascii="Times New Roman" w:hAnsi="Times New Roman" w:cs="Times New Roman"/>
          <w:i/>
          <w:lang w:val="en-US" w:eastAsia="en-GB"/>
        </w:rPr>
        <w:t xml:space="preserve"> to 0.01; **, </w:t>
      </w:r>
      <w:r w:rsidR="00905848" w:rsidRPr="00171BE2">
        <w:rPr>
          <w:rFonts w:ascii="Times New Roman" w:hAnsi="Times New Roman" w:cs="Times New Roman"/>
          <w:i/>
          <w:iCs/>
          <w:lang w:val="en-US" w:eastAsia="en-GB"/>
        </w:rPr>
        <w:t>P</w:t>
      </w:r>
      <w:r w:rsidR="00905848" w:rsidRPr="00171BE2">
        <w:rPr>
          <w:rFonts w:ascii="Times New Roman" w:hAnsi="Times New Roman" w:cs="Times New Roman"/>
          <w:i/>
          <w:lang w:val="en-US" w:eastAsia="en-GB"/>
        </w:rPr>
        <w:t xml:space="preserve"> = 0.01 to 0.001; ***, </w:t>
      </w:r>
      <w:r w:rsidR="00905848" w:rsidRPr="00171BE2">
        <w:rPr>
          <w:rFonts w:ascii="Times New Roman" w:hAnsi="Times New Roman" w:cs="Times New Roman"/>
          <w:i/>
          <w:iCs/>
          <w:lang w:val="en-US" w:eastAsia="en-GB"/>
        </w:rPr>
        <w:t>P</w:t>
      </w:r>
      <w:r w:rsidR="00CE4800">
        <w:rPr>
          <w:rFonts w:ascii="Times New Roman" w:hAnsi="Times New Roman" w:cs="Times New Roman"/>
          <w:i/>
          <w:lang w:val="en-US" w:eastAsia="en-GB"/>
        </w:rPr>
        <w:t xml:space="preserve"> = 0.001 to 0.0001 and ****, P &lt;</w:t>
      </w:r>
      <w:r w:rsidR="00905848" w:rsidRPr="00171BE2">
        <w:rPr>
          <w:rFonts w:ascii="Times New Roman" w:hAnsi="Times New Roman" w:cs="Times New Roman"/>
          <w:i/>
          <w:lang w:val="en-US" w:eastAsia="en-GB"/>
        </w:rPr>
        <w:t xml:space="preserve"> 0.0001</w:t>
      </w:r>
      <w:r w:rsidR="00905848" w:rsidRPr="00171BE2">
        <w:rPr>
          <w:rFonts w:ascii="Times New Roman" w:hAnsi="Times New Roman" w:cs="Times New Roman"/>
          <w:i/>
          <w:lang w:eastAsia="en-GB"/>
        </w:rPr>
        <w:t xml:space="preserve"> see text for exact P values). </w:t>
      </w:r>
      <w:r w:rsidRPr="00171BE2">
        <w:rPr>
          <w:rFonts w:ascii="Times New Roman" w:hAnsi="Times New Roman" w:cs="Times New Roman"/>
          <w:i/>
          <w:lang w:eastAsia="en-GB"/>
        </w:rPr>
        <w:t>The population sizes are</w:t>
      </w:r>
      <w:r w:rsidR="00665E86" w:rsidRPr="00171BE2">
        <w:rPr>
          <w:rFonts w:ascii="Times New Roman" w:hAnsi="Times New Roman" w:cs="Times New Roman"/>
          <w:i/>
          <w:lang w:eastAsia="en-GB"/>
        </w:rPr>
        <w:t>:</w:t>
      </w:r>
      <w:r w:rsidRPr="00171BE2">
        <w:rPr>
          <w:rFonts w:ascii="Times New Roman" w:hAnsi="Times New Roman" w:cs="Times New Roman"/>
          <w:i/>
          <w:lang w:eastAsia="en-GB"/>
        </w:rPr>
        <w:t xml:space="preserve"> (A) control, n= 47; 1(CKD-1)</w:t>
      </w:r>
      <w:r w:rsidR="00665E86" w:rsidRPr="00171BE2">
        <w:rPr>
          <w:rFonts w:ascii="Times New Roman" w:hAnsi="Times New Roman" w:cs="Times New Roman"/>
          <w:i/>
          <w:lang w:eastAsia="en-GB"/>
        </w:rPr>
        <w:t>, n</w:t>
      </w:r>
      <w:r w:rsidRPr="00171BE2">
        <w:rPr>
          <w:rFonts w:ascii="Times New Roman" w:hAnsi="Times New Roman" w:cs="Times New Roman"/>
          <w:i/>
          <w:lang w:eastAsia="en-GB"/>
        </w:rPr>
        <w:t>=0</w:t>
      </w:r>
      <w:r w:rsidR="00665E86" w:rsidRPr="00171BE2">
        <w:rPr>
          <w:rFonts w:ascii="Times New Roman" w:hAnsi="Times New Roman" w:cs="Times New Roman"/>
          <w:i/>
          <w:lang w:eastAsia="en-GB"/>
        </w:rPr>
        <w:t>; 2</w:t>
      </w:r>
      <w:r w:rsidRPr="00171BE2">
        <w:rPr>
          <w:rFonts w:ascii="Times New Roman" w:hAnsi="Times New Roman" w:cs="Times New Roman"/>
          <w:i/>
          <w:lang w:eastAsia="en-GB"/>
        </w:rPr>
        <w:t>(CKD-2)</w:t>
      </w:r>
      <w:r w:rsidR="00665E86" w:rsidRPr="00171BE2">
        <w:rPr>
          <w:rFonts w:ascii="Times New Roman" w:hAnsi="Times New Roman" w:cs="Times New Roman"/>
          <w:i/>
          <w:lang w:eastAsia="en-GB"/>
        </w:rPr>
        <w:t>, n</w:t>
      </w:r>
      <w:r w:rsidRPr="00171BE2">
        <w:rPr>
          <w:rFonts w:ascii="Times New Roman" w:hAnsi="Times New Roman" w:cs="Times New Roman"/>
          <w:i/>
          <w:lang w:eastAsia="en-GB"/>
        </w:rPr>
        <w:t>= 0; 3a</w:t>
      </w:r>
      <w:r w:rsidR="00665E86">
        <w:rPr>
          <w:rFonts w:ascii="Times New Roman" w:hAnsi="Times New Roman" w:cs="Times New Roman"/>
          <w:i/>
          <w:lang w:eastAsia="en-GB"/>
        </w:rPr>
        <w:t xml:space="preserve"> </w:t>
      </w:r>
      <w:r w:rsidRPr="00171BE2">
        <w:rPr>
          <w:rFonts w:ascii="Times New Roman" w:hAnsi="Times New Roman" w:cs="Times New Roman"/>
          <w:i/>
          <w:lang w:eastAsia="en-GB"/>
        </w:rPr>
        <w:t>(CKD-3a)</w:t>
      </w:r>
      <w:r w:rsidR="00665E86" w:rsidRPr="00171BE2">
        <w:rPr>
          <w:rFonts w:ascii="Times New Roman" w:hAnsi="Times New Roman" w:cs="Times New Roman"/>
          <w:i/>
          <w:lang w:eastAsia="en-GB"/>
        </w:rPr>
        <w:t>, n</w:t>
      </w:r>
      <w:r w:rsidRPr="00171BE2">
        <w:rPr>
          <w:rFonts w:ascii="Times New Roman" w:hAnsi="Times New Roman" w:cs="Times New Roman"/>
          <w:i/>
          <w:lang w:eastAsia="en-GB"/>
        </w:rPr>
        <w:t>= 8</w:t>
      </w:r>
      <w:r w:rsidR="00665E86" w:rsidRPr="00171BE2">
        <w:rPr>
          <w:rFonts w:ascii="Times New Roman" w:hAnsi="Times New Roman" w:cs="Times New Roman"/>
          <w:i/>
          <w:lang w:eastAsia="en-GB"/>
        </w:rPr>
        <w:t>; 3b</w:t>
      </w:r>
      <w:r w:rsidRPr="00171BE2">
        <w:rPr>
          <w:rFonts w:ascii="Times New Roman" w:hAnsi="Times New Roman" w:cs="Times New Roman"/>
          <w:i/>
          <w:lang w:eastAsia="en-GB"/>
        </w:rPr>
        <w:t>(CKD-3b), n= 12</w:t>
      </w:r>
      <w:r w:rsidR="00665E86" w:rsidRPr="00171BE2">
        <w:rPr>
          <w:rFonts w:ascii="Times New Roman" w:hAnsi="Times New Roman" w:cs="Times New Roman"/>
          <w:i/>
          <w:lang w:eastAsia="en-GB"/>
        </w:rPr>
        <w:t>; 4</w:t>
      </w:r>
      <w:r w:rsidRPr="00171BE2">
        <w:rPr>
          <w:rFonts w:ascii="Times New Roman" w:hAnsi="Times New Roman" w:cs="Times New Roman"/>
          <w:i/>
          <w:lang w:eastAsia="en-GB"/>
        </w:rPr>
        <w:t>(CKD-4), n=13</w:t>
      </w:r>
      <w:r w:rsidR="00665E86" w:rsidRPr="00171BE2">
        <w:rPr>
          <w:rFonts w:ascii="Times New Roman" w:hAnsi="Times New Roman" w:cs="Times New Roman"/>
          <w:i/>
          <w:lang w:eastAsia="en-GB"/>
        </w:rPr>
        <w:t>; 5</w:t>
      </w:r>
      <w:r w:rsidRPr="00171BE2">
        <w:rPr>
          <w:rFonts w:ascii="Times New Roman" w:hAnsi="Times New Roman" w:cs="Times New Roman"/>
          <w:i/>
          <w:lang w:eastAsia="en-GB"/>
        </w:rPr>
        <w:t xml:space="preserve"> (CKD-5), n=12 (B) control, n= 47; Non-progressors (NP)=29</w:t>
      </w:r>
      <w:r w:rsidR="00665E86" w:rsidRPr="00171BE2">
        <w:rPr>
          <w:rFonts w:ascii="Times New Roman" w:hAnsi="Times New Roman" w:cs="Times New Roman"/>
          <w:i/>
          <w:lang w:eastAsia="en-GB"/>
        </w:rPr>
        <w:t>; Progressors</w:t>
      </w:r>
      <w:r w:rsidRPr="00171BE2">
        <w:rPr>
          <w:rFonts w:ascii="Times New Roman" w:hAnsi="Times New Roman" w:cs="Times New Roman"/>
          <w:i/>
          <w:lang w:eastAsia="en-GB"/>
        </w:rPr>
        <w:t xml:space="preserve"> (P) =16 (C) control, n= 47; Discharged, n=19</w:t>
      </w:r>
      <w:r w:rsidR="00665E86" w:rsidRPr="00171BE2">
        <w:rPr>
          <w:rFonts w:ascii="Times New Roman" w:hAnsi="Times New Roman" w:cs="Times New Roman"/>
          <w:i/>
          <w:lang w:eastAsia="en-GB"/>
        </w:rPr>
        <w:t>; Outpatient</w:t>
      </w:r>
      <w:r w:rsidRPr="00171BE2">
        <w:rPr>
          <w:rFonts w:ascii="Times New Roman" w:hAnsi="Times New Roman" w:cs="Times New Roman"/>
          <w:i/>
          <w:lang w:eastAsia="en-GB"/>
        </w:rPr>
        <w:t>, n= 15</w:t>
      </w:r>
      <w:r w:rsidR="00665E86" w:rsidRPr="00171BE2">
        <w:rPr>
          <w:rFonts w:ascii="Times New Roman" w:hAnsi="Times New Roman" w:cs="Times New Roman"/>
          <w:i/>
          <w:lang w:eastAsia="en-GB"/>
        </w:rPr>
        <w:t>; Dialysis</w:t>
      </w:r>
      <w:r w:rsidRPr="00171BE2">
        <w:rPr>
          <w:rFonts w:ascii="Times New Roman" w:hAnsi="Times New Roman" w:cs="Times New Roman"/>
          <w:i/>
          <w:lang w:eastAsia="en-GB"/>
        </w:rPr>
        <w:t>, n=8</w:t>
      </w:r>
      <w:r w:rsidR="00665E86" w:rsidRPr="00171BE2">
        <w:rPr>
          <w:rFonts w:ascii="Times New Roman" w:hAnsi="Times New Roman" w:cs="Times New Roman"/>
          <w:i/>
          <w:lang w:eastAsia="en-GB"/>
        </w:rPr>
        <w:t>; Dead</w:t>
      </w:r>
      <w:r w:rsidRPr="00171BE2">
        <w:rPr>
          <w:rFonts w:ascii="Times New Roman" w:hAnsi="Times New Roman" w:cs="Times New Roman"/>
          <w:i/>
          <w:lang w:eastAsia="en-GB"/>
        </w:rPr>
        <w:t>, n= 3.</w:t>
      </w:r>
    </w:p>
    <w:p w:rsidR="00A75BB7" w:rsidRPr="00171BE2" w:rsidRDefault="00A75BB7" w:rsidP="009A60E3">
      <w:pPr>
        <w:jc w:val="both"/>
        <w:rPr>
          <w:rFonts w:ascii="Times New Roman" w:hAnsi="Times New Roman" w:cs="Times New Roman"/>
          <w:b/>
          <w:i/>
          <w:sz w:val="28"/>
        </w:rPr>
      </w:pPr>
    </w:p>
    <w:p w:rsidR="001E660C" w:rsidRDefault="001E660C" w:rsidP="009A60E3">
      <w:pPr>
        <w:jc w:val="both"/>
        <w:rPr>
          <w:b/>
          <w:sz w:val="28"/>
        </w:rPr>
      </w:pPr>
    </w:p>
    <w:p w:rsidR="001E660C" w:rsidRDefault="001E660C" w:rsidP="009A60E3">
      <w:pPr>
        <w:jc w:val="both"/>
        <w:rPr>
          <w:b/>
          <w:sz w:val="28"/>
        </w:rPr>
      </w:pPr>
    </w:p>
    <w:p w:rsidR="001E660C" w:rsidRDefault="001E660C" w:rsidP="009A60E3">
      <w:pPr>
        <w:jc w:val="both"/>
        <w:rPr>
          <w:b/>
          <w:sz w:val="28"/>
        </w:rPr>
      </w:pPr>
    </w:p>
    <w:p w:rsidR="009A60E3" w:rsidRPr="0027670B" w:rsidRDefault="00E55F50" w:rsidP="00E66394">
      <w:pPr>
        <w:pStyle w:val="Heading2"/>
        <w:rPr>
          <w:rFonts w:eastAsia="Times New Roman"/>
          <w:lang w:eastAsia="en-GB"/>
        </w:rPr>
      </w:pPr>
      <w:bookmarkStart w:id="297" w:name="_Toc458548906"/>
      <w:r>
        <w:lastRenderedPageBreak/>
        <w:t xml:space="preserve">One-way ANOVA analyses of </w:t>
      </w:r>
      <w:r w:rsidR="009A60E3" w:rsidRPr="0027670B">
        <w:t>MCP-1</w:t>
      </w:r>
      <w:r>
        <w:t>/Cr values</w:t>
      </w:r>
      <w:bookmarkEnd w:id="297"/>
    </w:p>
    <w:p w:rsidR="009A60E3" w:rsidRPr="0027670B" w:rsidRDefault="00A80CF9" w:rsidP="00764077">
      <w:pPr>
        <w:pStyle w:val="Heading3"/>
      </w:pPr>
      <w:bookmarkStart w:id="298" w:name="_Ref314141897"/>
      <w:r>
        <w:t>Whole cohort analyses</w:t>
      </w:r>
      <w:bookmarkEnd w:id="298"/>
    </w:p>
    <w:p w:rsidR="009A60E3" w:rsidRPr="0027670B" w:rsidRDefault="009A60E3" w:rsidP="0027670B">
      <w:pPr>
        <w:jc w:val="both"/>
      </w:pPr>
      <w:r w:rsidRPr="0027670B">
        <w:t>MCP-1 was measured in urine from 262 CKD patients of various causes and stages (excluding stage 5 at the time of presentation</w:t>
      </w:r>
      <w:r w:rsidR="00665E86" w:rsidRPr="0027670B">
        <w:t>) and</w:t>
      </w:r>
      <w:r w:rsidRPr="0027670B">
        <w:t xml:space="preserve"> 4</w:t>
      </w:r>
      <w:r w:rsidR="00E25D2D">
        <w:t>7</w:t>
      </w:r>
      <w:r w:rsidRPr="0027670B">
        <w:t xml:space="preserve"> healthy </w:t>
      </w:r>
      <w:r w:rsidR="00665E86" w:rsidRPr="0027670B">
        <w:t>individuals using</w:t>
      </w:r>
      <w:r w:rsidRPr="0027670B">
        <w:t xml:space="preserve"> the R and D Duoset ELISA system.  To normalise the MCP-1 value, it was expressed as MCP-1/Cr (ng/mmol) ratio.  The data were not normally distributed and few outlier were present</w:t>
      </w:r>
      <w:r w:rsidR="00665E86" w:rsidRPr="0027670B">
        <w:t>, so</w:t>
      </w:r>
      <w:r w:rsidRPr="0027670B">
        <w:t xml:space="preserve"> the data were log transformed, so that, the One way ANOVA significance test could be </w:t>
      </w:r>
      <w:r w:rsidR="00665E86" w:rsidRPr="0027670B">
        <w:t>and expressed</w:t>
      </w:r>
      <w:r w:rsidRPr="0027670B">
        <w:t xml:space="preserve"> as geometric mean (GM) ± SEM.</w:t>
      </w:r>
    </w:p>
    <w:p w:rsidR="009A60E3" w:rsidRPr="00826103" w:rsidRDefault="009A60E3" w:rsidP="0027670B">
      <w:pPr>
        <w:jc w:val="both"/>
      </w:pPr>
      <w:r w:rsidRPr="00826103">
        <w:t>There</w:t>
      </w:r>
      <w:r w:rsidR="002B0657">
        <w:t xml:space="preserve"> was no significant </w:t>
      </w:r>
      <w:r w:rsidR="00665E86">
        <w:t>difference</w:t>
      </w:r>
      <w:r w:rsidR="00665E86" w:rsidRPr="00826103">
        <w:t xml:space="preserve"> between</w:t>
      </w:r>
      <w:r w:rsidRPr="00826103">
        <w:t xml:space="preserve"> the control and causes of CKD when the MCP-1</w:t>
      </w:r>
      <w:r w:rsidR="002B0657">
        <w:t>/Cr</w:t>
      </w:r>
      <w:r w:rsidRPr="00826103">
        <w:t xml:space="preserve"> values were grouped according to the causes of CKD</w:t>
      </w:r>
      <w:r w:rsidR="00215BBA">
        <w:t xml:space="preserve"> (</w:t>
      </w:r>
      <w:fldSimple w:instr=" REF _Ref436166618 \h  \* MERGEFORMAT ">
        <w:r w:rsidR="002D1777" w:rsidRPr="002D1777">
          <w:t xml:space="preserve">Figure </w:t>
        </w:r>
        <w:r w:rsidR="002D1777" w:rsidRPr="002D1777">
          <w:rPr>
            <w:noProof/>
          </w:rPr>
          <w:t>18</w:t>
        </w:r>
      </w:fldSimple>
      <w:r w:rsidR="00215BBA">
        <w:t xml:space="preserve"> Panel A)</w:t>
      </w:r>
      <w:r w:rsidRPr="00826103">
        <w:t>.</w:t>
      </w:r>
    </w:p>
    <w:p w:rsidR="009A60E3" w:rsidRPr="00826103" w:rsidRDefault="009A60E3" w:rsidP="0027670B">
      <w:pPr>
        <w:jc w:val="both"/>
      </w:pPr>
      <w:r w:rsidRPr="00826103">
        <w:t>There</w:t>
      </w:r>
      <w:r w:rsidR="002B0657">
        <w:t xml:space="preserve"> was no significant </w:t>
      </w:r>
      <w:r w:rsidR="00665E86">
        <w:t>difference</w:t>
      </w:r>
      <w:r w:rsidR="00665E86" w:rsidRPr="00826103">
        <w:t xml:space="preserve"> between</w:t>
      </w:r>
      <w:r w:rsidRPr="00826103">
        <w:t xml:space="preserve"> the control and stages of CKD</w:t>
      </w:r>
      <w:r w:rsidR="00665E86">
        <w:t xml:space="preserve"> </w:t>
      </w:r>
      <w:r w:rsidRPr="00826103">
        <w:t>when the MCP-1</w:t>
      </w:r>
      <w:r w:rsidR="002B0657">
        <w:t xml:space="preserve">/Cr </w:t>
      </w:r>
      <w:r w:rsidRPr="00826103">
        <w:t>values were grouped by the stages of CKD</w:t>
      </w:r>
      <w:r w:rsidR="002B170E">
        <w:t xml:space="preserve"> (</w:t>
      </w:r>
      <w:fldSimple w:instr=" REF _Ref436166618 \h  \* MERGEFORMAT ">
        <w:r w:rsidR="002D1777" w:rsidRPr="002D1777">
          <w:t xml:space="preserve">Figure </w:t>
        </w:r>
        <w:r w:rsidR="002D1777" w:rsidRPr="002D1777">
          <w:rPr>
            <w:noProof/>
          </w:rPr>
          <w:t>18</w:t>
        </w:r>
      </w:fldSimple>
      <w:r w:rsidR="002B170E">
        <w:rPr>
          <w:sz w:val="26"/>
        </w:rPr>
        <w:t xml:space="preserve"> Panel B)</w:t>
      </w:r>
      <w:r w:rsidRPr="00826103">
        <w:t>.</w:t>
      </w:r>
    </w:p>
    <w:p w:rsidR="009A60E3" w:rsidRPr="00826103" w:rsidRDefault="009A60E3" w:rsidP="0027670B">
      <w:pPr>
        <w:jc w:val="both"/>
        <w:rPr>
          <w:rFonts w:eastAsia="Times New Roman"/>
          <w:color w:val="000000"/>
          <w:lang w:eastAsia="en-GB"/>
        </w:rPr>
      </w:pPr>
      <w:r w:rsidRPr="00826103">
        <w:t>MCP-1</w:t>
      </w:r>
      <w:r w:rsidR="00EC1470">
        <w:t xml:space="preserve">/Cr </w:t>
      </w:r>
      <w:r w:rsidRPr="00826103">
        <w:t xml:space="preserve">values </w:t>
      </w:r>
      <w:r>
        <w:t>were signif</w:t>
      </w:r>
      <w:r w:rsidR="00EC1470">
        <w:t>icantly higher in</w:t>
      </w:r>
      <w:r w:rsidRPr="00826103">
        <w:t xml:space="preserve"> progressors group (</w:t>
      </w:r>
      <w:r w:rsidR="00EC1470">
        <w:rPr>
          <w:i/>
        </w:rPr>
        <w:t xml:space="preserve">P </w:t>
      </w:r>
      <w:r>
        <w:t xml:space="preserve">= </w:t>
      </w:r>
      <w:r w:rsidRPr="00826103">
        <w:rPr>
          <w:rFonts w:eastAsia="Times New Roman"/>
          <w:color w:val="000000"/>
          <w:lang w:eastAsia="en-GB"/>
        </w:rPr>
        <w:t>0.0065)</w:t>
      </w:r>
      <w:r w:rsidR="00EC1470">
        <w:rPr>
          <w:rFonts w:eastAsia="Times New Roman"/>
          <w:color w:val="000000"/>
          <w:lang w:eastAsia="en-GB"/>
        </w:rPr>
        <w:t xml:space="preserve"> compared to controls</w:t>
      </w:r>
      <w:r w:rsidRPr="00826103">
        <w:rPr>
          <w:rFonts w:eastAsia="Times New Roman"/>
          <w:color w:val="000000"/>
          <w:lang w:eastAsia="en-GB"/>
        </w:rPr>
        <w:t xml:space="preserve"> but there</w:t>
      </w:r>
      <w:r w:rsidR="00EC1470">
        <w:rPr>
          <w:rFonts w:eastAsia="Times New Roman"/>
          <w:color w:val="000000"/>
          <w:lang w:eastAsia="en-GB"/>
        </w:rPr>
        <w:t xml:space="preserve"> was no significant </w:t>
      </w:r>
      <w:r w:rsidR="00665E86">
        <w:rPr>
          <w:rFonts w:eastAsia="Times New Roman"/>
          <w:color w:val="000000"/>
          <w:lang w:eastAsia="en-GB"/>
        </w:rPr>
        <w:t>difference</w:t>
      </w:r>
      <w:r w:rsidR="00665E86" w:rsidRPr="00826103">
        <w:rPr>
          <w:rFonts w:eastAsia="Times New Roman"/>
          <w:color w:val="000000"/>
          <w:lang w:eastAsia="en-GB"/>
        </w:rPr>
        <w:t xml:space="preserve"> between</w:t>
      </w:r>
      <w:r w:rsidRPr="00826103">
        <w:rPr>
          <w:rFonts w:eastAsia="Times New Roman"/>
          <w:color w:val="000000"/>
          <w:lang w:eastAsia="en-GB"/>
        </w:rPr>
        <w:t xml:space="preserve"> the control and n</w:t>
      </w:r>
      <w:r>
        <w:rPr>
          <w:rFonts w:eastAsia="Times New Roman"/>
          <w:color w:val="000000"/>
          <w:lang w:eastAsia="en-GB"/>
        </w:rPr>
        <w:t>on-progressors group and also</w:t>
      </w:r>
      <w:r w:rsidRPr="00826103">
        <w:rPr>
          <w:rFonts w:eastAsia="Times New Roman"/>
          <w:color w:val="000000"/>
          <w:lang w:eastAsia="en-GB"/>
        </w:rPr>
        <w:t xml:space="preserve"> between the non-progressors and progressors </w:t>
      </w:r>
      <w:r w:rsidR="00665E86" w:rsidRPr="00826103">
        <w:rPr>
          <w:rFonts w:eastAsia="Times New Roman"/>
          <w:color w:val="000000"/>
          <w:lang w:eastAsia="en-GB"/>
        </w:rPr>
        <w:t>group</w:t>
      </w:r>
      <w:r w:rsidR="00665E86">
        <w:rPr>
          <w:rFonts w:eastAsia="Times New Roman"/>
          <w:color w:val="000000"/>
          <w:lang w:eastAsia="en-GB"/>
        </w:rPr>
        <w:t>s (</w:t>
      </w:r>
      <w:fldSimple w:instr=" REF _Ref436166618 \h  \* MERGEFORMAT ">
        <w:r w:rsidR="002D1777" w:rsidRPr="002D1777">
          <w:t xml:space="preserve">Figure </w:t>
        </w:r>
        <w:r w:rsidR="002D1777" w:rsidRPr="002D1777">
          <w:rPr>
            <w:noProof/>
          </w:rPr>
          <w:t>18</w:t>
        </w:r>
      </w:fldSimple>
      <w:r w:rsidR="002B170E">
        <w:rPr>
          <w:sz w:val="26"/>
        </w:rPr>
        <w:t xml:space="preserve"> Panel C)</w:t>
      </w:r>
      <w:r w:rsidRPr="00826103">
        <w:rPr>
          <w:rFonts w:eastAsia="Times New Roman"/>
          <w:color w:val="000000"/>
          <w:lang w:eastAsia="en-GB"/>
        </w:rPr>
        <w:t>.</w:t>
      </w:r>
    </w:p>
    <w:p w:rsidR="009A60E3" w:rsidRDefault="00EC1470" w:rsidP="0027670B">
      <w:pPr>
        <w:jc w:val="both"/>
        <w:rPr>
          <w:rFonts w:eastAsia="Times New Roman"/>
          <w:color w:val="000000"/>
          <w:lang w:eastAsia="en-GB"/>
        </w:rPr>
      </w:pPr>
      <w:r>
        <w:rPr>
          <w:rFonts w:eastAsia="Times New Roman"/>
          <w:color w:val="000000"/>
          <w:lang w:eastAsia="en-GB"/>
        </w:rPr>
        <w:t>There was a significant difference</w:t>
      </w:r>
      <w:r w:rsidR="009A60E3" w:rsidRPr="00826103">
        <w:rPr>
          <w:rFonts w:eastAsia="Times New Roman"/>
          <w:color w:val="000000"/>
          <w:lang w:eastAsia="en-GB"/>
        </w:rPr>
        <w:t xml:space="preserve"> in between the control and dialysis group (</w:t>
      </w:r>
      <w:r w:rsidRPr="00EC1470">
        <w:rPr>
          <w:rFonts w:eastAsia="Times New Roman"/>
          <w:i/>
          <w:color w:val="000000"/>
          <w:lang w:eastAsia="en-GB"/>
        </w:rPr>
        <w:t>P</w:t>
      </w:r>
      <w:r w:rsidR="009A60E3">
        <w:rPr>
          <w:rFonts w:eastAsia="Times New Roman"/>
          <w:color w:val="000000"/>
          <w:lang w:eastAsia="en-GB"/>
        </w:rPr>
        <w:t xml:space="preserve">= </w:t>
      </w:r>
      <w:r w:rsidR="009A60E3" w:rsidRPr="00826103">
        <w:rPr>
          <w:rFonts w:eastAsia="Times New Roman"/>
          <w:color w:val="000000"/>
          <w:lang w:eastAsia="en-GB"/>
        </w:rPr>
        <w:t>0.0352), but there</w:t>
      </w:r>
      <w:r>
        <w:rPr>
          <w:rFonts w:eastAsia="Times New Roman"/>
          <w:color w:val="000000"/>
          <w:lang w:eastAsia="en-GB"/>
        </w:rPr>
        <w:t xml:space="preserve"> was no significant </w:t>
      </w:r>
      <w:r w:rsidR="00665E86">
        <w:rPr>
          <w:rFonts w:eastAsia="Times New Roman"/>
          <w:color w:val="000000"/>
          <w:lang w:eastAsia="en-GB"/>
        </w:rPr>
        <w:t>difference</w:t>
      </w:r>
      <w:r w:rsidR="00665E86" w:rsidRPr="00826103">
        <w:rPr>
          <w:rFonts w:eastAsia="Times New Roman"/>
          <w:color w:val="000000"/>
          <w:lang w:eastAsia="en-GB"/>
        </w:rPr>
        <w:t xml:space="preserve"> between</w:t>
      </w:r>
      <w:r w:rsidR="009A60E3" w:rsidRPr="00826103">
        <w:rPr>
          <w:rFonts w:eastAsia="Times New Roman"/>
          <w:color w:val="000000"/>
          <w:lang w:eastAsia="en-GB"/>
        </w:rPr>
        <w:t xml:space="preserve"> the control and </w:t>
      </w:r>
      <w:r w:rsidR="009A60E3">
        <w:rPr>
          <w:rFonts w:eastAsia="Times New Roman"/>
          <w:color w:val="000000"/>
          <w:lang w:eastAsia="en-GB"/>
        </w:rPr>
        <w:t>other outcome group</w:t>
      </w:r>
      <w:r>
        <w:rPr>
          <w:rFonts w:eastAsia="Times New Roman"/>
          <w:color w:val="000000"/>
          <w:lang w:eastAsia="en-GB"/>
        </w:rPr>
        <w:t>s</w:t>
      </w:r>
      <w:r w:rsidR="009A60E3">
        <w:rPr>
          <w:rFonts w:eastAsia="Times New Roman"/>
          <w:color w:val="000000"/>
          <w:lang w:eastAsia="en-GB"/>
        </w:rPr>
        <w:t xml:space="preserve"> and also </w:t>
      </w:r>
      <w:r>
        <w:rPr>
          <w:rFonts w:eastAsia="Times New Roman"/>
          <w:color w:val="000000"/>
          <w:lang w:eastAsia="en-GB"/>
        </w:rPr>
        <w:t xml:space="preserve">in </w:t>
      </w:r>
      <w:r w:rsidR="009A60E3" w:rsidRPr="00826103">
        <w:rPr>
          <w:rFonts w:eastAsia="Times New Roman"/>
          <w:color w:val="000000"/>
          <w:lang w:eastAsia="en-GB"/>
        </w:rPr>
        <w:t>between the outcome groups</w:t>
      </w:r>
      <w:r w:rsidR="002B170E">
        <w:rPr>
          <w:rFonts w:eastAsia="Times New Roman"/>
          <w:color w:val="000000"/>
          <w:lang w:eastAsia="en-GB"/>
        </w:rPr>
        <w:t xml:space="preserve"> (</w:t>
      </w:r>
      <w:fldSimple w:instr=" REF _Ref436166618 \h  \* MERGEFORMAT ">
        <w:r w:rsidR="002D1777" w:rsidRPr="002D1777">
          <w:t xml:space="preserve">Figure </w:t>
        </w:r>
        <w:r w:rsidR="002D1777" w:rsidRPr="002D1777">
          <w:rPr>
            <w:noProof/>
          </w:rPr>
          <w:t>18</w:t>
        </w:r>
      </w:fldSimple>
      <w:r w:rsidR="002B170E">
        <w:rPr>
          <w:sz w:val="26"/>
        </w:rPr>
        <w:t xml:space="preserve"> Panel D)</w:t>
      </w:r>
    </w:p>
    <w:p w:rsidR="009A60E3" w:rsidRDefault="009A60E3" w:rsidP="009A60E3">
      <w:pPr>
        <w:rPr>
          <w:rFonts w:eastAsia="Times New Roman"/>
          <w:b/>
          <w:color w:val="000000"/>
          <w:lang w:eastAsia="en-GB"/>
        </w:rPr>
      </w:pPr>
    </w:p>
    <w:p w:rsidR="009A60E3" w:rsidRDefault="009A60E3" w:rsidP="009A60E3">
      <w:pPr>
        <w:rPr>
          <w:rFonts w:eastAsia="Times New Roman"/>
          <w:b/>
          <w:color w:val="000000"/>
          <w:lang w:eastAsia="en-GB"/>
        </w:rPr>
      </w:pPr>
    </w:p>
    <w:p w:rsidR="009A60E3" w:rsidRDefault="009A60E3" w:rsidP="009A60E3">
      <w:pPr>
        <w:rPr>
          <w:rFonts w:eastAsia="Times New Roman"/>
          <w:b/>
          <w:color w:val="000000"/>
          <w:lang w:eastAsia="en-GB"/>
        </w:rPr>
      </w:pPr>
    </w:p>
    <w:p w:rsidR="009A60E3" w:rsidRDefault="009A60E3" w:rsidP="009A60E3">
      <w:pPr>
        <w:rPr>
          <w:rFonts w:eastAsia="Times New Roman"/>
          <w:b/>
          <w:color w:val="000000"/>
          <w:lang w:eastAsia="en-GB"/>
        </w:rPr>
      </w:pPr>
    </w:p>
    <w:p w:rsidR="009A60E3" w:rsidRDefault="009A60E3" w:rsidP="009A60E3">
      <w:pPr>
        <w:rPr>
          <w:rFonts w:eastAsia="Times New Roman"/>
          <w:b/>
          <w:color w:val="000000"/>
          <w:lang w:eastAsia="en-GB"/>
        </w:rPr>
      </w:pPr>
    </w:p>
    <w:p w:rsidR="009A60E3" w:rsidRDefault="009A60E3" w:rsidP="009A60E3">
      <w:pPr>
        <w:rPr>
          <w:rFonts w:eastAsia="Times New Roman"/>
          <w:b/>
          <w:color w:val="000000"/>
          <w:lang w:eastAsia="en-GB"/>
        </w:rPr>
      </w:pPr>
    </w:p>
    <w:p w:rsidR="009A60E3" w:rsidRDefault="009A60E3" w:rsidP="009A60E3">
      <w:pPr>
        <w:rPr>
          <w:rFonts w:eastAsia="Times New Roman"/>
          <w:b/>
          <w:color w:val="000000"/>
          <w:lang w:eastAsia="en-GB"/>
        </w:rPr>
      </w:pPr>
    </w:p>
    <w:p w:rsidR="009A60E3" w:rsidRDefault="009A60E3" w:rsidP="009A60E3">
      <w:pPr>
        <w:rPr>
          <w:rFonts w:eastAsia="Times New Roman"/>
          <w:b/>
          <w:color w:val="000000"/>
          <w:lang w:eastAsia="en-GB"/>
        </w:rPr>
      </w:pPr>
    </w:p>
    <w:p w:rsidR="009A60E3" w:rsidRDefault="009A60E3" w:rsidP="009A60E3">
      <w:pPr>
        <w:rPr>
          <w:rFonts w:eastAsia="Times New Roman"/>
          <w:b/>
          <w:color w:val="000000"/>
          <w:lang w:eastAsia="en-GB"/>
        </w:rPr>
      </w:pPr>
    </w:p>
    <w:p w:rsidR="009A60E3" w:rsidRDefault="009A60E3" w:rsidP="009A60E3">
      <w:pPr>
        <w:rPr>
          <w:rFonts w:eastAsia="Times New Roman"/>
          <w:b/>
          <w:color w:val="000000"/>
          <w:lang w:eastAsia="en-GB"/>
        </w:rPr>
      </w:pPr>
    </w:p>
    <w:p w:rsidR="009A60E3" w:rsidRDefault="009A60E3" w:rsidP="009A60E3">
      <w:pPr>
        <w:rPr>
          <w:rFonts w:eastAsia="Times New Roman"/>
          <w:b/>
          <w:color w:val="000000"/>
          <w:lang w:eastAsia="en-GB"/>
        </w:rPr>
      </w:pPr>
    </w:p>
    <w:p w:rsidR="0027670B" w:rsidRDefault="0027670B" w:rsidP="009A60E3">
      <w:pPr>
        <w:rPr>
          <w:rFonts w:eastAsia="Times New Roman"/>
          <w:b/>
          <w:color w:val="000000"/>
          <w:lang w:eastAsia="en-GB"/>
        </w:rPr>
      </w:pPr>
    </w:p>
    <w:p w:rsidR="0027670B" w:rsidRDefault="0027670B" w:rsidP="009A60E3">
      <w:pPr>
        <w:rPr>
          <w:rFonts w:eastAsia="Times New Roman"/>
          <w:b/>
          <w:color w:val="000000"/>
          <w:lang w:eastAsia="en-GB"/>
        </w:rPr>
      </w:pPr>
    </w:p>
    <w:p w:rsidR="0027670B" w:rsidRDefault="0027670B" w:rsidP="009A60E3">
      <w:pPr>
        <w:rPr>
          <w:rFonts w:eastAsia="Times New Roman"/>
          <w:b/>
          <w:color w:val="000000"/>
          <w:lang w:eastAsia="en-GB"/>
        </w:rPr>
      </w:pPr>
    </w:p>
    <w:p w:rsidR="009A60E3" w:rsidRPr="001E660C" w:rsidRDefault="009A60E3" w:rsidP="009A60E3">
      <w:pPr>
        <w:rPr>
          <w:rFonts w:ascii="Times New Roman" w:eastAsia="Times New Roman" w:hAnsi="Times New Roman" w:cs="Times New Roman"/>
          <w:b/>
          <w:color w:val="000000"/>
          <w:lang w:eastAsia="en-GB"/>
        </w:rPr>
      </w:pPr>
      <w:r w:rsidRPr="001E660C">
        <w:rPr>
          <w:rFonts w:ascii="Times New Roman" w:eastAsia="Times New Roman" w:hAnsi="Times New Roman" w:cs="Times New Roman"/>
          <w:b/>
          <w:color w:val="000000"/>
          <w:lang w:eastAsia="en-GB"/>
        </w:rPr>
        <w:t>A                                                                   B</w:t>
      </w:r>
    </w:p>
    <w:p w:rsidR="009A60E3" w:rsidRPr="0027670B" w:rsidRDefault="00911A86" w:rsidP="009A60E3">
      <w:pPr>
        <w:rPr>
          <w:rFonts w:ascii="Arial" w:eastAsia="Times New Roman" w:hAnsi="Arial"/>
          <w:b/>
          <w:color w:val="000000"/>
          <w:sz w:val="22"/>
          <w:lang w:eastAsia="en-GB"/>
        </w:rPr>
      </w:pPr>
      <w:r>
        <w:rPr>
          <w:rFonts w:ascii="Arial" w:eastAsia="Times New Roman" w:hAnsi="Arial"/>
          <w:b/>
          <w:noProof/>
          <w:color w:val="000000"/>
          <w:sz w:val="22"/>
          <w:lang w:eastAsia="en-GB"/>
        </w:rPr>
        <w:drawing>
          <wp:inline distT="0" distB="0" distL="0" distR="0">
            <wp:extent cx="2397760" cy="1757680"/>
            <wp:effectExtent l="0" t="0" r="0" b="0"/>
            <wp:docPr id="36" name="Picture 32" descr="Slide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lide53"/>
                    <pic:cNvPicPr>
                      <a:picLocks noChangeAspect="1" noChangeArrowheads="1"/>
                    </pic:cNvPicPr>
                  </pic:nvPicPr>
                  <pic:blipFill>
                    <a:blip r:embed="rId4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976" t="40530" r="14984" b="18565"/>
                    <a:stretch>
                      <a:fillRect/>
                    </a:stretch>
                  </pic:blipFill>
                  <pic:spPr bwMode="auto">
                    <a:xfrm>
                      <a:off x="0" y="0"/>
                      <a:ext cx="2397760" cy="1757680"/>
                    </a:xfrm>
                    <a:prstGeom prst="rect">
                      <a:avLst/>
                    </a:prstGeom>
                    <a:noFill/>
                    <a:ln>
                      <a:noFill/>
                    </a:ln>
                  </pic:spPr>
                </pic:pic>
              </a:graphicData>
            </a:graphic>
          </wp:inline>
        </w:drawing>
      </w:r>
      <w:r>
        <w:rPr>
          <w:rFonts w:ascii="Arial" w:eastAsia="Times New Roman" w:hAnsi="Arial"/>
          <w:b/>
          <w:noProof/>
          <w:color w:val="000000"/>
          <w:sz w:val="22"/>
          <w:lang w:eastAsia="en-GB"/>
        </w:rPr>
        <w:drawing>
          <wp:inline distT="0" distB="0" distL="0" distR="0">
            <wp:extent cx="2438400" cy="1828800"/>
            <wp:effectExtent l="0" t="0" r="0" b="0"/>
            <wp:docPr id="37" name="Picture 33" descr="Slide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lide54"/>
                    <pic:cNvPicPr>
                      <a:picLocks noChangeAspect="1" noChangeArrowheads="1"/>
                    </pic:cNvPicPr>
                  </pic:nvPicPr>
                  <pic:blipFill>
                    <a:blip r:embed="rId5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257" t="40814" r="16518" b="15758"/>
                    <a:stretch>
                      <a:fillRect/>
                    </a:stretch>
                  </pic:blipFill>
                  <pic:spPr bwMode="auto">
                    <a:xfrm>
                      <a:off x="0" y="0"/>
                      <a:ext cx="2438400" cy="1828800"/>
                    </a:xfrm>
                    <a:prstGeom prst="rect">
                      <a:avLst/>
                    </a:prstGeom>
                    <a:noFill/>
                    <a:ln>
                      <a:noFill/>
                    </a:ln>
                  </pic:spPr>
                </pic:pic>
              </a:graphicData>
            </a:graphic>
          </wp:inline>
        </w:drawing>
      </w:r>
    </w:p>
    <w:p w:rsidR="009A60E3" w:rsidRPr="0027670B" w:rsidRDefault="009A60E3" w:rsidP="009A60E3">
      <w:pPr>
        <w:rPr>
          <w:rFonts w:ascii="Arial" w:eastAsia="Times New Roman" w:hAnsi="Arial"/>
          <w:b/>
          <w:color w:val="000000"/>
          <w:sz w:val="22"/>
          <w:lang w:eastAsia="en-GB"/>
        </w:rPr>
      </w:pPr>
    </w:p>
    <w:p w:rsidR="009A60E3" w:rsidRPr="0027670B" w:rsidRDefault="009A60E3" w:rsidP="009A60E3">
      <w:pPr>
        <w:rPr>
          <w:rFonts w:ascii="Arial" w:eastAsia="Times New Roman" w:hAnsi="Arial"/>
          <w:b/>
          <w:color w:val="000000"/>
          <w:sz w:val="22"/>
          <w:lang w:eastAsia="en-GB"/>
        </w:rPr>
      </w:pPr>
    </w:p>
    <w:p w:rsidR="009A60E3" w:rsidRPr="001E660C" w:rsidRDefault="009A60E3" w:rsidP="009A60E3">
      <w:pPr>
        <w:rPr>
          <w:rFonts w:ascii="Times New Roman" w:eastAsia="Times New Roman" w:hAnsi="Times New Roman" w:cs="Times New Roman"/>
          <w:b/>
          <w:color w:val="000000"/>
          <w:lang w:eastAsia="en-GB"/>
        </w:rPr>
      </w:pPr>
      <w:r w:rsidRPr="001E660C">
        <w:rPr>
          <w:rFonts w:ascii="Times New Roman" w:eastAsia="Times New Roman" w:hAnsi="Times New Roman" w:cs="Times New Roman"/>
          <w:b/>
          <w:color w:val="000000"/>
          <w:lang w:eastAsia="en-GB"/>
        </w:rPr>
        <w:t>C                                                                 D</w:t>
      </w:r>
    </w:p>
    <w:p w:rsidR="009A60E3" w:rsidRPr="0027670B" w:rsidRDefault="00911A86" w:rsidP="009A60E3">
      <w:pPr>
        <w:rPr>
          <w:rFonts w:ascii="Arial" w:eastAsia="Times New Roman" w:hAnsi="Arial"/>
          <w:b/>
          <w:color w:val="000000"/>
          <w:sz w:val="22"/>
          <w:lang w:eastAsia="en-GB"/>
        </w:rPr>
      </w:pPr>
      <w:r>
        <w:rPr>
          <w:rFonts w:ascii="Arial" w:eastAsia="Times New Roman" w:hAnsi="Arial"/>
          <w:b/>
          <w:noProof/>
          <w:color w:val="000000"/>
          <w:sz w:val="22"/>
          <w:lang w:eastAsia="en-GB"/>
        </w:rPr>
        <w:drawing>
          <wp:inline distT="0" distB="0" distL="0" distR="0">
            <wp:extent cx="2418080" cy="1666240"/>
            <wp:effectExtent l="0" t="0" r="0" b="10160"/>
            <wp:docPr id="38" name="Picture 34" descr="Slide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lide55"/>
                    <pic:cNvPicPr>
                      <a:picLocks noChangeAspect="1" noChangeArrowheads="1"/>
                    </pic:cNvPicPr>
                  </pic:nvPicPr>
                  <pic:blipFill>
                    <a:blip r:embed="rId5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318" t="26421" r="10323" b="26646"/>
                    <a:stretch>
                      <a:fillRect/>
                    </a:stretch>
                  </pic:blipFill>
                  <pic:spPr bwMode="auto">
                    <a:xfrm>
                      <a:off x="0" y="0"/>
                      <a:ext cx="2418080" cy="1666240"/>
                    </a:xfrm>
                    <a:prstGeom prst="rect">
                      <a:avLst/>
                    </a:prstGeom>
                    <a:noFill/>
                    <a:ln>
                      <a:noFill/>
                    </a:ln>
                  </pic:spPr>
                </pic:pic>
              </a:graphicData>
            </a:graphic>
          </wp:inline>
        </w:drawing>
      </w:r>
      <w:r>
        <w:rPr>
          <w:rFonts w:ascii="Arial" w:eastAsia="Times New Roman" w:hAnsi="Arial"/>
          <w:b/>
          <w:noProof/>
          <w:color w:val="000000"/>
          <w:sz w:val="22"/>
          <w:lang w:eastAsia="en-GB"/>
        </w:rPr>
        <w:drawing>
          <wp:inline distT="0" distB="0" distL="0" distR="0">
            <wp:extent cx="2621280" cy="1798320"/>
            <wp:effectExtent l="0" t="0" r="0" b="5080"/>
            <wp:docPr id="39" name="Picture 35" descr="Slide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lide56"/>
                    <pic:cNvPicPr>
                      <a:picLocks noChangeAspect="1" noChangeArrowheads="1"/>
                    </pic:cNvPicPr>
                  </pic:nvPicPr>
                  <pic:blipFill>
                    <a:blip r:embed="rId52">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9200" t="36980" r="14873" b="13220"/>
                    <a:stretch>
                      <a:fillRect/>
                    </a:stretch>
                  </pic:blipFill>
                  <pic:spPr bwMode="auto">
                    <a:xfrm>
                      <a:off x="0" y="0"/>
                      <a:ext cx="2621280" cy="1798320"/>
                    </a:xfrm>
                    <a:prstGeom prst="rect">
                      <a:avLst/>
                    </a:prstGeom>
                    <a:noFill/>
                    <a:ln>
                      <a:noFill/>
                    </a:ln>
                  </pic:spPr>
                </pic:pic>
              </a:graphicData>
            </a:graphic>
          </wp:inline>
        </w:drawing>
      </w:r>
    </w:p>
    <w:p w:rsidR="009A60E3" w:rsidRPr="0027670B" w:rsidRDefault="009A60E3" w:rsidP="009A60E3">
      <w:pPr>
        <w:rPr>
          <w:rFonts w:ascii="Arial" w:eastAsia="Times New Roman" w:hAnsi="Arial"/>
          <w:b/>
          <w:color w:val="000000"/>
          <w:sz w:val="22"/>
          <w:lang w:eastAsia="en-GB"/>
        </w:rPr>
      </w:pPr>
    </w:p>
    <w:p w:rsidR="00664B34" w:rsidRPr="00171BE2" w:rsidRDefault="004C1A33" w:rsidP="004C1A33">
      <w:pPr>
        <w:pStyle w:val="Caption"/>
        <w:rPr>
          <w:rFonts w:ascii="Times New Roman" w:hAnsi="Times New Roman" w:cs="Times New Roman"/>
          <w:color w:val="auto"/>
        </w:rPr>
      </w:pPr>
      <w:bookmarkStart w:id="299" w:name="_Ref436166618"/>
      <w:bookmarkStart w:id="300" w:name="_Toc458549073"/>
      <w:r w:rsidRPr="00171BE2">
        <w:rPr>
          <w:rFonts w:ascii="Times New Roman" w:hAnsi="Times New Roman" w:cs="Times New Roman"/>
          <w:color w:val="auto"/>
        </w:rPr>
        <w:t xml:space="preserve">Figure </w:t>
      </w:r>
      <w:r w:rsidR="00857716" w:rsidRPr="00171BE2">
        <w:rPr>
          <w:rFonts w:ascii="Times New Roman" w:hAnsi="Times New Roman" w:cs="Times New Roman"/>
          <w:color w:val="auto"/>
        </w:rPr>
        <w:fldChar w:fldCharType="begin"/>
      </w:r>
      <w:r w:rsidR="008544F3" w:rsidRPr="00171BE2">
        <w:rPr>
          <w:rFonts w:ascii="Times New Roman" w:hAnsi="Times New Roman" w:cs="Times New Roman"/>
          <w:color w:val="auto"/>
        </w:rPr>
        <w:instrText xml:space="preserve"> SEQ Figure \* ARABIC </w:instrText>
      </w:r>
      <w:r w:rsidR="00857716" w:rsidRPr="00171BE2">
        <w:rPr>
          <w:rFonts w:ascii="Times New Roman" w:hAnsi="Times New Roman" w:cs="Times New Roman"/>
          <w:color w:val="auto"/>
        </w:rPr>
        <w:fldChar w:fldCharType="separate"/>
      </w:r>
      <w:r w:rsidR="002D1777">
        <w:rPr>
          <w:rFonts w:ascii="Times New Roman" w:hAnsi="Times New Roman" w:cs="Times New Roman"/>
          <w:noProof/>
          <w:color w:val="auto"/>
        </w:rPr>
        <w:t>18</w:t>
      </w:r>
      <w:r w:rsidR="00857716" w:rsidRPr="00171BE2">
        <w:rPr>
          <w:rFonts w:ascii="Times New Roman" w:hAnsi="Times New Roman" w:cs="Times New Roman"/>
          <w:color w:val="auto"/>
        </w:rPr>
        <w:fldChar w:fldCharType="end"/>
      </w:r>
      <w:bookmarkEnd w:id="299"/>
      <w:r w:rsidRPr="00171BE2">
        <w:rPr>
          <w:rFonts w:ascii="Times New Roman" w:hAnsi="Times New Roman" w:cs="Times New Roman"/>
          <w:color w:val="auto"/>
        </w:rPr>
        <w:t>:</w:t>
      </w:r>
      <w:r w:rsidR="00073F2D">
        <w:rPr>
          <w:rFonts w:ascii="Times New Roman" w:hAnsi="Times New Roman" w:cs="Times New Roman"/>
          <w:color w:val="auto"/>
        </w:rPr>
        <w:t xml:space="preserve"> </w:t>
      </w:r>
      <w:r w:rsidR="009949DC" w:rsidRPr="00171BE2">
        <w:rPr>
          <w:rFonts w:ascii="Times New Roman" w:hAnsi="Times New Roman" w:cs="Times New Roman"/>
          <w:color w:val="auto"/>
          <w:lang w:eastAsia="en-GB"/>
        </w:rPr>
        <w:t>MCP-1</w:t>
      </w:r>
      <w:r w:rsidR="00664B34" w:rsidRPr="00171BE2">
        <w:rPr>
          <w:rFonts w:ascii="Times New Roman" w:hAnsi="Times New Roman" w:cs="Times New Roman"/>
          <w:color w:val="auto"/>
          <w:lang w:eastAsia="en-GB"/>
        </w:rPr>
        <w:t xml:space="preserve">/Cr </w:t>
      </w:r>
      <w:r w:rsidR="00E373FB" w:rsidRPr="00171BE2">
        <w:rPr>
          <w:rFonts w:ascii="Times New Roman" w:hAnsi="Times New Roman" w:cs="Times New Roman"/>
          <w:color w:val="auto"/>
          <w:lang w:eastAsia="en-GB"/>
        </w:rPr>
        <w:t>value</w:t>
      </w:r>
      <w:r w:rsidR="009949DC" w:rsidRPr="00171BE2">
        <w:rPr>
          <w:rFonts w:ascii="Times New Roman" w:hAnsi="Times New Roman" w:cs="Times New Roman"/>
          <w:color w:val="auto"/>
          <w:lang w:eastAsia="en-GB"/>
        </w:rPr>
        <w:t>s variation</w:t>
      </w:r>
      <w:r w:rsidR="00E373FB" w:rsidRPr="00171BE2">
        <w:rPr>
          <w:rFonts w:ascii="Times New Roman" w:hAnsi="Times New Roman" w:cs="Times New Roman"/>
          <w:color w:val="auto"/>
          <w:lang w:eastAsia="en-GB"/>
        </w:rPr>
        <w:t xml:space="preserve"> betwee</w:t>
      </w:r>
      <w:r w:rsidR="009949DC" w:rsidRPr="00171BE2">
        <w:rPr>
          <w:rFonts w:ascii="Times New Roman" w:hAnsi="Times New Roman" w:cs="Times New Roman"/>
          <w:color w:val="auto"/>
          <w:lang w:eastAsia="en-GB"/>
        </w:rPr>
        <w:t>n</w:t>
      </w:r>
      <w:r w:rsidR="00E373FB" w:rsidRPr="00171BE2">
        <w:rPr>
          <w:rFonts w:ascii="Times New Roman" w:hAnsi="Times New Roman" w:cs="Times New Roman"/>
          <w:color w:val="auto"/>
          <w:lang w:eastAsia="en-GB"/>
        </w:rPr>
        <w:t xml:space="preserve"> patient groups</w:t>
      </w:r>
      <w:bookmarkEnd w:id="300"/>
      <w:r w:rsidR="00073F2D">
        <w:rPr>
          <w:rFonts w:ascii="Times New Roman" w:hAnsi="Times New Roman" w:cs="Times New Roman"/>
          <w:color w:val="auto"/>
          <w:lang w:eastAsia="en-GB"/>
        </w:rPr>
        <w:t xml:space="preserve"> </w:t>
      </w:r>
    </w:p>
    <w:p w:rsidR="009A60E3" w:rsidRPr="00171BE2" w:rsidRDefault="009A60E3" w:rsidP="00664B34">
      <w:pPr>
        <w:pStyle w:val="Legends"/>
        <w:rPr>
          <w:rFonts w:ascii="Times New Roman" w:hAnsi="Times New Roman" w:cs="Times New Roman"/>
          <w:i/>
          <w:lang w:eastAsia="en-GB"/>
        </w:rPr>
      </w:pPr>
      <w:r w:rsidRPr="00171BE2">
        <w:rPr>
          <w:rFonts w:ascii="Times New Roman" w:hAnsi="Times New Roman" w:cs="Times New Roman"/>
          <w:i/>
          <w:lang w:eastAsia="en-GB"/>
        </w:rPr>
        <w:t xml:space="preserve">Distribution of MCP-1 /Cr concentration ratio in </w:t>
      </w:r>
      <w:r w:rsidR="00665E86" w:rsidRPr="00171BE2">
        <w:rPr>
          <w:rFonts w:ascii="Times New Roman" w:hAnsi="Times New Roman" w:cs="Times New Roman"/>
          <w:i/>
          <w:lang w:eastAsia="en-GB"/>
        </w:rPr>
        <w:t>urine according</w:t>
      </w:r>
      <w:r w:rsidRPr="00171BE2">
        <w:rPr>
          <w:rFonts w:ascii="Times New Roman" w:hAnsi="Times New Roman" w:cs="Times New Roman"/>
          <w:i/>
          <w:lang w:eastAsia="en-GB"/>
        </w:rPr>
        <w:t xml:space="preserve"> to causes of </w:t>
      </w:r>
      <w:r w:rsidR="00665E86" w:rsidRPr="00171BE2">
        <w:rPr>
          <w:rFonts w:ascii="Times New Roman" w:hAnsi="Times New Roman" w:cs="Times New Roman"/>
          <w:i/>
          <w:lang w:eastAsia="en-GB"/>
        </w:rPr>
        <w:t>disease (</w:t>
      </w:r>
      <w:r w:rsidRPr="00171BE2">
        <w:rPr>
          <w:rFonts w:ascii="Times New Roman" w:hAnsi="Times New Roman" w:cs="Times New Roman"/>
          <w:i/>
          <w:lang w:eastAsia="en-GB"/>
        </w:rPr>
        <w:t>A)</w:t>
      </w:r>
      <w:r w:rsidR="00665E86" w:rsidRPr="00171BE2">
        <w:rPr>
          <w:rFonts w:ascii="Times New Roman" w:hAnsi="Times New Roman" w:cs="Times New Roman"/>
          <w:i/>
          <w:lang w:eastAsia="en-GB"/>
        </w:rPr>
        <w:t>, stages</w:t>
      </w:r>
      <w:r w:rsidRPr="00171BE2">
        <w:rPr>
          <w:rFonts w:ascii="Times New Roman" w:hAnsi="Times New Roman" w:cs="Times New Roman"/>
          <w:i/>
          <w:lang w:eastAsia="en-GB"/>
        </w:rPr>
        <w:t xml:space="preserve"> (B), progression (C) and outcome of the disease at the end of the follow-up period (D). Geometric means </w:t>
      </w:r>
      <w:r w:rsidR="00A736B5">
        <w:rPr>
          <w:rFonts w:ascii="Times New Roman" w:hAnsi="Times New Roman" w:cs="Times New Roman"/>
          <w:i/>
          <w:lang w:eastAsia="en-GB"/>
        </w:rPr>
        <w:t>±</w:t>
      </w:r>
      <w:r w:rsidRPr="00171BE2">
        <w:rPr>
          <w:rFonts w:ascii="Times New Roman" w:hAnsi="Times New Roman" w:cs="Times New Roman"/>
          <w:i/>
          <w:lang w:eastAsia="en-GB"/>
        </w:rPr>
        <w:t xml:space="preserve"> SEMs are shown.  Statistical significance of differences between populations </w:t>
      </w:r>
      <w:r w:rsidR="00665E86" w:rsidRPr="00171BE2">
        <w:rPr>
          <w:rFonts w:ascii="Times New Roman" w:hAnsi="Times New Roman" w:cs="Times New Roman"/>
          <w:i/>
          <w:lang w:eastAsia="en-GB"/>
        </w:rPr>
        <w:t>was</w:t>
      </w:r>
      <w:r w:rsidRPr="00171BE2">
        <w:rPr>
          <w:rFonts w:ascii="Times New Roman" w:hAnsi="Times New Roman" w:cs="Times New Roman"/>
          <w:i/>
          <w:lang w:eastAsia="en-GB"/>
        </w:rPr>
        <w:t xml:space="preserve"> tested using 1 way ANOVA on log-transformed data as described in “Methods”. Asterisks indicate statistically significant differences </w:t>
      </w:r>
      <w:r w:rsidR="00665E86" w:rsidRPr="00171BE2">
        <w:rPr>
          <w:rFonts w:ascii="Times New Roman" w:hAnsi="Times New Roman" w:cs="Times New Roman"/>
          <w:i/>
          <w:lang w:eastAsia="en-GB"/>
        </w:rPr>
        <w:t>(</w:t>
      </w:r>
      <w:r w:rsidR="00665E86" w:rsidRPr="00171BE2">
        <w:rPr>
          <w:rFonts w:ascii="Times New Roman" w:hAnsi="Times New Roman" w:cs="Times New Roman"/>
          <w:i/>
          <w:lang w:val="en-US" w:eastAsia="en-GB"/>
        </w:rPr>
        <w:t>*</w:t>
      </w:r>
      <w:r w:rsidR="003C1E0B" w:rsidRPr="00171BE2">
        <w:rPr>
          <w:rFonts w:ascii="Times New Roman" w:hAnsi="Times New Roman" w:cs="Times New Roman"/>
          <w:i/>
          <w:lang w:val="en-US" w:eastAsia="en-GB"/>
        </w:rPr>
        <w:t xml:space="preserve">, </w:t>
      </w:r>
      <w:r w:rsidR="003C1E0B" w:rsidRPr="00171BE2">
        <w:rPr>
          <w:rFonts w:ascii="Times New Roman" w:hAnsi="Times New Roman" w:cs="Times New Roman"/>
          <w:i/>
          <w:iCs/>
          <w:lang w:val="en-US" w:eastAsia="en-GB"/>
        </w:rPr>
        <w:t>P</w:t>
      </w:r>
      <w:r w:rsidR="003C1E0B" w:rsidRPr="00171BE2">
        <w:rPr>
          <w:rFonts w:ascii="Times New Roman" w:hAnsi="Times New Roman" w:cs="Times New Roman"/>
          <w:i/>
          <w:lang w:val="en-US" w:eastAsia="en-GB"/>
        </w:rPr>
        <w:t xml:space="preserve"> = </w:t>
      </w:r>
      <w:r w:rsidR="00665E86" w:rsidRPr="00171BE2">
        <w:rPr>
          <w:rFonts w:ascii="Times New Roman" w:hAnsi="Times New Roman" w:cs="Times New Roman"/>
          <w:i/>
          <w:lang w:val="en-US" w:eastAsia="en-GB"/>
        </w:rPr>
        <w:t>0.02 to</w:t>
      </w:r>
      <w:r w:rsidR="003C1E0B" w:rsidRPr="00171BE2">
        <w:rPr>
          <w:rFonts w:ascii="Times New Roman" w:hAnsi="Times New Roman" w:cs="Times New Roman"/>
          <w:i/>
          <w:lang w:val="en-US" w:eastAsia="en-GB"/>
        </w:rPr>
        <w:t xml:space="preserve"> 0.01; **, </w:t>
      </w:r>
      <w:r w:rsidR="003C1E0B" w:rsidRPr="00171BE2">
        <w:rPr>
          <w:rFonts w:ascii="Times New Roman" w:hAnsi="Times New Roman" w:cs="Times New Roman"/>
          <w:i/>
          <w:iCs/>
          <w:lang w:val="en-US" w:eastAsia="en-GB"/>
        </w:rPr>
        <w:t>P</w:t>
      </w:r>
      <w:r w:rsidR="003C1E0B" w:rsidRPr="00171BE2">
        <w:rPr>
          <w:rFonts w:ascii="Times New Roman" w:hAnsi="Times New Roman" w:cs="Times New Roman"/>
          <w:i/>
          <w:lang w:val="en-US" w:eastAsia="en-GB"/>
        </w:rPr>
        <w:t xml:space="preserve"> = 0.01 to 0.001; ***, </w:t>
      </w:r>
      <w:r w:rsidR="003C1E0B" w:rsidRPr="00171BE2">
        <w:rPr>
          <w:rFonts w:ascii="Times New Roman" w:hAnsi="Times New Roman" w:cs="Times New Roman"/>
          <w:i/>
          <w:iCs/>
          <w:lang w:val="en-US" w:eastAsia="en-GB"/>
        </w:rPr>
        <w:t>P</w:t>
      </w:r>
      <w:r w:rsidR="00CE4800">
        <w:rPr>
          <w:rFonts w:ascii="Times New Roman" w:hAnsi="Times New Roman" w:cs="Times New Roman"/>
          <w:i/>
          <w:lang w:val="en-US" w:eastAsia="en-GB"/>
        </w:rPr>
        <w:t xml:space="preserve"> = 0.001 to 0.0001 and ****, P &lt;</w:t>
      </w:r>
      <w:r w:rsidR="003C1E0B" w:rsidRPr="00171BE2">
        <w:rPr>
          <w:rFonts w:ascii="Times New Roman" w:hAnsi="Times New Roman" w:cs="Times New Roman"/>
          <w:i/>
          <w:lang w:val="en-US" w:eastAsia="en-GB"/>
        </w:rPr>
        <w:t xml:space="preserve"> 0.0001</w:t>
      </w:r>
      <w:r w:rsidR="003C1E0B" w:rsidRPr="00171BE2">
        <w:rPr>
          <w:rFonts w:ascii="Times New Roman" w:hAnsi="Times New Roman" w:cs="Times New Roman"/>
          <w:i/>
          <w:lang w:eastAsia="en-GB"/>
        </w:rPr>
        <w:t xml:space="preserve"> see text for exact P values). </w:t>
      </w:r>
      <w:r w:rsidRPr="00171BE2">
        <w:rPr>
          <w:rFonts w:ascii="Times New Roman" w:hAnsi="Times New Roman" w:cs="Times New Roman"/>
          <w:i/>
          <w:lang w:eastAsia="en-GB"/>
        </w:rPr>
        <w:t xml:space="preserve">The population sizes are: (A) control, n= 47; DM, n= 103; CGN, n= 54; HTN, n= 45; APKD, n= 11 and Others, n=49. </w:t>
      </w:r>
      <w:r w:rsidRPr="00171BE2">
        <w:rPr>
          <w:rFonts w:ascii="Times New Roman" w:hAnsi="Times New Roman" w:cs="Times New Roman"/>
          <w:i/>
          <w:lang w:val="pt-PT" w:eastAsia="en-GB"/>
        </w:rPr>
        <w:t xml:space="preserve">(B) </w:t>
      </w:r>
      <w:r w:rsidR="002D1A1B">
        <w:rPr>
          <w:rFonts w:ascii="Times New Roman" w:hAnsi="Times New Roman" w:cs="Times New Roman"/>
          <w:i/>
          <w:lang w:val="pt-PT" w:eastAsia="en-GB"/>
        </w:rPr>
        <w:t>Control</w:t>
      </w:r>
      <w:r w:rsidRPr="00171BE2">
        <w:rPr>
          <w:rFonts w:ascii="Times New Roman" w:hAnsi="Times New Roman" w:cs="Times New Roman"/>
          <w:i/>
          <w:lang w:val="pt-PT" w:eastAsia="en-GB"/>
        </w:rPr>
        <w:t xml:space="preserve">, n= 47; 1(CKD-1),n=12;  2(CKD-2),n= 22; 3a(CKD-3a),n= 39;  3b(CKD-3b), n= 58;  4(CKD-4), n=81;  5 (CKD-5), n=50.  </w:t>
      </w:r>
      <w:r w:rsidRPr="00171BE2">
        <w:rPr>
          <w:rFonts w:ascii="Times New Roman" w:hAnsi="Times New Roman" w:cs="Times New Roman"/>
          <w:i/>
          <w:lang w:eastAsia="en-GB"/>
        </w:rPr>
        <w:t xml:space="preserve">(C) </w:t>
      </w:r>
      <w:r w:rsidR="00665E86" w:rsidRPr="00171BE2">
        <w:rPr>
          <w:rFonts w:ascii="Times New Roman" w:hAnsi="Times New Roman" w:cs="Times New Roman"/>
          <w:i/>
          <w:lang w:eastAsia="en-GB"/>
        </w:rPr>
        <w:t>Control</w:t>
      </w:r>
      <w:r w:rsidRPr="00171BE2">
        <w:rPr>
          <w:rFonts w:ascii="Times New Roman" w:hAnsi="Times New Roman" w:cs="Times New Roman"/>
          <w:i/>
          <w:lang w:eastAsia="en-GB"/>
        </w:rPr>
        <w:t>, n= 47; Non-progressors (NP)=170</w:t>
      </w:r>
      <w:r w:rsidR="00665E86" w:rsidRPr="00171BE2">
        <w:rPr>
          <w:rFonts w:ascii="Times New Roman" w:hAnsi="Times New Roman" w:cs="Times New Roman"/>
          <w:i/>
          <w:lang w:eastAsia="en-GB"/>
        </w:rPr>
        <w:t>; Progressors</w:t>
      </w:r>
      <w:r w:rsidRPr="00171BE2">
        <w:rPr>
          <w:rFonts w:ascii="Times New Roman" w:hAnsi="Times New Roman" w:cs="Times New Roman"/>
          <w:i/>
          <w:lang w:eastAsia="en-GB"/>
        </w:rPr>
        <w:t xml:space="preserve"> (P) =92.  (D) </w:t>
      </w:r>
      <w:r w:rsidR="00665E86" w:rsidRPr="00171BE2">
        <w:rPr>
          <w:rFonts w:ascii="Times New Roman" w:hAnsi="Times New Roman" w:cs="Times New Roman"/>
          <w:i/>
          <w:lang w:eastAsia="en-GB"/>
        </w:rPr>
        <w:t>Control</w:t>
      </w:r>
      <w:r w:rsidRPr="00171BE2">
        <w:rPr>
          <w:rFonts w:ascii="Times New Roman" w:hAnsi="Times New Roman" w:cs="Times New Roman"/>
          <w:i/>
          <w:lang w:eastAsia="en-GB"/>
        </w:rPr>
        <w:t>, n= 47; Discharged, n=84</w:t>
      </w:r>
      <w:r w:rsidR="00665E86" w:rsidRPr="00171BE2">
        <w:rPr>
          <w:rFonts w:ascii="Times New Roman" w:hAnsi="Times New Roman" w:cs="Times New Roman"/>
          <w:i/>
          <w:lang w:eastAsia="en-GB"/>
        </w:rPr>
        <w:t>; Outpatient</w:t>
      </w:r>
      <w:r w:rsidRPr="00171BE2">
        <w:rPr>
          <w:rFonts w:ascii="Times New Roman" w:hAnsi="Times New Roman" w:cs="Times New Roman"/>
          <w:i/>
          <w:lang w:eastAsia="en-GB"/>
        </w:rPr>
        <w:t>, n= 124</w:t>
      </w:r>
      <w:r w:rsidR="00665E86" w:rsidRPr="00171BE2">
        <w:rPr>
          <w:rFonts w:ascii="Times New Roman" w:hAnsi="Times New Roman" w:cs="Times New Roman"/>
          <w:i/>
          <w:lang w:eastAsia="en-GB"/>
        </w:rPr>
        <w:t>; Dialysis</w:t>
      </w:r>
      <w:r w:rsidRPr="00171BE2">
        <w:rPr>
          <w:rFonts w:ascii="Times New Roman" w:hAnsi="Times New Roman" w:cs="Times New Roman"/>
          <w:i/>
          <w:lang w:eastAsia="en-GB"/>
        </w:rPr>
        <w:t>, n=33</w:t>
      </w:r>
      <w:r w:rsidR="00665E86" w:rsidRPr="00171BE2">
        <w:rPr>
          <w:rFonts w:ascii="Times New Roman" w:hAnsi="Times New Roman" w:cs="Times New Roman"/>
          <w:i/>
          <w:lang w:eastAsia="en-GB"/>
        </w:rPr>
        <w:t>; Dead</w:t>
      </w:r>
      <w:r w:rsidRPr="00171BE2">
        <w:rPr>
          <w:rFonts w:ascii="Times New Roman" w:hAnsi="Times New Roman" w:cs="Times New Roman"/>
          <w:i/>
          <w:lang w:eastAsia="en-GB"/>
        </w:rPr>
        <w:t>, n= 21.</w:t>
      </w:r>
    </w:p>
    <w:p w:rsidR="00493796" w:rsidRDefault="00493796">
      <w:pPr>
        <w:spacing w:line="240" w:lineRule="auto"/>
        <w:rPr>
          <w:i/>
        </w:rPr>
      </w:pPr>
      <w:r>
        <w:rPr>
          <w:b/>
          <w:bCs/>
          <w:i/>
        </w:rPr>
        <w:br w:type="page"/>
      </w:r>
    </w:p>
    <w:p w:rsidR="009A60E3" w:rsidRPr="0027670B" w:rsidRDefault="00A80CF9" w:rsidP="00493796">
      <w:pPr>
        <w:pStyle w:val="Heading3"/>
      </w:pPr>
      <w:bookmarkStart w:id="301" w:name="_Ref314141844"/>
      <w:r>
        <w:rPr>
          <w:lang w:eastAsia="en-GB"/>
        </w:rPr>
        <w:lastRenderedPageBreak/>
        <w:t>Sub-group analyses</w:t>
      </w:r>
      <w:bookmarkEnd w:id="301"/>
    </w:p>
    <w:p w:rsidR="009A60E3" w:rsidRDefault="00A80CF9" w:rsidP="0027670B">
      <w:pPr>
        <w:jc w:val="both"/>
        <w:rPr>
          <w:rFonts w:eastAsia="Times New Roman"/>
          <w:color w:val="000000"/>
          <w:lang w:eastAsia="en-GB"/>
        </w:rPr>
      </w:pPr>
      <w:r>
        <w:rPr>
          <w:rFonts w:eastAsia="Times New Roman"/>
          <w:color w:val="000000"/>
          <w:lang w:eastAsia="en-GB"/>
        </w:rPr>
        <w:t xml:space="preserve">The one-way ANOVA analyses carried out on the MCP-1/Cr values of the DN and CGN sub-groups identified no statistically significant differences between the control group and any of the final stages, outcomes or progression status groups (data not shown). Thus, the two </w:t>
      </w:r>
      <w:r w:rsidR="00665E86">
        <w:rPr>
          <w:rFonts w:eastAsia="Times New Roman"/>
          <w:color w:val="000000"/>
          <w:lang w:eastAsia="en-GB"/>
        </w:rPr>
        <w:t>statistically</w:t>
      </w:r>
      <w:r>
        <w:rPr>
          <w:rFonts w:eastAsia="Times New Roman"/>
          <w:color w:val="000000"/>
          <w:lang w:eastAsia="en-GB"/>
        </w:rPr>
        <w:t xml:space="preserve"> significant differences that had been detected in the MCP-1/Cr data set i</w:t>
      </w:r>
      <w:r w:rsidR="009A60E3" w:rsidRPr="0027670B">
        <w:rPr>
          <w:rFonts w:eastAsia="Times New Roman"/>
          <w:color w:val="000000"/>
          <w:lang w:eastAsia="en-GB"/>
        </w:rPr>
        <w:t xml:space="preserve">n </w:t>
      </w:r>
      <w:r>
        <w:rPr>
          <w:rFonts w:eastAsia="Times New Roman"/>
          <w:color w:val="000000"/>
          <w:lang w:eastAsia="en-GB"/>
        </w:rPr>
        <w:t>the whole cohort (</w:t>
      </w:r>
      <w:r w:rsidR="009A60E3" w:rsidRPr="0027670B">
        <w:rPr>
          <w:rFonts w:eastAsia="Times New Roman"/>
          <w:color w:val="000000"/>
          <w:lang w:eastAsia="en-GB"/>
        </w:rPr>
        <w:t xml:space="preserve">between the controls and </w:t>
      </w:r>
      <w:r>
        <w:rPr>
          <w:rFonts w:eastAsia="Times New Roman"/>
          <w:color w:val="000000"/>
          <w:lang w:eastAsia="en-GB"/>
        </w:rPr>
        <w:t xml:space="preserve">progressor groups and between the controls and </w:t>
      </w:r>
      <w:r w:rsidR="009A60E3" w:rsidRPr="0027670B">
        <w:rPr>
          <w:rFonts w:eastAsia="Times New Roman"/>
          <w:color w:val="000000"/>
          <w:lang w:eastAsia="en-GB"/>
        </w:rPr>
        <w:t>dialysis group</w:t>
      </w:r>
      <w:r>
        <w:rPr>
          <w:rFonts w:eastAsia="Times New Roman"/>
          <w:color w:val="000000"/>
          <w:lang w:eastAsia="en-GB"/>
        </w:rPr>
        <w:t>s) could not be found in the data from diabetic and chronic glomerulonephritis patients</w:t>
      </w:r>
      <w:r w:rsidR="009A60E3" w:rsidRPr="0027670B">
        <w:rPr>
          <w:rFonts w:eastAsia="Times New Roman"/>
          <w:color w:val="000000"/>
          <w:lang w:eastAsia="en-GB"/>
        </w:rPr>
        <w:t>.</w:t>
      </w:r>
    </w:p>
    <w:p w:rsidR="00A80CF9" w:rsidRPr="0027670B" w:rsidRDefault="00A80CF9" w:rsidP="00A80CF9">
      <w:pPr>
        <w:jc w:val="both"/>
        <w:rPr>
          <w:rFonts w:eastAsia="Times New Roman"/>
          <w:color w:val="000000"/>
          <w:lang w:eastAsia="en-GB"/>
        </w:rPr>
      </w:pPr>
      <w:r>
        <w:rPr>
          <w:rFonts w:eastAsia="Times New Roman"/>
          <w:color w:val="000000"/>
          <w:lang w:eastAsia="en-GB"/>
        </w:rPr>
        <w:t xml:space="preserve">When the MCP-1/Cr values of the HTN patient sub-group was analysed by one-way ANOVA, no statistically significant effect could be detected when the data was analysed by final stage of disease or progression status (data not shown), However, there was a statistically significant difference </w:t>
      </w:r>
      <w:r w:rsidRPr="0027670B">
        <w:rPr>
          <w:rFonts w:eastAsia="Times New Roman"/>
          <w:color w:val="000000"/>
          <w:lang w:eastAsia="en-GB"/>
        </w:rPr>
        <w:t>between t</w:t>
      </w:r>
      <w:r>
        <w:rPr>
          <w:rFonts w:eastAsia="Times New Roman"/>
          <w:color w:val="000000"/>
          <w:lang w:eastAsia="en-GB"/>
        </w:rPr>
        <w:t>he control and dialysis groups (</w:t>
      </w:r>
      <w:fldSimple w:instr=" REF _Ref436166830 \h  \* MERGEFORMAT ">
        <w:r w:rsidR="002D1777" w:rsidRPr="002D1777">
          <w:t xml:space="preserve">Figure </w:t>
        </w:r>
        <w:r w:rsidR="002D1777" w:rsidRPr="002D1777">
          <w:rPr>
            <w:noProof/>
          </w:rPr>
          <w:t>19</w:t>
        </w:r>
      </w:fldSimple>
      <w:r>
        <w:rPr>
          <w:rFonts w:eastAsia="Times New Roman"/>
          <w:color w:val="000000"/>
          <w:lang w:eastAsia="en-GB"/>
        </w:rPr>
        <w:t xml:space="preserve">), with </w:t>
      </w:r>
      <w:r w:rsidRPr="00102113">
        <w:rPr>
          <w:rFonts w:eastAsia="Times New Roman"/>
          <w:i/>
          <w:color w:val="000000"/>
          <w:lang w:eastAsia="en-GB"/>
        </w:rPr>
        <w:t>P</w:t>
      </w:r>
      <w:r w:rsidRPr="0027670B">
        <w:rPr>
          <w:rFonts w:eastAsia="Times New Roman"/>
          <w:color w:val="000000"/>
          <w:lang w:eastAsia="en-GB"/>
        </w:rPr>
        <w:t>= 0.0347</w:t>
      </w:r>
      <w:r>
        <w:rPr>
          <w:rFonts w:eastAsia="Times New Roman"/>
          <w:color w:val="000000"/>
          <w:lang w:eastAsia="en-GB"/>
        </w:rPr>
        <w:t xml:space="preserve">. This </w:t>
      </w:r>
      <w:r w:rsidR="00665E86">
        <w:rPr>
          <w:rFonts w:eastAsia="Times New Roman"/>
          <w:color w:val="000000"/>
          <w:lang w:eastAsia="en-GB"/>
        </w:rPr>
        <w:t>result</w:t>
      </w:r>
      <w:r>
        <w:rPr>
          <w:rFonts w:eastAsia="Times New Roman"/>
          <w:color w:val="000000"/>
          <w:lang w:eastAsia="en-GB"/>
        </w:rPr>
        <w:t xml:space="preserve"> was similar to the statistical difference between the control and dialysis </w:t>
      </w:r>
      <w:r w:rsidR="00665E86">
        <w:rPr>
          <w:rFonts w:eastAsia="Times New Roman"/>
          <w:color w:val="000000"/>
          <w:lang w:eastAsia="en-GB"/>
        </w:rPr>
        <w:t>groups</w:t>
      </w:r>
      <w:r>
        <w:rPr>
          <w:rFonts w:eastAsia="Times New Roman"/>
          <w:color w:val="000000"/>
          <w:lang w:eastAsia="en-GB"/>
        </w:rPr>
        <w:t xml:space="preserve"> in the analysis of the whole cohort. </w:t>
      </w:r>
    </w:p>
    <w:p w:rsidR="009A60E3" w:rsidRPr="0027670B" w:rsidRDefault="009A60E3" w:rsidP="0027670B">
      <w:pPr>
        <w:jc w:val="both"/>
        <w:rPr>
          <w:rFonts w:eastAsia="Times New Roman"/>
          <w:color w:val="000000"/>
          <w:lang w:eastAsia="en-GB"/>
        </w:rPr>
      </w:pPr>
    </w:p>
    <w:p w:rsidR="009A60E3" w:rsidRDefault="009A60E3" w:rsidP="009A60E3">
      <w:pPr>
        <w:rPr>
          <w:rFonts w:eastAsia="Times New Roman"/>
          <w:color w:val="000000"/>
          <w:lang w:eastAsia="en-GB"/>
        </w:rPr>
      </w:pPr>
    </w:p>
    <w:p w:rsidR="009A60E3" w:rsidRDefault="00911A86" w:rsidP="002B170E">
      <w:pPr>
        <w:jc w:val="center"/>
        <w:rPr>
          <w:rFonts w:eastAsia="Times New Roman"/>
          <w:color w:val="000000"/>
          <w:lang w:eastAsia="en-GB"/>
        </w:rPr>
      </w:pPr>
      <w:r>
        <w:rPr>
          <w:rFonts w:eastAsia="Times New Roman"/>
          <w:noProof/>
          <w:color w:val="000000"/>
          <w:lang w:eastAsia="en-GB"/>
        </w:rPr>
        <w:drawing>
          <wp:inline distT="0" distB="0" distL="0" distR="0">
            <wp:extent cx="2458720" cy="2103120"/>
            <wp:effectExtent l="0" t="0" r="5080" b="5080"/>
            <wp:docPr id="40" name="Picture 36" descr="Slide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lide65"/>
                    <pic:cNvPicPr>
                      <a:picLocks noChangeAspect="1" noChangeArrowheads="1"/>
                    </pic:cNvPicPr>
                  </pic:nvPicPr>
                  <pic:blipFill>
                    <a:blip r:embed="rId5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2366" t="35565" r="10867" b="19678"/>
                    <a:stretch>
                      <a:fillRect/>
                    </a:stretch>
                  </pic:blipFill>
                  <pic:spPr bwMode="auto">
                    <a:xfrm>
                      <a:off x="0" y="0"/>
                      <a:ext cx="2458720" cy="2103120"/>
                    </a:xfrm>
                    <a:prstGeom prst="rect">
                      <a:avLst/>
                    </a:prstGeom>
                    <a:noFill/>
                    <a:ln>
                      <a:noFill/>
                    </a:ln>
                  </pic:spPr>
                </pic:pic>
              </a:graphicData>
            </a:graphic>
          </wp:inline>
        </w:drawing>
      </w:r>
    </w:p>
    <w:p w:rsidR="00664B34" w:rsidRPr="00171BE2" w:rsidRDefault="004C1A33" w:rsidP="004C1A33">
      <w:pPr>
        <w:pStyle w:val="Caption"/>
        <w:rPr>
          <w:rFonts w:ascii="Times New Roman" w:hAnsi="Times New Roman" w:cs="Times New Roman"/>
          <w:color w:val="auto"/>
        </w:rPr>
      </w:pPr>
      <w:bookmarkStart w:id="302" w:name="_Ref436166830"/>
      <w:bookmarkStart w:id="303" w:name="_Toc458549074"/>
      <w:r w:rsidRPr="00171BE2">
        <w:rPr>
          <w:rFonts w:ascii="Times New Roman" w:hAnsi="Times New Roman" w:cs="Times New Roman"/>
          <w:color w:val="auto"/>
        </w:rPr>
        <w:t xml:space="preserve">Figure </w:t>
      </w:r>
      <w:r w:rsidR="00857716" w:rsidRPr="00171BE2">
        <w:rPr>
          <w:rFonts w:ascii="Times New Roman" w:hAnsi="Times New Roman" w:cs="Times New Roman"/>
          <w:color w:val="auto"/>
        </w:rPr>
        <w:fldChar w:fldCharType="begin"/>
      </w:r>
      <w:r w:rsidR="008544F3" w:rsidRPr="00171BE2">
        <w:rPr>
          <w:rFonts w:ascii="Times New Roman" w:hAnsi="Times New Roman" w:cs="Times New Roman"/>
          <w:color w:val="auto"/>
        </w:rPr>
        <w:instrText xml:space="preserve"> SEQ Figure \* ARABIC </w:instrText>
      </w:r>
      <w:r w:rsidR="00857716" w:rsidRPr="00171BE2">
        <w:rPr>
          <w:rFonts w:ascii="Times New Roman" w:hAnsi="Times New Roman" w:cs="Times New Roman"/>
          <w:color w:val="auto"/>
        </w:rPr>
        <w:fldChar w:fldCharType="separate"/>
      </w:r>
      <w:r w:rsidR="002D1777">
        <w:rPr>
          <w:rFonts w:ascii="Times New Roman" w:hAnsi="Times New Roman" w:cs="Times New Roman"/>
          <w:noProof/>
          <w:color w:val="auto"/>
        </w:rPr>
        <w:t>19</w:t>
      </w:r>
      <w:r w:rsidR="00857716" w:rsidRPr="00171BE2">
        <w:rPr>
          <w:rFonts w:ascii="Times New Roman" w:hAnsi="Times New Roman" w:cs="Times New Roman"/>
          <w:color w:val="auto"/>
        </w:rPr>
        <w:fldChar w:fldCharType="end"/>
      </w:r>
      <w:bookmarkEnd w:id="302"/>
      <w:r w:rsidRPr="00171BE2">
        <w:rPr>
          <w:rFonts w:ascii="Times New Roman" w:hAnsi="Times New Roman" w:cs="Times New Roman"/>
          <w:color w:val="auto"/>
        </w:rPr>
        <w:t>:</w:t>
      </w:r>
      <w:r w:rsidR="00073F2D">
        <w:rPr>
          <w:rFonts w:ascii="Times New Roman" w:hAnsi="Times New Roman" w:cs="Times New Roman"/>
          <w:color w:val="auto"/>
        </w:rPr>
        <w:t xml:space="preserve"> </w:t>
      </w:r>
      <w:r w:rsidR="00664B34" w:rsidRPr="00171BE2">
        <w:rPr>
          <w:rFonts w:ascii="Times New Roman" w:hAnsi="Times New Roman" w:cs="Times New Roman"/>
          <w:color w:val="auto"/>
          <w:lang w:eastAsia="en-GB"/>
        </w:rPr>
        <w:t>MCP-1 /Cr values</w:t>
      </w:r>
      <w:r w:rsidR="009949DC" w:rsidRPr="00171BE2">
        <w:rPr>
          <w:rFonts w:ascii="Times New Roman" w:hAnsi="Times New Roman" w:cs="Times New Roman"/>
          <w:color w:val="auto"/>
          <w:lang w:eastAsia="en-GB"/>
        </w:rPr>
        <w:t xml:space="preserve"> variation</w:t>
      </w:r>
      <w:r w:rsidR="00664B34" w:rsidRPr="00171BE2">
        <w:rPr>
          <w:rFonts w:ascii="Times New Roman" w:hAnsi="Times New Roman" w:cs="Times New Roman"/>
          <w:color w:val="auto"/>
          <w:lang w:eastAsia="en-GB"/>
        </w:rPr>
        <w:t xml:space="preserve"> in HTN patient group</w:t>
      </w:r>
      <w:bookmarkEnd w:id="303"/>
      <w:r w:rsidR="00073F2D">
        <w:rPr>
          <w:rFonts w:ascii="Times New Roman" w:hAnsi="Times New Roman" w:cs="Times New Roman"/>
          <w:color w:val="auto"/>
          <w:lang w:eastAsia="en-GB"/>
        </w:rPr>
        <w:t xml:space="preserve"> </w:t>
      </w:r>
    </w:p>
    <w:p w:rsidR="009A60E3" w:rsidRPr="00171BE2" w:rsidRDefault="00171BE2" w:rsidP="00664B34">
      <w:pPr>
        <w:pStyle w:val="Legends"/>
        <w:rPr>
          <w:rFonts w:ascii="Times New Roman" w:hAnsi="Times New Roman" w:cs="Times New Roman"/>
          <w:i/>
          <w:lang w:eastAsia="en-GB"/>
        </w:rPr>
      </w:pPr>
      <w:r>
        <w:rPr>
          <w:rFonts w:ascii="Times New Roman" w:hAnsi="Times New Roman" w:cs="Times New Roman"/>
          <w:i/>
          <w:lang w:eastAsia="en-GB"/>
        </w:rPr>
        <w:t>Distribution of MCP-1</w:t>
      </w:r>
      <w:r w:rsidR="009A60E3" w:rsidRPr="00171BE2">
        <w:rPr>
          <w:rFonts w:ascii="Times New Roman" w:hAnsi="Times New Roman" w:cs="Times New Roman"/>
          <w:i/>
          <w:lang w:eastAsia="en-GB"/>
        </w:rPr>
        <w:t>/C</w:t>
      </w:r>
      <w:r w:rsidR="00073F2D">
        <w:rPr>
          <w:rFonts w:ascii="Times New Roman" w:hAnsi="Times New Roman" w:cs="Times New Roman"/>
          <w:i/>
          <w:lang w:eastAsia="en-GB"/>
        </w:rPr>
        <w:t xml:space="preserve">r concentration ratio in urine </w:t>
      </w:r>
      <w:r w:rsidR="009A60E3" w:rsidRPr="00171BE2">
        <w:rPr>
          <w:rFonts w:ascii="Times New Roman" w:hAnsi="Times New Roman" w:cs="Times New Roman"/>
          <w:i/>
          <w:lang w:eastAsia="en-GB"/>
        </w:rPr>
        <w:t>according to stage of disease (A)</w:t>
      </w:r>
      <w:r w:rsidR="00665E86" w:rsidRPr="00171BE2">
        <w:rPr>
          <w:rFonts w:ascii="Times New Roman" w:hAnsi="Times New Roman" w:cs="Times New Roman"/>
          <w:i/>
          <w:lang w:eastAsia="en-GB"/>
        </w:rPr>
        <w:t>, progression</w:t>
      </w:r>
      <w:r w:rsidR="009A60E3" w:rsidRPr="00171BE2">
        <w:rPr>
          <w:rFonts w:ascii="Times New Roman" w:hAnsi="Times New Roman" w:cs="Times New Roman"/>
          <w:i/>
          <w:lang w:eastAsia="en-GB"/>
        </w:rPr>
        <w:t xml:space="preserve"> of disease (B) and outcome of the disease at the end of the follow-up period (C) in HTN patients subgroup. Geometric means </w:t>
      </w:r>
      <w:r w:rsidR="00A736B5">
        <w:rPr>
          <w:rFonts w:ascii="Times New Roman" w:hAnsi="Times New Roman" w:cs="Times New Roman"/>
          <w:i/>
          <w:lang w:eastAsia="en-GB"/>
        </w:rPr>
        <w:t>±</w:t>
      </w:r>
      <w:r w:rsidR="009A60E3" w:rsidRPr="00171BE2">
        <w:rPr>
          <w:rFonts w:ascii="Times New Roman" w:hAnsi="Times New Roman" w:cs="Times New Roman"/>
          <w:i/>
          <w:lang w:eastAsia="en-GB"/>
        </w:rPr>
        <w:t xml:space="preserve"> SEMs are shown.  Statistical significance of differences between populations </w:t>
      </w:r>
      <w:r w:rsidR="00665E86" w:rsidRPr="00171BE2">
        <w:rPr>
          <w:rFonts w:ascii="Times New Roman" w:hAnsi="Times New Roman" w:cs="Times New Roman"/>
          <w:i/>
          <w:lang w:eastAsia="en-GB"/>
        </w:rPr>
        <w:t>was</w:t>
      </w:r>
      <w:r w:rsidR="009A60E3" w:rsidRPr="00171BE2">
        <w:rPr>
          <w:rFonts w:ascii="Times New Roman" w:hAnsi="Times New Roman" w:cs="Times New Roman"/>
          <w:i/>
          <w:lang w:eastAsia="en-GB"/>
        </w:rPr>
        <w:t xml:space="preserve"> tested using 1 way ANOVA on log-transformed data as described in “Methods”. Asterisks indicate statistically significant differences </w:t>
      </w:r>
      <w:r w:rsidR="00665E86" w:rsidRPr="00171BE2">
        <w:rPr>
          <w:rFonts w:ascii="Times New Roman" w:hAnsi="Times New Roman" w:cs="Times New Roman"/>
          <w:i/>
          <w:lang w:eastAsia="en-GB"/>
        </w:rPr>
        <w:t>(</w:t>
      </w:r>
      <w:r w:rsidR="00665E86" w:rsidRPr="00171BE2">
        <w:rPr>
          <w:rFonts w:ascii="Times New Roman" w:hAnsi="Times New Roman" w:cs="Times New Roman"/>
          <w:i/>
          <w:lang w:val="en-US" w:eastAsia="en-GB"/>
        </w:rPr>
        <w:t>*</w:t>
      </w:r>
      <w:r w:rsidR="00102113" w:rsidRPr="00171BE2">
        <w:rPr>
          <w:rFonts w:ascii="Times New Roman" w:hAnsi="Times New Roman" w:cs="Times New Roman"/>
          <w:i/>
          <w:lang w:val="en-US" w:eastAsia="en-GB"/>
        </w:rPr>
        <w:t xml:space="preserve">, </w:t>
      </w:r>
      <w:r w:rsidR="00102113" w:rsidRPr="00171BE2">
        <w:rPr>
          <w:rFonts w:ascii="Times New Roman" w:hAnsi="Times New Roman" w:cs="Times New Roman"/>
          <w:i/>
          <w:iCs/>
          <w:lang w:val="en-US" w:eastAsia="en-GB"/>
        </w:rPr>
        <w:t>P</w:t>
      </w:r>
      <w:r w:rsidR="00102113" w:rsidRPr="00171BE2">
        <w:rPr>
          <w:rFonts w:ascii="Times New Roman" w:hAnsi="Times New Roman" w:cs="Times New Roman"/>
          <w:i/>
          <w:lang w:val="en-US" w:eastAsia="en-GB"/>
        </w:rPr>
        <w:t xml:space="preserve"> = </w:t>
      </w:r>
      <w:r w:rsidR="00665E86" w:rsidRPr="00171BE2">
        <w:rPr>
          <w:rFonts w:ascii="Times New Roman" w:hAnsi="Times New Roman" w:cs="Times New Roman"/>
          <w:i/>
          <w:lang w:val="en-US" w:eastAsia="en-GB"/>
        </w:rPr>
        <w:t>0.02 to</w:t>
      </w:r>
      <w:r w:rsidR="00102113" w:rsidRPr="00171BE2">
        <w:rPr>
          <w:rFonts w:ascii="Times New Roman" w:hAnsi="Times New Roman" w:cs="Times New Roman"/>
          <w:i/>
          <w:lang w:val="en-US" w:eastAsia="en-GB"/>
        </w:rPr>
        <w:t xml:space="preserve"> 0.01; **, </w:t>
      </w:r>
      <w:r w:rsidR="00102113" w:rsidRPr="00171BE2">
        <w:rPr>
          <w:rFonts w:ascii="Times New Roman" w:hAnsi="Times New Roman" w:cs="Times New Roman"/>
          <w:i/>
          <w:iCs/>
          <w:lang w:val="en-US" w:eastAsia="en-GB"/>
        </w:rPr>
        <w:t>P</w:t>
      </w:r>
      <w:r w:rsidR="00102113" w:rsidRPr="00171BE2">
        <w:rPr>
          <w:rFonts w:ascii="Times New Roman" w:hAnsi="Times New Roman" w:cs="Times New Roman"/>
          <w:i/>
          <w:lang w:val="en-US" w:eastAsia="en-GB"/>
        </w:rPr>
        <w:t xml:space="preserve"> = 0.01 to 0.001; ***, </w:t>
      </w:r>
      <w:r w:rsidR="00102113" w:rsidRPr="00171BE2">
        <w:rPr>
          <w:rFonts w:ascii="Times New Roman" w:hAnsi="Times New Roman" w:cs="Times New Roman"/>
          <w:i/>
          <w:iCs/>
          <w:lang w:val="en-US" w:eastAsia="en-GB"/>
        </w:rPr>
        <w:t>P</w:t>
      </w:r>
      <w:r w:rsidR="00CE4800">
        <w:rPr>
          <w:rFonts w:ascii="Times New Roman" w:hAnsi="Times New Roman" w:cs="Times New Roman"/>
          <w:i/>
          <w:lang w:val="en-US" w:eastAsia="en-GB"/>
        </w:rPr>
        <w:t xml:space="preserve"> = 0.001 to 0.0001 and ****, P &lt;</w:t>
      </w:r>
      <w:r w:rsidR="00102113" w:rsidRPr="00171BE2">
        <w:rPr>
          <w:rFonts w:ascii="Times New Roman" w:hAnsi="Times New Roman" w:cs="Times New Roman"/>
          <w:i/>
          <w:lang w:val="en-US" w:eastAsia="en-GB"/>
        </w:rPr>
        <w:t xml:space="preserve"> 0.0001</w:t>
      </w:r>
      <w:r w:rsidR="00102113" w:rsidRPr="00171BE2">
        <w:rPr>
          <w:rFonts w:ascii="Times New Roman" w:hAnsi="Times New Roman" w:cs="Times New Roman"/>
          <w:i/>
          <w:lang w:eastAsia="en-GB"/>
        </w:rPr>
        <w:t xml:space="preserve"> see text for exact P values). </w:t>
      </w:r>
      <w:r w:rsidR="009A60E3" w:rsidRPr="00171BE2">
        <w:rPr>
          <w:rFonts w:ascii="Times New Roman" w:hAnsi="Times New Roman" w:cs="Times New Roman"/>
          <w:i/>
          <w:lang w:eastAsia="en-GB"/>
        </w:rPr>
        <w:t xml:space="preserve"> The population sizes are: con</w:t>
      </w:r>
      <w:r w:rsidR="00073F2D">
        <w:rPr>
          <w:rFonts w:ascii="Times New Roman" w:hAnsi="Times New Roman" w:cs="Times New Roman"/>
          <w:i/>
          <w:lang w:eastAsia="en-GB"/>
        </w:rPr>
        <w:t xml:space="preserve">trol, n= 47; Discharged, n=19; </w:t>
      </w:r>
      <w:r w:rsidR="009A60E3" w:rsidRPr="00171BE2">
        <w:rPr>
          <w:rFonts w:ascii="Times New Roman" w:hAnsi="Times New Roman" w:cs="Times New Roman"/>
          <w:i/>
          <w:lang w:eastAsia="en-GB"/>
        </w:rPr>
        <w:t>Outpatient, n= 15</w:t>
      </w:r>
      <w:r w:rsidR="00665E86" w:rsidRPr="00171BE2">
        <w:rPr>
          <w:rFonts w:ascii="Times New Roman" w:hAnsi="Times New Roman" w:cs="Times New Roman"/>
          <w:i/>
          <w:lang w:eastAsia="en-GB"/>
        </w:rPr>
        <w:t>; Dialysis</w:t>
      </w:r>
      <w:r w:rsidR="009A60E3" w:rsidRPr="00171BE2">
        <w:rPr>
          <w:rFonts w:ascii="Times New Roman" w:hAnsi="Times New Roman" w:cs="Times New Roman"/>
          <w:i/>
          <w:lang w:eastAsia="en-GB"/>
        </w:rPr>
        <w:t>, n=8</w:t>
      </w:r>
      <w:r w:rsidR="00665E86" w:rsidRPr="00171BE2">
        <w:rPr>
          <w:rFonts w:ascii="Times New Roman" w:hAnsi="Times New Roman" w:cs="Times New Roman"/>
          <w:i/>
          <w:lang w:eastAsia="en-GB"/>
        </w:rPr>
        <w:t>; Dead</w:t>
      </w:r>
      <w:r w:rsidR="009A60E3" w:rsidRPr="00171BE2">
        <w:rPr>
          <w:rFonts w:ascii="Times New Roman" w:hAnsi="Times New Roman" w:cs="Times New Roman"/>
          <w:i/>
          <w:lang w:eastAsia="en-GB"/>
        </w:rPr>
        <w:t>, n= 3.</w:t>
      </w:r>
    </w:p>
    <w:p w:rsidR="009A60E3" w:rsidRDefault="009A60E3" w:rsidP="009A60E3">
      <w:pPr>
        <w:rPr>
          <w:rFonts w:ascii="Arial" w:hAnsi="Arial"/>
          <w:b/>
        </w:rPr>
      </w:pPr>
    </w:p>
    <w:p w:rsidR="009A60E3" w:rsidRPr="0027670B" w:rsidRDefault="00E55F50" w:rsidP="00E66394">
      <w:pPr>
        <w:pStyle w:val="Heading2"/>
      </w:pPr>
      <w:bookmarkStart w:id="304" w:name="_Toc458548907"/>
      <w:r>
        <w:lastRenderedPageBreak/>
        <w:t xml:space="preserve">One-way ANOVA analyses of </w:t>
      </w:r>
      <w:r w:rsidR="009A60E3" w:rsidRPr="0027670B">
        <w:t>NGAL</w:t>
      </w:r>
      <w:r>
        <w:t>/</w:t>
      </w:r>
      <w:r w:rsidR="00AE2331">
        <w:t>C</w:t>
      </w:r>
      <w:r>
        <w:t>r values</w:t>
      </w:r>
      <w:bookmarkEnd w:id="304"/>
    </w:p>
    <w:p w:rsidR="009A60E3" w:rsidRPr="0027670B" w:rsidRDefault="00707227" w:rsidP="00764077">
      <w:pPr>
        <w:pStyle w:val="Heading3"/>
      </w:pPr>
      <w:bookmarkStart w:id="305" w:name="_Ref314141921"/>
      <w:r>
        <w:t>Whole cohort-analyses</w:t>
      </w:r>
      <w:bookmarkEnd w:id="305"/>
    </w:p>
    <w:p w:rsidR="009A60E3" w:rsidRPr="0027670B" w:rsidRDefault="00102113" w:rsidP="0027670B">
      <w:pPr>
        <w:jc w:val="both"/>
        <w:rPr>
          <w:rFonts w:eastAsia="Times New Roman"/>
          <w:color w:val="000000"/>
          <w:lang w:eastAsia="en-GB"/>
        </w:rPr>
      </w:pPr>
      <w:r>
        <w:rPr>
          <w:rFonts w:eastAsia="Times New Roman"/>
          <w:color w:val="000000"/>
          <w:lang w:eastAsia="en-GB"/>
        </w:rPr>
        <w:t>There was no significant difference</w:t>
      </w:r>
      <w:r w:rsidR="009A60E3" w:rsidRPr="0027670B">
        <w:rPr>
          <w:rFonts w:eastAsia="Times New Roman"/>
          <w:color w:val="000000"/>
          <w:lang w:eastAsia="en-GB"/>
        </w:rPr>
        <w:t xml:space="preserve"> between the control and CKD causes </w:t>
      </w:r>
      <w:r>
        <w:rPr>
          <w:rFonts w:eastAsia="Times New Roman"/>
          <w:color w:val="000000"/>
          <w:lang w:eastAsia="en-GB"/>
        </w:rPr>
        <w:t xml:space="preserve">group other than </w:t>
      </w:r>
      <w:r w:rsidR="00665E86">
        <w:rPr>
          <w:rFonts w:eastAsia="Times New Roman"/>
          <w:color w:val="000000"/>
          <w:lang w:eastAsia="en-GB"/>
        </w:rPr>
        <w:t>the “</w:t>
      </w:r>
      <w:r>
        <w:rPr>
          <w:rFonts w:eastAsia="Times New Roman"/>
          <w:color w:val="000000"/>
          <w:lang w:eastAsia="en-GB"/>
        </w:rPr>
        <w:t>Others</w:t>
      </w:r>
      <w:r w:rsidR="00665E86">
        <w:rPr>
          <w:rFonts w:eastAsia="Times New Roman"/>
          <w:color w:val="000000"/>
          <w:lang w:eastAsia="en-GB"/>
        </w:rPr>
        <w:t>”</w:t>
      </w:r>
      <w:r>
        <w:rPr>
          <w:rFonts w:eastAsia="Times New Roman"/>
          <w:color w:val="000000"/>
          <w:lang w:eastAsia="en-GB"/>
        </w:rPr>
        <w:t xml:space="preserve"> group (</w:t>
      </w:r>
      <w:r w:rsidRPr="00102113">
        <w:rPr>
          <w:rFonts w:eastAsia="Times New Roman"/>
          <w:i/>
          <w:color w:val="000000"/>
          <w:lang w:eastAsia="en-GB"/>
        </w:rPr>
        <w:t>P</w:t>
      </w:r>
      <w:r w:rsidR="009A60E3" w:rsidRPr="0027670B">
        <w:rPr>
          <w:rFonts w:eastAsia="Times New Roman"/>
          <w:color w:val="000000"/>
          <w:lang w:eastAsia="en-GB"/>
        </w:rPr>
        <w:t>= 0.0197)</w:t>
      </w:r>
      <w:r w:rsidR="002B170E">
        <w:rPr>
          <w:rFonts w:eastAsia="Times New Roman"/>
          <w:color w:val="000000"/>
          <w:lang w:eastAsia="en-GB"/>
        </w:rPr>
        <w:t xml:space="preserve"> (</w:t>
      </w:r>
      <w:fldSimple w:instr=" REF _Ref436166885 \h  \* MERGEFORMAT ">
        <w:r w:rsidR="002D1777" w:rsidRPr="002D1777">
          <w:t xml:space="preserve">Figure </w:t>
        </w:r>
        <w:r w:rsidR="002D1777" w:rsidRPr="002D1777">
          <w:rPr>
            <w:noProof/>
          </w:rPr>
          <w:t>20</w:t>
        </w:r>
      </w:fldSimple>
      <w:r w:rsidR="002B170E">
        <w:rPr>
          <w:rFonts w:eastAsia="Times New Roman"/>
          <w:color w:val="000000"/>
          <w:sz w:val="26"/>
          <w:lang w:eastAsia="en-GB"/>
        </w:rPr>
        <w:t xml:space="preserve"> Panel A)</w:t>
      </w:r>
      <w:r w:rsidR="009A60E3" w:rsidRPr="0027670B">
        <w:rPr>
          <w:rFonts w:eastAsia="Times New Roman"/>
          <w:color w:val="000000"/>
          <w:lang w:eastAsia="en-GB"/>
        </w:rPr>
        <w:t>. Others group consist of small number of various causes of CKD patients.</w:t>
      </w:r>
    </w:p>
    <w:p w:rsidR="009A60E3" w:rsidRPr="0027670B" w:rsidRDefault="003E3AE5" w:rsidP="0027670B">
      <w:pPr>
        <w:jc w:val="both"/>
        <w:rPr>
          <w:rFonts w:eastAsia="Times New Roman"/>
          <w:color w:val="000000"/>
          <w:lang w:eastAsia="en-GB"/>
        </w:rPr>
      </w:pPr>
      <w:r>
        <w:rPr>
          <w:rFonts w:eastAsia="Times New Roman"/>
          <w:color w:val="000000"/>
          <w:lang w:eastAsia="en-GB"/>
        </w:rPr>
        <w:t>There was a significant difference</w:t>
      </w:r>
      <w:r w:rsidR="009A60E3" w:rsidRPr="0027670B">
        <w:rPr>
          <w:rFonts w:eastAsia="Times New Roman"/>
          <w:color w:val="000000"/>
          <w:lang w:eastAsia="en-GB"/>
        </w:rPr>
        <w:t xml:space="preserve"> between the control and CKD-4 (</w:t>
      </w:r>
      <w:r w:rsidR="00102113" w:rsidRPr="00102113">
        <w:rPr>
          <w:rFonts w:eastAsia="Times New Roman"/>
          <w:i/>
          <w:color w:val="000000"/>
          <w:lang w:eastAsia="en-GB"/>
        </w:rPr>
        <w:t>P</w:t>
      </w:r>
      <w:r w:rsidR="00073F2D">
        <w:rPr>
          <w:rFonts w:eastAsia="Times New Roman"/>
          <w:color w:val="000000"/>
          <w:lang w:eastAsia="en-GB"/>
        </w:rPr>
        <w:t xml:space="preserve">= 0.0412) and </w:t>
      </w:r>
      <w:r w:rsidR="009A60E3" w:rsidRPr="0027670B">
        <w:rPr>
          <w:rFonts w:eastAsia="Times New Roman"/>
          <w:color w:val="000000"/>
          <w:lang w:eastAsia="en-GB"/>
        </w:rPr>
        <w:t>t</w:t>
      </w:r>
      <w:r>
        <w:rPr>
          <w:rFonts w:eastAsia="Times New Roman"/>
          <w:color w:val="000000"/>
          <w:lang w:eastAsia="en-GB"/>
        </w:rPr>
        <w:t>here was no significant difference</w:t>
      </w:r>
      <w:r w:rsidR="009A60E3" w:rsidRPr="0027670B">
        <w:rPr>
          <w:rFonts w:eastAsia="Times New Roman"/>
          <w:color w:val="000000"/>
          <w:lang w:eastAsia="en-GB"/>
        </w:rPr>
        <w:t xml:space="preserve"> between the CKD </w:t>
      </w:r>
      <w:r w:rsidR="00665E86" w:rsidRPr="0027670B">
        <w:rPr>
          <w:rFonts w:eastAsia="Times New Roman"/>
          <w:color w:val="000000"/>
          <w:lang w:eastAsia="en-GB"/>
        </w:rPr>
        <w:t>stages</w:t>
      </w:r>
      <w:r w:rsidR="00665E86">
        <w:rPr>
          <w:rFonts w:eastAsia="Times New Roman"/>
          <w:color w:val="000000"/>
          <w:lang w:eastAsia="en-GB"/>
        </w:rPr>
        <w:t xml:space="preserve"> (</w:t>
      </w:r>
      <w:fldSimple w:instr=" REF _Ref436166885 \h  \* MERGEFORMAT ">
        <w:r w:rsidR="002D1777" w:rsidRPr="002D1777">
          <w:t xml:space="preserve">Figure </w:t>
        </w:r>
        <w:r w:rsidR="002D1777" w:rsidRPr="002D1777">
          <w:rPr>
            <w:noProof/>
          </w:rPr>
          <w:t>20</w:t>
        </w:r>
      </w:fldSimple>
      <w:r w:rsidR="002B170E">
        <w:rPr>
          <w:rFonts w:eastAsia="Times New Roman"/>
          <w:color w:val="000000"/>
          <w:sz w:val="26"/>
          <w:lang w:eastAsia="en-GB"/>
        </w:rPr>
        <w:t xml:space="preserve"> Panel B).</w:t>
      </w:r>
    </w:p>
    <w:p w:rsidR="009A60E3" w:rsidRPr="0027670B" w:rsidRDefault="009A60E3" w:rsidP="0027670B">
      <w:pPr>
        <w:jc w:val="both"/>
        <w:rPr>
          <w:rFonts w:eastAsia="Times New Roman"/>
          <w:color w:val="000000"/>
          <w:lang w:eastAsia="en-GB"/>
        </w:rPr>
      </w:pPr>
      <w:r w:rsidRPr="0027670B">
        <w:rPr>
          <w:rFonts w:eastAsia="Times New Roman"/>
          <w:color w:val="000000"/>
          <w:lang w:eastAsia="en-GB"/>
        </w:rPr>
        <w:t xml:space="preserve">There was a significant </w:t>
      </w:r>
      <w:r w:rsidR="00102113">
        <w:rPr>
          <w:rFonts w:eastAsia="Times New Roman"/>
          <w:color w:val="000000"/>
          <w:lang w:eastAsia="en-GB"/>
        </w:rPr>
        <w:t>difference</w:t>
      </w:r>
      <w:r w:rsidRPr="0027670B">
        <w:rPr>
          <w:rFonts w:eastAsia="Times New Roman"/>
          <w:color w:val="000000"/>
          <w:lang w:eastAsia="en-GB"/>
        </w:rPr>
        <w:t xml:space="preserve"> between th</w:t>
      </w:r>
      <w:r w:rsidR="003E3AE5">
        <w:rPr>
          <w:rFonts w:eastAsia="Times New Roman"/>
          <w:color w:val="000000"/>
          <w:lang w:eastAsia="en-GB"/>
        </w:rPr>
        <w:t>e control and non-progressors (</w:t>
      </w:r>
      <w:r w:rsidR="003E3AE5" w:rsidRPr="003E3AE5">
        <w:rPr>
          <w:rFonts w:eastAsia="Times New Roman"/>
          <w:i/>
          <w:color w:val="000000"/>
          <w:lang w:eastAsia="en-GB"/>
        </w:rPr>
        <w:t>P</w:t>
      </w:r>
      <w:r w:rsidRPr="0027670B">
        <w:rPr>
          <w:rFonts w:eastAsia="Times New Roman"/>
          <w:color w:val="000000"/>
          <w:lang w:eastAsia="en-GB"/>
        </w:rPr>
        <w:t>= 0.0381) and progressors (</w:t>
      </w:r>
      <w:r w:rsidR="003E3AE5" w:rsidRPr="003E3AE5">
        <w:rPr>
          <w:rFonts w:eastAsia="Times New Roman"/>
          <w:i/>
          <w:color w:val="000000"/>
          <w:lang w:eastAsia="en-GB"/>
        </w:rPr>
        <w:t>P</w:t>
      </w:r>
      <w:r w:rsidRPr="0027670B">
        <w:rPr>
          <w:rFonts w:eastAsia="Times New Roman"/>
          <w:color w:val="000000"/>
          <w:lang w:eastAsia="en-GB"/>
        </w:rPr>
        <w:t>= 0.0012). But t</w:t>
      </w:r>
      <w:r w:rsidR="003E3AE5">
        <w:rPr>
          <w:rFonts w:eastAsia="Times New Roman"/>
          <w:color w:val="000000"/>
          <w:lang w:eastAsia="en-GB"/>
        </w:rPr>
        <w:t>here was no significant difference</w:t>
      </w:r>
      <w:r w:rsidRPr="0027670B">
        <w:rPr>
          <w:rFonts w:eastAsia="Times New Roman"/>
          <w:color w:val="000000"/>
          <w:lang w:eastAsia="en-GB"/>
        </w:rPr>
        <w:t xml:space="preserve"> between the non-progressors and progressors group</w:t>
      </w:r>
      <w:r w:rsidR="002B170E">
        <w:rPr>
          <w:rFonts w:eastAsia="Times New Roman"/>
          <w:color w:val="000000"/>
          <w:lang w:eastAsia="en-GB"/>
        </w:rPr>
        <w:t xml:space="preserve"> (</w:t>
      </w:r>
      <w:fldSimple w:instr=" REF _Ref436166885 \h  \* MERGEFORMAT ">
        <w:r w:rsidR="002D1777" w:rsidRPr="002D1777">
          <w:t xml:space="preserve">Figure </w:t>
        </w:r>
        <w:r w:rsidR="002D1777" w:rsidRPr="002D1777">
          <w:rPr>
            <w:noProof/>
          </w:rPr>
          <w:t>20</w:t>
        </w:r>
      </w:fldSimple>
      <w:r w:rsidR="00073F2D">
        <w:t xml:space="preserve"> </w:t>
      </w:r>
      <w:r w:rsidR="00800F8B">
        <w:rPr>
          <w:rFonts w:eastAsia="Times New Roman"/>
          <w:color w:val="000000"/>
          <w:sz w:val="26"/>
          <w:lang w:eastAsia="en-GB"/>
        </w:rPr>
        <w:t>p</w:t>
      </w:r>
      <w:r w:rsidR="002B170E">
        <w:rPr>
          <w:rFonts w:eastAsia="Times New Roman"/>
          <w:color w:val="000000"/>
          <w:sz w:val="26"/>
          <w:lang w:eastAsia="en-GB"/>
        </w:rPr>
        <w:t>anel C)</w:t>
      </w:r>
      <w:r w:rsidRPr="0027670B">
        <w:rPr>
          <w:rFonts w:eastAsia="Times New Roman"/>
          <w:color w:val="000000"/>
          <w:lang w:eastAsia="en-GB"/>
        </w:rPr>
        <w:t>.</w:t>
      </w:r>
    </w:p>
    <w:p w:rsidR="009A60E3" w:rsidRDefault="003E3AE5" w:rsidP="0027670B">
      <w:pPr>
        <w:jc w:val="both"/>
        <w:rPr>
          <w:rFonts w:eastAsia="Times New Roman"/>
          <w:color w:val="000000"/>
          <w:lang w:eastAsia="en-GB"/>
        </w:rPr>
      </w:pPr>
      <w:r>
        <w:rPr>
          <w:rFonts w:eastAsia="Times New Roman"/>
          <w:color w:val="000000"/>
          <w:lang w:eastAsia="en-GB"/>
        </w:rPr>
        <w:t>There was a significant difference</w:t>
      </w:r>
      <w:r w:rsidR="009A60E3" w:rsidRPr="0027670B">
        <w:rPr>
          <w:rFonts w:eastAsia="Times New Roman"/>
          <w:color w:val="000000"/>
          <w:lang w:eastAsia="en-GB"/>
        </w:rPr>
        <w:t xml:space="preserve"> between the control and discharge group (</w:t>
      </w:r>
      <w:r w:rsidRPr="003E3AE5">
        <w:rPr>
          <w:rFonts w:eastAsia="Times New Roman"/>
          <w:i/>
          <w:color w:val="000000"/>
          <w:lang w:eastAsia="en-GB"/>
        </w:rPr>
        <w:t>P</w:t>
      </w:r>
      <w:r>
        <w:rPr>
          <w:rFonts w:eastAsia="Times New Roman"/>
          <w:color w:val="000000"/>
          <w:lang w:eastAsia="en-GB"/>
        </w:rPr>
        <w:t xml:space="preserve"> = </w:t>
      </w:r>
      <w:r w:rsidR="009A60E3" w:rsidRPr="0027670B">
        <w:rPr>
          <w:rFonts w:eastAsia="Times New Roman"/>
          <w:color w:val="000000"/>
          <w:lang w:eastAsia="en-GB"/>
        </w:rPr>
        <w:t>0.0095) but the</w:t>
      </w:r>
      <w:r>
        <w:rPr>
          <w:rFonts w:eastAsia="Times New Roman"/>
          <w:color w:val="000000"/>
          <w:lang w:eastAsia="en-GB"/>
        </w:rPr>
        <w:t>re was no significant difference</w:t>
      </w:r>
      <w:r w:rsidR="009A60E3" w:rsidRPr="0027670B">
        <w:rPr>
          <w:rFonts w:eastAsia="Times New Roman"/>
          <w:color w:val="000000"/>
          <w:lang w:eastAsia="en-GB"/>
        </w:rPr>
        <w:t xml:space="preserve"> in any other disease outcome group</w:t>
      </w:r>
      <w:r w:rsidR="002B170E">
        <w:rPr>
          <w:rFonts w:eastAsia="Times New Roman"/>
          <w:color w:val="000000"/>
          <w:lang w:eastAsia="en-GB"/>
        </w:rPr>
        <w:t xml:space="preserve"> (</w:t>
      </w:r>
      <w:fldSimple w:instr=" REF _Ref436166885 \h  \* MERGEFORMAT ">
        <w:r w:rsidR="002D1777" w:rsidRPr="002D1777">
          <w:t xml:space="preserve">Figure </w:t>
        </w:r>
        <w:r w:rsidR="002D1777" w:rsidRPr="002D1777">
          <w:rPr>
            <w:noProof/>
          </w:rPr>
          <w:t>20</w:t>
        </w:r>
      </w:fldSimple>
      <w:r w:rsidR="002B170E">
        <w:rPr>
          <w:rFonts w:eastAsia="Times New Roman"/>
          <w:color w:val="000000"/>
          <w:sz w:val="26"/>
          <w:lang w:eastAsia="en-GB"/>
        </w:rPr>
        <w:t xml:space="preserve"> Panel D)</w:t>
      </w:r>
      <w:r w:rsidR="009A60E3" w:rsidRPr="0027670B">
        <w:rPr>
          <w:rFonts w:eastAsia="Times New Roman"/>
          <w:color w:val="000000"/>
          <w:lang w:eastAsia="en-GB"/>
        </w:rPr>
        <w:t>.</w:t>
      </w:r>
    </w:p>
    <w:p w:rsidR="00493796" w:rsidRDefault="00493796" w:rsidP="009A60E3">
      <w:pPr>
        <w:rPr>
          <w:rFonts w:eastAsia="Times New Roman"/>
          <w:color w:val="000000"/>
          <w:lang w:eastAsia="en-GB"/>
        </w:rPr>
      </w:pPr>
    </w:p>
    <w:p w:rsidR="00493796" w:rsidRDefault="00493796">
      <w:pPr>
        <w:spacing w:line="240" w:lineRule="auto"/>
        <w:rPr>
          <w:rFonts w:eastAsia="Times New Roman"/>
          <w:color w:val="000000"/>
          <w:lang w:eastAsia="en-GB"/>
        </w:rPr>
      </w:pPr>
      <w:r>
        <w:rPr>
          <w:rFonts w:eastAsia="Times New Roman"/>
          <w:color w:val="000000"/>
          <w:lang w:eastAsia="en-GB"/>
        </w:rPr>
        <w:br w:type="page"/>
      </w:r>
    </w:p>
    <w:p w:rsidR="009A60E3" w:rsidRPr="001E660C" w:rsidRDefault="009A60E3" w:rsidP="009A60E3">
      <w:pPr>
        <w:rPr>
          <w:rFonts w:ascii="Times New Roman" w:hAnsi="Times New Roman" w:cs="Times New Roman"/>
          <w:b/>
        </w:rPr>
      </w:pPr>
      <w:r w:rsidRPr="001E660C">
        <w:rPr>
          <w:rFonts w:ascii="Times New Roman" w:hAnsi="Times New Roman" w:cs="Times New Roman"/>
          <w:b/>
        </w:rPr>
        <w:lastRenderedPageBreak/>
        <w:t>A                                                                        B</w:t>
      </w:r>
    </w:p>
    <w:p w:rsidR="009A60E3" w:rsidRPr="0027670B" w:rsidRDefault="00911A86" w:rsidP="009A60E3">
      <w:pPr>
        <w:rPr>
          <w:rFonts w:ascii="Arial" w:hAnsi="Arial"/>
          <w:sz w:val="22"/>
        </w:rPr>
      </w:pPr>
      <w:r>
        <w:rPr>
          <w:rFonts w:ascii="Arial" w:hAnsi="Arial"/>
          <w:noProof/>
          <w:sz w:val="22"/>
          <w:lang w:eastAsia="en-GB"/>
        </w:rPr>
        <w:drawing>
          <wp:inline distT="0" distB="0" distL="0" distR="0">
            <wp:extent cx="2344847" cy="1654030"/>
            <wp:effectExtent l="19050" t="0" r="0" b="0"/>
            <wp:docPr id="41" name="Picture 37" descr="Slide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lide40"/>
                    <pic:cNvPicPr>
                      <a:picLocks noChangeAspect="1" noChangeArrowheads="1"/>
                    </pic:cNvPicPr>
                  </pic:nvPicPr>
                  <pic:blipFill>
                    <a:blip r:embed="rId5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2641" t="39145" r="14540" b="15485"/>
                    <a:stretch>
                      <a:fillRect/>
                    </a:stretch>
                  </pic:blipFill>
                  <pic:spPr bwMode="auto">
                    <a:xfrm>
                      <a:off x="0" y="0"/>
                      <a:ext cx="2347753" cy="1656080"/>
                    </a:xfrm>
                    <a:prstGeom prst="rect">
                      <a:avLst/>
                    </a:prstGeom>
                    <a:noFill/>
                    <a:ln>
                      <a:noFill/>
                    </a:ln>
                  </pic:spPr>
                </pic:pic>
              </a:graphicData>
            </a:graphic>
          </wp:inline>
        </w:drawing>
      </w:r>
      <w:r>
        <w:rPr>
          <w:rFonts w:ascii="Arial" w:hAnsi="Arial"/>
          <w:noProof/>
          <w:sz w:val="22"/>
          <w:lang w:eastAsia="en-GB"/>
        </w:rPr>
        <w:drawing>
          <wp:inline distT="0" distB="0" distL="0" distR="0">
            <wp:extent cx="2489200" cy="1686560"/>
            <wp:effectExtent l="0" t="0" r="0" b="0"/>
            <wp:docPr id="42" name="Picture 38" descr="Slid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lide41"/>
                    <pic:cNvPicPr>
                      <a:picLocks noChangeAspect="1" noChangeArrowheads="1"/>
                    </pic:cNvPicPr>
                  </pic:nvPicPr>
                  <pic:blipFill>
                    <a:blip r:embed="rId5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0840" t="37764" r="12766" b="13759"/>
                    <a:stretch>
                      <a:fillRect/>
                    </a:stretch>
                  </pic:blipFill>
                  <pic:spPr bwMode="auto">
                    <a:xfrm>
                      <a:off x="0" y="0"/>
                      <a:ext cx="2489200" cy="1686560"/>
                    </a:xfrm>
                    <a:prstGeom prst="rect">
                      <a:avLst/>
                    </a:prstGeom>
                    <a:noFill/>
                    <a:ln>
                      <a:noFill/>
                    </a:ln>
                  </pic:spPr>
                </pic:pic>
              </a:graphicData>
            </a:graphic>
          </wp:inline>
        </w:drawing>
      </w:r>
    </w:p>
    <w:p w:rsidR="009A60E3" w:rsidRDefault="009A60E3" w:rsidP="009A60E3">
      <w:pPr>
        <w:rPr>
          <w:rFonts w:ascii="Arial" w:hAnsi="Arial"/>
          <w:sz w:val="22"/>
        </w:rPr>
      </w:pPr>
    </w:p>
    <w:p w:rsidR="001E660C" w:rsidRDefault="001E660C" w:rsidP="009A60E3">
      <w:pPr>
        <w:rPr>
          <w:rFonts w:ascii="Arial" w:hAnsi="Arial"/>
          <w:sz w:val="22"/>
        </w:rPr>
      </w:pPr>
    </w:p>
    <w:p w:rsidR="001E660C" w:rsidRPr="0027670B" w:rsidRDefault="001E660C" w:rsidP="009A60E3">
      <w:pPr>
        <w:rPr>
          <w:rFonts w:ascii="Arial" w:hAnsi="Arial"/>
          <w:sz w:val="22"/>
        </w:rPr>
      </w:pPr>
    </w:p>
    <w:p w:rsidR="009A60E3" w:rsidRPr="001E660C" w:rsidRDefault="009A60E3" w:rsidP="009A60E3">
      <w:pPr>
        <w:rPr>
          <w:rFonts w:ascii="Times New Roman" w:hAnsi="Times New Roman" w:cs="Times New Roman"/>
          <w:b/>
        </w:rPr>
      </w:pPr>
      <w:r w:rsidRPr="001E660C">
        <w:rPr>
          <w:rFonts w:ascii="Times New Roman" w:hAnsi="Times New Roman" w:cs="Times New Roman"/>
          <w:b/>
        </w:rPr>
        <w:t>C                                                                 D</w:t>
      </w:r>
    </w:p>
    <w:p w:rsidR="009A60E3" w:rsidRPr="0027670B" w:rsidRDefault="00911A86" w:rsidP="009A60E3">
      <w:pPr>
        <w:rPr>
          <w:rFonts w:ascii="Arial" w:hAnsi="Arial"/>
          <w:sz w:val="22"/>
        </w:rPr>
      </w:pPr>
      <w:r>
        <w:rPr>
          <w:rFonts w:ascii="Arial" w:hAnsi="Arial"/>
          <w:noProof/>
          <w:sz w:val="22"/>
          <w:lang w:eastAsia="en-GB"/>
        </w:rPr>
        <w:drawing>
          <wp:inline distT="0" distB="0" distL="0" distR="0">
            <wp:extent cx="2461599" cy="1725723"/>
            <wp:effectExtent l="19050" t="0" r="0" b="0"/>
            <wp:docPr id="43" name="Picture 39" descr="Slide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lide42"/>
                    <pic:cNvPicPr>
                      <a:picLocks noChangeAspect="1" noChangeArrowheads="1"/>
                    </pic:cNvPicPr>
                  </pic:nvPicPr>
                  <pic:blipFill>
                    <a:blip r:embed="rId5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5298" t="33292" r="11310" b="30324"/>
                    <a:stretch>
                      <a:fillRect/>
                    </a:stretch>
                  </pic:blipFill>
                  <pic:spPr bwMode="auto">
                    <a:xfrm>
                      <a:off x="0" y="0"/>
                      <a:ext cx="2463705" cy="1727200"/>
                    </a:xfrm>
                    <a:prstGeom prst="rect">
                      <a:avLst/>
                    </a:prstGeom>
                    <a:noFill/>
                    <a:ln>
                      <a:noFill/>
                    </a:ln>
                  </pic:spPr>
                </pic:pic>
              </a:graphicData>
            </a:graphic>
          </wp:inline>
        </w:drawing>
      </w:r>
      <w:r>
        <w:rPr>
          <w:rFonts w:ascii="Arial" w:hAnsi="Arial"/>
          <w:noProof/>
          <w:sz w:val="22"/>
          <w:lang w:eastAsia="en-GB"/>
        </w:rPr>
        <w:drawing>
          <wp:inline distT="0" distB="0" distL="0" distR="0">
            <wp:extent cx="2580237" cy="1737953"/>
            <wp:effectExtent l="19050" t="0" r="0" b="0"/>
            <wp:docPr id="44" name="Picture 40" descr="Slide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lide43"/>
                    <pic:cNvPicPr>
                      <a:picLocks noChangeAspect="1" noChangeArrowheads="1"/>
                    </pic:cNvPicPr>
                  </pic:nvPicPr>
                  <pic:blipFill>
                    <a:blip r:embed="rId5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2646" t="35352" r="12083" b="17850"/>
                    <a:stretch>
                      <a:fillRect/>
                    </a:stretch>
                  </pic:blipFill>
                  <pic:spPr bwMode="auto">
                    <a:xfrm>
                      <a:off x="0" y="0"/>
                      <a:ext cx="2579357" cy="1737360"/>
                    </a:xfrm>
                    <a:prstGeom prst="rect">
                      <a:avLst/>
                    </a:prstGeom>
                    <a:noFill/>
                    <a:ln>
                      <a:noFill/>
                    </a:ln>
                  </pic:spPr>
                </pic:pic>
              </a:graphicData>
            </a:graphic>
          </wp:inline>
        </w:drawing>
      </w:r>
    </w:p>
    <w:p w:rsidR="009A60E3" w:rsidRPr="0027670B" w:rsidRDefault="009A60E3" w:rsidP="009A60E3">
      <w:pPr>
        <w:rPr>
          <w:rFonts w:ascii="Arial" w:hAnsi="Arial"/>
          <w:sz w:val="22"/>
        </w:rPr>
      </w:pPr>
    </w:p>
    <w:p w:rsidR="00664B34" w:rsidRPr="00171BE2" w:rsidRDefault="004C1A33" w:rsidP="004C1A33">
      <w:pPr>
        <w:pStyle w:val="Caption"/>
        <w:rPr>
          <w:rFonts w:ascii="Times New Roman" w:hAnsi="Times New Roman" w:cs="Times New Roman"/>
          <w:color w:val="auto"/>
        </w:rPr>
      </w:pPr>
      <w:bookmarkStart w:id="306" w:name="_Ref436166885"/>
      <w:bookmarkStart w:id="307" w:name="_Toc458549075"/>
      <w:r w:rsidRPr="00171BE2">
        <w:rPr>
          <w:rFonts w:ascii="Times New Roman" w:hAnsi="Times New Roman" w:cs="Times New Roman"/>
          <w:color w:val="auto"/>
        </w:rPr>
        <w:t xml:space="preserve">Figure </w:t>
      </w:r>
      <w:r w:rsidR="00857716" w:rsidRPr="00171BE2">
        <w:rPr>
          <w:rFonts w:ascii="Times New Roman" w:hAnsi="Times New Roman" w:cs="Times New Roman"/>
          <w:color w:val="auto"/>
        </w:rPr>
        <w:fldChar w:fldCharType="begin"/>
      </w:r>
      <w:r w:rsidR="008544F3" w:rsidRPr="00171BE2">
        <w:rPr>
          <w:rFonts w:ascii="Times New Roman" w:hAnsi="Times New Roman" w:cs="Times New Roman"/>
          <w:color w:val="auto"/>
        </w:rPr>
        <w:instrText xml:space="preserve"> SEQ Figure \* ARABIC </w:instrText>
      </w:r>
      <w:r w:rsidR="00857716" w:rsidRPr="00171BE2">
        <w:rPr>
          <w:rFonts w:ascii="Times New Roman" w:hAnsi="Times New Roman" w:cs="Times New Roman"/>
          <w:color w:val="auto"/>
        </w:rPr>
        <w:fldChar w:fldCharType="separate"/>
      </w:r>
      <w:r w:rsidR="002D1777">
        <w:rPr>
          <w:rFonts w:ascii="Times New Roman" w:hAnsi="Times New Roman" w:cs="Times New Roman"/>
          <w:noProof/>
          <w:color w:val="auto"/>
        </w:rPr>
        <w:t>20</w:t>
      </w:r>
      <w:r w:rsidR="00857716" w:rsidRPr="00171BE2">
        <w:rPr>
          <w:rFonts w:ascii="Times New Roman" w:hAnsi="Times New Roman" w:cs="Times New Roman"/>
          <w:color w:val="auto"/>
        </w:rPr>
        <w:fldChar w:fldCharType="end"/>
      </w:r>
      <w:bookmarkEnd w:id="306"/>
      <w:r w:rsidRPr="00171BE2">
        <w:rPr>
          <w:rFonts w:ascii="Times New Roman" w:hAnsi="Times New Roman" w:cs="Times New Roman"/>
          <w:color w:val="auto"/>
        </w:rPr>
        <w:t>:</w:t>
      </w:r>
      <w:r w:rsidR="00073F2D">
        <w:rPr>
          <w:rFonts w:ascii="Times New Roman" w:hAnsi="Times New Roman" w:cs="Times New Roman"/>
          <w:color w:val="auto"/>
        </w:rPr>
        <w:t xml:space="preserve"> </w:t>
      </w:r>
      <w:r w:rsidR="009949DC" w:rsidRPr="00171BE2">
        <w:rPr>
          <w:rFonts w:ascii="Times New Roman" w:hAnsi="Times New Roman" w:cs="Times New Roman"/>
          <w:color w:val="auto"/>
          <w:lang w:eastAsia="en-GB"/>
        </w:rPr>
        <w:t>NGAL</w:t>
      </w:r>
      <w:r w:rsidR="00664B34" w:rsidRPr="00171BE2">
        <w:rPr>
          <w:rFonts w:ascii="Times New Roman" w:hAnsi="Times New Roman" w:cs="Times New Roman"/>
          <w:color w:val="auto"/>
          <w:lang w:eastAsia="en-GB"/>
        </w:rPr>
        <w:t>/Cr value</w:t>
      </w:r>
      <w:r w:rsidR="009949DC" w:rsidRPr="00171BE2">
        <w:rPr>
          <w:rFonts w:ascii="Times New Roman" w:hAnsi="Times New Roman" w:cs="Times New Roman"/>
          <w:color w:val="auto"/>
          <w:lang w:eastAsia="en-GB"/>
        </w:rPr>
        <w:t>s variation</w:t>
      </w:r>
      <w:r w:rsidR="00E373FB" w:rsidRPr="00171BE2">
        <w:rPr>
          <w:rFonts w:ascii="Times New Roman" w:hAnsi="Times New Roman" w:cs="Times New Roman"/>
          <w:color w:val="auto"/>
          <w:lang w:eastAsia="en-GB"/>
        </w:rPr>
        <w:t xml:space="preserve"> between </w:t>
      </w:r>
      <w:r w:rsidR="00664B34" w:rsidRPr="00171BE2">
        <w:rPr>
          <w:rFonts w:ascii="Times New Roman" w:hAnsi="Times New Roman" w:cs="Times New Roman"/>
          <w:color w:val="auto"/>
          <w:lang w:eastAsia="en-GB"/>
        </w:rPr>
        <w:t>patient groups</w:t>
      </w:r>
      <w:bookmarkEnd w:id="307"/>
      <w:r w:rsidR="00073F2D">
        <w:rPr>
          <w:rFonts w:ascii="Times New Roman" w:hAnsi="Times New Roman" w:cs="Times New Roman"/>
          <w:color w:val="auto"/>
          <w:lang w:eastAsia="en-GB"/>
        </w:rPr>
        <w:t xml:space="preserve"> </w:t>
      </w:r>
    </w:p>
    <w:p w:rsidR="009A60E3" w:rsidRPr="00171BE2" w:rsidRDefault="009A60E3" w:rsidP="00073F2D">
      <w:pPr>
        <w:pStyle w:val="Legends"/>
        <w:rPr>
          <w:rFonts w:ascii="Times New Roman" w:hAnsi="Times New Roman" w:cs="Times New Roman"/>
          <w:i/>
          <w:lang w:eastAsia="en-GB"/>
        </w:rPr>
      </w:pPr>
      <w:r w:rsidRPr="00171BE2">
        <w:rPr>
          <w:rFonts w:ascii="Times New Roman" w:hAnsi="Times New Roman" w:cs="Times New Roman"/>
          <w:i/>
          <w:lang w:eastAsia="en-GB"/>
        </w:rPr>
        <w:t>Distribution of NGAL /</w:t>
      </w:r>
      <w:r w:rsidR="00073F2D">
        <w:rPr>
          <w:rFonts w:ascii="Times New Roman" w:hAnsi="Times New Roman" w:cs="Times New Roman"/>
          <w:i/>
          <w:lang w:eastAsia="en-GB"/>
        </w:rPr>
        <w:t>Cr concentration ratios in urine</w:t>
      </w:r>
      <w:r w:rsidRPr="00171BE2">
        <w:rPr>
          <w:rFonts w:ascii="Times New Roman" w:hAnsi="Times New Roman" w:cs="Times New Roman"/>
          <w:i/>
          <w:lang w:eastAsia="en-GB"/>
        </w:rPr>
        <w:t xml:space="preserve"> according to causes of disease</w:t>
      </w:r>
      <w:r w:rsidR="00073F2D">
        <w:rPr>
          <w:rFonts w:ascii="Times New Roman" w:hAnsi="Times New Roman" w:cs="Times New Roman"/>
          <w:i/>
          <w:lang w:eastAsia="en-GB"/>
        </w:rPr>
        <w:t xml:space="preserve"> </w:t>
      </w:r>
      <w:r w:rsidRPr="00171BE2">
        <w:rPr>
          <w:rFonts w:ascii="Times New Roman" w:hAnsi="Times New Roman" w:cs="Times New Roman"/>
          <w:i/>
          <w:lang w:eastAsia="en-GB"/>
        </w:rPr>
        <w:t>(A)</w:t>
      </w:r>
      <w:r w:rsidR="00665E86" w:rsidRPr="00171BE2">
        <w:rPr>
          <w:rFonts w:ascii="Times New Roman" w:hAnsi="Times New Roman" w:cs="Times New Roman"/>
          <w:i/>
          <w:lang w:eastAsia="en-GB"/>
        </w:rPr>
        <w:t>, stages</w:t>
      </w:r>
      <w:r w:rsidRPr="00171BE2">
        <w:rPr>
          <w:rFonts w:ascii="Times New Roman" w:hAnsi="Times New Roman" w:cs="Times New Roman"/>
          <w:i/>
          <w:lang w:eastAsia="en-GB"/>
        </w:rPr>
        <w:t xml:space="preserve"> (B), progression (C) and outcome of the disease at the end of the follow-up period (D). Geometric means </w:t>
      </w:r>
      <w:r w:rsidR="00A736B5">
        <w:rPr>
          <w:rFonts w:ascii="Times New Roman" w:hAnsi="Times New Roman" w:cs="Times New Roman"/>
          <w:i/>
          <w:lang w:eastAsia="en-GB"/>
        </w:rPr>
        <w:t>±</w:t>
      </w:r>
      <w:r w:rsidRPr="00171BE2">
        <w:rPr>
          <w:rFonts w:ascii="Times New Roman" w:hAnsi="Times New Roman" w:cs="Times New Roman"/>
          <w:i/>
          <w:lang w:eastAsia="en-GB"/>
        </w:rPr>
        <w:t xml:space="preserve"> SEMs are shown.  Statistical significance of differences between populations </w:t>
      </w:r>
      <w:r w:rsidR="00665E86" w:rsidRPr="00171BE2">
        <w:rPr>
          <w:rFonts w:ascii="Times New Roman" w:hAnsi="Times New Roman" w:cs="Times New Roman"/>
          <w:i/>
          <w:lang w:eastAsia="en-GB"/>
        </w:rPr>
        <w:t>was</w:t>
      </w:r>
      <w:r w:rsidRPr="00171BE2">
        <w:rPr>
          <w:rFonts w:ascii="Times New Roman" w:hAnsi="Times New Roman" w:cs="Times New Roman"/>
          <w:i/>
          <w:lang w:eastAsia="en-GB"/>
        </w:rPr>
        <w:t xml:space="preserve"> tested using 1 way ANOVA on log-transformed data as described in “Methods”. Asterisks indicate statistically significant differences </w:t>
      </w:r>
      <w:r w:rsidR="003E3AE5" w:rsidRPr="00171BE2">
        <w:rPr>
          <w:rFonts w:ascii="Times New Roman" w:hAnsi="Times New Roman" w:cs="Times New Roman"/>
          <w:i/>
          <w:lang w:eastAsia="en-GB"/>
        </w:rPr>
        <w:t>(</w:t>
      </w:r>
      <w:r w:rsidR="003E3AE5" w:rsidRPr="00171BE2">
        <w:rPr>
          <w:rFonts w:ascii="Times New Roman" w:hAnsi="Times New Roman" w:cs="Times New Roman"/>
          <w:i/>
          <w:lang w:val="en-US" w:eastAsia="en-GB"/>
        </w:rPr>
        <w:t xml:space="preserve">*, </w:t>
      </w:r>
      <w:r w:rsidR="003E3AE5" w:rsidRPr="00171BE2">
        <w:rPr>
          <w:rFonts w:ascii="Times New Roman" w:hAnsi="Times New Roman" w:cs="Times New Roman"/>
          <w:i/>
          <w:iCs/>
          <w:lang w:val="en-US" w:eastAsia="en-GB"/>
        </w:rPr>
        <w:t>P</w:t>
      </w:r>
      <w:r w:rsidR="00073F2D">
        <w:rPr>
          <w:rFonts w:ascii="Times New Roman" w:hAnsi="Times New Roman" w:cs="Times New Roman"/>
          <w:i/>
          <w:lang w:val="en-US" w:eastAsia="en-GB"/>
        </w:rPr>
        <w:t xml:space="preserve"> = 0.02</w:t>
      </w:r>
      <w:r w:rsidR="003E3AE5" w:rsidRPr="00171BE2">
        <w:rPr>
          <w:rFonts w:ascii="Times New Roman" w:hAnsi="Times New Roman" w:cs="Times New Roman"/>
          <w:i/>
          <w:lang w:val="en-US" w:eastAsia="en-GB"/>
        </w:rPr>
        <w:t xml:space="preserve"> to 0.01; **, </w:t>
      </w:r>
      <w:r w:rsidR="003E3AE5" w:rsidRPr="00171BE2">
        <w:rPr>
          <w:rFonts w:ascii="Times New Roman" w:hAnsi="Times New Roman" w:cs="Times New Roman"/>
          <w:i/>
          <w:iCs/>
          <w:lang w:val="en-US" w:eastAsia="en-GB"/>
        </w:rPr>
        <w:t>P</w:t>
      </w:r>
      <w:r w:rsidR="003E3AE5" w:rsidRPr="00171BE2">
        <w:rPr>
          <w:rFonts w:ascii="Times New Roman" w:hAnsi="Times New Roman" w:cs="Times New Roman"/>
          <w:i/>
          <w:lang w:val="en-US" w:eastAsia="en-GB"/>
        </w:rPr>
        <w:t xml:space="preserve"> = 0.01 to 0.001; ***, </w:t>
      </w:r>
      <w:r w:rsidR="003E3AE5" w:rsidRPr="00171BE2">
        <w:rPr>
          <w:rFonts w:ascii="Times New Roman" w:hAnsi="Times New Roman" w:cs="Times New Roman"/>
          <w:i/>
          <w:iCs/>
          <w:lang w:val="en-US" w:eastAsia="en-GB"/>
        </w:rPr>
        <w:t>P</w:t>
      </w:r>
      <w:r w:rsidR="00CE4800">
        <w:rPr>
          <w:rFonts w:ascii="Times New Roman" w:hAnsi="Times New Roman" w:cs="Times New Roman"/>
          <w:i/>
          <w:lang w:val="en-US" w:eastAsia="en-GB"/>
        </w:rPr>
        <w:t xml:space="preserve"> = 0.001 to 0.0001 and ****, P &lt;</w:t>
      </w:r>
      <w:r w:rsidR="003E3AE5" w:rsidRPr="00171BE2">
        <w:rPr>
          <w:rFonts w:ascii="Times New Roman" w:hAnsi="Times New Roman" w:cs="Times New Roman"/>
          <w:i/>
          <w:lang w:val="en-US" w:eastAsia="en-GB"/>
        </w:rPr>
        <w:t xml:space="preserve"> 0.0001</w:t>
      </w:r>
      <w:r w:rsidR="003E3AE5" w:rsidRPr="00171BE2">
        <w:rPr>
          <w:rFonts w:ascii="Times New Roman" w:hAnsi="Times New Roman" w:cs="Times New Roman"/>
          <w:i/>
          <w:lang w:eastAsia="en-GB"/>
        </w:rPr>
        <w:t xml:space="preserve"> see text for exact P values). </w:t>
      </w:r>
      <w:r w:rsidRPr="00171BE2">
        <w:rPr>
          <w:rFonts w:ascii="Times New Roman" w:hAnsi="Times New Roman" w:cs="Times New Roman"/>
          <w:i/>
          <w:lang w:eastAsia="en-GB"/>
        </w:rPr>
        <w:t xml:space="preserve">The population sizes are: (A) control, n= 47; DM, n= 103; CGN, n= 54; HTN, n= 45; APKD, n= 11 and Others, n=49. </w:t>
      </w:r>
      <w:r w:rsidRPr="00171BE2">
        <w:rPr>
          <w:rFonts w:ascii="Times New Roman" w:hAnsi="Times New Roman" w:cs="Times New Roman"/>
          <w:i/>
          <w:lang w:val="pt-PT" w:eastAsia="en-GB"/>
        </w:rPr>
        <w:t xml:space="preserve">(B) </w:t>
      </w:r>
      <w:r w:rsidR="002D1A1B">
        <w:rPr>
          <w:rFonts w:ascii="Times New Roman" w:hAnsi="Times New Roman" w:cs="Times New Roman"/>
          <w:i/>
          <w:lang w:val="pt-PT" w:eastAsia="en-GB"/>
        </w:rPr>
        <w:t>C</w:t>
      </w:r>
      <w:r w:rsidR="00665E86" w:rsidRPr="00171BE2">
        <w:rPr>
          <w:rFonts w:ascii="Times New Roman" w:hAnsi="Times New Roman" w:cs="Times New Roman"/>
          <w:i/>
          <w:lang w:val="pt-PT" w:eastAsia="en-GB"/>
        </w:rPr>
        <w:t>ontrol</w:t>
      </w:r>
      <w:r w:rsidRPr="00171BE2">
        <w:rPr>
          <w:rFonts w:ascii="Times New Roman" w:hAnsi="Times New Roman" w:cs="Times New Roman"/>
          <w:i/>
          <w:lang w:val="pt-PT" w:eastAsia="en-GB"/>
        </w:rPr>
        <w:t xml:space="preserve">, n= 47; 1(CKD-1),n=12;  2(CKD-2),n= 22; 3a(CKD-3a),n= 39;  3b(CKD-3b), n= 58;  4(CKD-4), n=81;  5 (CKD-5), n=50.  </w:t>
      </w:r>
      <w:r w:rsidRPr="00171BE2">
        <w:rPr>
          <w:rFonts w:ascii="Times New Roman" w:hAnsi="Times New Roman" w:cs="Times New Roman"/>
          <w:i/>
          <w:lang w:eastAsia="en-GB"/>
        </w:rPr>
        <w:t xml:space="preserve">(C) </w:t>
      </w:r>
      <w:r w:rsidR="00665E86" w:rsidRPr="00171BE2">
        <w:rPr>
          <w:rFonts w:ascii="Times New Roman" w:hAnsi="Times New Roman" w:cs="Times New Roman"/>
          <w:i/>
          <w:lang w:eastAsia="en-GB"/>
        </w:rPr>
        <w:t>Control</w:t>
      </w:r>
      <w:r w:rsidRPr="00171BE2">
        <w:rPr>
          <w:rFonts w:ascii="Times New Roman" w:hAnsi="Times New Roman" w:cs="Times New Roman"/>
          <w:i/>
          <w:lang w:eastAsia="en-GB"/>
        </w:rPr>
        <w:t>, n= 47; Non-progressors (NP)=170</w:t>
      </w:r>
      <w:r w:rsidR="00665E86" w:rsidRPr="00171BE2">
        <w:rPr>
          <w:rFonts w:ascii="Times New Roman" w:hAnsi="Times New Roman" w:cs="Times New Roman"/>
          <w:i/>
          <w:lang w:eastAsia="en-GB"/>
        </w:rPr>
        <w:t>; Progressors</w:t>
      </w:r>
      <w:r w:rsidRPr="00171BE2">
        <w:rPr>
          <w:rFonts w:ascii="Times New Roman" w:hAnsi="Times New Roman" w:cs="Times New Roman"/>
          <w:i/>
          <w:lang w:eastAsia="en-GB"/>
        </w:rPr>
        <w:t xml:space="preserve"> (P) =92.  (D) </w:t>
      </w:r>
      <w:r w:rsidR="00665E86" w:rsidRPr="00171BE2">
        <w:rPr>
          <w:rFonts w:ascii="Times New Roman" w:hAnsi="Times New Roman" w:cs="Times New Roman"/>
          <w:i/>
          <w:lang w:eastAsia="en-GB"/>
        </w:rPr>
        <w:t>Control</w:t>
      </w:r>
      <w:r w:rsidRPr="00171BE2">
        <w:rPr>
          <w:rFonts w:ascii="Times New Roman" w:hAnsi="Times New Roman" w:cs="Times New Roman"/>
          <w:i/>
          <w:lang w:eastAsia="en-GB"/>
        </w:rPr>
        <w:t>, n= 47; Discharged, n=84</w:t>
      </w:r>
      <w:r w:rsidR="00665E86" w:rsidRPr="00171BE2">
        <w:rPr>
          <w:rFonts w:ascii="Times New Roman" w:hAnsi="Times New Roman" w:cs="Times New Roman"/>
          <w:i/>
          <w:lang w:eastAsia="en-GB"/>
        </w:rPr>
        <w:t>; Outpatient</w:t>
      </w:r>
      <w:r w:rsidRPr="00171BE2">
        <w:rPr>
          <w:rFonts w:ascii="Times New Roman" w:hAnsi="Times New Roman" w:cs="Times New Roman"/>
          <w:i/>
          <w:lang w:eastAsia="en-GB"/>
        </w:rPr>
        <w:t>, n= 124</w:t>
      </w:r>
      <w:r w:rsidR="00665E86" w:rsidRPr="00171BE2">
        <w:rPr>
          <w:rFonts w:ascii="Times New Roman" w:hAnsi="Times New Roman" w:cs="Times New Roman"/>
          <w:i/>
          <w:lang w:eastAsia="en-GB"/>
        </w:rPr>
        <w:t>; Dialysis</w:t>
      </w:r>
      <w:r w:rsidRPr="00171BE2">
        <w:rPr>
          <w:rFonts w:ascii="Times New Roman" w:hAnsi="Times New Roman" w:cs="Times New Roman"/>
          <w:i/>
          <w:lang w:eastAsia="en-GB"/>
        </w:rPr>
        <w:t>, n=33</w:t>
      </w:r>
      <w:r w:rsidR="00665E86" w:rsidRPr="00171BE2">
        <w:rPr>
          <w:rFonts w:ascii="Times New Roman" w:hAnsi="Times New Roman" w:cs="Times New Roman"/>
          <w:i/>
          <w:lang w:eastAsia="en-GB"/>
        </w:rPr>
        <w:t>; Dead</w:t>
      </w:r>
      <w:r w:rsidRPr="00171BE2">
        <w:rPr>
          <w:rFonts w:ascii="Times New Roman" w:hAnsi="Times New Roman" w:cs="Times New Roman"/>
          <w:i/>
          <w:lang w:eastAsia="en-GB"/>
        </w:rPr>
        <w:t>, n= 21.</w:t>
      </w:r>
    </w:p>
    <w:p w:rsidR="009A60E3" w:rsidRPr="00171BE2" w:rsidRDefault="009A60E3" w:rsidP="009A60E3">
      <w:pPr>
        <w:rPr>
          <w:rFonts w:ascii="Times New Roman" w:hAnsi="Times New Roman" w:cs="Times New Roman"/>
          <w:i/>
          <w:sz w:val="22"/>
        </w:rPr>
      </w:pPr>
    </w:p>
    <w:p w:rsidR="0027670B" w:rsidRDefault="0027670B" w:rsidP="009A60E3"/>
    <w:p w:rsidR="009A60E3" w:rsidRPr="0027670B" w:rsidRDefault="00707227" w:rsidP="00493796">
      <w:pPr>
        <w:pStyle w:val="Heading3"/>
      </w:pPr>
      <w:bookmarkStart w:id="308" w:name="_Ref314141050"/>
      <w:r>
        <w:rPr>
          <w:lang w:eastAsia="en-GB"/>
        </w:rPr>
        <w:lastRenderedPageBreak/>
        <w:t>Sub-group analyses</w:t>
      </w:r>
      <w:bookmarkEnd w:id="308"/>
    </w:p>
    <w:p w:rsidR="00707227" w:rsidRDefault="00707227" w:rsidP="0027670B">
      <w:pPr>
        <w:jc w:val="both"/>
        <w:rPr>
          <w:rFonts w:eastAsia="Times New Roman"/>
          <w:color w:val="000000"/>
          <w:lang w:eastAsia="en-GB"/>
        </w:rPr>
      </w:pPr>
      <w:r>
        <w:rPr>
          <w:rFonts w:eastAsia="Times New Roman"/>
          <w:color w:val="000000"/>
          <w:lang w:eastAsia="en-GB"/>
        </w:rPr>
        <w:t xml:space="preserve">When the one-way ANOVA analyses were carried out on the NGAL/Cr data for the </w:t>
      </w:r>
      <w:r w:rsidR="00F21F14">
        <w:rPr>
          <w:rFonts w:eastAsia="Times New Roman"/>
          <w:color w:val="000000"/>
          <w:lang w:eastAsia="en-GB"/>
        </w:rPr>
        <w:t>DM</w:t>
      </w:r>
      <w:r>
        <w:rPr>
          <w:rFonts w:eastAsia="Times New Roman"/>
          <w:color w:val="000000"/>
          <w:lang w:eastAsia="en-GB"/>
        </w:rPr>
        <w:t xml:space="preserve">, CGN and HTN </w:t>
      </w:r>
      <w:r w:rsidR="00665E86">
        <w:rPr>
          <w:rFonts w:eastAsia="Times New Roman"/>
          <w:color w:val="000000"/>
          <w:lang w:eastAsia="en-GB"/>
        </w:rPr>
        <w:t>patient</w:t>
      </w:r>
      <w:r>
        <w:rPr>
          <w:rFonts w:eastAsia="Times New Roman"/>
          <w:color w:val="000000"/>
          <w:lang w:eastAsia="en-GB"/>
        </w:rPr>
        <w:t xml:space="preserve"> sub-groups, no statistically significant </w:t>
      </w:r>
      <w:r w:rsidR="00665E86">
        <w:rPr>
          <w:rFonts w:eastAsia="Times New Roman"/>
          <w:color w:val="000000"/>
          <w:lang w:eastAsia="en-GB"/>
        </w:rPr>
        <w:t>differences</w:t>
      </w:r>
      <w:r>
        <w:rPr>
          <w:rFonts w:eastAsia="Times New Roman"/>
          <w:color w:val="000000"/>
          <w:lang w:eastAsia="en-GB"/>
        </w:rPr>
        <w:t xml:space="preserve"> was found in any subgroup with regards to either final stages of disease or progression status (data not shown). The statistically</w:t>
      </w:r>
      <w:r w:rsidRPr="0027670B">
        <w:rPr>
          <w:rFonts w:eastAsia="Times New Roman"/>
          <w:color w:val="000000"/>
          <w:lang w:eastAsia="en-GB"/>
        </w:rPr>
        <w:t xml:space="preserve"> significant difference</w:t>
      </w:r>
      <w:r>
        <w:rPr>
          <w:rFonts w:eastAsia="Times New Roman"/>
          <w:color w:val="000000"/>
          <w:lang w:eastAsia="en-GB"/>
        </w:rPr>
        <w:t>s</w:t>
      </w:r>
      <w:r w:rsidRPr="0027670B">
        <w:rPr>
          <w:rFonts w:eastAsia="Times New Roman"/>
          <w:color w:val="000000"/>
          <w:lang w:eastAsia="en-GB"/>
        </w:rPr>
        <w:t xml:space="preserve"> </w:t>
      </w:r>
      <w:r>
        <w:rPr>
          <w:rFonts w:eastAsia="Times New Roman"/>
          <w:color w:val="000000"/>
          <w:lang w:eastAsia="en-GB"/>
        </w:rPr>
        <w:t xml:space="preserve">that had been found in the whole cohort </w:t>
      </w:r>
      <w:r w:rsidRPr="0027670B">
        <w:rPr>
          <w:rFonts w:eastAsia="Times New Roman"/>
          <w:color w:val="000000"/>
          <w:lang w:eastAsia="en-GB"/>
        </w:rPr>
        <w:t xml:space="preserve">between the control and non-progressors </w:t>
      </w:r>
      <w:r>
        <w:rPr>
          <w:rFonts w:eastAsia="Times New Roman"/>
          <w:color w:val="000000"/>
          <w:lang w:eastAsia="en-GB"/>
        </w:rPr>
        <w:t>or</w:t>
      </w:r>
      <w:r w:rsidRPr="0027670B">
        <w:rPr>
          <w:rFonts w:eastAsia="Times New Roman"/>
          <w:color w:val="000000"/>
          <w:lang w:eastAsia="en-GB"/>
        </w:rPr>
        <w:t xml:space="preserve"> progressors </w:t>
      </w:r>
      <w:r w:rsidR="00665E86" w:rsidRPr="0027670B">
        <w:rPr>
          <w:rFonts w:eastAsia="Times New Roman"/>
          <w:color w:val="000000"/>
          <w:lang w:eastAsia="en-GB"/>
        </w:rPr>
        <w:t xml:space="preserve">groups </w:t>
      </w:r>
      <w:r w:rsidR="00665E86">
        <w:rPr>
          <w:rFonts w:eastAsia="Times New Roman"/>
          <w:color w:val="000000"/>
          <w:lang w:eastAsia="en-GB"/>
        </w:rPr>
        <w:t>and</w:t>
      </w:r>
      <w:r>
        <w:rPr>
          <w:rFonts w:eastAsia="Times New Roman"/>
          <w:color w:val="000000"/>
          <w:lang w:eastAsia="en-GB"/>
        </w:rPr>
        <w:t xml:space="preserve"> </w:t>
      </w:r>
      <w:r w:rsidR="009A60E3" w:rsidRPr="0027670B">
        <w:rPr>
          <w:rFonts w:eastAsia="Times New Roman"/>
          <w:color w:val="000000"/>
          <w:lang w:eastAsia="en-GB"/>
        </w:rPr>
        <w:t xml:space="preserve">between the control and </w:t>
      </w:r>
      <w:r w:rsidR="00073F2D">
        <w:rPr>
          <w:rFonts w:eastAsia="Times New Roman"/>
          <w:color w:val="000000"/>
          <w:lang w:eastAsia="en-GB"/>
        </w:rPr>
        <w:t>the “</w:t>
      </w:r>
      <w:r w:rsidR="009A60E3" w:rsidRPr="0027670B">
        <w:rPr>
          <w:rFonts w:eastAsia="Times New Roman"/>
          <w:color w:val="000000"/>
          <w:lang w:eastAsia="en-GB"/>
        </w:rPr>
        <w:t>Others</w:t>
      </w:r>
      <w:r w:rsidR="00073F2D">
        <w:rPr>
          <w:rFonts w:eastAsia="Times New Roman"/>
          <w:color w:val="000000"/>
          <w:lang w:eastAsia="en-GB"/>
        </w:rPr>
        <w:t>”</w:t>
      </w:r>
      <w:r w:rsidR="009A60E3" w:rsidRPr="0027670B">
        <w:rPr>
          <w:rFonts w:eastAsia="Times New Roman"/>
          <w:color w:val="000000"/>
          <w:lang w:eastAsia="en-GB"/>
        </w:rPr>
        <w:t xml:space="preserve"> group</w:t>
      </w:r>
      <w:r>
        <w:rPr>
          <w:rFonts w:eastAsia="Times New Roman"/>
          <w:color w:val="000000"/>
          <w:lang w:eastAsia="en-GB"/>
        </w:rPr>
        <w:t>s could therefore not be detected in any of the causes sub-groups. This was presumably because the smaller populations of the sub-groups decreased statistical power of the analyses, compared to the whole cohort</w:t>
      </w:r>
      <w:r w:rsidR="009A60E3" w:rsidRPr="0027670B">
        <w:rPr>
          <w:rFonts w:eastAsia="Times New Roman"/>
          <w:color w:val="000000"/>
          <w:lang w:eastAsia="en-GB"/>
        </w:rPr>
        <w:t>.</w:t>
      </w:r>
      <w:r w:rsidRPr="00707227">
        <w:rPr>
          <w:rFonts w:eastAsia="Times New Roman"/>
          <w:color w:val="000000"/>
          <w:lang w:eastAsia="en-GB"/>
        </w:rPr>
        <w:t xml:space="preserve"> </w:t>
      </w:r>
    </w:p>
    <w:p w:rsidR="00707227" w:rsidRDefault="00707227" w:rsidP="0027670B">
      <w:pPr>
        <w:jc w:val="both"/>
        <w:rPr>
          <w:rFonts w:eastAsia="Times New Roman"/>
          <w:color w:val="000000"/>
          <w:lang w:eastAsia="en-GB"/>
        </w:rPr>
      </w:pPr>
      <w:r>
        <w:rPr>
          <w:rFonts w:eastAsia="Times New Roman"/>
          <w:color w:val="000000"/>
          <w:lang w:eastAsia="en-GB"/>
        </w:rPr>
        <w:t xml:space="preserve">However, the sub-group analyses when done according to final outcomes, two statistically significant differences were found: </w:t>
      </w:r>
    </w:p>
    <w:p w:rsidR="009A60E3" w:rsidRDefault="00707227" w:rsidP="0027670B">
      <w:pPr>
        <w:jc w:val="both"/>
        <w:rPr>
          <w:rFonts w:eastAsia="Times New Roman"/>
          <w:color w:val="000000"/>
          <w:lang w:eastAsia="en-GB"/>
        </w:rPr>
      </w:pPr>
      <w:r>
        <w:rPr>
          <w:rFonts w:eastAsia="Times New Roman"/>
          <w:color w:val="000000"/>
          <w:lang w:eastAsia="en-GB"/>
        </w:rPr>
        <w:t>In the DM patients, t</w:t>
      </w:r>
      <w:r w:rsidR="003E3AE5">
        <w:rPr>
          <w:rFonts w:eastAsia="Times New Roman"/>
          <w:color w:val="000000"/>
          <w:lang w:eastAsia="en-GB"/>
        </w:rPr>
        <w:t xml:space="preserve">here was a significant difference </w:t>
      </w:r>
      <w:r w:rsidR="009A60E3" w:rsidRPr="0027670B">
        <w:rPr>
          <w:rFonts w:eastAsia="Times New Roman"/>
          <w:color w:val="000000"/>
          <w:lang w:eastAsia="en-GB"/>
        </w:rPr>
        <w:t>between the control and discharge group (</w:t>
      </w:r>
      <w:r w:rsidR="003E3AE5" w:rsidRPr="003E3AE5">
        <w:rPr>
          <w:rFonts w:eastAsia="Times New Roman"/>
          <w:i/>
          <w:color w:val="000000"/>
          <w:lang w:eastAsia="en-GB"/>
        </w:rPr>
        <w:t>P</w:t>
      </w:r>
      <w:r w:rsidR="003E3AE5">
        <w:rPr>
          <w:rFonts w:eastAsia="Times New Roman"/>
          <w:color w:val="000000"/>
          <w:lang w:eastAsia="en-GB"/>
        </w:rPr>
        <w:t xml:space="preserve"> = </w:t>
      </w:r>
      <w:r>
        <w:rPr>
          <w:rFonts w:eastAsia="Times New Roman"/>
          <w:color w:val="000000"/>
          <w:lang w:eastAsia="en-GB"/>
        </w:rPr>
        <w:t>0.037</w:t>
      </w:r>
      <w:r w:rsidR="004B34D7">
        <w:rPr>
          <w:rFonts w:eastAsia="Times New Roman"/>
          <w:color w:val="000000"/>
          <w:lang w:eastAsia="en-GB"/>
        </w:rPr>
        <w:t xml:space="preserve">) </w:t>
      </w:r>
      <w:r>
        <w:rPr>
          <w:rFonts w:eastAsia="Times New Roman"/>
          <w:color w:val="000000"/>
          <w:lang w:eastAsia="en-GB"/>
        </w:rPr>
        <w:t>b</w:t>
      </w:r>
      <w:r w:rsidRPr="0027670B">
        <w:rPr>
          <w:rFonts w:eastAsia="Times New Roman"/>
          <w:color w:val="000000"/>
          <w:lang w:eastAsia="en-GB"/>
        </w:rPr>
        <w:t>ut no ot</w:t>
      </w:r>
      <w:r>
        <w:rPr>
          <w:rFonts w:eastAsia="Times New Roman"/>
          <w:color w:val="000000"/>
          <w:lang w:eastAsia="en-GB"/>
        </w:rPr>
        <w:t>her significant difference</w:t>
      </w:r>
      <w:r w:rsidRPr="0027670B">
        <w:rPr>
          <w:rFonts w:eastAsia="Times New Roman"/>
          <w:color w:val="000000"/>
          <w:lang w:eastAsia="en-GB"/>
        </w:rPr>
        <w:t xml:space="preserve"> in between the control and disease outcome groups </w:t>
      </w:r>
      <w:r>
        <w:rPr>
          <w:rFonts w:eastAsia="Times New Roman"/>
          <w:color w:val="000000"/>
          <w:lang w:eastAsia="en-GB"/>
        </w:rPr>
        <w:t xml:space="preserve">and also in between the groups </w:t>
      </w:r>
      <w:r w:rsidR="002B170E">
        <w:rPr>
          <w:rFonts w:eastAsia="Times New Roman"/>
          <w:color w:val="000000"/>
          <w:lang w:eastAsia="en-GB"/>
        </w:rPr>
        <w:t>(</w:t>
      </w:r>
      <w:fldSimple w:instr=" REF _Ref436167029 \h  \* MERGEFORMAT ">
        <w:r w:rsidR="002D1777" w:rsidRPr="002D1777">
          <w:t xml:space="preserve">Figure </w:t>
        </w:r>
        <w:r w:rsidR="002D1777" w:rsidRPr="002D1777">
          <w:rPr>
            <w:noProof/>
          </w:rPr>
          <w:t>21</w:t>
        </w:r>
      </w:fldSimple>
      <w:r w:rsidR="002B170E">
        <w:rPr>
          <w:rFonts w:eastAsia="Times New Roman"/>
          <w:color w:val="000000"/>
          <w:lang w:eastAsia="en-GB"/>
        </w:rPr>
        <w:t>)</w:t>
      </w:r>
      <w:r>
        <w:rPr>
          <w:rFonts w:eastAsia="Times New Roman"/>
          <w:color w:val="000000"/>
          <w:lang w:eastAsia="en-GB"/>
        </w:rPr>
        <w:t xml:space="preserve">. These </w:t>
      </w:r>
      <w:r w:rsidR="00665E86">
        <w:rPr>
          <w:rFonts w:eastAsia="Times New Roman"/>
          <w:color w:val="000000"/>
          <w:lang w:eastAsia="en-GB"/>
        </w:rPr>
        <w:t>results</w:t>
      </w:r>
      <w:r>
        <w:rPr>
          <w:rFonts w:eastAsia="Times New Roman"/>
          <w:color w:val="000000"/>
          <w:lang w:eastAsia="en-GB"/>
        </w:rPr>
        <w:t xml:space="preserve"> were similar to those that had been</w:t>
      </w:r>
      <w:r w:rsidR="009A60E3" w:rsidRPr="0027670B">
        <w:rPr>
          <w:rFonts w:eastAsia="Times New Roman"/>
          <w:color w:val="000000"/>
          <w:lang w:eastAsia="en-GB"/>
        </w:rPr>
        <w:t xml:space="preserve"> seen in whole data set</w:t>
      </w:r>
      <w:r>
        <w:rPr>
          <w:rFonts w:eastAsia="Times New Roman"/>
          <w:color w:val="000000"/>
          <w:lang w:eastAsia="en-GB"/>
        </w:rPr>
        <w:t xml:space="preserve"> (</w:t>
      </w:r>
      <w:r w:rsidR="00857716">
        <w:rPr>
          <w:rFonts w:eastAsia="Times New Roman"/>
          <w:color w:val="000000"/>
          <w:lang w:eastAsia="en-GB"/>
        </w:rPr>
        <w:fldChar w:fldCharType="begin"/>
      </w:r>
      <w:r>
        <w:rPr>
          <w:rFonts w:eastAsia="Times New Roman"/>
          <w:color w:val="000000"/>
          <w:lang w:eastAsia="en-GB"/>
        </w:rPr>
        <w:instrText xml:space="preserve"> REF _Ref436166885 \h </w:instrText>
      </w:r>
      <w:r w:rsidR="00857716">
        <w:rPr>
          <w:rFonts w:eastAsia="Times New Roman"/>
          <w:color w:val="000000"/>
          <w:lang w:eastAsia="en-GB"/>
        </w:rPr>
      </w:r>
      <w:r w:rsidR="00857716">
        <w:rPr>
          <w:rFonts w:eastAsia="Times New Roman"/>
          <w:color w:val="000000"/>
          <w:lang w:eastAsia="en-GB"/>
        </w:rPr>
        <w:fldChar w:fldCharType="separate"/>
      </w:r>
      <w:r w:rsidR="002D1777" w:rsidRPr="00171BE2">
        <w:rPr>
          <w:rFonts w:ascii="Times New Roman" w:hAnsi="Times New Roman" w:cs="Times New Roman"/>
        </w:rPr>
        <w:t xml:space="preserve">Figure </w:t>
      </w:r>
      <w:r w:rsidR="002D1777">
        <w:rPr>
          <w:rFonts w:ascii="Times New Roman" w:hAnsi="Times New Roman" w:cs="Times New Roman"/>
          <w:noProof/>
        </w:rPr>
        <w:t>20</w:t>
      </w:r>
      <w:r w:rsidR="00857716">
        <w:rPr>
          <w:rFonts w:eastAsia="Times New Roman"/>
          <w:color w:val="000000"/>
          <w:lang w:eastAsia="en-GB"/>
        </w:rPr>
        <w:fldChar w:fldCharType="end"/>
      </w:r>
      <w:r>
        <w:rPr>
          <w:rFonts w:eastAsia="Times New Roman"/>
          <w:color w:val="000000"/>
          <w:lang w:eastAsia="en-GB"/>
        </w:rPr>
        <w:t>, panel D)</w:t>
      </w:r>
      <w:r w:rsidR="009A60E3" w:rsidRPr="0027670B">
        <w:rPr>
          <w:rFonts w:eastAsia="Times New Roman"/>
          <w:color w:val="000000"/>
          <w:lang w:eastAsia="en-GB"/>
        </w:rPr>
        <w:t xml:space="preserve">, although the level of significance </w:t>
      </w:r>
      <w:r>
        <w:rPr>
          <w:rFonts w:eastAsia="Times New Roman"/>
          <w:color w:val="000000"/>
          <w:lang w:eastAsia="en-GB"/>
        </w:rPr>
        <w:t xml:space="preserve">was </w:t>
      </w:r>
      <w:r w:rsidR="009A60E3" w:rsidRPr="0027670B">
        <w:rPr>
          <w:rFonts w:eastAsia="Times New Roman"/>
          <w:color w:val="000000"/>
          <w:lang w:eastAsia="en-GB"/>
        </w:rPr>
        <w:t>decreased in this sub group</w:t>
      </w:r>
      <w:r>
        <w:rPr>
          <w:rFonts w:eastAsia="Times New Roman"/>
          <w:color w:val="000000"/>
          <w:lang w:eastAsia="en-GB"/>
        </w:rPr>
        <w:t>, may</w:t>
      </w:r>
      <w:r w:rsidR="009A60E3" w:rsidRPr="0027670B">
        <w:rPr>
          <w:rFonts w:eastAsia="Times New Roman"/>
          <w:color w:val="000000"/>
          <w:lang w:eastAsia="en-GB"/>
        </w:rPr>
        <w:t xml:space="preserve">be due to the smaller number of patients. </w:t>
      </w:r>
    </w:p>
    <w:p w:rsidR="004B34D7" w:rsidRPr="0027670B" w:rsidRDefault="004B34D7" w:rsidP="0027670B">
      <w:pPr>
        <w:jc w:val="both"/>
        <w:rPr>
          <w:rFonts w:eastAsia="Times New Roman"/>
          <w:color w:val="000000"/>
          <w:lang w:eastAsia="en-GB"/>
        </w:rPr>
      </w:pPr>
    </w:p>
    <w:p w:rsidR="009A60E3" w:rsidRDefault="009A60E3" w:rsidP="009A60E3">
      <w:pPr>
        <w:rPr>
          <w:rFonts w:eastAsia="Times New Roman"/>
          <w:color w:val="000000"/>
          <w:lang w:eastAsia="en-GB"/>
        </w:rPr>
      </w:pPr>
    </w:p>
    <w:p w:rsidR="009A60E3" w:rsidRDefault="00911A86" w:rsidP="002B170E">
      <w:pPr>
        <w:jc w:val="center"/>
        <w:rPr>
          <w:rFonts w:eastAsia="Times New Roman"/>
          <w:b/>
          <w:color w:val="000000"/>
          <w:lang w:eastAsia="en-GB"/>
        </w:rPr>
      </w:pPr>
      <w:r>
        <w:rPr>
          <w:rFonts w:eastAsia="Times New Roman"/>
          <w:b/>
          <w:noProof/>
          <w:color w:val="000000"/>
          <w:lang w:eastAsia="en-GB"/>
        </w:rPr>
        <w:drawing>
          <wp:inline distT="0" distB="0" distL="0" distR="0">
            <wp:extent cx="2377440" cy="1584960"/>
            <wp:effectExtent l="0" t="0" r="10160" b="0"/>
            <wp:docPr id="45" name="Picture 41" descr="Slide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lide46"/>
                    <pic:cNvPicPr>
                      <a:picLocks noChangeAspect="1" noChangeArrowheads="1"/>
                    </pic:cNvPicPr>
                  </pic:nvPicPr>
                  <pic:blipFill>
                    <a:blip r:embed="rId5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535" t="36203" r="13985" b="15852"/>
                    <a:stretch>
                      <a:fillRect/>
                    </a:stretch>
                  </pic:blipFill>
                  <pic:spPr bwMode="auto">
                    <a:xfrm>
                      <a:off x="0" y="0"/>
                      <a:ext cx="2377440" cy="1584960"/>
                    </a:xfrm>
                    <a:prstGeom prst="rect">
                      <a:avLst/>
                    </a:prstGeom>
                    <a:noFill/>
                    <a:ln>
                      <a:noFill/>
                    </a:ln>
                  </pic:spPr>
                </pic:pic>
              </a:graphicData>
            </a:graphic>
          </wp:inline>
        </w:drawing>
      </w:r>
    </w:p>
    <w:p w:rsidR="00664B34" w:rsidRPr="00171BE2" w:rsidRDefault="004C1A33" w:rsidP="004C1A33">
      <w:pPr>
        <w:pStyle w:val="Caption"/>
        <w:rPr>
          <w:rFonts w:ascii="Times New Roman" w:hAnsi="Times New Roman" w:cs="Times New Roman"/>
          <w:color w:val="auto"/>
        </w:rPr>
      </w:pPr>
      <w:bookmarkStart w:id="309" w:name="_Ref436167029"/>
      <w:bookmarkStart w:id="310" w:name="_Toc458549076"/>
      <w:r w:rsidRPr="00171BE2">
        <w:rPr>
          <w:rFonts w:ascii="Times New Roman" w:hAnsi="Times New Roman" w:cs="Times New Roman"/>
          <w:color w:val="auto"/>
        </w:rPr>
        <w:t xml:space="preserve">Figure </w:t>
      </w:r>
      <w:r w:rsidR="00857716" w:rsidRPr="00171BE2">
        <w:rPr>
          <w:rFonts w:ascii="Times New Roman" w:hAnsi="Times New Roman" w:cs="Times New Roman"/>
          <w:color w:val="auto"/>
        </w:rPr>
        <w:fldChar w:fldCharType="begin"/>
      </w:r>
      <w:r w:rsidR="008544F3" w:rsidRPr="00171BE2">
        <w:rPr>
          <w:rFonts w:ascii="Times New Roman" w:hAnsi="Times New Roman" w:cs="Times New Roman"/>
          <w:color w:val="auto"/>
        </w:rPr>
        <w:instrText xml:space="preserve"> SEQ Figure \* ARABIC </w:instrText>
      </w:r>
      <w:r w:rsidR="00857716" w:rsidRPr="00171BE2">
        <w:rPr>
          <w:rFonts w:ascii="Times New Roman" w:hAnsi="Times New Roman" w:cs="Times New Roman"/>
          <w:color w:val="auto"/>
        </w:rPr>
        <w:fldChar w:fldCharType="separate"/>
      </w:r>
      <w:r w:rsidR="002D1777">
        <w:rPr>
          <w:rFonts w:ascii="Times New Roman" w:hAnsi="Times New Roman" w:cs="Times New Roman"/>
          <w:noProof/>
          <w:color w:val="auto"/>
        </w:rPr>
        <w:t>21</w:t>
      </w:r>
      <w:r w:rsidR="00857716" w:rsidRPr="00171BE2">
        <w:rPr>
          <w:rFonts w:ascii="Times New Roman" w:hAnsi="Times New Roman" w:cs="Times New Roman"/>
          <w:color w:val="auto"/>
        </w:rPr>
        <w:fldChar w:fldCharType="end"/>
      </w:r>
      <w:bookmarkEnd w:id="309"/>
      <w:r w:rsidRPr="00171BE2">
        <w:rPr>
          <w:rFonts w:ascii="Times New Roman" w:hAnsi="Times New Roman" w:cs="Times New Roman"/>
          <w:color w:val="auto"/>
        </w:rPr>
        <w:t>:</w:t>
      </w:r>
      <w:r w:rsidR="009949DC" w:rsidRPr="00171BE2">
        <w:rPr>
          <w:rFonts w:ascii="Times New Roman" w:hAnsi="Times New Roman" w:cs="Times New Roman"/>
          <w:color w:val="auto"/>
          <w:lang w:eastAsia="en-GB"/>
        </w:rPr>
        <w:t xml:space="preserve"> NGAL</w:t>
      </w:r>
      <w:r w:rsidR="00664B34" w:rsidRPr="00171BE2">
        <w:rPr>
          <w:rFonts w:ascii="Times New Roman" w:hAnsi="Times New Roman" w:cs="Times New Roman"/>
          <w:color w:val="auto"/>
          <w:lang w:eastAsia="en-GB"/>
        </w:rPr>
        <w:t>/Cr values</w:t>
      </w:r>
      <w:r w:rsidR="009949DC" w:rsidRPr="00171BE2">
        <w:rPr>
          <w:rFonts w:ascii="Times New Roman" w:hAnsi="Times New Roman" w:cs="Times New Roman"/>
          <w:color w:val="auto"/>
          <w:lang w:eastAsia="en-GB"/>
        </w:rPr>
        <w:t xml:space="preserve"> variation</w:t>
      </w:r>
      <w:r w:rsidR="00664B34" w:rsidRPr="00171BE2">
        <w:rPr>
          <w:rFonts w:ascii="Times New Roman" w:hAnsi="Times New Roman" w:cs="Times New Roman"/>
          <w:color w:val="auto"/>
          <w:lang w:eastAsia="en-GB"/>
        </w:rPr>
        <w:t xml:space="preserve"> in DM patient group</w:t>
      </w:r>
      <w:bookmarkEnd w:id="310"/>
      <w:r w:rsidR="00073F2D">
        <w:rPr>
          <w:rFonts w:ascii="Times New Roman" w:hAnsi="Times New Roman" w:cs="Times New Roman"/>
          <w:color w:val="auto"/>
          <w:lang w:eastAsia="en-GB"/>
        </w:rPr>
        <w:t xml:space="preserve"> </w:t>
      </w:r>
    </w:p>
    <w:p w:rsidR="00A75BB7" w:rsidRPr="00171BE2" w:rsidRDefault="009A60E3" w:rsidP="00073F2D">
      <w:pPr>
        <w:pStyle w:val="Legends"/>
        <w:rPr>
          <w:rFonts w:ascii="Times New Roman" w:hAnsi="Times New Roman" w:cs="Times New Roman"/>
          <w:i/>
          <w:lang w:eastAsia="en-GB"/>
        </w:rPr>
      </w:pPr>
      <w:r w:rsidRPr="00171BE2">
        <w:rPr>
          <w:rFonts w:ascii="Times New Roman" w:hAnsi="Times New Roman" w:cs="Times New Roman"/>
          <w:i/>
          <w:lang w:eastAsia="en-GB"/>
        </w:rPr>
        <w:t>Distribution of NGAL /Cr concentration ratio</w:t>
      </w:r>
      <w:r w:rsidR="00073F2D">
        <w:rPr>
          <w:rFonts w:ascii="Times New Roman" w:hAnsi="Times New Roman" w:cs="Times New Roman"/>
          <w:i/>
          <w:lang w:eastAsia="en-GB"/>
        </w:rPr>
        <w:t xml:space="preserve">s </w:t>
      </w:r>
      <w:r w:rsidRPr="00171BE2">
        <w:rPr>
          <w:rFonts w:ascii="Times New Roman" w:hAnsi="Times New Roman" w:cs="Times New Roman"/>
          <w:i/>
          <w:lang w:eastAsia="en-GB"/>
        </w:rPr>
        <w:t xml:space="preserve">in </w:t>
      </w:r>
      <w:r w:rsidR="00073F2D">
        <w:rPr>
          <w:rFonts w:ascii="Times New Roman" w:hAnsi="Times New Roman" w:cs="Times New Roman"/>
          <w:i/>
          <w:lang w:eastAsia="en-GB"/>
        </w:rPr>
        <w:t xml:space="preserve">the </w:t>
      </w:r>
      <w:r w:rsidRPr="00171BE2">
        <w:rPr>
          <w:rFonts w:ascii="Times New Roman" w:hAnsi="Times New Roman" w:cs="Times New Roman"/>
          <w:i/>
          <w:lang w:eastAsia="en-GB"/>
        </w:rPr>
        <w:t xml:space="preserve">DM patients subgroup according to stage of disease (A), progression of disease (B) and outcome of the disease </w:t>
      </w:r>
      <w:r w:rsidR="00665E86" w:rsidRPr="00171BE2">
        <w:rPr>
          <w:rFonts w:ascii="Times New Roman" w:hAnsi="Times New Roman" w:cs="Times New Roman"/>
          <w:i/>
          <w:lang w:eastAsia="en-GB"/>
        </w:rPr>
        <w:t>a</w:t>
      </w:r>
      <w:r w:rsidRPr="00171BE2">
        <w:rPr>
          <w:rFonts w:ascii="Times New Roman" w:hAnsi="Times New Roman" w:cs="Times New Roman"/>
          <w:i/>
          <w:lang w:eastAsia="en-GB"/>
        </w:rPr>
        <w:t xml:space="preserve"> end of the follow-up period (C</w:t>
      </w:r>
      <w:r w:rsidR="00665E86" w:rsidRPr="00171BE2">
        <w:rPr>
          <w:rFonts w:ascii="Times New Roman" w:hAnsi="Times New Roman" w:cs="Times New Roman"/>
          <w:i/>
          <w:lang w:eastAsia="en-GB"/>
        </w:rPr>
        <w:t xml:space="preserve">). </w:t>
      </w:r>
      <w:r w:rsidRPr="00171BE2">
        <w:rPr>
          <w:rFonts w:ascii="Times New Roman" w:hAnsi="Times New Roman" w:cs="Times New Roman"/>
          <w:i/>
          <w:lang w:eastAsia="en-GB"/>
        </w:rPr>
        <w:t xml:space="preserve">Geometric means </w:t>
      </w:r>
      <w:r w:rsidR="00A736B5">
        <w:rPr>
          <w:rFonts w:ascii="Times New Roman" w:hAnsi="Times New Roman" w:cs="Times New Roman"/>
          <w:i/>
          <w:lang w:eastAsia="en-GB"/>
        </w:rPr>
        <w:t>±</w:t>
      </w:r>
      <w:r w:rsidRPr="00171BE2">
        <w:rPr>
          <w:rFonts w:ascii="Times New Roman" w:hAnsi="Times New Roman" w:cs="Times New Roman"/>
          <w:i/>
          <w:lang w:eastAsia="en-GB"/>
        </w:rPr>
        <w:t xml:space="preserve"> SEMs are shown.  Statistical significance of differences between populations </w:t>
      </w:r>
      <w:r w:rsidR="00665E86" w:rsidRPr="00171BE2">
        <w:rPr>
          <w:rFonts w:ascii="Times New Roman" w:hAnsi="Times New Roman" w:cs="Times New Roman"/>
          <w:i/>
          <w:lang w:eastAsia="en-GB"/>
        </w:rPr>
        <w:t>was</w:t>
      </w:r>
      <w:r w:rsidRPr="00171BE2">
        <w:rPr>
          <w:rFonts w:ascii="Times New Roman" w:hAnsi="Times New Roman" w:cs="Times New Roman"/>
          <w:i/>
          <w:lang w:eastAsia="en-GB"/>
        </w:rPr>
        <w:t xml:space="preserve"> tested using 1 way ANOVA on log-transformed data as described in “Methods”. Asterisks indicate statistically significant differences </w:t>
      </w:r>
      <w:r w:rsidR="003E3AE5" w:rsidRPr="00171BE2">
        <w:rPr>
          <w:rFonts w:ascii="Times New Roman" w:hAnsi="Times New Roman" w:cs="Times New Roman"/>
          <w:i/>
          <w:lang w:eastAsia="en-GB"/>
        </w:rPr>
        <w:t>(</w:t>
      </w:r>
      <w:r w:rsidR="003E3AE5" w:rsidRPr="00171BE2">
        <w:rPr>
          <w:rFonts w:ascii="Times New Roman" w:hAnsi="Times New Roman" w:cs="Times New Roman"/>
          <w:i/>
          <w:lang w:val="en-US" w:eastAsia="en-GB"/>
        </w:rPr>
        <w:t xml:space="preserve">*, </w:t>
      </w:r>
      <w:r w:rsidR="003E3AE5" w:rsidRPr="00171BE2">
        <w:rPr>
          <w:rFonts w:ascii="Times New Roman" w:hAnsi="Times New Roman" w:cs="Times New Roman"/>
          <w:i/>
          <w:iCs/>
          <w:lang w:val="en-US" w:eastAsia="en-GB"/>
        </w:rPr>
        <w:t>P</w:t>
      </w:r>
      <w:r w:rsidR="00073F2D">
        <w:rPr>
          <w:rFonts w:ascii="Times New Roman" w:hAnsi="Times New Roman" w:cs="Times New Roman"/>
          <w:i/>
          <w:lang w:val="en-US" w:eastAsia="en-GB"/>
        </w:rPr>
        <w:t xml:space="preserve"> = 0.02</w:t>
      </w:r>
      <w:r w:rsidR="003E3AE5" w:rsidRPr="00171BE2">
        <w:rPr>
          <w:rFonts w:ascii="Times New Roman" w:hAnsi="Times New Roman" w:cs="Times New Roman"/>
          <w:i/>
          <w:lang w:val="en-US" w:eastAsia="en-GB"/>
        </w:rPr>
        <w:t xml:space="preserve"> to 0.01; **, </w:t>
      </w:r>
      <w:r w:rsidR="003E3AE5" w:rsidRPr="00171BE2">
        <w:rPr>
          <w:rFonts w:ascii="Times New Roman" w:hAnsi="Times New Roman" w:cs="Times New Roman"/>
          <w:i/>
          <w:iCs/>
          <w:lang w:val="en-US" w:eastAsia="en-GB"/>
        </w:rPr>
        <w:t>P</w:t>
      </w:r>
      <w:r w:rsidR="003E3AE5" w:rsidRPr="00171BE2">
        <w:rPr>
          <w:rFonts w:ascii="Times New Roman" w:hAnsi="Times New Roman" w:cs="Times New Roman"/>
          <w:i/>
          <w:lang w:val="en-US" w:eastAsia="en-GB"/>
        </w:rPr>
        <w:t xml:space="preserve"> = 0.01 to 0.001; ***, </w:t>
      </w:r>
      <w:r w:rsidR="003E3AE5" w:rsidRPr="00171BE2">
        <w:rPr>
          <w:rFonts w:ascii="Times New Roman" w:hAnsi="Times New Roman" w:cs="Times New Roman"/>
          <w:i/>
          <w:iCs/>
          <w:lang w:val="en-US" w:eastAsia="en-GB"/>
        </w:rPr>
        <w:t>P</w:t>
      </w:r>
      <w:r w:rsidR="003E3AE5" w:rsidRPr="00171BE2">
        <w:rPr>
          <w:rFonts w:ascii="Times New Roman" w:hAnsi="Times New Roman" w:cs="Times New Roman"/>
          <w:i/>
          <w:lang w:val="en-US" w:eastAsia="en-GB"/>
        </w:rPr>
        <w:t xml:space="preserve"> = 0.001 to 0.0001 and ****, P </w:t>
      </w:r>
      <w:r w:rsidR="00CE4800">
        <w:rPr>
          <w:rFonts w:ascii="Times New Roman" w:hAnsi="Times New Roman" w:cs="Times New Roman"/>
          <w:i/>
          <w:lang w:val="en-US" w:eastAsia="en-GB"/>
        </w:rPr>
        <w:t>&lt;</w:t>
      </w:r>
      <w:r w:rsidR="003E3AE5" w:rsidRPr="00171BE2">
        <w:rPr>
          <w:rFonts w:ascii="Times New Roman" w:hAnsi="Times New Roman" w:cs="Times New Roman"/>
          <w:i/>
          <w:lang w:val="en-US" w:eastAsia="en-GB"/>
        </w:rPr>
        <w:t xml:space="preserve"> 0.0001</w:t>
      </w:r>
      <w:r w:rsidR="003E3AE5" w:rsidRPr="00171BE2">
        <w:rPr>
          <w:rFonts w:ascii="Times New Roman" w:hAnsi="Times New Roman" w:cs="Times New Roman"/>
          <w:i/>
          <w:lang w:eastAsia="en-GB"/>
        </w:rPr>
        <w:t xml:space="preserve"> see text for exact P values). </w:t>
      </w:r>
      <w:r w:rsidRPr="00171BE2">
        <w:rPr>
          <w:rFonts w:ascii="Times New Roman" w:hAnsi="Times New Roman" w:cs="Times New Roman"/>
          <w:i/>
          <w:lang w:eastAsia="en-GB"/>
        </w:rPr>
        <w:t>The population sizes are: control</w:t>
      </w:r>
      <w:r w:rsidR="00665E86" w:rsidRPr="00171BE2">
        <w:rPr>
          <w:rFonts w:ascii="Times New Roman" w:hAnsi="Times New Roman" w:cs="Times New Roman"/>
          <w:i/>
          <w:lang w:eastAsia="en-GB"/>
        </w:rPr>
        <w:t>, n</w:t>
      </w:r>
      <w:r w:rsidRPr="00171BE2">
        <w:rPr>
          <w:rFonts w:ascii="Times New Roman" w:hAnsi="Times New Roman" w:cs="Times New Roman"/>
          <w:i/>
          <w:lang w:eastAsia="en-GB"/>
        </w:rPr>
        <w:t>= 47; Discharged, n= 38; Outpatients, n= 34; Dialysis, n= 17 and Dead = 14.</w:t>
      </w:r>
    </w:p>
    <w:p w:rsidR="00C845AF" w:rsidRPr="00664B34" w:rsidRDefault="00C845AF" w:rsidP="00664B34">
      <w:pPr>
        <w:pStyle w:val="Legends"/>
        <w:rPr>
          <w:lang w:eastAsia="en-GB"/>
        </w:rPr>
      </w:pPr>
    </w:p>
    <w:p w:rsidR="009A60E3" w:rsidRPr="00707227" w:rsidRDefault="00707227" w:rsidP="00707227">
      <w:pPr>
        <w:rPr>
          <w:lang w:eastAsia="en-GB"/>
        </w:rPr>
      </w:pPr>
      <w:r>
        <w:lastRenderedPageBreak/>
        <w:t xml:space="preserve">In the </w:t>
      </w:r>
      <w:r w:rsidR="009A60E3" w:rsidRPr="00707227">
        <w:t>CGN</w:t>
      </w:r>
      <w:r w:rsidR="009A60E3" w:rsidRPr="00144D28">
        <w:rPr>
          <w:lang w:eastAsia="en-GB"/>
        </w:rPr>
        <w:t xml:space="preserve"> subgroup</w:t>
      </w:r>
      <w:r>
        <w:rPr>
          <w:lang w:eastAsia="en-GB"/>
        </w:rPr>
        <w:t>, t</w:t>
      </w:r>
      <w:r w:rsidR="003E3AE5">
        <w:rPr>
          <w:rFonts w:eastAsia="Times New Roman"/>
          <w:color w:val="000000"/>
          <w:lang w:eastAsia="en-GB"/>
        </w:rPr>
        <w:t>here was a significant difference</w:t>
      </w:r>
      <w:r w:rsidR="009A60E3">
        <w:rPr>
          <w:rFonts w:eastAsia="Times New Roman"/>
          <w:color w:val="000000"/>
          <w:lang w:eastAsia="en-GB"/>
        </w:rPr>
        <w:t xml:space="preserve"> in between th</w:t>
      </w:r>
      <w:r>
        <w:rPr>
          <w:rFonts w:eastAsia="Times New Roman"/>
          <w:color w:val="000000"/>
          <w:lang w:eastAsia="en-GB"/>
        </w:rPr>
        <w:t>e controls and outpatients</w:t>
      </w:r>
      <w:r w:rsidR="009A60E3">
        <w:rPr>
          <w:rFonts w:eastAsia="Times New Roman"/>
          <w:color w:val="000000"/>
          <w:lang w:eastAsia="en-GB"/>
        </w:rPr>
        <w:t xml:space="preserve"> (</w:t>
      </w:r>
      <w:r w:rsidRPr="00707227">
        <w:rPr>
          <w:rFonts w:eastAsia="Times New Roman"/>
          <w:i/>
          <w:color w:val="000000"/>
          <w:lang w:eastAsia="en-GB"/>
        </w:rPr>
        <w:t>P</w:t>
      </w:r>
      <w:r>
        <w:rPr>
          <w:rFonts w:eastAsia="Times New Roman"/>
          <w:color w:val="000000"/>
          <w:lang w:eastAsia="en-GB"/>
        </w:rPr>
        <w:t xml:space="preserve"> = </w:t>
      </w:r>
      <w:r w:rsidR="009A60E3" w:rsidRPr="00144D28">
        <w:rPr>
          <w:rFonts w:eastAsia="Times New Roman"/>
          <w:color w:val="000000"/>
          <w:lang w:eastAsia="en-GB"/>
        </w:rPr>
        <w:t>0.014</w:t>
      </w:r>
      <w:r w:rsidR="009A60E3">
        <w:rPr>
          <w:rFonts w:eastAsia="Times New Roman"/>
          <w:color w:val="000000"/>
          <w:lang w:eastAsia="en-GB"/>
        </w:rPr>
        <w:t>)</w:t>
      </w:r>
      <w:r w:rsidR="002B170E">
        <w:rPr>
          <w:rFonts w:eastAsia="Times New Roman"/>
          <w:color w:val="000000"/>
          <w:lang w:eastAsia="en-GB"/>
        </w:rPr>
        <w:t xml:space="preserve"> </w:t>
      </w:r>
      <w:r>
        <w:rPr>
          <w:rFonts w:eastAsia="Times New Roman"/>
          <w:color w:val="000000"/>
          <w:lang w:eastAsia="en-GB"/>
        </w:rPr>
        <w:t xml:space="preserve">but no other significant difference between the outcomes groups. Unlike what had been found in the whole cohort and the DM sub-group, there was no significant difference between the controls and discharged group </w:t>
      </w:r>
      <w:r w:rsidR="002B170E">
        <w:rPr>
          <w:rFonts w:eastAsia="Times New Roman"/>
          <w:color w:val="000000"/>
          <w:lang w:eastAsia="en-GB"/>
        </w:rPr>
        <w:t>(</w:t>
      </w:r>
      <w:fldSimple w:instr=" REF _Ref436167082 \h  \* MERGEFORMAT ">
        <w:r w:rsidR="002D1777" w:rsidRPr="002D1777">
          <w:t xml:space="preserve">Figure </w:t>
        </w:r>
        <w:r w:rsidR="002D1777" w:rsidRPr="002D1777">
          <w:rPr>
            <w:noProof/>
          </w:rPr>
          <w:t>22</w:t>
        </w:r>
      </w:fldSimple>
      <w:r w:rsidR="002B170E">
        <w:rPr>
          <w:rFonts w:eastAsia="Times New Roman"/>
          <w:color w:val="000000"/>
          <w:lang w:eastAsia="en-GB"/>
        </w:rPr>
        <w:t>)</w:t>
      </w:r>
      <w:r>
        <w:rPr>
          <w:rFonts w:eastAsia="Times New Roman"/>
          <w:color w:val="000000"/>
          <w:lang w:eastAsia="en-GB"/>
        </w:rPr>
        <w:t>.</w:t>
      </w:r>
    </w:p>
    <w:p w:rsidR="009A60E3" w:rsidRDefault="009A60E3" w:rsidP="009A60E3">
      <w:pPr>
        <w:rPr>
          <w:rFonts w:eastAsia="Times New Roman"/>
          <w:color w:val="000000"/>
          <w:lang w:eastAsia="en-GB"/>
        </w:rPr>
      </w:pPr>
    </w:p>
    <w:p w:rsidR="009A60E3" w:rsidRDefault="00911A86" w:rsidP="00664B34">
      <w:pPr>
        <w:jc w:val="center"/>
        <w:rPr>
          <w:rFonts w:eastAsia="Times New Roman"/>
          <w:color w:val="000000"/>
          <w:lang w:eastAsia="en-GB"/>
        </w:rPr>
      </w:pPr>
      <w:r>
        <w:rPr>
          <w:rFonts w:eastAsia="Times New Roman"/>
          <w:noProof/>
          <w:color w:val="000000"/>
          <w:lang w:eastAsia="en-GB"/>
        </w:rPr>
        <w:drawing>
          <wp:inline distT="0" distB="0" distL="0" distR="0">
            <wp:extent cx="2580640" cy="1767840"/>
            <wp:effectExtent l="0" t="0" r="10160" b="10160"/>
            <wp:docPr id="46" name="Picture 42" descr="Slide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lide49"/>
                    <pic:cNvPicPr>
                      <a:picLocks noChangeAspect="1" noChangeArrowheads="1"/>
                    </pic:cNvPicPr>
                  </pic:nvPicPr>
                  <pic:blipFill>
                    <a:blip r:embed="rId5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336" t="36806" r="10765" b="22115"/>
                    <a:stretch>
                      <a:fillRect/>
                    </a:stretch>
                  </pic:blipFill>
                  <pic:spPr bwMode="auto">
                    <a:xfrm>
                      <a:off x="0" y="0"/>
                      <a:ext cx="2580640" cy="1767840"/>
                    </a:xfrm>
                    <a:prstGeom prst="rect">
                      <a:avLst/>
                    </a:prstGeom>
                    <a:noFill/>
                    <a:ln>
                      <a:noFill/>
                    </a:ln>
                  </pic:spPr>
                </pic:pic>
              </a:graphicData>
            </a:graphic>
          </wp:inline>
        </w:drawing>
      </w:r>
    </w:p>
    <w:p w:rsidR="00664B34" w:rsidRPr="00171BE2" w:rsidRDefault="004C1A33" w:rsidP="004C1A33">
      <w:pPr>
        <w:pStyle w:val="Caption"/>
        <w:rPr>
          <w:rFonts w:ascii="Times New Roman" w:hAnsi="Times New Roman" w:cs="Times New Roman"/>
          <w:color w:val="auto"/>
        </w:rPr>
      </w:pPr>
      <w:bookmarkStart w:id="311" w:name="_Ref436167082"/>
      <w:bookmarkStart w:id="312" w:name="_Toc458549077"/>
      <w:r w:rsidRPr="00171BE2">
        <w:rPr>
          <w:rFonts w:ascii="Times New Roman" w:hAnsi="Times New Roman" w:cs="Times New Roman"/>
          <w:color w:val="auto"/>
        </w:rPr>
        <w:t xml:space="preserve">Figure </w:t>
      </w:r>
      <w:r w:rsidR="00857716" w:rsidRPr="00171BE2">
        <w:rPr>
          <w:rFonts w:ascii="Times New Roman" w:hAnsi="Times New Roman" w:cs="Times New Roman"/>
          <w:color w:val="auto"/>
        </w:rPr>
        <w:fldChar w:fldCharType="begin"/>
      </w:r>
      <w:r w:rsidR="008544F3" w:rsidRPr="00171BE2">
        <w:rPr>
          <w:rFonts w:ascii="Times New Roman" w:hAnsi="Times New Roman" w:cs="Times New Roman"/>
          <w:color w:val="auto"/>
        </w:rPr>
        <w:instrText xml:space="preserve"> SEQ Figure \* ARABIC </w:instrText>
      </w:r>
      <w:r w:rsidR="00857716" w:rsidRPr="00171BE2">
        <w:rPr>
          <w:rFonts w:ascii="Times New Roman" w:hAnsi="Times New Roman" w:cs="Times New Roman"/>
          <w:color w:val="auto"/>
        </w:rPr>
        <w:fldChar w:fldCharType="separate"/>
      </w:r>
      <w:r w:rsidR="002D1777">
        <w:rPr>
          <w:rFonts w:ascii="Times New Roman" w:hAnsi="Times New Roman" w:cs="Times New Roman"/>
          <w:noProof/>
          <w:color w:val="auto"/>
        </w:rPr>
        <w:t>22</w:t>
      </w:r>
      <w:r w:rsidR="00857716" w:rsidRPr="00171BE2">
        <w:rPr>
          <w:rFonts w:ascii="Times New Roman" w:hAnsi="Times New Roman" w:cs="Times New Roman"/>
          <w:color w:val="auto"/>
        </w:rPr>
        <w:fldChar w:fldCharType="end"/>
      </w:r>
      <w:bookmarkEnd w:id="311"/>
      <w:r w:rsidRPr="00171BE2">
        <w:rPr>
          <w:rFonts w:ascii="Times New Roman" w:hAnsi="Times New Roman" w:cs="Times New Roman"/>
          <w:color w:val="auto"/>
        </w:rPr>
        <w:t>:</w:t>
      </w:r>
      <w:r w:rsidR="009949DC" w:rsidRPr="00171BE2">
        <w:rPr>
          <w:rFonts w:ascii="Times New Roman" w:hAnsi="Times New Roman" w:cs="Times New Roman"/>
          <w:color w:val="auto"/>
          <w:lang w:eastAsia="en-GB"/>
        </w:rPr>
        <w:t xml:space="preserve"> NGAL</w:t>
      </w:r>
      <w:r w:rsidR="00664B34" w:rsidRPr="00171BE2">
        <w:rPr>
          <w:rFonts w:ascii="Times New Roman" w:hAnsi="Times New Roman" w:cs="Times New Roman"/>
          <w:color w:val="auto"/>
          <w:lang w:eastAsia="en-GB"/>
        </w:rPr>
        <w:t>/Cr values</w:t>
      </w:r>
      <w:r w:rsidR="009949DC" w:rsidRPr="00171BE2">
        <w:rPr>
          <w:rFonts w:ascii="Times New Roman" w:hAnsi="Times New Roman" w:cs="Times New Roman"/>
          <w:color w:val="auto"/>
          <w:lang w:eastAsia="en-GB"/>
        </w:rPr>
        <w:t xml:space="preserve"> variation</w:t>
      </w:r>
      <w:r w:rsidR="00664B34" w:rsidRPr="00171BE2">
        <w:rPr>
          <w:rFonts w:ascii="Times New Roman" w:hAnsi="Times New Roman" w:cs="Times New Roman"/>
          <w:color w:val="auto"/>
          <w:lang w:eastAsia="en-GB"/>
        </w:rPr>
        <w:t xml:space="preserve"> in CGN patient group</w:t>
      </w:r>
      <w:bookmarkEnd w:id="312"/>
      <w:r w:rsidR="00073F2D">
        <w:rPr>
          <w:rFonts w:ascii="Times New Roman" w:hAnsi="Times New Roman" w:cs="Times New Roman"/>
          <w:color w:val="auto"/>
          <w:lang w:eastAsia="en-GB"/>
        </w:rPr>
        <w:t xml:space="preserve"> </w:t>
      </w:r>
    </w:p>
    <w:p w:rsidR="009A60E3" w:rsidRPr="00171BE2" w:rsidRDefault="009A60E3" w:rsidP="00073F2D">
      <w:pPr>
        <w:pStyle w:val="Legends"/>
        <w:rPr>
          <w:rFonts w:ascii="Times New Roman" w:hAnsi="Times New Roman" w:cs="Times New Roman"/>
          <w:i/>
          <w:lang w:eastAsia="en-GB"/>
        </w:rPr>
      </w:pPr>
      <w:r w:rsidRPr="00171BE2">
        <w:rPr>
          <w:rFonts w:ascii="Times New Roman" w:hAnsi="Times New Roman" w:cs="Times New Roman"/>
          <w:i/>
          <w:lang w:eastAsia="en-GB"/>
        </w:rPr>
        <w:t>Distribution of NGAL/Cr concentration ratio</w:t>
      </w:r>
      <w:r w:rsidR="00073F2D">
        <w:rPr>
          <w:rFonts w:ascii="Times New Roman" w:hAnsi="Times New Roman" w:cs="Times New Roman"/>
          <w:i/>
          <w:lang w:eastAsia="en-GB"/>
        </w:rPr>
        <w:t>s</w:t>
      </w:r>
      <w:r w:rsidRPr="00171BE2">
        <w:rPr>
          <w:rFonts w:ascii="Times New Roman" w:hAnsi="Times New Roman" w:cs="Times New Roman"/>
          <w:i/>
          <w:lang w:eastAsia="en-GB"/>
        </w:rPr>
        <w:t xml:space="preserve"> in </w:t>
      </w:r>
      <w:r w:rsidR="00073F2D">
        <w:rPr>
          <w:rFonts w:ascii="Times New Roman" w:hAnsi="Times New Roman" w:cs="Times New Roman"/>
          <w:i/>
          <w:lang w:eastAsia="en-GB"/>
        </w:rPr>
        <w:t>the</w:t>
      </w:r>
      <w:r w:rsidRPr="00171BE2">
        <w:rPr>
          <w:rFonts w:ascii="Times New Roman" w:hAnsi="Times New Roman" w:cs="Times New Roman"/>
          <w:i/>
          <w:lang w:eastAsia="en-GB"/>
        </w:rPr>
        <w:t xml:space="preserve"> CGN patients subgroup ac</w:t>
      </w:r>
      <w:r w:rsidR="004E4EB0">
        <w:rPr>
          <w:rFonts w:ascii="Times New Roman" w:hAnsi="Times New Roman" w:cs="Times New Roman"/>
          <w:i/>
          <w:lang w:eastAsia="en-GB"/>
        </w:rPr>
        <w:t xml:space="preserve">cording to </w:t>
      </w:r>
      <w:r w:rsidRPr="00171BE2">
        <w:rPr>
          <w:rFonts w:ascii="Times New Roman" w:hAnsi="Times New Roman" w:cs="Times New Roman"/>
          <w:i/>
          <w:lang w:eastAsia="en-GB"/>
        </w:rPr>
        <w:t>outcome of the disease a</w:t>
      </w:r>
      <w:r w:rsidR="00665E86">
        <w:rPr>
          <w:rFonts w:ascii="Times New Roman" w:hAnsi="Times New Roman" w:cs="Times New Roman"/>
          <w:i/>
          <w:lang w:eastAsia="en-GB"/>
        </w:rPr>
        <w:t>t</w:t>
      </w:r>
      <w:r w:rsidRPr="00171BE2">
        <w:rPr>
          <w:rFonts w:ascii="Times New Roman" w:hAnsi="Times New Roman" w:cs="Times New Roman"/>
          <w:i/>
          <w:lang w:eastAsia="en-GB"/>
        </w:rPr>
        <w:t xml:space="preserve"> th</w:t>
      </w:r>
      <w:r w:rsidR="004E4EB0">
        <w:rPr>
          <w:rFonts w:ascii="Times New Roman" w:hAnsi="Times New Roman" w:cs="Times New Roman"/>
          <w:i/>
          <w:lang w:eastAsia="en-GB"/>
        </w:rPr>
        <w:t>e end of the follow-up period</w:t>
      </w:r>
      <w:r w:rsidRPr="00171BE2">
        <w:rPr>
          <w:rFonts w:ascii="Times New Roman" w:hAnsi="Times New Roman" w:cs="Times New Roman"/>
          <w:i/>
          <w:lang w:eastAsia="en-GB"/>
        </w:rPr>
        <w:t xml:space="preserve">. Geometric means </w:t>
      </w:r>
      <w:r w:rsidR="00A736B5">
        <w:rPr>
          <w:rFonts w:ascii="Times New Roman" w:hAnsi="Times New Roman" w:cs="Times New Roman"/>
          <w:i/>
          <w:lang w:eastAsia="en-GB"/>
        </w:rPr>
        <w:t>±</w:t>
      </w:r>
      <w:r w:rsidRPr="00171BE2">
        <w:rPr>
          <w:rFonts w:ascii="Times New Roman" w:hAnsi="Times New Roman" w:cs="Times New Roman"/>
          <w:i/>
          <w:lang w:eastAsia="en-GB"/>
        </w:rPr>
        <w:t xml:space="preserve"> SEMs are shown.  Statistical significance of differences between populations </w:t>
      </w:r>
      <w:r w:rsidR="00665E86" w:rsidRPr="00171BE2">
        <w:rPr>
          <w:rFonts w:ascii="Times New Roman" w:hAnsi="Times New Roman" w:cs="Times New Roman"/>
          <w:i/>
          <w:lang w:eastAsia="en-GB"/>
        </w:rPr>
        <w:t>was</w:t>
      </w:r>
      <w:r w:rsidRPr="00171BE2">
        <w:rPr>
          <w:rFonts w:ascii="Times New Roman" w:hAnsi="Times New Roman" w:cs="Times New Roman"/>
          <w:i/>
          <w:lang w:eastAsia="en-GB"/>
        </w:rPr>
        <w:t xml:space="preserve"> tested using 1 way ANOVA on log-transformed data as described in “Methods”. Asterisks indicate statistically significant differences </w:t>
      </w:r>
      <w:r w:rsidR="009E5903" w:rsidRPr="00171BE2">
        <w:rPr>
          <w:rFonts w:ascii="Times New Roman" w:hAnsi="Times New Roman" w:cs="Times New Roman"/>
          <w:i/>
          <w:lang w:eastAsia="en-GB"/>
        </w:rPr>
        <w:t>(</w:t>
      </w:r>
      <w:r w:rsidR="009E5903" w:rsidRPr="00171BE2">
        <w:rPr>
          <w:rFonts w:ascii="Times New Roman" w:hAnsi="Times New Roman" w:cs="Times New Roman"/>
          <w:i/>
          <w:lang w:val="en-US" w:eastAsia="en-GB"/>
        </w:rPr>
        <w:t xml:space="preserve">*, </w:t>
      </w:r>
      <w:r w:rsidR="009E5903" w:rsidRPr="00171BE2">
        <w:rPr>
          <w:rFonts w:ascii="Times New Roman" w:hAnsi="Times New Roman" w:cs="Times New Roman"/>
          <w:i/>
          <w:iCs/>
          <w:lang w:val="en-US" w:eastAsia="en-GB"/>
        </w:rPr>
        <w:t>P</w:t>
      </w:r>
      <w:r w:rsidR="00073F2D">
        <w:rPr>
          <w:rFonts w:ascii="Times New Roman" w:hAnsi="Times New Roman" w:cs="Times New Roman"/>
          <w:i/>
          <w:lang w:val="en-US" w:eastAsia="en-GB"/>
        </w:rPr>
        <w:t xml:space="preserve"> = 0.02</w:t>
      </w:r>
      <w:r w:rsidR="009E5903" w:rsidRPr="00171BE2">
        <w:rPr>
          <w:rFonts w:ascii="Times New Roman" w:hAnsi="Times New Roman" w:cs="Times New Roman"/>
          <w:i/>
          <w:lang w:val="en-US" w:eastAsia="en-GB"/>
        </w:rPr>
        <w:t xml:space="preserve"> to 0.01; **, </w:t>
      </w:r>
      <w:r w:rsidR="009E5903" w:rsidRPr="00171BE2">
        <w:rPr>
          <w:rFonts w:ascii="Times New Roman" w:hAnsi="Times New Roman" w:cs="Times New Roman"/>
          <w:i/>
          <w:iCs/>
          <w:lang w:val="en-US" w:eastAsia="en-GB"/>
        </w:rPr>
        <w:t>P</w:t>
      </w:r>
      <w:r w:rsidR="009E5903" w:rsidRPr="00171BE2">
        <w:rPr>
          <w:rFonts w:ascii="Times New Roman" w:hAnsi="Times New Roman" w:cs="Times New Roman"/>
          <w:i/>
          <w:lang w:val="en-US" w:eastAsia="en-GB"/>
        </w:rPr>
        <w:t xml:space="preserve"> = 0.01 to 0.001; ***, </w:t>
      </w:r>
      <w:r w:rsidR="009E5903" w:rsidRPr="00171BE2">
        <w:rPr>
          <w:rFonts w:ascii="Times New Roman" w:hAnsi="Times New Roman" w:cs="Times New Roman"/>
          <w:i/>
          <w:iCs/>
          <w:lang w:val="en-US" w:eastAsia="en-GB"/>
        </w:rPr>
        <w:t>P</w:t>
      </w:r>
      <w:r w:rsidR="00CE4800">
        <w:rPr>
          <w:rFonts w:ascii="Times New Roman" w:hAnsi="Times New Roman" w:cs="Times New Roman"/>
          <w:i/>
          <w:lang w:val="en-US" w:eastAsia="en-GB"/>
        </w:rPr>
        <w:t xml:space="preserve"> = 0.001 to 0.0001 and ****, P &lt;</w:t>
      </w:r>
      <w:r w:rsidR="009E5903" w:rsidRPr="00171BE2">
        <w:rPr>
          <w:rFonts w:ascii="Times New Roman" w:hAnsi="Times New Roman" w:cs="Times New Roman"/>
          <w:i/>
          <w:lang w:val="en-US" w:eastAsia="en-GB"/>
        </w:rPr>
        <w:t xml:space="preserve"> 0.0001</w:t>
      </w:r>
      <w:r w:rsidR="009E5903" w:rsidRPr="00171BE2">
        <w:rPr>
          <w:rFonts w:ascii="Times New Roman" w:hAnsi="Times New Roman" w:cs="Times New Roman"/>
          <w:i/>
          <w:lang w:eastAsia="en-GB"/>
        </w:rPr>
        <w:t xml:space="preserve"> see text for exact P values). </w:t>
      </w:r>
      <w:r w:rsidRPr="00171BE2">
        <w:rPr>
          <w:rFonts w:ascii="Times New Roman" w:hAnsi="Times New Roman" w:cs="Times New Roman"/>
          <w:i/>
          <w:lang w:eastAsia="en-GB"/>
        </w:rPr>
        <w:t xml:space="preserve"> The population sizes are: control, n= 47; n= 26; Discharged, n= 10; Outpatients, n= 39; Dialysis, n= 3 and Dead = 2.</w:t>
      </w:r>
    </w:p>
    <w:p w:rsidR="006273AE" w:rsidRDefault="006273AE" w:rsidP="0027670B">
      <w:pPr>
        <w:jc w:val="both"/>
        <w:rPr>
          <w:rFonts w:eastAsia="Times New Roman"/>
          <w:b/>
          <w:color w:val="000000"/>
          <w:lang w:eastAsia="en-GB"/>
        </w:rPr>
      </w:pPr>
    </w:p>
    <w:p w:rsidR="0045131D" w:rsidRDefault="00E55F50" w:rsidP="00E55F50">
      <w:pPr>
        <w:pStyle w:val="Heading2"/>
        <w:rPr>
          <w:lang w:eastAsia="en-GB"/>
        </w:rPr>
      </w:pPr>
      <w:bookmarkStart w:id="313" w:name="_Ref314042508"/>
      <w:bookmarkStart w:id="314" w:name="_Toc458548908"/>
      <w:r>
        <w:rPr>
          <w:lang w:eastAsia="en-GB"/>
        </w:rPr>
        <w:t>O</w:t>
      </w:r>
      <w:r w:rsidR="0045131D">
        <w:rPr>
          <w:lang w:eastAsia="en-GB"/>
        </w:rPr>
        <w:t>dds ratios</w:t>
      </w:r>
      <w:bookmarkEnd w:id="313"/>
      <w:r>
        <w:rPr>
          <w:lang w:eastAsia="en-GB"/>
        </w:rPr>
        <w:t xml:space="preserve"> for progression</w:t>
      </w:r>
      <w:bookmarkEnd w:id="314"/>
    </w:p>
    <w:p w:rsidR="0045131D" w:rsidRDefault="0045131D" w:rsidP="0045131D">
      <w:pPr>
        <w:jc w:val="both"/>
      </w:pPr>
      <w:r>
        <w:t xml:space="preserve">To complement the ANOVA tests, Odds Ratios (OR) for progression to one of the two late stages (stage 4 or 5) were also determined for ACR and all candidate markers. </w:t>
      </w:r>
      <w:r w:rsidRPr="00B758C2">
        <w:t>Th</w:t>
      </w:r>
      <w:r>
        <w:t>ese</w:t>
      </w:r>
      <w:r w:rsidRPr="00B758C2">
        <w:t xml:space="preserve"> OR</w:t>
      </w:r>
      <w:r>
        <w:t xml:space="preserve"> calculations</w:t>
      </w:r>
      <w:r w:rsidRPr="00B758C2">
        <w:t xml:space="preserve"> provide an estimation, </w:t>
      </w:r>
      <w:r w:rsidRPr="003B25BF">
        <w:t>for a patient at stage 1, 2 or 3</w:t>
      </w:r>
      <w:r w:rsidRPr="00B758C2">
        <w:t xml:space="preserve"> of whether an increase of 1 unit for a particular candidate marker (arbitrary units) increases the probability that they will eventually reached stage 4 or 5, </w:t>
      </w:r>
      <w:r w:rsidRPr="008C2BA0">
        <w:t>and to compare the magnitude of vario</w:t>
      </w:r>
      <w:r>
        <w:t xml:space="preserve">us risk factors for that outcome </w:t>
      </w:r>
      <w:r w:rsidR="00857716">
        <w:fldChar w:fldCharType="begin"/>
      </w:r>
      <w:r>
        <w:instrText xml:space="preserve"> ADDIN EN.CITE &lt;EndNote&gt;&lt;Cite&gt;&lt;Author&gt;Szumilas&lt;/Author&gt;&lt;Year&gt;2010&lt;/Year&gt;&lt;RecNum&gt;309&lt;/RecNum&gt;&lt;DisplayText&gt;(Szumilas, 2010)&lt;/DisplayText&gt;&lt;record&gt;&lt;rec-number&gt;309&lt;/rec-number&gt;&lt;foreign-keys&gt;&lt;key app="EN" db-id="5saws0wt82f0fjevttx5tv2mftwrezxrvxtp"&gt;309&lt;/key&gt;&lt;/foreign-keys&gt;&lt;ref-type name="Journal Article"&gt;17&lt;/ref-type&gt;&lt;contributors&gt;&lt;authors&gt;&lt;author&gt;Szumilas, M.&lt;/author&gt;&lt;/authors&gt;&lt;/contributors&gt;&lt;auth-address&gt;Research Associate, Sun Life Financial Chair in Adolescent Mental Health, IWK Health Centre &amp;amp; Dalhousie University, Maritime Outpatient Psychiatry, Halifax, Nova Scotia.&lt;/auth-address&gt;&lt;titles&gt;&lt;title&gt;Explaining odds ratios&lt;/title&gt;&lt;secondary-title&gt;J Can Acad Child Adolesc Psychiatry&lt;/secondary-title&gt;&lt;alt-title&gt;Journal of the Canadian Academy of Child and Adolescent Psychiatry = Journal de l&amp;apos;Academie canadienne de psychiatrie de l&amp;apos;enfant et de l&amp;apos;adolescent&lt;/alt-title&gt;&lt;/titles&gt;&lt;periodical&gt;&lt;full-title&gt;J Can Acad Child Adolesc Psychiatry&lt;/full-title&gt;&lt;abbr-1&gt;Journal of the Canadian Academy of Child and Adolescent Psychiatry = Journal de l&amp;apos;Academie canadienne de psychiatrie de l&amp;apos;enfant et de l&amp;apos;adolescent&lt;/abbr-1&gt;&lt;/periodical&gt;&lt;alt-periodical&gt;&lt;full-title&gt;J Can Acad Child Adolesc Psychiatry&lt;/full-title&gt;&lt;abbr-1&gt;Journal of the Canadian Academy of Child and Adolescent Psychiatry = Journal de l&amp;apos;Academie canadienne de psychiatrie de l&amp;apos;enfant et de l&amp;apos;adolescent&lt;/abbr-1&gt;&lt;/alt-periodical&gt;&lt;pages&gt;227-9&lt;/pages&gt;&lt;volume&gt;19&lt;/volume&gt;&lt;number&gt;3&lt;/number&gt;&lt;dates&gt;&lt;year&gt;2010&lt;/year&gt;&lt;pub-dates&gt;&lt;date&gt;Aug&lt;/date&gt;&lt;/pub-dates&gt;&lt;/dates&gt;&lt;isbn&gt;1719-8429 (Print)&amp;#xD;1719-8429 (Linking)&lt;/isbn&gt;&lt;accession-num&gt;20842279&lt;/accession-num&gt;&lt;urls&gt;&lt;related-urls&gt;&lt;url&gt;http://www.ncbi.nlm.nih.gov/pubmed/20842279&lt;/url&gt;&lt;/related-urls&gt;&lt;/urls&gt;&lt;custom2&gt;2938757&lt;/custom2&gt;&lt;/record&gt;&lt;/Cite&gt;&lt;/EndNote&gt;</w:instrText>
      </w:r>
      <w:r w:rsidR="00857716">
        <w:fldChar w:fldCharType="separate"/>
      </w:r>
      <w:r>
        <w:rPr>
          <w:noProof/>
        </w:rPr>
        <w:t>(</w:t>
      </w:r>
      <w:hyperlink w:anchor="_ENREF_193" w:tooltip="Szumilas, 2010 #309" w:history="1">
        <w:r w:rsidR="00310F70">
          <w:rPr>
            <w:noProof/>
          </w:rPr>
          <w:t>Szumilas, 2010</w:t>
        </w:r>
      </w:hyperlink>
      <w:r>
        <w:rPr>
          <w:noProof/>
        </w:rPr>
        <w:t>)</w:t>
      </w:r>
      <w:r w:rsidR="00857716">
        <w:fldChar w:fldCharType="end"/>
      </w:r>
      <w:r>
        <w:t xml:space="preserve">. </w:t>
      </w:r>
    </w:p>
    <w:p w:rsidR="0045131D" w:rsidRDefault="00C845AF" w:rsidP="0045131D">
      <w:pPr>
        <w:jc w:val="both"/>
        <w:rPr>
          <w:rFonts w:eastAsia="Times New Roman"/>
          <w:color w:val="000000"/>
          <w:lang w:eastAsia="en-GB"/>
        </w:rPr>
      </w:pPr>
      <w:r>
        <w:rPr>
          <w:rFonts w:eastAsia="Times New Roman"/>
          <w:color w:val="000000"/>
          <w:lang w:eastAsia="en-GB"/>
        </w:rPr>
        <w:t xml:space="preserve">The summary of the Odds ratios </w:t>
      </w:r>
      <w:r w:rsidR="00721035">
        <w:rPr>
          <w:rFonts w:eastAsia="Times New Roman"/>
          <w:color w:val="000000"/>
          <w:lang w:eastAsia="en-GB"/>
        </w:rPr>
        <w:t>for</w:t>
      </w:r>
      <w:r>
        <w:rPr>
          <w:rFonts w:eastAsia="Times New Roman"/>
          <w:color w:val="000000"/>
          <w:lang w:eastAsia="en-GB"/>
        </w:rPr>
        <w:t xml:space="preserve"> ACR and all the candidate markers are shown in </w:t>
      </w:r>
      <w:fldSimple w:instr=" REF _Ref439007375 \h  \* MERGEFORMAT ">
        <w:r w:rsidR="002D1777" w:rsidRPr="002D1777">
          <w:rPr>
            <w:rFonts w:ascii="Times New Roman" w:hAnsi="Times New Roman" w:cs="Times New Roman"/>
          </w:rPr>
          <w:t xml:space="preserve">Table </w:t>
        </w:r>
        <w:r w:rsidR="002D1777" w:rsidRPr="002D1777">
          <w:rPr>
            <w:rFonts w:ascii="Times New Roman" w:hAnsi="Times New Roman" w:cs="Times New Roman"/>
            <w:noProof/>
          </w:rPr>
          <w:t>13</w:t>
        </w:r>
      </w:fldSimple>
      <w:r>
        <w:rPr>
          <w:rFonts w:eastAsia="Times New Roman"/>
          <w:color w:val="000000"/>
          <w:lang w:eastAsia="en-GB"/>
        </w:rPr>
        <w:t xml:space="preserve">. </w:t>
      </w:r>
      <w:r w:rsidR="0045131D">
        <w:rPr>
          <w:rFonts w:eastAsia="Times New Roman"/>
          <w:color w:val="000000"/>
          <w:lang w:eastAsia="en-GB"/>
        </w:rPr>
        <w:t xml:space="preserve">Based on </w:t>
      </w:r>
      <w:r w:rsidR="00721035">
        <w:rPr>
          <w:rFonts w:eastAsia="Times New Roman"/>
          <w:color w:val="000000"/>
          <w:lang w:eastAsia="en-GB"/>
        </w:rPr>
        <w:t>our</w:t>
      </w:r>
      <w:r w:rsidR="0045131D">
        <w:rPr>
          <w:rFonts w:eastAsia="Times New Roman"/>
          <w:color w:val="000000"/>
          <w:lang w:eastAsia="en-GB"/>
        </w:rPr>
        <w:t xml:space="preserve"> data, </w:t>
      </w:r>
      <w:r w:rsidR="0045131D">
        <w:rPr>
          <w:rFonts w:ascii="Times New Roman" w:eastAsia="Times New Roman" w:hAnsi="Times New Roman" w:cs="Times New Roman"/>
          <w:color w:val="000000"/>
          <w:lang w:eastAsia="en-GB"/>
        </w:rPr>
        <w:t>there</w:t>
      </w:r>
      <w:r w:rsidR="0085063B">
        <w:rPr>
          <w:rFonts w:ascii="Times New Roman" w:eastAsia="Times New Roman" w:hAnsi="Times New Roman" w:cs="Times New Roman"/>
          <w:color w:val="000000"/>
          <w:lang w:eastAsia="en-GB"/>
        </w:rPr>
        <w:t xml:space="preserve"> </w:t>
      </w:r>
      <w:r w:rsidR="00665E86">
        <w:rPr>
          <w:rFonts w:ascii="Times New Roman" w:eastAsia="Times New Roman" w:hAnsi="Times New Roman" w:cs="Times New Roman"/>
          <w:color w:val="000000"/>
          <w:lang w:eastAsia="en-GB"/>
        </w:rPr>
        <w:t>is</w:t>
      </w:r>
      <w:r w:rsidR="00665E86" w:rsidRPr="00721035">
        <w:rPr>
          <w:rFonts w:ascii="Times New Roman" w:eastAsia="Times New Roman" w:hAnsi="Times New Roman" w:cs="Times New Roman"/>
          <w:color w:val="000000"/>
          <w:lang w:eastAsia="en-GB"/>
        </w:rPr>
        <w:t xml:space="preserve"> a</w:t>
      </w:r>
      <w:r w:rsidR="00721035" w:rsidRPr="00721035">
        <w:rPr>
          <w:rFonts w:ascii="Times New Roman" w:eastAsia="Times New Roman" w:hAnsi="Times New Roman" w:cs="Times New Roman"/>
          <w:color w:val="000000"/>
          <w:lang w:eastAsia="en-GB"/>
        </w:rPr>
        <w:t xml:space="preserve"> likelihood ratio</w:t>
      </w:r>
      <w:r w:rsidR="0045131D" w:rsidRPr="0027670B">
        <w:rPr>
          <w:rFonts w:ascii="Times New Roman" w:eastAsia="Times New Roman" w:hAnsi="Times New Roman" w:cs="Times New Roman"/>
          <w:color w:val="000000"/>
          <w:lang w:eastAsia="en-GB"/>
        </w:rPr>
        <w:t xml:space="preserve"> of </w:t>
      </w:r>
      <w:r w:rsidR="0045131D" w:rsidRPr="0027670B">
        <w:rPr>
          <w:rFonts w:ascii="Times New Roman" w:eastAsia="Times New Roman" w:hAnsi="Times New Roman" w:cs="Times New Roman"/>
          <w:lang w:eastAsia="en-GB"/>
        </w:rPr>
        <w:t>1.003 (</w:t>
      </w:r>
      <w:r w:rsidR="00721035">
        <w:rPr>
          <w:rFonts w:ascii="Times New Roman" w:eastAsia="Times New Roman" w:hAnsi="Times New Roman" w:cs="Times New Roman"/>
          <w:lang w:eastAsia="en-GB"/>
        </w:rPr>
        <w:t xml:space="preserve">with </w:t>
      </w:r>
      <w:r w:rsidR="006A194B" w:rsidRPr="006A194B">
        <w:rPr>
          <w:rFonts w:ascii="Times New Roman" w:eastAsia="Times New Roman" w:hAnsi="Times New Roman" w:cs="Times New Roman"/>
          <w:i/>
          <w:lang w:eastAsia="en-GB"/>
        </w:rPr>
        <w:t>P</w:t>
      </w:r>
      <w:r w:rsidR="0045131D" w:rsidRPr="0027670B">
        <w:rPr>
          <w:rFonts w:ascii="Times New Roman" w:eastAsia="Times New Roman" w:hAnsi="Times New Roman" w:cs="Times New Roman"/>
          <w:lang w:eastAsia="en-GB"/>
        </w:rPr>
        <w:t>=</w:t>
      </w:r>
      <w:r w:rsidR="0071435C">
        <w:rPr>
          <w:rFonts w:ascii="Times New Roman" w:eastAsia="Times New Roman" w:hAnsi="Times New Roman" w:cs="Times New Roman"/>
          <w:lang w:eastAsia="en-GB"/>
        </w:rPr>
        <w:t>0</w:t>
      </w:r>
      <w:r w:rsidR="0045131D" w:rsidRPr="0027670B">
        <w:rPr>
          <w:rFonts w:ascii="Times New Roman" w:eastAsia="Times New Roman" w:hAnsi="Times New Roman" w:cs="Times New Roman"/>
          <w:lang w:eastAsia="en-GB"/>
        </w:rPr>
        <w:t>.040)</w:t>
      </w:r>
      <w:r w:rsidR="0045131D" w:rsidRPr="0027670B">
        <w:rPr>
          <w:rFonts w:ascii="Times New Roman" w:eastAsia="Times New Roman" w:hAnsi="Times New Roman" w:cs="Times New Roman"/>
          <w:color w:val="000000"/>
          <w:lang w:eastAsia="en-GB"/>
        </w:rPr>
        <w:t xml:space="preserve"> for a single</w:t>
      </w:r>
      <w:r w:rsidR="00721035">
        <w:rPr>
          <w:rFonts w:ascii="Times New Roman" w:eastAsia="Times New Roman" w:hAnsi="Times New Roman" w:cs="Times New Roman"/>
          <w:color w:val="000000"/>
          <w:lang w:eastAsia="en-GB"/>
        </w:rPr>
        <w:t xml:space="preserve"> unit increase of ACR value to progress</w:t>
      </w:r>
      <w:r w:rsidR="0045131D" w:rsidRPr="0027670B">
        <w:rPr>
          <w:rFonts w:ascii="Times New Roman" w:eastAsia="Times New Roman" w:hAnsi="Times New Roman" w:cs="Times New Roman"/>
          <w:color w:val="000000"/>
          <w:lang w:eastAsia="en-GB"/>
        </w:rPr>
        <w:t xml:space="preserve"> from early stage of CKD to late stage of CKD. </w:t>
      </w:r>
      <w:r w:rsidR="00721035">
        <w:rPr>
          <w:rFonts w:ascii="Times New Roman" w:eastAsia="Times New Roman" w:hAnsi="Times New Roman" w:cs="Times New Roman"/>
          <w:color w:val="000000"/>
          <w:lang w:eastAsia="en-GB"/>
        </w:rPr>
        <w:t>The MCP-1/Cr and N-GAL/Cr values did no</w:t>
      </w:r>
      <w:r w:rsidR="009E5903">
        <w:rPr>
          <w:rFonts w:ascii="Times New Roman" w:eastAsia="Times New Roman" w:hAnsi="Times New Roman" w:cs="Times New Roman"/>
          <w:color w:val="000000"/>
          <w:lang w:eastAsia="en-GB"/>
        </w:rPr>
        <w:t>t provide higher odds ratio than</w:t>
      </w:r>
      <w:r w:rsidR="00721035">
        <w:rPr>
          <w:rFonts w:ascii="Times New Roman" w:eastAsia="Times New Roman" w:hAnsi="Times New Roman" w:cs="Times New Roman"/>
          <w:color w:val="000000"/>
          <w:lang w:eastAsia="en-GB"/>
        </w:rPr>
        <w:t xml:space="preserve"> that </w:t>
      </w:r>
      <w:r w:rsidR="009E5903">
        <w:rPr>
          <w:rFonts w:ascii="Times New Roman" w:eastAsia="Times New Roman" w:hAnsi="Times New Roman" w:cs="Times New Roman"/>
          <w:color w:val="000000"/>
          <w:lang w:eastAsia="en-GB"/>
        </w:rPr>
        <w:t xml:space="preserve">of </w:t>
      </w:r>
      <w:r w:rsidR="00721035">
        <w:rPr>
          <w:rFonts w:ascii="Times New Roman" w:eastAsia="Times New Roman" w:hAnsi="Times New Roman" w:cs="Times New Roman"/>
          <w:color w:val="000000"/>
          <w:lang w:eastAsia="en-GB"/>
        </w:rPr>
        <w:t>ACR, indicating that these two markers were not as good for predicting progression in our cohort (</w:t>
      </w:r>
      <w:fldSimple w:instr=" REF _Ref439007375 \h  \* MERGEFORMAT ">
        <w:r w:rsidR="002D1777" w:rsidRPr="002D1777">
          <w:t xml:space="preserve">Table </w:t>
        </w:r>
        <w:r w:rsidR="002D1777" w:rsidRPr="002D1777">
          <w:rPr>
            <w:noProof/>
          </w:rPr>
          <w:t>13</w:t>
        </w:r>
      </w:fldSimple>
      <w:r w:rsidR="00721035">
        <w:rPr>
          <w:rFonts w:ascii="Times New Roman" w:eastAsia="Times New Roman" w:hAnsi="Times New Roman" w:cs="Times New Roman"/>
          <w:color w:val="000000"/>
          <w:lang w:eastAsia="en-GB"/>
        </w:rPr>
        <w:t xml:space="preserve">). </w:t>
      </w:r>
      <w:r w:rsidR="00073F2D">
        <w:rPr>
          <w:rFonts w:eastAsia="Times New Roman"/>
          <w:color w:val="000000"/>
          <w:lang w:eastAsia="en-GB"/>
        </w:rPr>
        <w:t xml:space="preserve">The KIM-1/Cr, </w:t>
      </w:r>
      <w:r w:rsidR="00721035">
        <w:rPr>
          <w:rFonts w:eastAsia="Times New Roman"/>
          <w:color w:val="000000"/>
          <w:lang w:eastAsia="en-GB"/>
        </w:rPr>
        <w:t>however, did produce a</w:t>
      </w:r>
      <w:r w:rsidR="0045131D" w:rsidRPr="0027670B">
        <w:rPr>
          <w:rFonts w:eastAsia="Times New Roman"/>
          <w:color w:val="000000"/>
          <w:lang w:eastAsia="en-GB"/>
        </w:rPr>
        <w:t xml:space="preserve"> likelihood ratio </w:t>
      </w:r>
      <w:r w:rsidR="00721035">
        <w:rPr>
          <w:rFonts w:eastAsia="Times New Roman"/>
          <w:color w:val="000000"/>
          <w:lang w:eastAsia="en-GB"/>
        </w:rPr>
        <w:t xml:space="preserve">larger </w:t>
      </w:r>
      <w:r w:rsidR="00721035">
        <w:rPr>
          <w:rFonts w:eastAsia="Times New Roman"/>
          <w:color w:val="000000"/>
          <w:lang w:eastAsia="en-GB"/>
        </w:rPr>
        <w:lastRenderedPageBreak/>
        <w:t>than that of ACR</w:t>
      </w:r>
      <w:r w:rsidR="007C377A">
        <w:rPr>
          <w:rFonts w:eastAsia="Times New Roman"/>
          <w:color w:val="000000"/>
          <w:lang w:eastAsia="en-GB"/>
        </w:rPr>
        <w:t>,</w:t>
      </w:r>
      <w:r w:rsidR="00721035">
        <w:rPr>
          <w:rFonts w:eastAsia="Times New Roman"/>
          <w:color w:val="000000"/>
          <w:lang w:eastAsia="en-GB"/>
        </w:rPr>
        <w:t xml:space="preserve"> which suggests that Kim-1/Cr could better predictive value than ACR (</w:t>
      </w:r>
      <w:fldSimple w:instr=" REF _Ref439007375 \h  \* MERGEFORMAT ">
        <w:r w:rsidR="002D1777" w:rsidRPr="002D1777">
          <w:t xml:space="preserve">Table </w:t>
        </w:r>
        <w:r w:rsidR="002D1777" w:rsidRPr="002D1777">
          <w:rPr>
            <w:noProof/>
          </w:rPr>
          <w:t>13</w:t>
        </w:r>
      </w:fldSimple>
      <w:r w:rsidR="00721035">
        <w:t xml:space="preserve">). </w:t>
      </w:r>
    </w:p>
    <w:p w:rsidR="005C253B" w:rsidRDefault="005C253B" w:rsidP="0045131D">
      <w:pPr>
        <w:jc w:val="both"/>
        <w:rPr>
          <w:rFonts w:eastAsia="Times New Roman"/>
          <w:color w:val="000000"/>
          <w:lang w:eastAsia="en-GB"/>
        </w:rPr>
      </w:pPr>
    </w:p>
    <w:p w:rsidR="0085063B" w:rsidRPr="00171BE2" w:rsidRDefault="0085063B" w:rsidP="0085063B">
      <w:pPr>
        <w:pStyle w:val="Caption"/>
        <w:rPr>
          <w:rFonts w:ascii="Times New Roman" w:eastAsia="Times New Roman" w:hAnsi="Times New Roman" w:cs="Times New Roman"/>
          <w:color w:val="auto"/>
          <w:szCs w:val="22"/>
          <w:lang w:eastAsia="en-GB"/>
        </w:rPr>
      </w:pPr>
      <w:bookmarkStart w:id="315" w:name="_Ref439007375"/>
      <w:bookmarkStart w:id="316" w:name="_Ref314043024"/>
      <w:bookmarkStart w:id="317" w:name="_Toc458549021"/>
      <w:r w:rsidRPr="00171BE2">
        <w:rPr>
          <w:rFonts w:ascii="Times New Roman" w:hAnsi="Times New Roman" w:cs="Times New Roman"/>
          <w:color w:val="auto"/>
          <w:szCs w:val="22"/>
        </w:rPr>
        <w:t xml:space="preserve">Table </w:t>
      </w:r>
      <w:r w:rsidR="00857716" w:rsidRPr="00171BE2">
        <w:rPr>
          <w:rFonts w:ascii="Times New Roman" w:hAnsi="Times New Roman" w:cs="Times New Roman"/>
          <w:color w:val="auto"/>
          <w:szCs w:val="22"/>
        </w:rPr>
        <w:fldChar w:fldCharType="begin"/>
      </w:r>
      <w:r w:rsidRPr="00171BE2">
        <w:rPr>
          <w:rFonts w:ascii="Times New Roman" w:hAnsi="Times New Roman" w:cs="Times New Roman"/>
          <w:color w:val="auto"/>
          <w:szCs w:val="22"/>
        </w:rPr>
        <w:instrText xml:space="preserve"> SEQ Table \* ARABIC </w:instrText>
      </w:r>
      <w:r w:rsidR="00857716" w:rsidRPr="00171BE2">
        <w:rPr>
          <w:rFonts w:ascii="Times New Roman" w:hAnsi="Times New Roman" w:cs="Times New Roman"/>
          <w:color w:val="auto"/>
          <w:szCs w:val="22"/>
        </w:rPr>
        <w:fldChar w:fldCharType="separate"/>
      </w:r>
      <w:r w:rsidR="002D1777">
        <w:rPr>
          <w:rFonts w:ascii="Times New Roman" w:hAnsi="Times New Roman" w:cs="Times New Roman"/>
          <w:noProof/>
          <w:color w:val="auto"/>
          <w:szCs w:val="22"/>
        </w:rPr>
        <w:t>13</w:t>
      </w:r>
      <w:r w:rsidR="00857716" w:rsidRPr="00171BE2">
        <w:rPr>
          <w:rFonts w:ascii="Times New Roman" w:hAnsi="Times New Roman" w:cs="Times New Roman"/>
          <w:color w:val="auto"/>
          <w:szCs w:val="22"/>
        </w:rPr>
        <w:fldChar w:fldCharType="end"/>
      </w:r>
      <w:bookmarkEnd w:id="315"/>
      <w:r w:rsidRPr="00171BE2">
        <w:rPr>
          <w:rFonts w:ascii="Times New Roman" w:hAnsi="Times New Roman" w:cs="Times New Roman"/>
          <w:color w:val="auto"/>
          <w:szCs w:val="22"/>
        </w:rPr>
        <w:t>:</w:t>
      </w:r>
      <w:r w:rsidRPr="00171BE2">
        <w:rPr>
          <w:rFonts w:ascii="Times New Roman" w:eastAsia="Times New Roman" w:hAnsi="Times New Roman" w:cs="Times New Roman"/>
          <w:color w:val="auto"/>
          <w:szCs w:val="22"/>
          <w:lang w:eastAsia="en-GB"/>
        </w:rPr>
        <w:t xml:space="preserve"> Odds ratio of ACR and candidate biomarkers</w:t>
      </w:r>
      <w:bookmarkEnd w:id="316"/>
      <w:bookmarkEnd w:id="317"/>
    </w:p>
    <w:tbl>
      <w:tblPr>
        <w:tblStyle w:val="TableGrid"/>
        <w:tblW w:w="0" w:type="auto"/>
        <w:tblLook w:val="04A0"/>
      </w:tblPr>
      <w:tblGrid>
        <w:gridCol w:w="2865"/>
        <w:gridCol w:w="2865"/>
        <w:gridCol w:w="2865"/>
      </w:tblGrid>
      <w:tr w:rsidR="002875D2" w:rsidTr="00073F2D">
        <w:tc>
          <w:tcPr>
            <w:tcW w:w="2865" w:type="dxa"/>
            <w:vAlign w:val="center"/>
          </w:tcPr>
          <w:p w:rsidR="002875D2" w:rsidRPr="00C55431" w:rsidRDefault="002875D2" w:rsidP="00C55431">
            <w:pPr>
              <w:rPr>
                <w:rFonts w:ascii="Arial" w:hAnsi="Arial"/>
                <w:b/>
                <w:color w:val="000000" w:themeColor="text1"/>
              </w:rPr>
            </w:pPr>
            <w:r w:rsidRPr="00C55431">
              <w:rPr>
                <w:rFonts w:ascii="Arial" w:hAnsi="Arial"/>
                <w:b/>
                <w:color w:val="000000" w:themeColor="text1"/>
              </w:rPr>
              <w:t>Biomarkers</w:t>
            </w:r>
          </w:p>
        </w:tc>
        <w:tc>
          <w:tcPr>
            <w:tcW w:w="2865" w:type="dxa"/>
            <w:vAlign w:val="center"/>
          </w:tcPr>
          <w:p w:rsidR="002875D2" w:rsidRPr="00C55431" w:rsidRDefault="0085063B" w:rsidP="00C55431">
            <w:pPr>
              <w:jc w:val="center"/>
              <w:rPr>
                <w:rFonts w:ascii="Arial" w:hAnsi="Arial"/>
                <w:b/>
                <w:color w:val="000000" w:themeColor="text1"/>
              </w:rPr>
            </w:pPr>
            <w:r w:rsidRPr="00C55431">
              <w:rPr>
                <w:rFonts w:ascii="Arial" w:hAnsi="Arial"/>
                <w:b/>
                <w:color w:val="000000" w:themeColor="text1"/>
              </w:rPr>
              <w:t>Odds</w:t>
            </w:r>
            <w:r w:rsidR="002875D2" w:rsidRPr="00C55431">
              <w:rPr>
                <w:rFonts w:ascii="Arial" w:hAnsi="Arial"/>
                <w:b/>
                <w:color w:val="000000" w:themeColor="text1"/>
              </w:rPr>
              <w:t xml:space="preserve"> ratio</w:t>
            </w:r>
          </w:p>
        </w:tc>
        <w:tc>
          <w:tcPr>
            <w:tcW w:w="2865" w:type="dxa"/>
            <w:vAlign w:val="center"/>
          </w:tcPr>
          <w:p w:rsidR="002875D2" w:rsidRPr="00C55431" w:rsidRDefault="002875D2" w:rsidP="00C55431">
            <w:pPr>
              <w:jc w:val="center"/>
              <w:rPr>
                <w:rFonts w:ascii="Arial" w:hAnsi="Arial"/>
                <w:b/>
                <w:color w:val="000000" w:themeColor="text1"/>
              </w:rPr>
            </w:pPr>
            <w:r w:rsidRPr="00C55431">
              <w:rPr>
                <w:rFonts w:ascii="Arial" w:hAnsi="Arial"/>
                <w:b/>
                <w:i/>
                <w:color w:val="000000" w:themeColor="text1"/>
              </w:rPr>
              <w:t>P</w:t>
            </w:r>
            <w:r w:rsidRPr="00C55431">
              <w:rPr>
                <w:rFonts w:ascii="Arial" w:hAnsi="Arial"/>
                <w:b/>
                <w:color w:val="000000" w:themeColor="text1"/>
              </w:rPr>
              <w:t xml:space="preserve"> value</w:t>
            </w:r>
          </w:p>
        </w:tc>
      </w:tr>
      <w:tr w:rsidR="002875D2" w:rsidTr="00073F2D">
        <w:tc>
          <w:tcPr>
            <w:tcW w:w="2865" w:type="dxa"/>
            <w:vAlign w:val="center"/>
          </w:tcPr>
          <w:p w:rsidR="002875D2" w:rsidRPr="00C55431" w:rsidRDefault="002875D2" w:rsidP="00C55431">
            <w:pPr>
              <w:rPr>
                <w:rFonts w:ascii="Arial" w:hAnsi="Arial"/>
                <w:color w:val="000000" w:themeColor="text1"/>
              </w:rPr>
            </w:pPr>
            <w:r w:rsidRPr="00C55431">
              <w:rPr>
                <w:rFonts w:ascii="Arial" w:hAnsi="Arial"/>
                <w:color w:val="000000" w:themeColor="text1"/>
              </w:rPr>
              <w:t>ACR</w:t>
            </w:r>
          </w:p>
        </w:tc>
        <w:tc>
          <w:tcPr>
            <w:tcW w:w="2865" w:type="dxa"/>
            <w:vAlign w:val="center"/>
          </w:tcPr>
          <w:p w:rsidR="002875D2" w:rsidRPr="00C55431" w:rsidRDefault="002875D2" w:rsidP="00C55431">
            <w:pPr>
              <w:jc w:val="center"/>
              <w:rPr>
                <w:rFonts w:ascii="Arial" w:hAnsi="Arial"/>
                <w:color w:val="000000" w:themeColor="text1"/>
              </w:rPr>
            </w:pPr>
            <w:r w:rsidRPr="00C55431">
              <w:rPr>
                <w:rFonts w:ascii="Arial" w:hAnsi="Arial"/>
                <w:color w:val="000000" w:themeColor="text1"/>
              </w:rPr>
              <w:t>1.003</w:t>
            </w:r>
          </w:p>
        </w:tc>
        <w:tc>
          <w:tcPr>
            <w:tcW w:w="2865" w:type="dxa"/>
            <w:vAlign w:val="center"/>
          </w:tcPr>
          <w:p w:rsidR="002875D2" w:rsidRPr="00C55431" w:rsidRDefault="002875D2" w:rsidP="00C55431">
            <w:pPr>
              <w:jc w:val="center"/>
              <w:rPr>
                <w:rFonts w:ascii="Arial" w:hAnsi="Arial"/>
                <w:color w:val="000000" w:themeColor="text1"/>
              </w:rPr>
            </w:pPr>
            <w:r w:rsidRPr="00C55431">
              <w:rPr>
                <w:rFonts w:ascii="Arial" w:hAnsi="Arial"/>
                <w:color w:val="000000" w:themeColor="text1"/>
              </w:rPr>
              <w:t>.040</w:t>
            </w:r>
          </w:p>
        </w:tc>
      </w:tr>
      <w:tr w:rsidR="002875D2" w:rsidTr="00073F2D">
        <w:tc>
          <w:tcPr>
            <w:tcW w:w="2865" w:type="dxa"/>
            <w:vAlign w:val="center"/>
          </w:tcPr>
          <w:p w:rsidR="002875D2" w:rsidRPr="00C55431" w:rsidRDefault="002875D2" w:rsidP="00C55431">
            <w:pPr>
              <w:rPr>
                <w:rFonts w:ascii="Arial" w:hAnsi="Arial"/>
                <w:color w:val="000000" w:themeColor="text1"/>
              </w:rPr>
            </w:pPr>
            <w:r w:rsidRPr="00C55431">
              <w:rPr>
                <w:rFonts w:ascii="Arial" w:hAnsi="Arial"/>
                <w:color w:val="000000" w:themeColor="text1"/>
              </w:rPr>
              <w:t>KIM-1/Cr</w:t>
            </w:r>
          </w:p>
        </w:tc>
        <w:tc>
          <w:tcPr>
            <w:tcW w:w="2865" w:type="dxa"/>
            <w:vAlign w:val="center"/>
          </w:tcPr>
          <w:p w:rsidR="002875D2" w:rsidRPr="00C55431" w:rsidRDefault="002875D2" w:rsidP="00C55431">
            <w:pPr>
              <w:jc w:val="center"/>
              <w:rPr>
                <w:rFonts w:ascii="Arial" w:hAnsi="Arial"/>
                <w:color w:val="000000" w:themeColor="text1"/>
              </w:rPr>
            </w:pPr>
            <w:r w:rsidRPr="00C55431">
              <w:rPr>
                <w:rFonts w:ascii="Arial" w:hAnsi="Arial"/>
                <w:color w:val="000000" w:themeColor="text1"/>
              </w:rPr>
              <w:t>1.707</w:t>
            </w:r>
          </w:p>
        </w:tc>
        <w:tc>
          <w:tcPr>
            <w:tcW w:w="2865" w:type="dxa"/>
            <w:vAlign w:val="center"/>
          </w:tcPr>
          <w:p w:rsidR="002875D2" w:rsidRPr="00C55431" w:rsidRDefault="002875D2" w:rsidP="00C55431">
            <w:pPr>
              <w:jc w:val="center"/>
              <w:rPr>
                <w:rFonts w:ascii="Arial" w:hAnsi="Arial"/>
                <w:color w:val="000000" w:themeColor="text1"/>
              </w:rPr>
            </w:pPr>
            <w:r w:rsidRPr="00C55431">
              <w:rPr>
                <w:rFonts w:ascii="Arial" w:hAnsi="Arial"/>
                <w:color w:val="000000" w:themeColor="text1"/>
              </w:rPr>
              <w:t>.027</w:t>
            </w:r>
          </w:p>
        </w:tc>
      </w:tr>
      <w:tr w:rsidR="002875D2" w:rsidTr="00073F2D">
        <w:tc>
          <w:tcPr>
            <w:tcW w:w="2865" w:type="dxa"/>
            <w:vAlign w:val="center"/>
          </w:tcPr>
          <w:p w:rsidR="002875D2" w:rsidRPr="00C55431" w:rsidRDefault="002875D2" w:rsidP="00C55431">
            <w:pPr>
              <w:rPr>
                <w:rFonts w:ascii="Arial" w:hAnsi="Arial"/>
                <w:color w:val="000000" w:themeColor="text1"/>
              </w:rPr>
            </w:pPr>
            <w:r w:rsidRPr="00C55431">
              <w:rPr>
                <w:rFonts w:ascii="Arial" w:hAnsi="Arial"/>
                <w:color w:val="000000" w:themeColor="text1"/>
              </w:rPr>
              <w:t>MCP-1/Cr</w:t>
            </w:r>
          </w:p>
        </w:tc>
        <w:tc>
          <w:tcPr>
            <w:tcW w:w="2865" w:type="dxa"/>
            <w:vAlign w:val="center"/>
          </w:tcPr>
          <w:p w:rsidR="002875D2" w:rsidRPr="00C55431" w:rsidRDefault="002875D2" w:rsidP="00C55431">
            <w:pPr>
              <w:jc w:val="center"/>
              <w:rPr>
                <w:rFonts w:ascii="Arial" w:hAnsi="Arial"/>
                <w:color w:val="000000" w:themeColor="text1"/>
              </w:rPr>
            </w:pPr>
            <w:r w:rsidRPr="00C55431">
              <w:rPr>
                <w:rFonts w:ascii="Arial" w:hAnsi="Arial"/>
                <w:color w:val="000000" w:themeColor="text1"/>
              </w:rPr>
              <w:t>0.772</w:t>
            </w:r>
          </w:p>
        </w:tc>
        <w:tc>
          <w:tcPr>
            <w:tcW w:w="2865" w:type="dxa"/>
            <w:vAlign w:val="center"/>
          </w:tcPr>
          <w:p w:rsidR="002875D2" w:rsidRPr="00C55431" w:rsidRDefault="0085063B" w:rsidP="00C55431">
            <w:pPr>
              <w:jc w:val="center"/>
              <w:rPr>
                <w:rFonts w:ascii="Arial" w:hAnsi="Arial"/>
                <w:color w:val="000000" w:themeColor="text1"/>
              </w:rPr>
            </w:pPr>
            <w:r w:rsidRPr="00C55431">
              <w:rPr>
                <w:rFonts w:ascii="Arial" w:hAnsi="Arial"/>
                <w:color w:val="000000" w:themeColor="text1"/>
              </w:rPr>
              <w:t>.353</w:t>
            </w:r>
          </w:p>
        </w:tc>
      </w:tr>
      <w:tr w:rsidR="002875D2" w:rsidTr="00073F2D">
        <w:tc>
          <w:tcPr>
            <w:tcW w:w="2865" w:type="dxa"/>
            <w:vAlign w:val="center"/>
          </w:tcPr>
          <w:p w:rsidR="002875D2" w:rsidRPr="00C55431" w:rsidRDefault="002875D2" w:rsidP="00C55431">
            <w:pPr>
              <w:rPr>
                <w:rFonts w:ascii="Arial" w:hAnsi="Arial"/>
                <w:color w:val="000000" w:themeColor="text1"/>
              </w:rPr>
            </w:pPr>
            <w:r w:rsidRPr="00C55431">
              <w:rPr>
                <w:rFonts w:ascii="Arial" w:hAnsi="Arial"/>
                <w:color w:val="000000" w:themeColor="text1"/>
              </w:rPr>
              <w:t>NGAL/Cr</w:t>
            </w:r>
          </w:p>
        </w:tc>
        <w:tc>
          <w:tcPr>
            <w:tcW w:w="2865" w:type="dxa"/>
            <w:vAlign w:val="center"/>
          </w:tcPr>
          <w:p w:rsidR="002875D2" w:rsidRPr="00C55431" w:rsidRDefault="0085063B" w:rsidP="00C55431">
            <w:pPr>
              <w:jc w:val="center"/>
              <w:rPr>
                <w:rFonts w:ascii="Arial" w:hAnsi="Arial"/>
                <w:color w:val="000000" w:themeColor="text1"/>
              </w:rPr>
            </w:pPr>
            <w:r w:rsidRPr="00C55431">
              <w:rPr>
                <w:rFonts w:ascii="Arial" w:hAnsi="Arial"/>
                <w:color w:val="000000" w:themeColor="text1"/>
              </w:rPr>
              <w:t>1.00</w:t>
            </w:r>
          </w:p>
        </w:tc>
        <w:tc>
          <w:tcPr>
            <w:tcW w:w="2865" w:type="dxa"/>
            <w:vAlign w:val="center"/>
          </w:tcPr>
          <w:p w:rsidR="002875D2" w:rsidRPr="00C55431" w:rsidRDefault="0085063B" w:rsidP="00C55431">
            <w:pPr>
              <w:jc w:val="center"/>
              <w:rPr>
                <w:rFonts w:ascii="Arial" w:hAnsi="Arial"/>
                <w:color w:val="000000" w:themeColor="text1"/>
              </w:rPr>
            </w:pPr>
            <w:r w:rsidRPr="00C55431">
              <w:rPr>
                <w:rFonts w:ascii="Arial" w:hAnsi="Arial"/>
                <w:color w:val="000000" w:themeColor="text1"/>
              </w:rPr>
              <w:t>.999</w:t>
            </w:r>
          </w:p>
        </w:tc>
      </w:tr>
    </w:tbl>
    <w:p w:rsidR="0045131D" w:rsidRPr="00171BE2" w:rsidRDefault="0045131D" w:rsidP="00073F2D">
      <w:pPr>
        <w:spacing w:before="120" w:line="288" w:lineRule="auto"/>
        <w:jc w:val="both"/>
        <w:rPr>
          <w:rFonts w:ascii="Times New Roman" w:eastAsia="Times New Roman" w:hAnsi="Times New Roman" w:cs="Times New Roman"/>
          <w:i/>
          <w:color w:val="000000"/>
          <w:sz w:val="22"/>
          <w:szCs w:val="22"/>
          <w:lang w:eastAsia="en-GB"/>
        </w:rPr>
      </w:pPr>
      <w:r w:rsidRPr="00171BE2">
        <w:rPr>
          <w:rFonts w:ascii="Times New Roman" w:eastAsia="Times New Roman" w:hAnsi="Times New Roman" w:cs="Times New Roman"/>
          <w:i/>
          <w:color w:val="000000"/>
          <w:sz w:val="22"/>
          <w:szCs w:val="22"/>
          <w:lang w:eastAsia="en-GB"/>
        </w:rPr>
        <w:t>To test the predictive value of markers, we compared values between pooled early stages (grouping values from stages 1, 2, 3a and 3b) and pooled late stages (stages 4 and 5) and calculated the likelihood ratio using by binary Logistics regression analysis</w:t>
      </w:r>
      <w:r w:rsidR="00073F2D">
        <w:rPr>
          <w:rFonts w:ascii="Times New Roman" w:eastAsia="Times New Roman" w:hAnsi="Times New Roman" w:cs="Times New Roman"/>
          <w:i/>
          <w:color w:val="000000"/>
          <w:sz w:val="22"/>
          <w:szCs w:val="22"/>
          <w:lang w:eastAsia="en-GB"/>
        </w:rPr>
        <w:t xml:space="preserve"> as described in section</w:t>
      </w:r>
      <w:r w:rsidR="00C845AF" w:rsidRPr="00171BE2">
        <w:rPr>
          <w:rFonts w:ascii="Times New Roman" w:eastAsia="Times New Roman" w:hAnsi="Times New Roman" w:cs="Times New Roman"/>
          <w:i/>
          <w:color w:val="000000"/>
          <w:sz w:val="22"/>
          <w:szCs w:val="22"/>
          <w:lang w:eastAsia="en-GB"/>
        </w:rPr>
        <w:t xml:space="preserve"> </w:t>
      </w:r>
      <w:fldSimple w:instr=" REF _Ref312919233 \r \h  \* MERGEFORMAT ">
        <w:r w:rsidR="002D1777" w:rsidRPr="002D1777">
          <w:rPr>
            <w:rFonts w:ascii="Times New Roman" w:eastAsia="Times New Roman" w:hAnsi="Times New Roman" w:cs="Times New Roman"/>
            <w:i/>
            <w:color w:val="000000"/>
            <w:sz w:val="22"/>
            <w:szCs w:val="22"/>
            <w:lang w:eastAsia="en-GB"/>
          </w:rPr>
          <w:t>2.6.3.3</w:t>
        </w:r>
      </w:fldSimple>
      <w:r w:rsidR="00C845AF" w:rsidRPr="00171BE2">
        <w:rPr>
          <w:rFonts w:ascii="Times New Roman" w:eastAsia="Times New Roman" w:hAnsi="Times New Roman" w:cs="Times New Roman"/>
          <w:i/>
          <w:color w:val="000000"/>
          <w:sz w:val="22"/>
          <w:szCs w:val="22"/>
          <w:lang w:eastAsia="en-GB"/>
        </w:rPr>
        <w:t xml:space="preserve"> (p.</w:t>
      </w:r>
      <w:r w:rsidR="00857716" w:rsidRPr="00171BE2">
        <w:rPr>
          <w:rFonts w:ascii="Times New Roman" w:eastAsia="Times New Roman" w:hAnsi="Times New Roman" w:cs="Times New Roman"/>
          <w:i/>
          <w:color w:val="000000"/>
          <w:sz w:val="22"/>
          <w:szCs w:val="22"/>
          <w:lang w:eastAsia="en-GB"/>
        </w:rPr>
        <w:fldChar w:fldCharType="begin"/>
      </w:r>
      <w:r w:rsidR="00C845AF" w:rsidRPr="00171BE2">
        <w:rPr>
          <w:rFonts w:ascii="Times New Roman" w:eastAsia="Times New Roman" w:hAnsi="Times New Roman" w:cs="Times New Roman"/>
          <w:i/>
          <w:color w:val="000000"/>
          <w:sz w:val="22"/>
          <w:szCs w:val="22"/>
          <w:lang w:eastAsia="en-GB"/>
        </w:rPr>
        <w:instrText xml:space="preserve"> PAGEREF _Ref312919233 \h </w:instrText>
      </w:r>
      <w:r w:rsidR="00857716" w:rsidRPr="00171BE2">
        <w:rPr>
          <w:rFonts w:ascii="Times New Roman" w:eastAsia="Times New Roman" w:hAnsi="Times New Roman" w:cs="Times New Roman"/>
          <w:i/>
          <w:color w:val="000000"/>
          <w:sz w:val="22"/>
          <w:szCs w:val="22"/>
          <w:lang w:eastAsia="en-GB"/>
        </w:rPr>
      </w:r>
      <w:r w:rsidR="00857716" w:rsidRPr="00171BE2">
        <w:rPr>
          <w:rFonts w:ascii="Times New Roman" w:eastAsia="Times New Roman" w:hAnsi="Times New Roman" w:cs="Times New Roman"/>
          <w:i/>
          <w:color w:val="000000"/>
          <w:sz w:val="22"/>
          <w:szCs w:val="22"/>
          <w:lang w:eastAsia="en-GB"/>
        </w:rPr>
        <w:fldChar w:fldCharType="separate"/>
      </w:r>
      <w:r w:rsidR="002D1777">
        <w:rPr>
          <w:rFonts w:ascii="Times New Roman" w:eastAsia="Times New Roman" w:hAnsi="Times New Roman" w:cs="Times New Roman"/>
          <w:i/>
          <w:noProof/>
          <w:color w:val="000000"/>
          <w:sz w:val="22"/>
          <w:szCs w:val="22"/>
          <w:lang w:eastAsia="en-GB"/>
        </w:rPr>
        <w:t>58</w:t>
      </w:r>
      <w:r w:rsidR="00857716" w:rsidRPr="00171BE2">
        <w:rPr>
          <w:rFonts w:ascii="Times New Roman" w:eastAsia="Times New Roman" w:hAnsi="Times New Roman" w:cs="Times New Roman"/>
          <w:i/>
          <w:color w:val="000000"/>
          <w:sz w:val="22"/>
          <w:szCs w:val="22"/>
          <w:lang w:eastAsia="en-GB"/>
        </w:rPr>
        <w:fldChar w:fldCharType="end"/>
      </w:r>
      <w:r w:rsidR="00C845AF" w:rsidRPr="00171BE2">
        <w:rPr>
          <w:rFonts w:ascii="Times New Roman" w:eastAsia="Times New Roman" w:hAnsi="Times New Roman" w:cs="Times New Roman"/>
          <w:i/>
          <w:color w:val="000000"/>
          <w:sz w:val="22"/>
          <w:szCs w:val="22"/>
          <w:lang w:eastAsia="en-GB"/>
        </w:rPr>
        <w:t>)</w:t>
      </w:r>
      <w:r w:rsidRPr="00171BE2">
        <w:rPr>
          <w:rFonts w:ascii="Times New Roman" w:eastAsia="Times New Roman" w:hAnsi="Times New Roman" w:cs="Times New Roman"/>
          <w:i/>
          <w:color w:val="000000"/>
          <w:sz w:val="22"/>
          <w:szCs w:val="22"/>
          <w:lang w:eastAsia="en-GB"/>
        </w:rPr>
        <w:t xml:space="preserve">. </w:t>
      </w:r>
    </w:p>
    <w:p w:rsidR="00E55F50" w:rsidRDefault="00E55F50" w:rsidP="00E55F50">
      <w:pPr>
        <w:rPr>
          <w:rFonts w:ascii="Times New Roman" w:hAnsi="Times New Roman" w:cs="Times New Roman"/>
        </w:rPr>
      </w:pPr>
      <w:r>
        <w:rPr>
          <w:rFonts w:ascii="Times New Roman" w:hAnsi="Times New Roman" w:cs="Times New Roman"/>
        </w:rPr>
        <w:t xml:space="preserve"> </w:t>
      </w:r>
    </w:p>
    <w:p w:rsidR="0045131D" w:rsidRPr="00E55F50" w:rsidRDefault="0045131D" w:rsidP="00E55F50">
      <w:pPr>
        <w:pStyle w:val="Heading2"/>
        <w:rPr>
          <w:rFonts w:ascii="Times New Roman" w:hAnsi="Times New Roman"/>
        </w:rPr>
      </w:pPr>
      <w:bookmarkStart w:id="318" w:name="_Toc458548909"/>
      <w:r w:rsidRPr="00D74138">
        <w:rPr>
          <w:lang w:eastAsia="en-GB"/>
        </w:rPr>
        <w:t>Receiver Operating Characteristic (ROC) curve analyses</w:t>
      </w:r>
      <w:bookmarkEnd w:id="318"/>
      <w:r w:rsidRPr="00D74138">
        <w:rPr>
          <w:lang w:eastAsia="en-GB"/>
        </w:rPr>
        <w:t xml:space="preserve"> </w:t>
      </w:r>
    </w:p>
    <w:p w:rsidR="00D74138" w:rsidRPr="00D74138" w:rsidRDefault="00707227" w:rsidP="00E55F50">
      <w:pPr>
        <w:pStyle w:val="Heading3"/>
        <w:rPr>
          <w:lang w:eastAsia="en-GB"/>
        </w:rPr>
      </w:pPr>
      <w:r>
        <w:rPr>
          <w:lang w:eastAsia="en-GB"/>
        </w:rPr>
        <w:t>Whole cohort ROC analyses</w:t>
      </w:r>
    </w:p>
    <w:p w:rsidR="00D74138" w:rsidRDefault="00D74138" w:rsidP="0027670B">
      <w:pPr>
        <w:jc w:val="both"/>
        <w:rPr>
          <w:rFonts w:eastAsia="Times New Roman"/>
          <w:color w:val="000000"/>
          <w:lang w:eastAsia="en-GB"/>
        </w:rPr>
      </w:pPr>
      <w:r w:rsidRPr="00D74138">
        <w:rPr>
          <w:rFonts w:eastAsia="Times New Roman"/>
          <w:color w:val="000000"/>
          <w:lang w:eastAsia="en-GB"/>
        </w:rPr>
        <w:t xml:space="preserve">Receiver Operating Characteristic (ROC) curve analyses were undertaken to assess the sensitivity / reliability of the measured proteins compared the standard parameter (albuminuria) to predict the disease progression (annual decline of </w:t>
      </w:r>
      <w:r w:rsidR="00665E86" w:rsidRPr="00D74138">
        <w:rPr>
          <w:rFonts w:eastAsia="Times New Roman"/>
          <w:color w:val="000000"/>
          <w:lang w:eastAsia="en-GB"/>
        </w:rPr>
        <w:t>eGFR)</w:t>
      </w:r>
      <w:r w:rsidRPr="00D74138">
        <w:rPr>
          <w:rFonts w:eastAsia="Times New Roman"/>
          <w:color w:val="000000"/>
          <w:lang w:eastAsia="en-GB"/>
        </w:rPr>
        <w:t>.   The RO</w:t>
      </w:r>
      <w:r w:rsidR="00C55431">
        <w:rPr>
          <w:rFonts w:eastAsia="Times New Roman"/>
          <w:color w:val="000000"/>
          <w:lang w:eastAsia="en-GB"/>
        </w:rPr>
        <w:t>C curves analysis for the KIM-1</w:t>
      </w:r>
      <w:r w:rsidRPr="00D74138">
        <w:rPr>
          <w:rFonts w:eastAsia="Times New Roman"/>
          <w:color w:val="000000"/>
          <w:lang w:eastAsia="en-GB"/>
        </w:rPr>
        <w:t>/Cr</w:t>
      </w:r>
      <w:r w:rsidR="00C55431">
        <w:rPr>
          <w:rFonts w:eastAsia="Times New Roman"/>
          <w:color w:val="000000"/>
          <w:lang w:eastAsia="en-GB"/>
        </w:rPr>
        <w:t>, MCP-1</w:t>
      </w:r>
      <w:r w:rsidRPr="00D74138">
        <w:rPr>
          <w:rFonts w:eastAsia="Times New Roman"/>
          <w:color w:val="000000"/>
          <w:lang w:eastAsia="en-GB"/>
        </w:rPr>
        <w:t>/</w:t>
      </w:r>
      <w:r w:rsidR="00C55431">
        <w:rPr>
          <w:rFonts w:eastAsia="Times New Roman"/>
          <w:color w:val="000000"/>
          <w:lang w:eastAsia="en-GB"/>
        </w:rPr>
        <w:t>Cr and NGAL</w:t>
      </w:r>
      <w:r w:rsidRPr="00D74138">
        <w:rPr>
          <w:rFonts w:eastAsia="Times New Roman"/>
          <w:color w:val="000000"/>
          <w:lang w:eastAsia="en-GB"/>
        </w:rPr>
        <w:t>/Cr ratio showed no advantage in predic</w:t>
      </w:r>
      <w:r w:rsidR="00C55431">
        <w:rPr>
          <w:rFonts w:eastAsia="Times New Roman"/>
          <w:color w:val="000000"/>
          <w:lang w:eastAsia="en-GB"/>
        </w:rPr>
        <w:t>ting progression over albumin /</w:t>
      </w:r>
      <w:r w:rsidRPr="00D74138">
        <w:rPr>
          <w:rFonts w:eastAsia="Times New Roman"/>
          <w:color w:val="000000"/>
          <w:lang w:eastAsia="en-GB"/>
        </w:rPr>
        <w:t>Cr ratio (</w:t>
      </w:r>
      <w:fldSimple w:instr=" REF _Ref436167146 \h  \* MERGEFORMAT ">
        <w:r w:rsidR="002D1777" w:rsidRPr="002D1777">
          <w:t xml:space="preserve">Figure </w:t>
        </w:r>
        <w:r w:rsidR="002D1777" w:rsidRPr="002D1777">
          <w:rPr>
            <w:noProof/>
          </w:rPr>
          <w:t>23</w:t>
        </w:r>
      </w:fldSimple>
      <w:r w:rsidR="002B170E">
        <w:rPr>
          <w:rFonts w:eastAsia="Times New Roman"/>
          <w:color w:val="000000"/>
          <w:sz w:val="26"/>
          <w:lang w:eastAsia="en-GB"/>
        </w:rPr>
        <w:t xml:space="preserve"> Panel A, B and C</w:t>
      </w:r>
      <w:r w:rsidRPr="00D74138">
        <w:rPr>
          <w:rFonts w:eastAsia="Times New Roman"/>
          <w:color w:val="000000"/>
          <w:lang w:eastAsia="en-GB"/>
        </w:rPr>
        <w:t xml:space="preserve">). Finally, a ROC curve analysis for the combined </w:t>
      </w:r>
      <w:r w:rsidR="00665E86" w:rsidRPr="00D74138">
        <w:rPr>
          <w:rFonts w:eastAsia="Times New Roman"/>
          <w:color w:val="000000"/>
          <w:lang w:eastAsia="en-GB"/>
        </w:rPr>
        <w:t>levels of</w:t>
      </w:r>
      <w:r w:rsidRPr="00D74138">
        <w:rPr>
          <w:rFonts w:eastAsia="Times New Roman"/>
          <w:color w:val="000000"/>
          <w:lang w:eastAsia="en-GB"/>
        </w:rPr>
        <w:t xml:space="preserve"> the urine proteins</w:t>
      </w:r>
      <w:r w:rsidR="00C55431">
        <w:rPr>
          <w:rFonts w:eastAsia="Times New Roman"/>
          <w:color w:val="000000"/>
          <w:lang w:eastAsia="en-GB"/>
        </w:rPr>
        <w:t xml:space="preserve"> (KIM-1/Cr + NGAL/Cr) </w:t>
      </w:r>
      <w:r w:rsidRPr="00D74138">
        <w:rPr>
          <w:rFonts w:eastAsia="Times New Roman"/>
          <w:color w:val="000000"/>
          <w:lang w:eastAsia="en-GB"/>
        </w:rPr>
        <w:t>showed no improvement in predicting patients wit</w:t>
      </w:r>
      <w:r w:rsidR="00C55431">
        <w:rPr>
          <w:rFonts w:eastAsia="Times New Roman"/>
          <w:color w:val="000000"/>
          <w:lang w:eastAsia="en-GB"/>
        </w:rPr>
        <w:t xml:space="preserve">h progressive disease over ACR </w:t>
      </w:r>
      <w:r w:rsidR="002B170E" w:rsidRPr="00D74138">
        <w:rPr>
          <w:rFonts w:eastAsia="Times New Roman"/>
          <w:color w:val="000000"/>
          <w:lang w:eastAsia="en-GB"/>
        </w:rPr>
        <w:t>(</w:t>
      </w:r>
      <w:fldSimple w:instr=" REF _Ref436167146 \h  \* MERGEFORMAT ">
        <w:r w:rsidR="002D1777" w:rsidRPr="002D1777">
          <w:t xml:space="preserve">Figure </w:t>
        </w:r>
        <w:r w:rsidR="002D1777" w:rsidRPr="002D1777">
          <w:rPr>
            <w:noProof/>
          </w:rPr>
          <w:t>23</w:t>
        </w:r>
      </w:fldSimple>
      <w:r w:rsidR="002B170E">
        <w:rPr>
          <w:rFonts w:eastAsia="Times New Roman"/>
          <w:color w:val="000000"/>
          <w:sz w:val="26"/>
          <w:lang w:eastAsia="en-GB"/>
        </w:rPr>
        <w:t xml:space="preserve"> Panel D</w:t>
      </w:r>
      <w:r w:rsidRPr="00D74138">
        <w:rPr>
          <w:rFonts w:eastAsia="Times New Roman"/>
          <w:color w:val="000000"/>
          <w:lang w:eastAsia="en-GB"/>
        </w:rPr>
        <w:t xml:space="preserve">).  </w:t>
      </w:r>
    </w:p>
    <w:p w:rsidR="00073F2D" w:rsidRDefault="00721035" w:rsidP="0027670B">
      <w:pPr>
        <w:jc w:val="both"/>
        <w:rPr>
          <w:rFonts w:eastAsia="Times New Roman"/>
          <w:color w:val="000000"/>
          <w:lang w:eastAsia="en-GB"/>
        </w:rPr>
      </w:pPr>
      <w:r>
        <w:rPr>
          <w:rFonts w:eastAsia="Times New Roman"/>
          <w:color w:val="000000"/>
          <w:lang w:eastAsia="en-GB"/>
        </w:rPr>
        <w:t xml:space="preserve">The ROC curve results for MCP-1/Cr and NGAL/Cr are thus in agreement with the odds ratios </w:t>
      </w:r>
      <w:r w:rsidR="00665E86">
        <w:rPr>
          <w:rFonts w:eastAsia="Times New Roman"/>
          <w:color w:val="000000"/>
          <w:lang w:eastAsia="en-GB"/>
        </w:rPr>
        <w:t>calculations</w:t>
      </w:r>
      <w:r>
        <w:rPr>
          <w:rFonts w:eastAsia="Times New Roman"/>
          <w:color w:val="000000"/>
          <w:lang w:eastAsia="en-GB"/>
        </w:rPr>
        <w:t xml:space="preserve"> which indicated that these two candidates were not better than ACR at predicting CKD progression. In the case of KIM-</w:t>
      </w:r>
      <w:r w:rsidR="00C55431">
        <w:rPr>
          <w:rFonts w:eastAsia="Times New Roman"/>
          <w:color w:val="000000"/>
          <w:lang w:eastAsia="en-GB"/>
        </w:rPr>
        <w:t>1/Cr, the ROC result is in appar</w:t>
      </w:r>
      <w:r w:rsidR="00073F2D">
        <w:rPr>
          <w:rFonts w:eastAsia="Times New Roman"/>
          <w:color w:val="000000"/>
          <w:lang w:eastAsia="en-GB"/>
        </w:rPr>
        <w:t>ent</w:t>
      </w:r>
      <w:r>
        <w:rPr>
          <w:rFonts w:eastAsia="Times New Roman"/>
          <w:color w:val="000000"/>
          <w:lang w:eastAsia="en-GB"/>
        </w:rPr>
        <w:t xml:space="preserve"> conflict with the odds ratio calculation, as the former does not suggest KIM-1/Cr has better predictive value than ACR whereas the latter does. The reason for this difference probably has to do with the different assumptions underlying the two tests: The ROC predicts progression from one stage to the next irrespective of how early or late the initial and final stages were.  By contr</w:t>
      </w:r>
      <w:r w:rsidR="00073F2D">
        <w:rPr>
          <w:rFonts w:eastAsia="Times New Roman"/>
          <w:color w:val="000000"/>
          <w:lang w:eastAsia="en-GB"/>
        </w:rPr>
        <w:t xml:space="preserve">ast, our </w:t>
      </w:r>
      <w:r w:rsidR="00665E86">
        <w:rPr>
          <w:rFonts w:eastAsia="Times New Roman"/>
          <w:color w:val="000000"/>
          <w:lang w:eastAsia="en-GB"/>
        </w:rPr>
        <w:t>odds</w:t>
      </w:r>
      <w:r w:rsidR="00073F2D">
        <w:rPr>
          <w:rFonts w:eastAsia="Times New Roman"/>
          <w:color w:val="000000"/>
          <w:lang w:eastAsia="en-GB"/>
        </w:rPr>
        <w:t xml:space="preserve"> ratio </w:t>
      </w:r>
      <w:r w:rsidR="00665E86">
        <w:rPr>
          <w:rFonts w:eastAsia="Times New Roman"/>
          <w:color w:val="000000"/>
          <w:lang w:eastAsia="en-GB"/>
        </w:rPr>
        <w:t>calculations were</w:t>
      </w:r>
      <w:r w:rsidR="00073F2D">
        <w:rPr>
          <w:rFonts w:eastAsia="Times New Roman"/>
          <w:color w:val="000000"/>
          <w:lang w:eastAsia="en-GB"/>
        </w:rPr>
        <w:t xml:space="preserve"> </w:t>
      </w:r>
      <w:r>
        <w:rPr>
          <w:rFonts w:eastAsia="Times New Roman"/>
          <w:color w:val="000000"/>
          <w:lang w:eastAsia="en-GB"/>
        </w:rPr>
        <w:lastRenderedPageBreak/>
        <w:t>specifically</w:t>
      </w:r>
      <w:r w:rsidR="00994646">
        <w:rPr>
          <w:rFonts w:eastAsia="Times New Roman"/>
          <w:color w:val="000000"/>
          <w:lang w:eastAsia="en-GB"/>
        </w:rPr>
        <w:t xml:space="preserve"> testing for progression from an</w:t>
      </w:r>
      <w:r>
        <w:rPr>
          <w:rFonts w:eastAsia="Times New Roman"/>
          <w:color w:val="000000"/>
          <w:lang w:eastAsia="en-GB"/>
        </w:rPr>
        <w:t xml:space="preserve"> early stage (up to 3b) to a late stage (at least 4). </w:t>
      </w:r>
    </w:p>
    <w:p w:rsidR="00721035" w:rsidRDefault="00721035" w:rsidP="0027670B">
      <w:pPr>
        <w:jc w:val="both"/>
        <w:rPr>
          <w:rFonts w:eastAsia="Times New Roman"/>
          <w:color w:val="000000"/>
          <w:lang w:eastAsia="en-GB"/>
        </w:rPr>
      </w:pPr>
      <w:r>
        <w:rPr>
          <w:rFonts w:eastAsia="Times New Roman"/>
          <w:color w:val="000000"/>
          <w:lang w:eastAsia="en-GB"/>
        </w:rPr>
        <w:t xml:space="preserve">Overall, our results thus suggest that whilst KIM-1/Cr might not be a better predictor of progression than ACR at all stages of disease, it could be </w:t>
      </w:r>
      <w:r w:rsidR="00073F2D">
        <w:rPr>
          <w:rFonts w:eastAsia="Times New Roman"/>
          <w:color w:val="000000"/>
          <w:lang w:eastAsia="en-GB"/>
        </w:rPr>
        <w:t xml:space="preserve">better than ACR at </w:t>
      </w:r>
      <w:r w:rsidR="00665E86">
        <w:rPr>
          <w:rFonts w:eastAsia="Times New Roman"/>
          <w:color w:val="000000"/>
          <w:lang w:eastAsia="en-GB"/>
        </w:rPr>
        <w:t>predicting</w:t>
      </w:r>
      <w:r w:rsidR="00073F2D">
        <w:rPr>
          <w:rFonts w:eastAsia="Times New Roman"/>
          <w:color w:val="000000"/>
          <w:lang w:eastAsia="en-GB"/>
        </w:rPr>
        <w:t xml:space="preserve"> </w:t>
      </w:r>
      <w:r>
        <w:rPr>
          <w:rFonts w:eastAsia="Times New Roman"/>
          <w:color w:val="000000"/>
          <w:lang w:eastAsia="en-GB"/>
        </w:rPr>
        <w:t xml:space="preserve">progression from an early to a late stage as defined </w:t>
      </w:r>
      <w:r w:rsidR="00665E86">
        <w:rPr>
          <w:rFonts w:eastAsia="Times New Roman"/>
          <w:color w:val="000000"/>
          <w:lang w:eastAsia="en-GB"/>
        </w:rPr>
        <w:t>in our</w:t>
      </w:r>
      <w:r>
        <w:rPr>
          <w:rFonts w:eastAsia="Times New Roman"/>
          <w:color w:val="000000"/>
          <w:lang w:eastAsia="en-GB"/>
        </w:rPr>
        <w:t xml:space="preserve"> analysis. </w:t>
      </w:r>
    </w:p>
    <w:p w:rsidR="00707227" w:rsidRPr="006273AE" w:rsidRDefault="00707227" w:rsidP="00707227">
      <w:pPr>
        <w:rPr>
          <w:rFonts w:eastAsia="Times New Roman"/>
          <w:b/>
          <w:color w:val="000000"/>
          <w:lang w:eastAsia="en-GB"/>
        </w:rPr>
      </w:pPr>
    </w:p>
    <w:p w:rsidR="00707227" w:rsidRPr="00707227" w:rsidRDefault="00707227" w:rsidP="00707227">
      <w:pPr>
        <w:jc w:val="both"/>
        <w:rPr>
          <w:rFonts w:ascii="Times New Roman" w:hAnsi="Times New Roman" w:cs="Times New Roman"/>
          <w:szCs w:val="22"/>
        </w:rPr>
      </w:pPr>
      <w:r w:rsidRPr="006273AE">
        <w:rPr>
          <w:rFonts w:eastAsia="Times New Roman"/>
          <w:color w:val="000000"/>
          <w:lang w:eastAsia="en-GB"/>
        </w:rPr>
        <w:t>In summary, ROC a</w:t>
      </w:r>
      <w:r>
        <w:rPr>
          <w:rFonts w:eastAsia="Times New Roman"/>
          <w:color w:val="000000"/>
          <w:lang w:eastAsia="en-GB"/>
        </w:rPr>
        <w:t xml:space="preserve">nalysis demonstrated that KIM-1 </w:t>
      </w:r>
      <w:r w:rsidRPr="006273AE">
        <w:rPr>
          <w:rFonts w:eastAsia="Times New Roman"/>
          <w:color w:val="000000"/>
          <w:lang w:eastAsia="en-GB"/>
        </w:rPr>
        <w:t>/Cr</w:t>
      </w:r>
      <w:r w:rsidR="00665E86" w:rsidRPr="006273AE">
        <w:rPr>
          <w:rFonts w:eastAsia="Times New Roman"/>
          <w:color w:val="000000"/>
          <w:lang w:eastAsia="en-GB"/>
        </w:rPr>
        <w:t>,</w:t>
      </w:r>
      <w:r w:rsidR="00665E86">
        <w:rPr>
          <w:rFonts w:eastAsia="Times New Roman"/>
          <w:color w:val="000000"/>
          <w:lang w:eastAsia="en-GB"/>
        </w:rPr>
        <w:t xml:space="preserve"> MCP</w:t>
      </w:r>
      <w:r>
        <w:rPr>
          <w:rFonts w:eastAsia="Times New Roman"/>
          <w:color w:val="000000"/>
          <w:lang w:eastAsia="en-GB"/>
        </w:rPr>
        <w:t xml:space="preserve">-1 </w:t>
      </w:r>
      <w:r w:rsidRPr="006273AE">
        <w:rPr>
          <w:rFonts w:eastAsia="Times New Roman"/>
          <w:color w:val="000000"/>
          <w:lang w:eastAsia="en-GB"/>
        </w:rPr>
        <w:t>/</w:t>
      </w:r>
      <w:r>
        <w:rPr>
          <w:rFonts w:eastAsia="Times New Roman"/>
          <w:color w:val="000000"/>
          <w:lang w:eastAsia="en-GB"/>
        </w:rPr>
        <w:t xml:space="preserve"> Cr </w:t>
      </w:r>
      <w:r w:rsidR="00665E86">
        <w:rPr>
          <w:rFonts w:eastAsia="Times New Roman"/>
          <w:color w:val="000000"/>
          <w:lang w:eastAsia="en-GB"/>
        </w:rPr>
        <w:t>and NGAL</w:t>
      </w:r>
      <w:r>
        <w:rPr>
          <w:rFonts w:eastAsia="Times New Roman"/>
          <w:color w:val="000000"/>
          <w:lang w:eastAsia="en-GB"/>
        </w:rPr>
        <w:t xml:space="preserve"> </w:t>
      </w:r>
      <w:r w:rsidRPr="006273AE">
        <w:rPr>
          <w:rFonts w:eastAsia="Times New Roman"/>
          <w:color w:val="000000"/>
          <w:lang w:eastAsia="en-GB"/>
        </w:rPr>
        <w:t>/</w:t>
      </w:r>
      <w:r w:rsidR="00665E86" w:rsidRPr="006273AE">
        <w:rPr>
          <w:rFonts w:eastAsia="Times New Roman"/>
          <w:color w:val="000000"/>
          <w:lang w:eastAsia="en-GB"/>
        </w:rPr>
        <w:t>Cr had</w:t>
      </w:r>
      <w:r w:rsidRPr="006273AE">
        <w:rPr>
          <w:rFonts w:eastAsia="Times New Roman"/>
          <w:color w:val="000000"/>
          <w:lang w:eastAsia="en-GB"/>
        </w:rPr>
        <w:t xml:space="preserve"> sensitivit</w:t>
      </w:r>
      <w:r w:rsidR="00665E86">
        <w:rPr>
          <w:rFonts w:eastAsia="Times New Roman"/>
          <w:color w:val="000000"/>
          <w:lang w:eastAsia="en-GB"/>
        </w:rPr>
        <w:t xml:space="preserve">ies of </w:t>
      </w:r>
      <w:r>
        <w:rPr>
          <w:rFonts w:eastAsia="Times New Roman"/>
          <w:color w:val="000000"/>
          <w:lang w:eastAsia="en-GB"/>
        </w:rPr>
        <w:t xml:space="preserve">62%, 54% and 60.1% respectively </w:t>
      </w:r>
      <w:r w:rsidR="00665E86">
        <w:rPr>
          <w:rFonts w:eastAsia="Times New Roman"/>
          <w:color w:val="000000"/>
          <w:lang w:eastAsia="en-GB"/>
        </w:rPr>
        <w:t>and Albumin</w:t>
      </w:r>
      <w:r w:rsidRPr="006273AE">
        <w:rPr>
          <w:rFonts w:eastAsia="Times New Roman"/>
          <w:color w:val="000000"/>
          <w:lang w:eastAsia="en-GB"/>
        </w:rPr>
        <w:t>/Cr 72.3% in predicting CKD progression.  However, the combined score o</w:t>
      </w:r>
      <w:r>
        <w:rPr>
          <w:rFonts w:eastAsia="Times New Roman"/>
          <w:color w:val="000000"/>
          <w:lang w:eastAsia="en-GB"/>
        </w:rPr>
        <w:t>f all measured proteins was 63.4</w:t>
      </w:r>
      <w:r w:rsidRPr="006273AE">
        <w:rPr>
          <w:rFonts w:eastAsia="Times New Roman"/>
          <w:color w:val="000000"/>
          <w:lang w:eastAsia="en-GB"/>
        </w:rPr>
        <w:t xml:space="preserve"> % (</w:t>
      </w:r>
      <w:r w:rsidR="00BD2A5C">
        <w:t>Table 14</w:t>
      </w:r>
      <w:r w:rsidRPr="006273AE">
        <w:rPr>
          <w:rFonts w:eastAsia="Times New Roman"/>
          <w:color w:val="000000"/>
          <w:lang w:eastAsia="en-GB"/>
        </w:rPr>
        <w:t xml:space="preserve">).  The “combined urine proteins score” referred to the </w:t>
      </w:r>
      <w:r w:rsidR="00665E86" w:rsidRPr="006273AE">
        <w:rPr>
          <w:rFonts w:eastAsia="Times New Roman"/>
          <w:color w:val="000000"/>
          <w:lang w:eastAsia="en-GB"/>
        </w:rPr>
        <w:t>presence</w:t>
      </w:r>
      <w:r w:rsidR="00665E86">
        <w:rPr>
          <w:rFonts w:eastAsia="Times New Roman"/>
          <w:color w:val="000000"/>
          <w:lang w:eastAsia="en-GB"/>
        </w:rPr>
        <w:t xml:space="preserve"> of</w:t>
      </w:r>
      <w:r>
        <w:rPr>
          <w:rFonts w:eastAsia="Times New Roman"/>
          <w:color w:val="000000"/>
          <w:lang w:eastAsia="en-GB"/>
        </w:rPr>
        <w:t xml:space="preserve"> the two (KIM-1/ Cr and NGA</w:t>
      </w:r>
      <w:r w:rsidR="00665E86">
        <w:rPr>
          <w:rFonts w:eastAsia="Times New Roman"/>
          <w:color w:val="000000"/>
          <w:lang w:eastAsia="en-GB"/>
        </w:rPr>
        <w:t>L</w:t>
      </w:r>
      <w:r>
        <w:rPr>
          <w:rFonts w:eastAsia="Times New Roman"/>
          <w:color w:val="000000"/>
          <w:lang w:eastAsia="en-GB"/>
        </w:rPr>
        <w:t>/Cr</w:t>
      </w:r>
      <w:r w:rsidRPr="006273AE">
        <w:rPr>
          <w:rFonts w:eastAsia="Times New Roman"/>
          <w:color w:val="000000"/>
          <w:lang w:eastAsia="en-GB"/>
        </w:rPr>
        <w:t xml:space="preserve">) measured proteins in this chapter.  </w:t>
      </w:r>
    </w:p>
    <w:p w:rsidR="00707227" w:rsidRDefault="00707227">
      <w:pPr>
        <w:spacing w:line="240" w:lineRule="auto"/>
        <w:rPr>
          <w:rFonts w:eastAsia="Times New Roman"/>
          <w:color w:val="000000"/>
          <w:lang w:eastAsia="en-GB"/>
        </w:rPr>
      </w:pPr>
      <w:r>
        <w:rPr>
          <w:rFonts w:eastAsia="Times New Roman"/>
          <w:color w:val="000000"/>
          <w:lang w:eastAsia="en-GB"/>
        </w:rPr>
        <w:br w:type="page"/>
      </w:r>
    </w:p>
    <w:p w:rsidR="00202427" w:rsidRPr="00324E5A" w:rsidRDefault="00202427" w:rsidP="00D74138">
      <w:pPr>
        <w:rPr>
          <w:rFonts w:ascii="Times New Roman" w:eastAsia="Times New Roman" w:hAnsi="Times New Roman" w:cs="Times New Roman"/>
          <w:b/>
          <w:color w:val="000000"/>
          <w:lang w:eastAsia="en-GB"/>
        </w:rPr>
      </w:pPr>
      <w:r w:rsidRPr="00324E5A">
        <w:rPr>
          <w:rFonts w:ascii="Times New Roman" w:eastAsia="Times New Roman" w:hAnsi="Times New Roman" w:cs="Times New Roman"/>
          <w:b/>
          <w:color w:val="000000"/>
          <w:lang w:eastAsia="en-GB"/>
        </w:rPr>
        <w:lastRenderedPageBreak/>
        <w:t xml:space="preserve">A                                               </w:t>
      </w:r>
      <w:r w:rsidR="00AB27AC">
        <w:rPr>
          <w:rFonts w:ascii="Times New Roman" w:eastAsia="Times New Roman" w:hAnsi="Times New Roman" w:cs="Times New Roman"/>
          <w:b/>
          <w:color w:val="000000"/>
          <w:lang w:eastAsia="en-GB"/>
        </w:rPr>
        <w:tab/>
      </w:r>
      <w:r w:rsidR="00AB27AC">
        <w:rPr>
          <w:rFonts w:ascii="Times New Roman" w:eastAsia="Times New Roman" w:hAnsi="Times New Roman" w:cs="Times New Roman"/>
          <w:b/>
          <w:color w:val="000000"/>
          <w:lang w:eastAsia="en-GB"/>
        </w:rPr>
        <w:tab/>
      </w:r>
      <w:r w:rsidRPr="00324E5A">
        <w:rPr>
          <w:rFonts w:ascii="Times New Roman" w:eastAsia="Times New Roman" w:hAnsi="Times New Roman" w:cs="Times New Roman"/>
          <w:b/>
          <w:color w:val="000000"/>
          <w:lang w:eastAsia="en-GB"/>
        </w:rPr>
        <w:t>B</w:t>
      </w:r>
    </w:p>
    <w:p w:rsidR="00556B20" w:rsidRPr="0027670B" w:rsidRDefault="00911A86" w:rsidP="00D74138">
      <w:pPr>
        <w:rPr>
          <w:rFonts w:ascii="Arial" w:eastAsia="Times New Roman" w:hAnsi="Arial"/>
          <w:color w:val="000000"/>
          <w:sz w:val="22"/>
          <w:lang w:eastAsia="en-GB"/>
        </w:rPr>
      </w:pPr>
      <w:r>
        <w:rPr>
          <w:rFonts w:ascii="Arial" w:eastAsia="Times New Roman" w:hAnsi="Arial"/>
          <w:noProof/>
          <w:color w:val="000000"/>
          <w:sz w:val="22"/>
          <w:lang w:eastAsia="en-GB"/>
        </w:rPr>
        <w:drawing>
          <wp:inline distT="0" distB="0" distL="0" distR="0">
            <wp:extent cx="2470816" cy="2933323"/>
            <wp:effectExtent l="19050" t="0" r="5684" b="0"/>
            <wp:docPr id="4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928" t="5731" r="25177" b="12062"/>
                    <a:stretch>
                      <a:fillRect/>
                    </a:stretch>
                  </pic:blipFill>
                  <pic:spPr bwMode="auto">
                    <a:xfrm>
                      <a:off x="0" y="0"/>
                      <a:ext cx="2469233" cy="2931444"/>
                    </a:xfrm>
                    <a:prstGeom prst="rect">
                      <a:avLst/>
                    </a:prstGeom>
                    <a:noFill/>
                    <a:ln>
                      <a:noFill/>
                    </a:ln>
                  </pic:spPr>
                </pic:pic>
              </a:graphicData>
            </a:graphic>
          </wp:inline>
        </w:drawing>
      </w:r>
      <w:r>
        <w:rPr>
          <w:rFonts w:ascii="Arial" w:eastAsia="Times New Roman" w:hAnsi="Arial"/>
          <w:noProof/>
          <w:color w:val="000000"/>
          <w:sz w:val="22"/>
          <w:lang w:eastAsia="en-GB"/>
        </w:rPr>
        <w:drawing>
          <wp:inline distT="0" distB="0" distL="0" distR="0">
            <wp:extent cx="2594457" cy="2978590"/>
            <wp:effectExtent l="19050" t="0" r="0" b="0"/>
            <wp:docPr id="4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091" t="5454" r="24883" b="12062"/>
                    <a:stretch>
                      <a:fillRect/>
                    </a:stretch>
                  </pic:blipFill>
                  <pic:spPr bwMode="auto">
                    <a:xfrm>
                      <a:off x="0" y="0"/>
                      <a:ext cx="2596839" cy="2981325"/>
                    </a:xfrm>
                    <a:prstGeom prst="rect">
                      <a:avLst/>
                    </a:prstGeom>
                    <a:noFill/>
                    <a:ln>
                      <a:noFill/>
                    </a:ln>
                  </pic:spPr>
                </pic:pic>
              </a:graphicData>
            </a:graphic>
          </wp:inline>
        </w:drawing>
      </w:r>
    </w:p>
    <w:p w:rsidR="00556B20" w:rsidRPr="00324E5A" w:rsidRDefault="00202427" w:rsidP="00D74138">
      <w:pPr>
        <w:rPr>
          <w:rFonts w:ascii="Times New Roman" w:eastAsia="Times New Roman" w:hAnsi="Times New Roman" w:cs="Times New Roman"/>
          <w:b/>
          <w:color w:val="000000"/>
          <w:lang w:eastAsia="en-GB"/>
        </w:rPr>
      </w:pPr>
      <w:r w:rsidRPr="00324E5A">
        <w:rPr>
          <w:rFonts w:ascii="Times New Roman" w:eastAsia="Times New Roman" w:hAnsi="Times New Roman" w:cs="Times New Roman"/>
          <w:b/>
          <w:color w:val="000000"/>
          <w:lang w:eastAsia="en-GB"/>
        </w:rPr>
        <w:t>C</w:t>
      </w:r>
      <w:r w:rsidR="00AB27AC">
        <w:rPr>
          <w:rFonts w:ascii="Times New Roman" w:eastAsia="Times New Roman" w:hAnsi="Times New Roman" w:cs="Times New Roman"/>
          <w:b/>
          <w:color w:val="000000"/>
          <w:lang w:eastAsia="en-GB"/>
        </w:rPr>
        <w:tab/>
      </w:r>
      <w:r w:rsidR="00AB27AC">
        <w:rPr>
          <w:rFonts w:ascii="Times New Roman" w:eastAsia="Times New Roman" w:hAnsi="Times New Roman" w:cs="Times New Roman"/>
          <w:b/>
          <w:color w:val="000000"/>
          <w:lang w:eastAsia="en-GB"/>
        </w:rPr>
        <w:tab/>
      </w:r>
      <w:r w:rsidR="00AB27AC">
        <w:rPr>
          <w:rFonts w:ascii="Times New Roman" w:eastAsia="Times New Roman" w:hAnsi="Times New Roman" w:cs="Times New Roman"/>
          <w:b/>
          <w:color w:val="000000"/>
          <w:lang w:eastAsia="en-GB"/>
        </w:rPr>
        <w:tab/>
      </w:r>
      <w:r w:rsidR="00AB27AC">
        <w:rPr>
          <w:rFonts w:ascii="Times New Roman" w:eastAsia="Times New Roman" w:hAnsi="Times New Roman" w:cs="Times New Roman"/>
          <w:b/>
          <w:color w:val="000000"/>
          <w:lang w:eastAsia="en-GB"/>
        </w:rPr>
        <w:tab/>
      </w:r>
      <w:r w:rsidR="00AB27AC">
        <w:rPr>
          <w:rFonts w:ascii="Times New Roman" w:eastAsia="Times New Roman" w:hAnsi="Times New Roman" w:cs="Times New Roman"/>
          <w:b/>
          <w:color w:val="000000"/>
          <w:lang w:eastAsia="en-GB"/>
        </w:rPr>
        <w:tab/>
      </w:r>
      <w:r w:rsidR="00AB27AC">
        <w:rPr>
          <w:rFonts w:ascii="Times New Roman" w:eastAsia="Times New Roman" w:hAnsi="Times New Roman" w:cs="Times New Roman"/>
          <w:b/>
          <w:color w:val="000000"/>
          <w:lang w:eastAsia="en-GB"/>
        </w:rPr>
        <w:tab/>
      </w:r>
      <w:r w:rsidR="006273AE" w:rsidRPr="00324E5A">
        <w:rPr>
          <w:rFonts w:ascii="Times New Roman" w:eastAsia="Times New Roman" w:hAnsi="Times New Roman" w:cs="Times New Roman"/>
          <w:b/>
          <w:color w:val="000000"/>
          <w:lang w:eastAsia="en-GB"/>
        </w:rPr>
        <w:t>D</w:t>
      </w:r>
    </w:p>
    <w:p w:rsidR="00556B20" w:rsidRPr="0027670B" w:rsidRDefault="00324E5A" w:rsidP="00D74138">
      <w:pPr>
        <w:rPr>
          <w:rFonts w:ascii="Arial" w:eastAsia="Times New Roman" w:hAnsi="Arial"/>
          <w:color w:val="000000"/>
          <w:sz w:val="22"/>
          <w:lang w:eastAsia="en-GB"/>
        </w:rPr>
      </w:pPr>
      <w:r w:rsidRPr="00324E5A">
        <w:rPr>
          <w:rFonts w:ascii="Arial" w:eastAsia="Times New Roman" w:hAnsi="Arial"/>
          <w:noProof/>
          <w:color w:val="000000"/>
          <w:sz w:val="22"/>
          <w:lang w:eastAsia="en-GB"/>
        </w:rPr>
        <w:drawing>
          <wp:inline distT="0" distB="0" distL="0" distR="0">
            <wp:extent cx="2467213" cy="2725093"/>
            <wp:effectExtent l="19050" t="0" r="9287" b="0"/>
            <wp:docPr id="5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2">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085" t="5305" r="27461" b="10365"/>
                    <a:stretch>
                      <a:fillRect/>
                    </a:stretch>
                  </pic:blipFill>
                  <pic:spPr bwMode="auto">
                    <a:xfrm>
                      <a:off x="0" y="0"/>
                      <a:ext cx="2476301" cy="2735131"/>
                    </a:xfrm>
                    <a:prstGeom prst="rect">
                      <a:avLst/>
                    </a:prstGeom>
                    <a:noFill/>
                    <a:ln>
                      <a:noFill/>
                    </a:ln>
                  </pic:spPr>
                </pic:pic>
              </a:graphicData>
            </a:graphic>
          </wp:inline>
        </w:drawing>
      </w:r>
      <w:r w:rsidR="00911A86">
        <w:rPr>
          <w:rFonts w:ascii="Arial" w:eastAsia="Times New Roman" w:hAnsi="Arial"/>
          <w:noProof/>
          <w:color w:val="000000"/>
          <w:sz w:val="22"/>
          <w:lang w:eastAsia="en-GB"/>
        </w:rPr>
        <w:drawing>
          <wp:inline distT="0" distB="0" distL="0" distR="0">
            <wp:extent cx="2289583" cy="2725093"/>
            <wp:effectExtent l="19050" t="0" r="0" b="0"/>
            <wp:docPr id="5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256" t="5453" r="25191" b="12062"/>
                    <a:stretch>
                      <a:fillRect/>
                    </a:stretch>
                  </pic:blipFill>
                  <pic:spPr bwMode="auto">
                    <a:xfrm>
                      <a:off x="0" y="0"/>
                      <a:ext cx="2289583" cy="2725093"/>
                    </a:xfrm>
                    <a:prstGeom prst="rect">
                      <a:avLst/>
                    </a:prstGeom>
                    <a:noFill/>
                    <a:ln>
                      <a:noFill/>
                    </a:ln>
                  </pic:spPr>
                </pic:pic>
              </a:graphicData>
            </a:graphic>
          </wp:inline>
        </w:drawing>
      </w:r>
    </w:p>
    <w:p w:rsidR="00556B20" w:rsidRPr="0027670B" w:rsidRDefault="00556B20" w:rsidP="00D74138">
      <w:pPr>
        <w:rPr>
          <w:rFonts w:ascii="Arial" w:eastAsia="Times New Roman" w:hAnsi="Arial"/>
          <w:color w:val="000000"/>
          <w:sz w:val="22"/>
          <w:lang w:eastAsia="en-GB"/>
        </w:rPr>
      </w:pPr>
    </w:p>
    <w:p w:rsidR="00664B34" w:rsidRPr="00171BE2" w:rsidRDefault="004C1A33" w:rsidP="004C1A33">
      <w:pPr>
        <w:pStyle w:val="Caption"/>
        <w:rPr>
          <w:rFonts w:ascii="Times New Roman" w:hAnsi="Times New Roman" w:cs="Times New Roman"/>
          <w:color w:val="auto"/>
        </w:rPr>
      </w:pPr>
      <w:bookmarkStart w:id="319" w:name="_Ref436167146"/>
      <w:bookmarkStart w:id="320" w:name="_Toc458549078"/>
      <w:r w:rsidRPr="00171BE2">
        <w:rPr>
          <w:rFonts w:ascii="Times New Roman" w:hAnsi="Times New Roman" w:cs="Times New Roman"/>
          <w:color w:val="auto"/>
        </w:rPr>
        <w:t xml:space="preserve">Figure </w:t>
      </w:r>
      <w:r w:rsidR="00857716" w:rsidRPr="00171BE2">
        <w:rPr>
          <w:rFonts w:ascii="Times New Roman" w:hAnsi="Times New Roman" w:cs="Times New Roman"/>
          <w:color w:val="auto"/>
        </w:rPr>
        <w:fldChar w:fldCharType="begin"/>
      </w:r>
      <w:r w:rsidR="008544F3" w:rsidRPr="00171BE2">
        <w:rPr>
          <w:rFonts w:ascii="Times New Roman" w:hAnsi="Times New Roman" w:cs="Times New Roman"/>
          <w:color w:val="auto"/>
        </w:rPr>
        <w:instrText xml:space="preserve"> SEQ Figure \* ARABIC </w:instrText>
      </w:r>
      <w:r w:rsidR="00857716" w:rsidRPr="00171BE2">
        <w:rPr>
          <w:rFonts w:ascii="Times New Roman" w:hAnsi="Times New Roman" w:cs="Times New Roman"/>
          <w:color w:val="auto"/>
        </w:rPr>
        <w:fldChar w:fldCharType="separate"/>
      </w:r>
      <w:r w:rsidR="002D1777">
        <w:rPr>
          <w:rFonts w:ascii="Times New Roman" w:hAnsi="Times New Roman" w:cs="Times New Roman"/>
          <w:noProof/>
          <w:color w:val="auto"/>
        </w:rPr>
        <w:t>23</w:t>
      </w:r>
      <w:r w:rsidR="00857716" w:rsidRPr="00171BE2">
        <w:rPr>
          <w:rFonts w:ascii="Times New Roman" w:hAnsi="Times New Roman" w:cs="Times New Roman"/>
          <w:color w:val="auto"/>
        </w:rPr>
        <w:fldChar w:fldCharType="end"/>
      </w:r>
      <w:bookmarkEnd w:id="319"/>
      <w:r w:rsidRPr="00171BE2">
        <w:rPr>
          <w:rFonts w:ascii="Times New Roman" w:hAnsi="Times New Roman" w:cs="Times New Roman"/>
          <w:color w:val="auto"/>
        </w:rPr>
        <w:t>:</w:t>
      </w:r>
      <w:r w:rsidR="00664B34" w:rsidRPr="00171BE2">
        <w:rPr>
          <w:rFonts w:ascii="Times New Roman" w:hAnsi="Times New Roman" w:cs="Times New Roman"/>
          <w:color w:val="auto"/>
        </w:rPr>
        <w:t xml:space="preserve"> Prediction of CKD progression</w:t>
      </w:r>
      <w:bookmarkEnd w:id="320"/>
      <w:r w:rsidR="00073F2D">
        <w:rPr>
          <w:rFonts w:ascii="Times New Roman" w:hAnsi="Times New Roman" w:cs="Times New Roman"/>
          <w:color w:val="auto"/>
        </w:rPr>
        <w:t xml:space="preserve"> </w:t>
      </w:r>
    </w:p>
    <w:p w:rsidR="004C1A33" w:rsidRDefault="006273AE" w:rsidP="00073F2D">
      <w:pPr>
        <w:pStyle w:val="Legends"/>
        <w:rPr>
          <w:rFonts w:ascii="Times New Roman" w:hAnsi="Times New Roman" w:cs="Times New Roman"/>
        </w:rPr>
      </w:pPr>
      <w:r w:rsidRPr="00171BE2">
        <w:rPr>
          <w:rFonts w:ascii="Times New Roman" w:hAnsi="Times New Roman" w:cs="Times New Roman"/>
          <w:i/>
        </w:rPr>
        <w:t xml:space="preserve">ROC analysis using the fraction of true positive results (sensitivity) and false positive results (1-spectificity) for urine (A) KIM-1/Cr, (B) MCP-1/ Cr, (C) NGAL/ Cr and  (D) combined </w:t>
      </w:r>
      <w:r w:rsidR="008857C7" w:rsidRPr="00171BE2">
        <w:rPr>
          <w:rFonts w:ascii="Times New Roman" w:hAnsi="Times New Roman" w:cs="Times New Roman"/>
          <w:i/>
        </w:rPr>
        <w:t>KIM-1/ Cr and NGAL /</w:t>
      </w:r>
      <w:r w:rsidR="00665E86" w:rsidRPr="00171BE2">
        <w:rPr>
          <w:rFonts w:ascii="Times New Roman" w:hAnsi="Times New Roman" w:cs="Times New Roman"/>
          <w:i/>
        </w:rPr>
        <w:t>Cr were</w:t>
      </w:r>
      <w:r w:rsidRPr="00171BE2">
        <w:rPr>
          <w:rFonts w:ascii="Times New Roman" w:hAnsi="Times New Roman" w:cs="Times New Roman"/>
          <w:i/>
        </w:rPr>
        <w:t xml:space="preserve"> generated as predictors of CKD progression.  A value of 0.5 is no better than expected by chance (null hypothesis), and a value of 1.0 reflects a prefect indicator</w:t>
      </w:r>
      <w:r w:rsidR="00182320" w:rsidRPr="00171BE2">
        <w:rPr>
          <w:rFonts w:ascii="Times New Roman" w:hAnsi="Times New Roman" w:cs="Times New Roman"/>
          <w:i/>
        </w:rPr>
        <w:t xml:space="preserve">. The blue </w:t>
      </w:r>
      <w:r w:rsidR="00CA3CE3">
        <w:rPr>
          <w:rFonts w:ascii="Times New Roman" w:hAnsi="Times New Roman" w:cs="Times New Roman"/>
          <w:i/>
        </w:rPr>
        <w:t>curve</w:t>
      </w:r>
      <w:r w:rsidR="00182320" w:rsidRPr="00171BE2">
        <w:rPr>
          <w:rFonts w:ascii="Times New Roman" w:hAnsi="Times New Roman" w:cs="Times New Roman"/>
          <w:i/>
        </w:rPr>
        <w:t xml:space="preserve"> indicates ACR in all figures and green </w:t>
      </w:r>
      <w:r w:rsidR="00CA3CE3">
        <w:rPr>
          <w:rFonts w:ascii="Times New Roman" w:hAnsi="Times New Roman" w:cs="Times New Roman"/>
          <w:i/>
        </w:rPr>
        <w:t>curve</w:t>
      </w:r>
      <w:r w:rsidR="00182320" w:rsidRPr="00171BE2">
        <w:rPr>
          <w:rFonts w:ascii="Times New Roman" w:hAnsi="Times New Roman" w:cs="Times New Roman"/>
          <w:i/>
        </w:rPr>
        <w:t xml:space="preserve"> KIM/Cr in panel A, MCP-1/ Cr in panel B, NGAL / Cr in panel C and combined</w:t>
      </w:r>
      <w:r w:rsidR="00AB27AC">
        <w:rPr>
          <w:rFonts w:ascii="Times New Roman" w:hAnsi="Times New Roman" w:cs="Times New Roman"/>
          <w:i/>
        </w:rPr>
        <w:t xml:space="preserve"> KIM-1/Cr and NGAL /Cr in panel</w:t>
      </w:r>
      <w:r w:rsidR="00CA3CE3">
        <w:rPr>
          <w:rFonts w:ascii="Times New Roman" w:hAnsi="Times New Roman" w:cs="Times New Roman"/>
          <w:i/>
        </w:rPr>
        <w:t xml:space="preserve"> D</w:t>
      </w:r>
      <w:r w:rsidR="00171BE2">
        <w:rPr>
          <w:rFonts w:ascii="Times New Roman" w:hAnsi="Times New Roman" w:cs="Times New Roman"/>
          <w:i/>
        </w:rPr>
        <w:t>.</w:t>
      </w:r>
    </w:p>
    <w:p w:rsidR="00707227" w:rsidRDefault="00707227">
      <w:pPr>
        <w:spacing w:line="240" w:lineRule="auto"/>
        <w:rPr>
          <w:rFonts w:ascii="Times New Roman" w:hAnsi="Times New Roman" w:cs="Times New Roman"/>
          <w:b/>
          <w:bCs/>
          <w:szCs w:val="22"/>
        </w:rPr>
      </w:pPr>
      <w:bookmarkStart w:id="321" w:name="_Ref436167328"/>
      <w:r>
        <w:rPr>
          <w:rFonts w:ascii="Times New Roman" w:hAnsi="Times New Roman" w:cs="Times New Roman"/>
          <w:b/>
          <w:bCs/>
          <w:szCs w:val="22"/>
        </w:rPr>
        <w:br w:type="page"/>
      </w:r>
    </w:p>
    <w:p w:rsidR="00AB27AC" w:rsidRDefault="00AB27AC">
      <w:pPr>
        <w:spacing w:line="240" w:lineRule="auto"/>
        <w:rPr>
          <w:rFonts w:ascii="Times New Roman" w:hAnsi="Times New Roman" w:cs="Times New Roman"/>
          <w:b/>
          <w:bCs/>
          <w:szCs w:val="22"/>
        </w:rPr>
      </w:pPr>
    </w:p>
    <w:p w:rsidR="006273AE" w:rsidRPr="00171BE2" w:rsidRDefault="000550D3" w:rsidP="000550D3">
      <w:pPr>
        <w:pStyle w:val="Caption"/>
        <w:rPr>
          <w:rFonts w:ascii="Times New Roman" w:eastAsia="Times New Roman" w:hAnsi="Times New Roman" w:cs="Times New Roman"/>
          <w:color w:val="auto"/>
          <w:szCs w:val="22"/>
          <w:lang w:eastAsia="en-GB"/>
        </w:rPr>
      </w:pPr>
      <w:bookmarkStart w:id="322" w:name="_Toc458549022"/>
      <w:r w:rsidRPr="00171BE2">
        <w:rPr>
          <w:rFonts w:ascii="Times New Roman" w:hAnsi="Times New Roman" w:cs="Times New Roman"/>
          <w:color w:val="auto"/>
          <w:szCs w:val="22"/>
        </w:rPr>
        <w:t xml:space="preserve">Table </w:t>
      </w:r>
      <w:r w:rsidR="00857716" w:rsidRPr="00171BE2">
        <w:rPr>
          <w:rFonts w:ascii="Times New Roman" w:hAnsi="Times New Roman" w:cs="Times New Roman"/>
          <w:color w:val="auto"/>
          <w:szCs w:val="22"/>
        </w:rPr>
        <w:fldChar w:fldCharType="begin"/>
      </w:r>
      <w:r w:rsidR="008544F3" w:rsidRPr="00171BE2">
        <w:rPr>
          <w:rFonts w:ascii="Times New Roman" w:hAnsi="Times New Roman" w:cs="Times New Roman"/>
          <w:color w:val="auto"/>
          <w:szCs w:val="22"/>
        </w:rPr>
        <w:instrText xml:space="preserve"> SEQ Table \* ARABIC </w:instrText>
      </w:r>
      <w:r w:rsidR="00857716" w:rsidRPr="00171BE2">
        <w:rPr>
          <w:rFonts w:ascii="Times New Roman" w:hAnsi="Times New Roman" w:cs="Times New Roman"/>
          <w:color w:val="auto"/>
          <w:szCs w:val="22"/>
        </w:rPr>
        <w:fldChar w:fldCharType="separate"/>
      </w:r>
      <w:r w:rsidR="002D1777">
        <w:rPr>
          <w:rFonts w:ascii="Times New Roman" w:hAnsi="Times New Roman" w:cs="Times New Roman"/>
          <w:noProof/>
          <w:color w:val="auto"/>
          <w:szCs w:val="22"/>
        </w:rPr>
        <w:t>14</w:t>
      </w:r>
      <w:r w:rsidR="00857716" w:rsidRPr="00171BE2">
        <w:rPr>
          <w:rFonts w:ascii="Times New Roman" w:hAnsi="Times New Roman" w:cs="Times New Roman"/>
          <w:color w:val="auto"/>
          <w:szCs w:val="22"/>
        </w:rPr>
        <w:fldChar w:fldCharType="end"/>
      </w:r>
      <w:bookmarkEnd w:id="321"/>
      <w:r w:rsidR="00103978" w:rsidRPr="00171BE2">
        <w:rPr>
          <w:rFonts w:ascii="Times New Roman" w:hAnsi="Times New Roman" w:cs="Times New Roman"/>
          <w:color w:val="auto"/>
          <w:szCs w:val="22"/>
        </w:rPr>
        <w:t xml:space="preserve">: </w:t>
      </w:r>
      <w:r w:rsidR="006273AE" w:rsidRPr="00171BE2">
        <w:rPr>
          <w:rFonts w:ascii="Times New Roman" w:eastAsia="Times New Roman" w:hAnsi="Times New Roman" w:cs="Times New Roman"/>
          <w:color w:val="auto"/>
          <w:szCs w:val="22"/>
          <w:lang w:eastAsia="en-GB"/>
        </w:rPr>
        <w:t>Comparison of area of variables on ROC analysis to predict progression of CKD</w:t>
      </w:r>
      <w:bookmarkEnd w:id="322"/>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087"/>
        <w:gridCol w:w="1209"/>
        <w:gridCol w:w="1333"/>
        <w:gridCol w:w="1579"/>
        <w:gridCol w:w="1387"/>
      </w:tblGrid>
      <w:tr w:rsidR="006273AE" w:rsidRPr="0027670B" w:rsidTr="00073F2D">
        <w:trPr>
          <w:trHeight w:hRule="exact" w:val="680"/>
        </w:trPr>
        <w:tc>
          <w:tcPr>
            <w:tcW w:w="3369" w:type="dxa"/>
            <w:vAlign w:val="center"/>
          </w:tcPr>
          <w:p w:rsidR="006273AE" w:rsidRPr="0027670B" w:rsidRDefault="00073F2D" w:rsidP="008C3E6F">
            <w:pPr>
              <w:jc w:val="center"/>
              <w:rPr>
                <w:rFonts w:ascii="Arial" w:eastAsia="Times New Roman" w:hAnsi="Arial"/>
                <w:b/>
                <w:color w:val="000000"/>
                <w:sz w:val="22"/>
                <w:lang w:eastAsia="en-GB"/>
              </w:rPr>
            </w:pPr>
            <w:r>
              <w:rPr>
                <w:rFonts w:ascii="Arial" w:eastAsia="Times New Roman" w:hAnsi="Arial"/>
                <w:b/>
                <w:color w:val="000000"/>
                <w:sz w:val="22"/>
                <w:lang w:eastAsia="en-GB"/>
              </w:rPr>
              <w:t>V</w:t>
            </w:r>
            <w:r w:rsidR="006273AE" w:rsidRPr="0027670B">
              <w:rPr>
                <w:rFonts w:ascii="Arial" w:eastAsia="Times New Roman" w:hAnsi="Arial"/>
                <w:b/>
                <w:color w:val="000000"/>
                <w:sz w:val="22"/>
                <w:lang w:eastAsia="en-GB"/>
              </w:rPr>
              <w:t>ariables</w:t>
            </w:r>
          </w:p>
        </w:tc>
        <w:tc>
          <w:tcPr>
            <w:tcW w:w="1275" w:type="dxa"/>
            <w:vAlign w:val="center"/>
          </w:tcPr>
          <w:p w:rsidR="006273AE" w:rsidRPr="0027670B" w:rsidRDefault="006273AE" w:rsidP="008C3E6F">
            <w:pPr>
              <w:jc w:val="center"/>
              <w:rPr>
                <w:rFonts w:ascii="Arial" w:eastAsia="Times New Roman" w:hAnsi="Arial"/>
                <w:b/>
                <w:color w:val="000000"/>
                <w:sz w:val="22"/>
                <w:lang w:eastAsia="en-GB"/>
              </w:rPr>
            </w:pPr>
            <w:r w:rsidRPr="0027670B">
              <w:rPr>
                <w:rFonts w:ascii="Arial" w:eastAsia="Times New Roman" w:hAnsi="Arial"/>
                <w:b/>
                <w:color w:val="000000"/>
                <w:sz w:val="22"/>
                <w:lang w:eastAsia="en-GB"/>
              </w:rPr>
              <w:t>AUC</w:t>
            </w:r>
          </w:p>
        </w:tc>
        <w:tc>
          <w:tcPr>
            <w:tcW w:w="1418" w:type="dxa"/>
            <w:vAlign w:val="center"/>
          </w:tcPr>
          <w:p w:rsidR="006273AE" w:rsidRPr="0027670B" w:rsidRDefault="006273AE" w:rsidP="008C3E6F">
            <w:pPr>
              <w:jc w:val="center"/>
              <w:rPr>
                <w:rFonts w:ascii="Arial" w:eastAsia="Times New Roman" w:hAnsi="Arial"/>
                <w:b/>
                <w:color w:val="000000"/>
                <w:sz w:val="22"/>
                <w:lang w:eastAsia="en-GB"/>
              </w:rPr>
            </w:pPr>
            <w:r w:rsidRPr="0027670B">
              <w:rPr>
                <w:rFonts w:ascii="Arial" w:eastAsia="Times New Roman" w:hAnsi="Arial"/>
                <w:b/>
                <w:color w:val="000000"/>
                <w:sz w:val="22"/>
                <w:lang w:eastAsia="en-GB"/>
              </w:rPr>
              <w:t>SE</w:t>
            </w:r>
          </w:p>
        </w:tc>
        <w:tc>
          <w:tcPr>
            <w:tcW w:w="1701" w:type="dxa"/>
            <w:vAlign w:val="center"/>
          </w:tcPr>
          <w:p w:rsidR="006273AE" w:rsidRPr="0027670B" w:rsidRDefault="006273AE" w:rsidP="008C3E6F">
            <w:pPr>
              <w:jc w:val="center"/>
              <w:rPr>
                <w:rFonts w:ascii="Arial" w:eastAsia="Times New Roman" w:hAnsi="Arial"/>
                <w:b/>
                <w:color w:val="000000"/>
                <w:sz w:val="22"/>
                <w:lang w:eastAsia="en-GB"/>
              </w:rPr>
            </w:pPr>
            <w:r w:rsidRPr="0027670B">
              <w:rPr>
                <w:rFonts w:ascii="Arial" w:eastAsia="Times New Roman" w:hAnsi="Arial"/>
                <w:b/>
                <w:color w:val="000000"/>
                <w:sz w:val="22"/>
                <w:lang w:eastAsia="en-GB"/>
              </w:rPr>
              <w:t>95% CI</w:t>
            </w:r>
          </w:p>
        </w:tc>
        <w:tc>
          <w:tcPr>
            <w:tcW w:w="1479" w:type="dxa"/>
            <w:vAlign w:val="center"/>
          </w:tcPr>
          <w:p w:rsidR="006273AE" w:rsidRPr="0027670B" w:rsidRDefault="006273AE" w:rsidP="008C3E6F">
            <w:pPr>
              <w:jc w:val="center"/>
              <w:rPr>
                <w:rFonts w:ascii="Arial" w:eastAsia="Times New Roman" w:hAnsi="Arial"/>
                <w:b/>
                <w:color w:val="000000"/>
                <w:sz w:val="22"/>
                <w:lang w:eastAsia="en-GB"/>
              </w:rPr>
            </w:pPr>
            <w:r w:rsidRPr="0027670B">
              <w:rPr>
                <w:rFonts w:ascii="Arial" w:eastAsia="Times New Roman" w:hAnsi="Arial"/>
                <w:b/>
                <w:i/>
                <w:color w:val="000000"/>
                <w:sz w:val="22"/>
                <w:lang w:eastAsia="en-GB"/>
              </w:rPr>
              <w:t>P</w:t>
            </w:r>
            <w:r w:rsidRPr="0027670B">
              <w:rPr>
                <w:rFonts w:ascii="Arial" w:eastAsia="Times New Roman" w:hAnsi="Arial"/>
                <w:b/>
                <w:color w:val="000000"/>
                <w:sz w:val="22"/>
                <w:lang w:eastAsia="en-GB"/>
              </w:rPr>
              <w:t xml:space="preserve"> value</w:t>
            </w:r>
          </w:p>
        </w:tc>
      </w:tr>
      <w:tr w:rsidR="006273AE" w:rsidRPr="0027670B" w:rsidTr="00073F2D">
        <w:trPr>
          <w:trHeight w:hRule="exact" w:val="680"/>
        </w:trPr>
        <w:tc>
          <w:tcPr>
            <w:tcW w:w="3369" w:type="dxa"/>
            <w:vAlign w:val="center"/>
          </w:tcPr>
          <w:p w:rsidR="006273AE" w:rsidRPr="0027670B" w:rsidRDefault="006273AE" w:rsidP="008C3E6F">
            <w:pPr>
              <w:jc w:val="center"/>
              <w:rPr>
                <w:rFonts w:ascii="Arial" w:eastAsia="Times New Roman" w:hAnsi="Arial"/>
                <w:color w:val="000000"/>
                <w:sz w:val="22"/>
                <w:lang w:eastAsia="en-GB"/>
              </w:rPr>
            </w:pPr>
            <w:r w:rsidRPr="0027670B">
              <w:rPr>
                <w:rFonts w:ascii="Arial" w:eastAsia="Times New Roman" w:hAnsi="Arial"/>
                <w:color w:val="000000"/>
                <w:sz w:val="22"/>
                <w:lang w:eastAsia="en-GB"/>
              </w:rPr>
              <w:t>ACR</w:t>
            </w:r>
          </w:p>
        </w:tc>
        <w:tc>
          <w:tcPr>
            <w:tcW w:w="1275" w:type="dxa"/>
            <w:vAlign w:val="center"/>
          </w:tcPr>
          <w:p w:rsidR="006273AE" w:rsidRPr="0027670B" w:rsidRDefault="0071435C" w:rsidP="008C3E6F">
            <w:pPr>
              <w:jc w:val="center"/>
              <w:rPr>
                <w:rFonts w:ascii="Arial" w:eastAsia="Times New Roman" w:hAnsi="Arial"/>
                <w:color w:val="000000"/>
                <w:sz w:val="22"/>
                <w:lang w:eastAsia="en-GB"/>
              </w:rPr>
            </w:pPr>
            <w:r>
              <w:rPr>
                <w:rFonts w:ascii="Arial" w:eastAsia="Times New Roman" w:hAnsi="Arial"/>
                <w:color w:val="000000"/>
                <w:sz w:val="22"/>
                <w:lang w:eastAsia="en-GB"/>
              </w:rPr>
              <w:t>0</w:t>
            </w:r>
            <w:r w:rsidR="006273AE" w:rsidRPr="0027670B">
              <w:rPr>
                <w:rFonts w:ascii="Arial" w:eastAsia="Times New Roman" w:hAnsi="Arial"/>
                <w:color w:val="000000"/>
                <w:sz w:val="22"/>
                <w:lang w:eastAsia="en-GB"/>
              </w:rPr>
              <w:t>.723</w:t>
            </w:r>
          </w:p>
        </w:tc>
        <w:tc>
          <w:tcPr>
            <w:tcW w:w="1418" w:type="dxa"/>
            <w:vAlign w:val="center"/>
          </w:tcPr>
          <w:p w:rsidR="006273AE" w:rsidRPr="0027670B" w:rsidRDefault="0071435C" w:rsidP="008C3E6F">
            <w:pPr>
              <w:jc w:val="center"/>
              <w:rPr>
                <w:rFonts w:ascii="Arial" w:eastAsia="Times New Roman" w:hAnsi="Arial"/>
                <w:color w:val="000000"/>
                <w:sz w:val="22"/>
                <w:lang w:eastAsia="en-GB"/>
              </w:rPr>
            </w:pPr>
            <w:r>
              <w:rPr>
                <w:rFonts w:ascii="Arial" w:eastAsia="Times New Roman" w:hAnsi="Arial"/>
                <w:color w:val="000000"/>
                <w:sz w:val="22"/>
                <w:lang w:eastAsia="en-GB"/>
              </w:rPr>
              <w:t>0</w:t>
            </w:r>
            <w:r w:rsidR="006273AE" w:rsidRPr="0027670B">
              <w:rPr>
                <w:rFonts w:ascii="Arial" w:eastAsia="Times New Roman" w:hAnsi="Arial"/>
                <w:color w:val="000000"/>
                <w:sz w:val="22"/>
                <w:lang w:eastAsia="en-GB"/>
              </w:rPr>
              <w:t>.035</w:t>
            </w:r>
          </w:p>
        </w:tc>
        <w:tc>
          <w:tcPr>
            <w:tcW w:w="1701" w:type="dxa"/>
            <w:vAlign w:val="center"/>
          </w:tcPr>
          <w:p w:rsidR="006273AE" w:rsidRPr="0027670B" w:rsidRDefault="0071435C" w:rsidP="008C3E6F">
            <w:pPr>
              <w:jc w:val="center"/>
              <w:rPr>
                <w:rFonts w:ascii="Arial" w:eastAsia="Times New Roman" w:hAnsi="Arial"/>
                <w:color w:val="000000"/>
                <w:sz w:val="22"/>
                <w:lang w:eastAsia="en-GB"/>
              </w:rPr>
            </w:pPr>
            <w:r>
              <w:rPr>
                <w:rFonts w:ascii="Arial" w:eastAsia="Times New Roman" w:hAnsi="Arial"/>
                <w:color w:val="000000"/>
                <w:sz w:val="22"/>
                <w:lang w:eastAsia="en-GB"/>
              </w:rPr>
              <w:t>0</w:t>
            </w:r>
            <w:r w:rsidR="006273AE" w:rsidRPr="0027670B">
              <w:rPr>
                <w:rFonts w:ascii="Arial" w:eastAsia="Times New Roman" w:hAnsi="Arial"/>
                <w:color w:val="000000"/>
                <w:sz w:val="22"/>
                <w:lang w:eastAsia="en-GB"/>
              </w:rPr>
              <w:t xml:space="preserve">.654 - </w:t>
            </w:r>
            <w:r>
              <w:rPr>
                <w:rFonts w:ascii="Arial" w:eastAsia="Times New Roman" w:hAnsi="Arial"/>
                <w:color w:val="000000"/>
                <w:sz w:val="22"/>
                <w:lang w:eastAsia="en-GB"/>
              </w:rPr>
              <w:t>0</w:t>
            </w:r>
            <w:r w:rsidR="006273AE" w:rsidRPr="0027670B">
              <w:rPr>
                <w:rFonts w:ascii="Arial" w:eastAsia="Times New Roman" w:hAnsi="Arial"/>
                <w:color w:val="000000"/>
                <w:sz w:val="22"/>
                <w:lang w:eastAsia="en-GB"/>
              </w:rPr>
              <w:t>.791</w:t>
            </w:r>
          </w:p>
        </w:tc>
        <w:tc>
          <w:tcPr>
            <w:tcW w:w="1479" w:type="dxa"/>
            <w:vAlign w:val="center"/>
          </w:tcPr>
          <w:p w:rsidR="006273AE" w:rsidRPr="0027670B" w:rsidRDefault="0071435C" w:rsidP="008C3E6F">
            <w:pPr>
              <w:jc w:val="center"/>
              <w:rPr>
                <w:rFonts w:ascii="Arial" w:eastAsia="Times New Roman" w:hAnsi="Arial"/>
                <w:color w:val="000000"/>
                <w:sz w:val="22"/>
                <w:lang w:eastAsia="en-GB"/>
              </w:rPr>
            </w:pPr>
            <w:r>
              <w:rPr>
                <w:rFonts w:ascii="Arial" w:eastAsia="Times New Roman" w:hAnsi="Arial"/>
                <w:color w:val="000000"/>
                <w:sz w:val="22"/>
                <w:lang w:eastAsia="en-GB"/>
              </w:rPr>
              <w:t>0</w:t>
            </w:r>
            <w:r w:rsidR="006273AE" w:rsidRPr="0027670B">
              <w:rPr>
                <w:rFonts w:ascii="Arial" w:eastAsia="Times New Roman" w:hAnsi="Arial"/>
                <w:color w:val="000000"/>
                <w:sz w:val="22"/>
                <w:lang w:eastAsia="en-GB"/>
              </w:rPr>
              <w:t>.000</w:t>
            </w:r>
          </w:p>
        </w:tc>
      </w:tr>
      <w:tr w:rsidR="006273AE" w:rsidRPr="0027670B" w:rsidTr="00073F2D">
        <w:trPr>
          <w:trHeight w:hRule="exact" w:val="680"/>
        </w:trPr>
        <w:tc>
          <w:tcPr>
            <w:tcW w:w="3369" w:type="dxa"/>
            <w:vAlign w:val="center"/>
          </w:tcPr>
          <w:p w:rsidR="006273AE" w:rsidRPr="0027670B" w:rsidRDefault="006273AE" w:rsidP="008C3E6F">
            <w:pPr>
              <w:jc w:val="center"/>
              <w:rPr>
                <w:rFonts w:ascii="Arial" w:eastAsia="Times New Roman" w:hAnsi="Arial"/>
                <w:color w:val="000000"/>
                <w:sz w:val="22"/>
                <w:lang w:eastAsia="en-GB"/>
              </w:rPr>
            </w:pPr>
            <w:r w:rsidRPr="0027670B">
              <w:rPr>
                <w:rFonts w:ascii="Arial" w:eastAsia="Times New Roman" w:hAnsi="Arial"/>
                <w:color w:val="000000"/>
                <w:sz w:val="22"/>
                <w:lang w:eastAsia="en-GB"/>
              </w:rPr>
              <w:t>KI</w:t>
            </w:r>
            <w:r w:rsidR="003F2391" w:rsidRPr="0027670B">
              <w:rPr>
                <w:rFonts w:ascii="Arial" w:eastAsia="Times New Roman" w:hAnsi="Arial"/>
                <w:color w:val="000000"/>
                <w:sz w:val="22"/>
                <w:lang w:eastAsia="en-GB"/>
              </w:rPr>
              <w:t>M</w:t>
            </w:r>
            <w:r w:rsidRPr="0027670B">
              <w:rPr>
                <w:rFonts w:ascii="Arial" w:eastAsia="Times New Roman" w:hAnsi="Arial"/>
                <w:color w:val="000000"/>
                <w:sz w:val="22"/>
                <w:lang w:eastAsia="en-GB"/>
              </w:rPr>
              <w:t>-1/ Cr</w:t>
            </w:r>
          </w:p>
        </w:tc>
        <w:tc>
          <w:tcPr>
            <w:tcW w:w="1275" w:type="dxa"/>
            <w:vAlign w:val="center"/>
          </w:tcPr>
          <w:p w:rsidR="006273AE" w:rsidRPr="0027670B" w:rsidRDefault="0071435C" w:rsidP="008C3E6F">
            <w:pPr>
              <w:jc w:val="center"/>
              <w:rPr>
                <w:rFonts w:ascii="Arial" w:eastAsia="Times New Roman" w:hAnsi="Arial"/>
                <w:color w:val="000000"/>
                <w:sz w:val="22"/>
                <w:lang w:eastAsia="en-GB"/>
              </w:rPr>
            </w:pPr>
            <w:r>
              <w:rPr>
                <w:rFonts w:ascii="Arial" w:eastAsia="Times New Roman" w:hAnsi="Arial"/>
                <w:color w:val="000000"/>
                <w:sz w:val="22"/>
                <w:lang w:eastAsia="en-GB"/>
              </w:rPr>
              <w:t>0</w:t>
            </w:r>
            <w:r w:rsidR="003F2391" w:rsidRPr="0027670B">
              <w:rPr>
                <w:rFonts w:ascii="Arial" w:eastAsia="Times New Roman" w:hAnsi="Arial"/>
                <w:color w:val="000000"/>
                <w:sz w:val="22"/>
                <w:lang w:eastAsia="en-GB"/>
              </w:rPr>
              <w:t>.620</w:t>
            </w:r>
          </w:p>
        </w:tc>
        <w:tc>
          <w:tcPr>
            <w:tcW w:w="1418" w:type="dxa"/>
            <w:vAlign w:val="center"/>
          </w:tcPr>
          <w:p w:rsidR="006273AE" w:rsidRPr="0027670B" w:rsidRDefault="0071435C" w:rsidP="008C3E6F">
            <w:pPr>
              <w:jc w:val="center"/>
              <w:rPr>
                <w:rFonts w:ascii="Arial" w:eastAsia="Times New Roman" w:hAnsi="Arial"/>
                <w:color w:val="000000"/>
                <w:sz w:val="22"/>
                <w:lang w:eastAsia="en-GB"/>
              </w:rPr>
            </w:pPr>
            <w:r>
              <w:rPr>
                <w:rFonts w:ascii="Arial" w:eastAsia="Times New Roman" w:hAnsi="Arial"/>
                <w:color w:val="000000"/>
                <w:sz w:val="22"/>
                <w:lang w:eastAsia="en-GB"/>
              </w:rPr>
              <w:t>0</w:t>
            </w:r>
            <w:r w:rsidR="003F2391" w:rsidRPr="0027670B">
              <w:rPr>
                <w:rFonts w:ascii="Arial" w:eastAsia="Times New Roman" w:hAnsi="Arial"/>
                <w:color w:val="000000"/>
                <w:sz w:val="22"/>
                <w:lang w:eastAsia="en-GB"/>
              </w:rPr>
              <w:t>.036</w:t>
            </w:r>
          </w:p>
        </w:tc>
        <w:tc>
          <w:tcPr>
            <w:tcW w:w="1701" w:type="dxa"/>
            <w:vAlign w:val="center"/>
          </w:tcPr>
          <w:p w:rsidR="006273AE" w:rsidRPr="0027670B" w:rsidRDefault="0071435C" w:rsidP="008C3E6F">
            <w:pPr>
              <w:jc w:val="center"/>
              <w:rPr>
                <w:rFonts w:ascii="Arial" w:eastAsia="Times New Roman" w:hAnsi="Arial"/>
                <w:color w:val="000000"/>
                <w:sz w:val="22"/>
                <w:lang w:eastAsia="en-GB"/>
              </w:rPr>
            </w:pPr>
            <w:r>
              <w:rPr>
                <w:rFonts w:ascii="Arial" w:eastAsia="Times New Roman" w:hAnsi="Arial"/>
                <w:color w:val="000000"/>
                <w:sz w:val="22"/>
                <w:lang w:eastAsia="en-GB"/>
              </w:rPr>
              <w:t>0</w:t>
            </w:r>
            <w:r w:rsidR="003F2391" w:rsidRPr="0027670B">
              <w:rPr>
                <w:rFonts w:ascii="Arial" w:eastAsia="Times New Roman" w:hAnsi="Arial"/>
                <w:color w:val="000000"/>
                <w:sz w:val="22"/>
                <w:lang w:eastAsia="en-GB"/>
              </w:rPr>
              <w:t xml:space="preserve">.549 - </w:t>
            </w:r>
            <w:r>
              <w:rPr>
                <w:rFonts w:ascii="Arial" w:eastAsia="Times New Roman" w:hAnsi="Arial"/>
                <w:color w:val="000000"/>
                <w:sz w:val="22"/>
                <w:lang w:eastAsia="en-GB"/>
              </w:rPr>
              <w:t>0</w:t>
            </w:r>
            <w:r w:rsidR="003F2391" w:rsidRPr="0027670B">
              <w:rPr>
                <w:rFonts w:ascii="Arial" w:eastAsia="Times New Roman" w:hAnsi="Arial"/>
                <w:color w:val="000000"/>
                <w:sz w:val="22"/>
                <w:lang w:eastAsia="en-GB"/>
              </w:rPr>
              <w:t>.691</w:t>
            </w:r>
          </w:p>
        </w:tc>
        <w:tc>
          <w:tcPr>
            <w:tcW w:w="1479" w:type="dxa"/>
            <w:vAlign w:val="center"/>
          </w:tcPr>
          <w:p w:rsidR="006273AE" w:rsidRPr="0027670B" w:rsidRDefault="0071435C" w:rsidP="008C3E6F">
            <w:pPr>
              <w:jc w:val="center"/>
              <w:rPr>
                <w:rFonts w:ascii="Arial" w:eastAsia="Times New Roman" w:hAnsi="Arial"/>
                <w:color w:val="000000"/>
                <w:sz w:val="22"/>
                <w:lang w:eastAsia="en-GB"/>
              </w:rPr>
            </w:pPr>
            <w:r>
              <w:rPr>
                <w:rFonts w:ascii="Arial" w:eastAsia="Times New Roman" w:hAnsi="Arial"/>
                <w:color w:val="000000"/>
                <w:sz w:val="22"/>
                <w:lang w:eastAsia="en-GB"/>
              </w:rPr>
              <w:t>0</w:t>
            </w:r>
            <w:r w:rsidR="003F2391" w:rsidRPr="0027670B">
              <w:rPr>
                <w:rFonts w:ascii="Arial" w:eastAsia="Times New Roman" w:hAnsi="Arial"/>
                <w:color w:val="000000"/>
                <w:sz w:val="22"/>
                <w:lang w:eastAsia="en-GB"/>
              </w:rPr>
              <w:t>.001</w:t>
            </w:r>
          </w:p>
        </w:tc>
      </w:tr>
      <w:tr w:rsidR="006273AE" w:rsidRPr="0027670B" w:rsidTr="00073F2D">
        <w:trPr>
          <w:trHeight w:hRule="exact" w:val="680"/>
        </w:trPr>
        <w:tc>
          <w:tcPr>
            <w:tcW w:w="3369" w:type="dxa"/>
            <w:vAlign w:val="center"/>
          </w:tcPr>
          <w:p w:rsidR="006273AE" w:rsidRPr="0027670B" w:rsidRDefault="006273AE" w:rsidP="008C3E6F">
            <w:pPr>
              <w:jc w:val="center"/>
              <w:rPr>
                <w:rFonts w:ascii="Arial" w:eastAsia="Times New Roman" w:hAnsi="Arial"/>
                <w:color w:val="000000"/>
                <w:sz w:val="22"/>
                <w:lang w:eastAsia="en-GB"/>
              </w:rPr>
            </w:pPr>
            <w:r w:rsidRPr="0027670B">
              <w:rPr>
                <w:rFonts w:ascii="Arial" w:eastAsia="Times New Roman" w:hAnsi="Arial"/>
                <w:color w:val="000000"/>
                <w:sz w:val="22"/>
                <w:lang w:eastAsia="en-GB"/>
              </w:rPr>
              <w:t>MCP-1/ Cr</w:t>
            </w:r>
          </w:p>
        </w:tc>
        <w:tc>
          <w:tcPr>
            <w:tcW w:w="1275" w:type="dxa"/>
            <w:vAlign w:val="center"/>
          </w:tcPr>
          <w:p w:rsidR="006273AE" w:rsidRPr="0027670B" w:rsidRDefault="0071435C" w:rsidP="008C3E6F">
            <w:pPr>
              <w:jc w:val="center"/>
              <w:rPr>
                <w:rFonts w:ascii="Arial" w:eastAsia="Times New Roman" w:hAnsi="Arial"/>
                <w:color w:val="000000"/>
                <w:sz w:val="22"/>
                <w:lang w:eastAsia="en-GB"/>
              </w:rPr>
            </w:pPr>
            <w:r>
              <w:rPr>
                <w:rFonts w:ascii="Arial" w:eastAsia="Times New Roman" w:hAnsi="Arial"/>
                <w:color w:val="000000"/>
                <w:sz w:val="22"/>
                <w:lang w:eastAsia="en-GB"/>
              </w:rPr>
              <w:t>0</w:t>
            </w:r>
            <w:r w:rsidR="003F2391" w:rsidRPr="0027670B">
              <w:rPr>
                <w:rFonts w:ascii="Arial" w:eastAsia="Times New Roman" w:hAnsi="Arial"/>
                <w:color w:val="000000"/>
                <w:sz w:val="22"/>
                <w:lang w:eastAsia="en-GB"/>
              </w:rPr>
              <w:t>.540</w:t>
            </w:r>
          </w:p>
        </w:tc>
        <w:tc>
          <w:tcPr>
            <w:tcW w:w="1418" w:type="dxa"/>
            <w:vAlign w:val="center"/>
          </w:tcPr>
          <w:p w:rsidR="006273AE" w:rsidRPr="0027670B" w:rsidRDefault="0071435C" w:rsidP="008C3E6F">
            <w:pPr>
              <w:jc w:val="center"/>
              <w:rPr>
                <w:rFonts w:ascii="Arial" w:eastAsia="Times New Roman" w:hAnsi="Arial"/>
                <w:color w:val="000000"/>
                <w:sz w:val="22"/>
                <w:lang w:eastAsia="en-GB"/>
              </w:rPr>
            </w:pPr>
            <w:r>
              <w:rPr>
                <w:rFonts w:ascii="Arial" w:eastAsia="Times New Roman" w:hAnsi="Arial"/>
                <w:color w:val="000000"/>
                <w:sz w:val="22"/>
                <w:lang w:eastAsia="en-GB"/>
              </w:rPr>
              <w:t>0</w:t>
            </w:r>
            <w:r w:rsidR="003F2391" w:rsidRPr="0027670B">
              <w:rPr>
                <w:rFonts w:ascii="Arial" w:eastAsia="Times New Roman" w:hAnsi="Arial"/>
                <w:color w:val="000000"/>
                <w:sz w:val="22"/>
                <w:lang w:eastAsia="en-GB"/>
              </w:rPr>
              <w:t>.038</w:t>
            </w:r>
          </w:p>
        </w:tc>
        <w:tc>
          <w:tcPr>
            <w:tcW w:w="1701" w:type="dxa"/>
            <w:vAlign w:val="center"/>
          </w:tcPr>
          <w:p w:rsidR="006273AE" w:rsidRPr="0027670B" w:rsidRDefault="0071435C" w:rsidP="008C3E6F">
            <w:pPr>
              <w:jc w:val="center"/>
              <w:rPr>
                <w:rFonts w:ascii="Arial" w:eastAsia="Times New Roman" w:hAnsi="Arial"/>
                <w:color w:val="000000"/>
                <w:sz w:val="22"/>
                <w:lang w:eastAsia="en-GB"/>
              </w:rPr>
            </w:pPr>
            <w:r>
              <w:rPr>
                <w:rFonts w:ascii="Arial" w:eastAsia="Times New Roman" w:hAnsi="Arial"/>
                <w:color w:val="000000"/>
                <w:sz w:val="22"/>
                <w:lang w:eastAsia="en-GB"/>
              </w:rPr>
              <w:t>0</w:t>
            </w:r>
            <w:r w:rsidR="003F2391" w:rsidRPr="0027670B">
              <w:rPr>
                <w:rFonts w:ascii="Arial" w:eastAsia="Times New Roman" w:hAnsi="Arial"/>
                <w:color w:val="000000"/>
                <w:sz w:val="22"/>
                <w:lang w:eastAsia="en-GB"/>
              </w:rPr>
              <w:t xml:space="preserve">.465 - </w:t>
            </w:r>
            <w:r>
              <w:rPr>
                <w:rFonts w:ascii="Arial" w:eastAsia="Times New Roman" w:hAnsi="Arial"/>
                <w:color w:val="000000"/>
                <w:sz w:val="22"/>
                <w:lang w:eastAsia="en-GB"/>
              </w:rPr>
              <w:t>0</w:t>
            </w:r>
            <w:r w:rsidR="003F2391" w:rsidRPr="0027670B">
              <w:rPr>
                <w:rFonts w:ascii="Arial" w:eastAsia="Times New Roman" w:hAnsi="Arial"/>
                <w:color w:val="000000"/>
                <w:sz w:val="22"/>
                <w:lang w:eastAsia="en-GB"/>
              </w:rPr>
              <w:t>.614</w:t>
            </w:r>
          </w:p>
        </w:tc>
        <w:tc>
          <w:tcPr>
            <w:tcW w:w="1479" w:type="dxa"/>
            <w:vAlign w:val="center"/>
          </w:tcPr>
          <w:p w:rsidR="006273AE" w:rsidRPr="0027670B" w:rsidRDefault="0071435C" w:rsidP="008C3E6F">
            <w:pPr>
              <w:jc w:val="center"/>
              <w:rPr>
                <w:rFonts w:ascii="Arial" w:eastAsia="Times New Roman" w:hAnsi="Arial"/>
                <w:color w:val="000000"/>
                <w:sz w:val="22"/>
                <w:lang w:eastAsia="en-GB"/>
              </w:rPr>
            </w:pPr>
            <w:r>
              <w:rPr>
                <w:rFonts w:ascii="Arial" w:eastAsia="Times New Roman" w:hAnsi="Arial"/>
                <w:color w:val="000000"/>
                <w:sz w:val="22"/>
                <w:lang w:eastAsia="en-GB"/>
              </w:rPr>
              <w:t>0</w:t>
            </w:r>
            <w:r w:rsidR="003F2391" w:rsidRPr="0027670B">
              <w:rPr>
                <w:rFonts w:ascii="Arial" w:eastAsia="Times New Roman" w:hAnsi="Arial"/>
                <w:color w:val="000000"/>
                <w:sz w:val="22"/>
                <w:lang w:eastAsia="en-GB"/>
              </w:rPr>
              <w:t>.284</w:t>
            </w:r>
          </w:p>
        </w:tc>
      </w:tr>
      <w:tr w:rsidR="006273AE" w:rsidRPr="0027670B" w:rsidTr="00073F2D">
        <w:trPr>
          <w:trHeight w:hRule="exact" w:val="680"/>
        </w:trPr>
        <w:tc>
          <w:tcPr>
            <w:tcW w:w="3369" w:type="dxa"/>
            <w:vAlign w:val="center"/>
          </w:tcPr>
          <w:p w:rsidR="006273AE" w:rsidRPr="0027670B" w:rsidRDefault="006273AE" w:rsidP="008C3E6F">
            <w:pPr>
              <w:jc w:val="center"/>
              <w:rPr>
                <w:rFonts w:ascii="Arial" w:eastAsia="Times New Roman" w:hAnsi="Arial"/>
                <w:color w:val="000000"/>
                <w:sz w:val="22"/>
                <w:lang w:eastAsia="en-GB"/>
              </w:rPr>
            </w:pPr>
            <w:r w:rsidRPr="0027670B">
              <w:rPr>
                <w:rFonts w:ascii="Arial" w:eastAsia="Times New Roman" w:hAnsi="Arial"/>
                <w:color w:val="000000"/>
                <w:sz w:val="22"/>
                <w:lang w:eastAsia="en-GB"/>
              </w:rPr>
              <w:t>NGAL / Cr</w:t>
            </w:r>
          </w:p>
        </w:tc>
        <w:tc>
          <w:tcPr>
            <w:tcW w:w="1275" w:type="dxa"/>
            <w:vAlign w:val="center"/>
          </w:tcPr>
          <w:p w:rsidR="006273AE" w:rsidRPr="0027670B" w:rsidRDefault="0071435C" w:rsidP="008C3E6F">
            <w:pPr>
              <w:jc w:val="center"/>
              <w:rPr>
                <w:rFonts w:ascii="Arial" w:eastAsia="Times New Roman" w:hAnsi="Arial"/>
                <w:color w:val="000000"/>
                <w:sz w:val="22"/>
                <w:lang w:eastAsia="en-GB"/>
              </w:rPr>
            </w:pPr>
            <w:r>
              <w:rPr>
                <w:rFonts w:ascii="Arial" w:eastAsia="Times New Roman" w:hAnsi="Arial"/>
                <w:color w:val="000000"/>
                <w:sz w:val="22"/>
                <w:lang w:eastAsia="en-GB"/>
              </w:rPr>
              <w:t>0</w:t>
            </w:r>
            <w:r w:rsidR="003F2391" w:rsidRPr="0027670B">
              <w:rPr>
                <w:rFonts w:ascii="Arial" w:eastAsia="Times New Roman" w:hAnsi="Arial"/>
                <w:color w:val="000000"/>
                <w:sz w:val="22"/>
                <w:lang w:eastAsia="en-GB"/>
              </w:rPr>
              <w:t>.601</w:t>
            </w:r>
          </w:p>
        </w:tc>
        <w:tc>
          <w:tcPr>
            <w:tcW w:w="1418" w:type="dxa"/>
            <w:vAlign w:val="center"/>
          </w:tcPr>
          <w:p w:rsidR="006273AE" w:rsidRPr="0027670B" w:rsidRDefault="0071435C" w:rsidP="008C3E6F">
            <w:pPr>
              <w:jc w:val="center"/>
              <w:rPr>
                <w:rFonts w:ascii="Arial" w:eastAsia="Times New Roman" w:hAnsi="Arial"/>
                <w:color w:val="000000"/>
                <w:sz w:val="22"/>
                <w:lang w:eastAsia="en-GB"/>
              </w:rPr>
            </w:pPr>
            <w:r>
              <w:rPr>
                <w:rFonts w:ascii="Arial" w:eastAsia="Times New Roman" w:hAnsi="Arial"/>
                <w:color w:val="000000"/>
                <w:sz w:val="22"/>
                <w:lang w:eastAsia="en-GB"/>
              </w:rPr>
              <w:t>0</w:t>
            </w:r>
            <w:r w:rsidR="003F2391" w:rsidRPr="0027670B">
              <w:rPr>
                <w:rFonts w:ascii="Arial" w:eastAsia="Times New Roman" w:hAnsi="Arial"/>
                <w:color w:val="000000"/>
                <w:sz w:val="22"/>
                <w:lang w:eastAsia="en-GB"/>
              </w:rPr>
              <w:t>.037</w:t>
            </w:r>
          </w:p>
        </w:tc>
        <w:tc>
          <w:tcPr>
            <w:tcW w:w="1701" w:type="dxa"/>
            <w:vAlign w:val="center"/>
          </w:tcPr>
          <w:p w:rsidR="006273AE" w:rsidRPr="0027670B" w:rsidRDefault="0071435C" w:rsidP="008C3E6F">
            <w:pPr>
              <w:jc w:val="center"/>
              <w:rPr>
                <w:rFonts w:ascii="Arial" w:eastAsia="Times New Roman" w:hAnsi="Arial"/>
                <w:color w:val="000000"/>
                <w:sz w:val="22"/>
                <w:lang w:eastAsia="en-GB"/>
              </w:rPr>
            </w:pPr>
            <w:r>
              <w:rPr>
                <w:rFonts w:ascii="Arial" w:eastAsia="Times New Roman" w:hAnsi="Arial"/>
                <w:color w:val="000000"/>
                <w:sz w:val="22"/>
                <w:lang w:eastAsia="en-GB"/>
              </w:rPr>
              <w:t>0</w:t>
            </w:r>
            <w:r w:rsidR="003F2391" w:rsidRPr="0027670B">
              <w:rPr>
                <w:rFonts w:ascii="Arial" w:eastAsia="Times New Roman" w:hAnsi="Arial"/>
                <w:color w:val="000000"/>
                <w:sz w:val="22"/>
                <w:lang w:eastAsia="en-GB"/>
              </w:rPr>
              <w:t>.529 -</w:t>
            </w:r>
            <w:r>
              <w:rPr>
                <w:rFonts w:ascii="Arial" w:eastAsia="Times New Roman" w:hAnsi="Arial"/>
                <w:color w:val="000000"/>
                <w:sz w:val="22"/>
                <w:lang w:eastAsia="en-GB"/>
              </w:rPr>
              <w:t xml:space="preserve">0 </w:t>
            </w:r>
            <w:r w:rsidR="003F2391" w:rsidRPr="0027670B">
              <w:rPr>
                <w:rFonts w:ascii="Arial" w:eastAsia="Times New Roman" w:hAnsi="Arial"/>
                <w:color w:val="000000"/>
                <w:sz w:val="22"/>
                <w:lang w:eastAsia="en-GB"/>
              </w:rPr>
              <w:t>672</w:t>
            </w:r>
          </w:p>
        </w:tc>
        <w:tc>
          <w:tcPr>
            <w:tcW w:w="1479" w:type="dxa"/>
            <w:vAlign w:val="center"/>
          </w:tcPr>
          <w:p w:rsidR="006273AE" w:rsidRPr="0027670B" w:rsidRDefault="0071435C" w:rsidP="008C3E6F">
            <w:pPr>
              <w:jc w:val="center"/>
              <w:rPr>
                <w:rFonts w:ascii="Arial" w:eastAsia="Times New Roman" w:hAnsi="Arial"/>
                <w:color w:val="000000"/>
                <w:sz w:val="22"/>
                <w:lang w:eastAsia="en-GB"/>
              </w:rPr>
            </w:pPr>
            <w:r>
              <w:rPr>
                <w:rFonts w:ascii="Arial" w:eastAsia="Times New Roman" w:hAnsi="Arial"/>
                <w:color w:val="000000"/>
                <w:sz w:val="22"/>
                <w:lang w:eastAsia="en-GB"/>
              </w:rPr>
              <w:t>0</w:t>
            </w:r>
            <w:r w:rsidR="003F2391" w:rsidRPr="0027670B">
              <w:rPr>
                <w:rFonts w:ascii="Arial" w:eastAsia="Times New Roman" w:hAnsi="Arial"/>
                <w:color w:val="000000"/>
                <w:sz w:val="22"/>
                <w:lang w:eastAsia="en-GB"/>
              </w:rPr>
              <w:t>.006</w:t>
            </w:r>
          </w:p>
        </w:tc>
      </w:tr>
      <w:tr w:rsidR="006273AE" w:rsidRPr="0027670B" w:rsidTr="00073F2D">
        <w:tc>
          <w:tcPr>
            <w:tcW w:w="3369" w:type="dxa"/>
            <w:vAlign w:val="center"/>
          </w:tcPr>
          <w:p w:rsidR="006273AE" w:rsidRPr="0027670B" w:rsidRDefault="006273AE" w:rsidP="008C3E6F">
            <w:pPr>
              <w:jc w:val="center"/>
              <w:rPr>
                <w:rFonts w:ascii="Arial" w:eastAsia="Times New Roman" w:hAnsi="Arial"/>
                <w:color w:val="000000"/>
                <w:sz w:val="22"/>
                <w:lang w:eastAsia="en-GB"/>
              </w:rPr>
            </w:pPr>
            <w:r w:rsidRPr="0027670B">
              <w:rPr>
                <w:rFonts w:ascii="Arial" w:eastAsia="Times New Roman" w:hAnsi="Arial"/>
                <w:color w:val="000000"/>
                <w:sz w:val="22"/>
                <w:lang w:eastAsia="en-GB"/>
              </w:rPr>
              <w:t>Combined urine</w:t>
            </w:r>
            <w:r w:rsidR="003F2391" w:rsidRPr="0027670B">
              <w:rPr>
                <w:rFonts w:ascii="Arial" w:eastAsia="Times New Roman" w:hAnsi="Arial"/>
                <w:color w:val="000000"/>
                <w:sz w:val="22"/>
                <w:lang w:eastAsia="en-GB"/>
              </w:rPr>
              <w:t xml:space="preserve"> protein score (KIM-1</w:t>
            </w:r>
            <w:r w:rsidR="008857C7" w:rsidRPr="0027670B">
              <w:rPr>
                <w:rFonts w:ascii="Arial" w:eastAsia="Times New Roman" w:hAnsi="Arial"/>
                <w:color w:val="000000"/>
                <w:sz w:val="22"/>
                <w:lang w:eastAsia="en-GB"/>
              </w:rPr>
              <w:t>/ Cr + NGAL/ Cr</w:t>
            </w:r>
            <w:r w:rsidRPr="0027670B">
              <w:rPr>
                <w:rFonts w:ascii="Arial" w:eastAsia="Times New Roman" w:hAnsi="Arial"/>
                <w:color w:val="000000"/>
                <w:sz w:val="22"/>
                <w:lang w:eastAsia="en-GB"/>
              </w:rPr>
              <w:t>)</w:t>
            </w:r>
          </w:p>
        </w:tc>
        <w:tc>
          <w:tcPr>
            <w:tcW w:w="1275" w:type="dxa"/>
            <w:vAlign w:val="center"/>
          </w:tcPr>
          <w:p w:rsidR="006273AE" w:rsidRPr="0027670B" w:rsidRDefault="0071435C" w:rsidP="008C3E6F">
            <w:pPr>
              <w:jc w:val="center"/>
              <w:rPr>
                <w:rFonts w:ascii="Arial" w:eastAsia="Times New Roman" w:hAnsi="Arial"/>
                <w:color w:val="000000"/>
                <w:sz w:val="22"/>
                <w:lang w:eastAsia="en-GB"/>
              </w:rPr>
            </w:pPr>
            <w:r>
              <w:rPr>
                <w:rFonts w:ascii="Arial" w:eastAsia="Times New Roman" w:hAnsi="Arial"/>
                <w:color w:val="000000"/>
                <w:sz w:val="22"/>
                <w:lang w:eastAsia="en-GB"/>
              </w:rPr>
              <w:t>0</w:t>
            </w:r>
            <w:r w:rsidR="008857C7" w:rsidRPr="0027670B">
              <w:rPr>
                <w:rFonts w:ascii="Arial" w:eastAsia="Times New Roman" w:hAnsi="Arial"/>
                <w:color w:val="000000"/>
                <w:sz w:val="22"/>
                <w:lang w:eastAsia="en-GB"/>
              </w:rPr>
              <w:t>.634</w:t>
            </w:r>
          </w:p>
        </w:tc>
        <w:tc>
          <w:tcPr>
            <w:tcW w:w="1418" w:type="dxa"/>
            <w:vAlign w:val="center"/>
          </w:tcPr>
          <w:p w:rsidR="006273AE" w:rsidRPr="0027670B" w:rsidRDefault="0071435C" w:rsidP="008C3E6F">
            <w:pPr>
              <w:jc w:val="center"/>
              <w:rPr>
                <w:rFonts w:ascii="Arial" w:eastAsia="Times New Roman" w:hAnsi="Arial"/>
                <w:color w:val="000000"/>
                <w:sz w:val="22"/>
                <w:lang w:eastAsia="en-GB"/>
              </w:rPr>
            </w:pPr>
            <w:r>
              <w:rPr>
                <w:rFonts w:ascii="Arial" w:eastAsia="Times New Roman" w:hAnsi="Arial"/>
                <w:color w:val="000000"/>
                <w:sz w:val="22"/>
                <w:lang w:eastAsia="en-GB"/>
              </w:rPr>
              <w:t>0</w:t>
            </w:r>
            <w:r w:rsidR="008857C7" w:rsidRPr="0027670B">
              <w:rPr>
                <w:rFonts w:ascii="Arial" w:eastAsia="Times New Roman" w:hAnsi="Arial"/>
                <w:color w:val="000000"/>
                <w:sz w:val="22"/>
                <w:lang w:eastAsia="en-GB"/>
              </w:rPr>
              <w:t>.036</w:t>
            </w:r>
          </w:p>
        </w:tc>
        <w:tc>
          <w:tcPr>
            <w:tcW w:w="1701" w:type="dxa"/>
            <w:vAlign w:val="center"/>
          </w:tcPr>
          <w:p w:rsidR="006273AE" w:rsidRPr="0027670B" w:rsidRDefault="0071435C" w:rsidP="008C3E6F">
            <w:pPr>
              <w:jc w:val="center"/>
              <w:rPr>
                <w:rFonts w:ascii="Arial" w:eastAsia="Times New Roman" w:hAnsi="Arial"/>
                <w:color w:val="000000"/>
                <w:sz w:val="22"/>
                <w:lang w:eastAsia="en-GB"/>
              </w:rPr>
            </w:pPr>
            <w:r>
              <w:rPr>
                <w:rFonts w:ascii="Arial" w:eastAsia="Times New Roman" w:hAnsi="Arial"/>
                <w:color w:val="000000"/>
                <w:sz w:val="22"/>
                <w:lang w:eastAsia="en-GB"/>
              </w:rPr>
              <w:t>0</w:t>
            </w:r>
            <w:r w:rsidR="008857C7" w:rsidRPr="0027670B">
              <w:rPr>
                <w:rFonts w:ascii="Arial" w:eastAsia="Times New Roman" w:hAnsi="Arial"/>
                <w:color w:val="000000"/>
                <w:sz w:val="22"/>
                <w:lang w:eastAsia="en-GB"/>
              </w:rPr>
              <w:t xml:space="preserve">.563 - </w:t>
            </w:r>
            <w:r>
              <w:rPr>
                <w:rFonts w:ascii="Arial" w:eastAsia="Times New Roman" w:hAnsi="Arial"/>
                <w:color w:val="000000"/>
                <w:sz w:val="22"/>
                <w:lang w:eastAsia="en-GB"/>
              </w:rPr>
              <w:t>0</w:t>
            </w:r>
            <w:r w:rsidR="008857C7" w:rsidRPr="0027670B">
              <w:rPr>
                <w:rFonts w:ascii="Arial" w:eastAsia="Times New Roman" w:hAnsi="Arial"/>
                <w:color w:val="000000"/>
                <w:sz w:val="22"/>
                <w:lang w:eastAsia="en-GB"/>
              </w:rPr>
              <w:t>.705</w:t>
            </w:r>
          </w:p>
        </w:tc>
        <w:tc>
          <w:tcPr>
            <w:tcW w:w="1479" w:type="dxa"/>
            <w:vAlign w:val="center"/>
          </w:tcPr>
          <w:p w:rsidR="006273AE" w:rsidRPr="0027670B" w:rsidRDefault="0071435C" w:rsidP="008C3E6F">
            <w:pPr>
              <w:jc w:val="center"/>
              <w:rPr>
                <w:rFonts w:ascii="Arial" w:eastAsia="Times New Roman" w:hAnsi="Arial"/>
                <w:color w:val="000000"/>
                <w:sz w:val="22"/>
                <w:lang w:eastAsia="en-GB"/>
              </w:rPr>
            </w:pPr>
            <w:r>
              <w:rPr>
                <w:rFonts w:ascii="Arial" w:eastAsia="Times New Roman" w:hAnsi="Arial"/>
                <w:color w:val="000000"/>
                <w:sz w:val="22"/>
                <w:lang w:eastAsia="en-GB"/>
              </w:rPr>
              <w:t>0</w:t>
            </w:r>
            <w:r w:rsidR="008857C7" w:rsidRPr="0027670B">
              <w:rPr>
                <w:rFonts w:ascii="Arial" w:eastAsia="Times New Roman" w:hAnsi="Arial"/>
                <w:color w:val="000000"/>
                <w:sz w:val="22"/>
                <w:lang w:eastAsia="en-GB"/>
              </w:rPr>
              <w:t>.000</w:t>
            </w:r>
          </w:p>
        </w:tc>
      </w:tr>
    </w:tbl>
    <w:p w:rsidR="006273AE" w:rsidRPr="00171BE2" w:rsidRDefault="006273AE" w:rsidP="00073F2D">
      <w:pPr>
        <w:spacing w:before="120" w:line="288" w:lineRule="auto"/>
        <w:jc w:val="both"/>
        <w:rPr>
          <w:rFonts w:ascii="Times New Roman" w:eastAsia="Times New Roman" w:hAnsi="Times New Roman" w:cs="Times New Roman"/>
          <w:i/>
          <w:color w:val="000000"/>
          <w:sz w:val="22"/>
          <w:lang w:eastAsia="en-GB"/>
        </w:rPr>
      </w:pPr>
      <w:r w:rsidRPr="00171BE2">
        <w:rPr>
          <w:rFonts w:ascii="Times New Roman" w:eastAsia="Times New Roman" w:hAnsi="Times New Roman" w:cs="Times New Roman"/>
          <w:i/>
          <w:color w:val="000000"/>
          <w:sz w:val="22"/>
          <w:lang w:eastAsia="en-GB"/>
        </w:rPr>
        <w:t xml:space="preserve">A ROC analysis was performed comparing the selectivity and sensitivity of selected proteins vs. albuminuria in predicting the annual decline of </w:t>
      </w:r>
      <w:r w:rsidR="00665E86" w:rsidRPr="00171BE2">
        <w:rPr>
          <w:rFonts w:ascii="Times New Roman" w:eastAsia="Times New Roman" w:hAnsi="Times New Roman" w:cs="Times New Roman"/>
          <w:i/>
          <w:color w:val="000000"/>
          <w:sz w:val="22"/>
          <w:lang w:eastAsia="en-GB"/>
        </w:rPr>
        <w:t>ki</w:t>
      </w:r>
      <w:r w:rsidR="00665E86">
        <w:rPr>
          <w:rFonts w:ascii="Times New Roman" w:eastAsia="Times New Roman" w:hAnsi="Times New Roman" w:cs="Times New Roman"/>
          <w:i/>
          <w:color w:val="000000"/>
          <w:sz w:val="22"/>
          <w:lang w:eastAsia="en-GB"/>
        </w:rPr>
        <w:t>dn</w:t>
      </w:r>
      <w:r w:rsidR="00665E86" w:rsidRPr="00171BE2">
        <w:rPr>
          <w:rFonts w:ascii="Times New Roman" w:eastAsia="Times New Roman" w:hAnsi="Times New Roman" w:cs="Times New Roman"/>
          <w:i/>
          <w:color w:val="000000"/>
          <w:sz w:val="22"/>
          <w:lang w:eastAsia="en-GB"/>
        </w:rPr>
        <w:t>ey</w:t>
      </w:r>
      <w:r w:rsidRPr="00171BE2">
        <w:rPr>
          <w:rFonts w:ascii="Times New Roman" w:eastAsia="Times New Roman" w:hAnsi="Times New Roman" w:cs="Times New Roman"/>
          <w:i/>
          <w:color w:val="000000"/>
          <w:sz w:val="22"/>
          <w:lang w:eastAsia="en-GB"/>
        </w:rPr>
        <w:t xml:space="preserve"> functions.  The area under the curve represents the accuracy in prediction.  Abbreviations: AUC, area under the curve; SE, standard error and 95% CI, 95% confidence intervals.</w:t>
      </w:r>
    </w:p>
    <w:p w:rsidR="00707227" w:rsidRDefault="00707227" w:rsidP="00A9221B">
      <w:pPr>
        <w:jc w:val="both"/>
        <w:rPr>
          <w:rFonts w:eastAsia="Times New Roman"/>
          <w:b/>
          <w:color w:val="000000"/>
          <w:lang w:eastAsia="en-GB"/>
        </w:rPr>
      </w:pPr>
    </w:p>
    <w:p w:rsidR="006273AE" w:rsidRPr="006273AE" w:rsidRDefault="006273AE" w:rsidP="00E66394">
      <w:pPr>
        <w:pStyle w:val="Heading4"/>
        <w:rPr>
          <w:lang w:eastAsia="en-GB"/>
        </w:rPr>
      </w:pPr>
      <w:r w:rsidRPr="006273AE">
        <w:rPr>
          <w:lang w:eastAsia="en-GB"/>
        </w:rPr>
        <w:t xml:space="preserve">Subgroup </w:t>
      </w:r>
      <w:r w:rsidR="00707227">
        <w:rPr>
          <w:lang w:eastAsia="en-GB"/>
        </w:rPr>
        <w:t xml:space="preserve">ROC </w:t>
      </w:r>
      <w:r w:rsidRPr="006273AE">
        <w:rPr>
          <w:lang w:eastAsia="en-GB"/>
        </w:rPr>
        <w:t>analy</w:t>
      </w:r>
      <w:r w:rsidR="00493796">
        <w:rPr>
          <w:lang w:eastAsia="en-GB"/>
        </w:rPr>
        <w:t>ses</w:t>
      </w:r>
    </w:p>
    <w:p w:rsidR="00707227" w:rsidRPr="00BD2A5C" w:rsidRDefault="006273AE" w:rsidP="00707227">
      <w:pPr>
        <w:jc w:val="both"/>
        <w:rPr>
          <w:rFonts w:ascii="Times New Roman" w:hAnsi="Times New Roman" w:cs="Times New Roman"/>
          <w:szCs w:val="22"/>
        </w:rPr>
      </w:pPr>
      <w:r w:rsidRPr="006273AE">
        <w:rPr>
          <w:rFonts w:eastAsia="Times New Roman"/>
          <w:color w:val="000000"/>
          <w:lang w:eastAsia="en-GB"/>
        </w:rPr>
        <w:t xml:space="preserve">ROC analyses were also undertaken in DM, CGN and HTN subgroup for all the measured proteins.  </w:t>
      </w:r>
      <w:r w:rsidR="00707227">
        <w:rPr>
          <w:rFonts w:eastAsia="Times New Roman"/>
          <w:color w:val="000000"/>
          <w:lang w:eastAsia="en-GB"/>
        </w:rPr>
        <w:t xml:space="preserve">The results </w:t>
      </w:r>
      <w:r w:rsidR="002B1A53">
        <w:rPr>
          <w:rFonts w:eastAsia="Times New Roman"/>
          <w:color w:val="000000"/>
          <w:lang w:eastAsia="en-GB"/>
        </w:rPr>
        <w:t>(</w:t>
      </w:r>
      <w:r w:rsidR="00BD2A5C">
        <w:t>Table 15)</w:t>
      </w:r>
      <w:r w:rsidR="00707227">
        <w:rPr>
          <w:rFonts w:eastAsia="Times New Roman"/>
          <w:color w:val="000000"/>
          <w:lang w:eastAsia="en-GB"/>
        </w:rPr>
        <w:t xml:space="preserve"> show that</w:t>
      </w:r>
      <w:r w:rsidR="00665E86">
        <w:rPr>
          <w:rFonts w:eastAsia="Times New Roman"/>
          <w:color w:val="000000"/>
          <w:lang w:eastAsia="en-GB"/>
        </w:rPr>
        <w:t xml:space="preserve"> </w:t>
      </w:r>
      <w:r w:rsidR="00707227" w:rsidRPr="006273AE">
        <w:rPr>
          <w:rFonts w:eastAsia="Times New Roman"/>
          <w:color w:val="000000"/>
          <w:lang w:eastAsia="en-GB"/>
        </w:rPr>
        <w:t xml:space="preserve">ACR predicted </w:t>
      </w:r>
      <w:r w:rsidR="00707227">
        <w:rPr>
          <w:rFonts w:eastAsia="Times New Roman"/>
          <w:color w:val="000000"/>
          <w:lang w:eastAsia="en-GB"/>
        </w:rPr>
        <w:t xml:space="preserve">CKD progression </w:t>
      </w:r>
      <w:r w:rsidR="00707227" w:rsidRPr="006273AE">
        <w:rPr>
          <w:rFonts w:eastAsia="Times New Roman"/>
          <w:color w:val="000000"/>
          <w:lang w:eastAsia="en-GB"/>
        </w:rPr>
        <w:t xml:space="preserve">better in DM </w:t>
      </w:r>
      <w:r w:rsidR="00707227">
        <w:rPr>
          <w:rFonts w:eastAsia="Times New Roman"/>
          <w:color w:val="000000"/>
          <w:lang w:eastAsia="en-GB"/>
        </w:rPr>
        <w:t xml:space="preserve">than in the whole cohort </w:t>
      </w:r>
      <w:r w:rsidR="00707227" w:rsidRPr="006273AE">
        <w:rPr>
          <w:rFonts w:eastAsia="Times New Roman"/>
          <w:color w:val="000000"/>
          <w:lang w:eastAsia="en-GB"/>
        </w:rPr>
        <w:t xml:space="preserve">and nearly </w:t>
      </w:r>
      <w:r w:rsidR="00707227">
        <w:rPr>
          <w:rFonts w:eastAsia="Times New Roman"/>
          <w:color w:val="000000"/>
          <w:lang w:eastAsia="en-GB"/>
        </w:rPr>
        <w:t xml:space="preserve">as well </w:t>
      </w:r>
      <w:r w:rsidR="00707227" w:rsidRPr="006273AE">
        <w:rPr>
          <w:rFonts w:eastAsia="Times New Roman"/>
          <w:color w:val="000000"/>
          <w:lang w:eastAsia="en-GB"/>
        </w:rPr>
        <w:t xml:space="preserve">in HTN subgroup but in </w:t>
      </w:r>
      <w:r w:rsidR="00707227">
        <w:rPr>
          <w:rFonts w:eastAsia="Times New Roman"/>
          <w:color w:val="000000"/>
          <w:lang w:eastAsia="en-GB"/>
        </w:rPr>
        <w:t xml:space="preserve">the </w:t>
      </w:r>
      <w:r w:rsidR="00707227" w:rsidRPr="006273AE">
        <w:rPr>
          <w:rFonts w:eastAsia="Times New Roman"/>
          <w:color w:val="000000"/>
          <w:lang w:eastAsia="en-GB"/>
        </w:rPr>
        <w:t>CGN subgroup</w:t>
      </w:r>
      <w:r w:rsidR="00707227">
        <w:rPr>
          <w:rFonts w:eastAsia="Times New Roman"/>
          <w:color w:val="000000"/>
          <w:lang w:eastAsia="en-GB"/>
        </w:rPr>
        <w:t xml:space="preserve"> ACR was not as good as in the whole cohort.  KIM-1/Cr </w:t>
      </w:r>
      <w:r w:rsidR="00707227" w:rsidRPr="006273AE">
        <w:rPr>
          <w:rFonts w:eastAsia="Times New Roman"/>
          <w:color w:val="000000"/>
          <w:lang w:eastAsia="en-GB"/>
        </w:rPr>
        <w:t>also</w:t>
      </w:r>
      <w:r w:rsidR="00707227">
        <w:rPr>
          <w:rFonts w:eastAsia="Times New Roman"/>
          <w:color w:val="000000"/>
          <w:lang w:eastAsia="en-GB"/>
        </w:rPr>
        <w:t xml:space="preserve"> predicted CKD progression better in DM </w:t>
      </w:r>
      <w:r w:rsidR="00707227" w:rsidRPr="006273AE">
        <w:rPr>
          <w:rFonts w:eastAsia="Times New Roman"/>
          <w:color w:val="000000"/>
          <w:lang w:eastAsia="en-GB"/>
        </w:rPr>
        <w:t>subgroup but poorly in CGN</w:t>
      </w:r>
      <w:r w:rsidR="00707227">
        <w:rPr>
          <w:rFonts w:eastAsia="Times New Roman"/>
          <w:color w:val="000000"/>
          <w:lang w:eastAsia="en-GB"/>
        </w:rPr>
        <w:t xml:space="preserve"> and HTN</w:t>
      </w:r>
      <w:r w:rsidR="00707227" w:rsidRPr="006273AE">
        <w:rPr>
          <w:rFonts w:eastAsia="Times New Roman"/>
          <w:color w:val="000000"/>
          <w:lang w:eastAsia="en-GB"/>
        </w:rPr>
        <w:t xml:space="preserve"> subgroup compared to the whole data set.</w:t>
      </w:r>
      <w:r w:rsidR="00707227">
        <w:rPr>
          <w:rFonts w:eastAsia="Times New Roman"/>
          <w:color w:val="000000"/>
          <w:lang w:eastAsia="en-GB"/>
        </w:rPr>
        <w:t xml:space="preserve"> With MCP-1/Cr</w:t>
      </w:r>
      <w:r w:rsidR="00707227" w:rsidRPr="006273AE">
        <w:rPr>
          <w:rFonts w:eastAsia="Times New Roman"/>
          <w:color w:val="000000"/>
          <w:lang w:eastAsia="en-GB"/>
        </w:rPr>
        <w:t xml:space="preserve">, </w:t>
      </w:r>
      <w:r w:rsidR="00707227">
        <w:rPr>
          <w:rFonts w:eastAsia="Times New Roman"/>
          <w:color w:val="000000"/>
          <w:lang w:eastAsia="en-GB"/>
        </w:rPr>
        <w:t>prediction of CKD progression</w:t>
      </w:r>
      <w:r w:rsidR="00707227" w:rsidRPr="006273AE">
        <w:rPr>
          <w:rFonts w:eastAsia="Times New Roman"/>
          <w:color w:val="000000"/>
          <w:lang w:eastAsia="en-GB"/>
        </w:rPr>
        <w:t xml:space="preserve"> </w:t>
      </w:r>
      <w:r w:rsidR="00707227">
        <w:rPr>
          <w:rFonts w:eastAsia="Times New Roman"/>
          <w:color w:val="000000"/>
          <w:lang w:eastAsia="en-GB"/>
        </w:rPr>
        <w:t xml:space="preserve">was </w:t>
      </w:r>
      <w:r w:rsidR="00707227" w:rsidRPr="006273AE">
        <w:rPr>
          <w:rFonts w:eastAsia="Times New Roman"/>
          <w:color w:val="000000"/>
          <w:lang w:eastAsia="en-GB"/>
        </w:rPr>
        <w:t xml:space="preserve">slightly lower </w:t>
      </w:r>
      <w:r w:rsidR="00707227">
        <w:rPr>
          <w:rFonts w:eastAsia="Times New Roman"/>
          <w:color w:val="000000"/>
          <w:lang w:eastAsia="en-GB"/>
        </w:rPr>
        <w:t xml:space="preserve">in the </w:t>
      </w:r>
      <w:r w:rsidR="00F21F14">
        <w:rPr>
          <w:rFonts w:eastAsia="Times New Roman"/>
          <w:color w:val="000000"/>
          <w:lang w:eastAsia="en-GB"/>
        </w:rPr>
        <w:t>DM</w:t>
      </w:r>
      <w:r w:rsidR="00707227">
        <w:rPr>
          <w:rFonts w:eastAsia="Times New Roman"/>
          <w:color w:val="000000"/>
          <w:lang w:eastAsia="en-GB"/>
        </w:rPr>
        <w:t xml:space="preserve"> subgroup </w:t>
      </w:r>
      <w:r w:rsidR="00707227" w:rsidRPr="006273AE">
        <w:rPr>
          <w:rFonts w:eastAsia="Times New Roman"/>
          <w:color w:val="000000"/>
          <w:lang w:eastAsia="en-GB"/>
        </w:rPr>
        <w:t xml:space="preserve">than </w:t>
      </w:r>
      <w:r w:rsidR="00707227">
        <w:rPr>
          <w:rFonts w:eastAsia="Times New Roman"/>
          <w:color w:val="000000"/>
          <w:lang w:eastAsia="en-GB"/>
        </w:rPr>
        <w:t xml:space="preserve">in </w:t>
      </w:r>
      <w:r w:rsidR="00707227" w:rsidRPr="006273AE">
        <w:rPr>
          <w:rFonts w:eastAsia="Times New Roman"/>
          <w:color w:val="000000"/>
          <w:lang w:eastAsia="en-GB"/>
        </w:rPr>
        <w:t xml:space="preserve">the whole </w:t>
      </w:r>
      <w:r w:rsidR="00707227">
        <w:rPr>
          <w:rFonts w:eastAsia="Times New Roman"/>
          <w:color w:val="000000"/>
          <w:lang w:eastAsia="en-GB"/>
        </w:rPr>
        <w:t>cohort</w:t>
      </w:r>
      <w:r w:rsidR="00707227" w:rsidRPr="006273AE">
        <w:rPr>
          <w:rFonts w:eastAsia="Times New Roman"/>
          <w:color w:val="000000"/>
          <w:lang w:eastAsia="en-GB"/>
        </w:rPr>
        <w:t xml:space="preserve"> and </w:t>
      </w:r>
      <w:r w:rsidR="00707227">
        <w:rPr>
          <w:rFonts w:eastAsia="Times New Roman"/>
          <w:color w:val="000000"/>
          <w:lang w:eastAsia="en-GB"/>
        </w:rPr>
        <w:t>worse</w:t>
      </w:r>
      <w:r w:rsidR="00707227" w:rsidRPr="006273AE">
        <w:rPr>
          <w:rFonts w:eastAsia="Times New Roman"/>
          <w:color w:val="000000"/>
          <w:lang w:eastAsia="en-GB"/>
        </w:rPr>
        <w:t xml:space="preserve"> in CGN subgroup but </w:t>
      </w:r>
      <w:r w:rsidR="00707227">
        <w:rPr>
          <w:rFonts w:eastAsia="Times New Roman"/>
          <w:color w:val="000000"/>
          <w:lang w:eastAsia="en-GB"/>
        </w:rPr>
        <w:t xml:space="preserve">it was </w:t>
      </w:r>
      <w:r w:rsidR="00707227" w:rsidRPr="006273AE">
        <w:rPr>
          <w:rFonts w:eastAsia="Times New Roman"/>
          <w:color w:val="000000"/>
          <w:lang w:eastAsia="en-GB"/>
        </w:rPr>
        <w:t xml:space="preserve">better </w:t>
      </w:r>
      <w:r w:rsidR="00707227">
        <w:rPr>
          <w:rFonts w:eastAsia="Times New Roman"/>
          <w:color w:val="000000"/>
          <w:lang w:eastAsia="en-GB"/>
        </w:rPr>
        <w:t>than the whole cohort for the</w:t>
      </w:r>
      <w:r w:rsidR="00707227" w:rsidRPr="006273AE">
        <w:rPr>
          <w:rFonts w:eastAsia="Times New Roman"/>
          <w:color w:val="000000"/>
          <w:lang w:eastAsia="en-GB"/>
        </w:rPr>
        <w:t xml:space="preserve"> HTN subgroup</w:t>
      </w:r>
      <w:r w:rsidR="00707227">
        <w:rPr>
          <w:rFonts w:eastAsia="Times New Roman"/>
          <w:color w:val="000000"/>
          <w:lang w:eastAsia="en-GB"/>
        </w:rPr>
        <w:t>.  NGAL/Cr predicted</w:t>
      </w:r>
      <w:r w:rsidR="00CA3CE3">
        <w:rPr>
          <w:rFonts w:eastAsia="Times New Roman"/>
          <w:color w:val="000000"/>
          <w:lang w:eastAsia="en-GB"/>
        </w:rPr>
        <w:t xml:space="preserve"> </w:t>
      </w:r>
      <w:r w:rsidR="00707227">
        <w:rPr>
          <w:rFonts w:eastAsia="Times New Roman"/>
          <w:color w:val="000000"/>
          <w:lang w:eastAsia="en-GB"/>
        </w:rPr>
        <w:t>CKD progression poorly</w:t>
      </w:r>
      <w:r w:rsidR="00707227" w:rsidRPr="006273AE">
        <w:rPr>
          <w:rFonts w:eastAsia="Times New Roman"/>
          <w:color w:val="000000"/>
          <w:lang w:eastAsia="en-GB"/>
        </w:rPr>
        <w:t xml:space="preserve"> i</w:t>
      </w:r>
      <w:r w:rsidR="00707227">
        <w:rPr>
          <w:rFonts w:eastAsia="Times New Roman"/>
          <w:color w:val="000000"/>
          <w:lang w:eastAsia="en-GB"/>
        </w:rPr>
        <w:t xml:space="preserve">n the DM and HTN subgroups and </w:t>
      </w:r>
      <w:r w:rsidR="00CA3CE3">
        <w:rPr>
          <w:rFonts w:eastAsia="Times New Roman"/>
          <w:color w:val="000000"/>
          <w:lang w:eastAsia="en-GB"/>
        </w:rPr>
        <w:t xml:space="preserve">better </w:t>
      </w:r>
      <w:r w:rsidR="00CA3CE3" w:rsidRPr="006273AE">
        <w:rPr>
          <w:rFonts w:eastAsia="Times New Roman"/>
          <w:color w:val="000000"/>
          <w:lang w:eastAsia="en-GB"/>
        </w:rPr>
        <w:t>in</w:t>
      </w:r>
      <w:r w:rsidR="00707227" w:rsidRPr="006273AE">
        <w:rPr>
          <w:rFonts w:eastAsia="Times New Roman"/>
          <w:color w:val="000000"/>
          <w:lang w:eastAsia="en-GB"/>
        </w:rPr>
        <w:t xml:space="preserve"> CGN subgroup</w:t>
      </w:r>
      <w:r w:rsidR="00707227">
        <w:rPr>
          <w:rFonts w:eastAsia="Times New Roman"/>
          <w:color w:val="000000"/>
          <w:lang w:eastAsia="en-GB"/>
        </w:rPr>
        <w:t>,</w:t>
      </w:r>
      <w:r w:rsidR="00707227" w:rsidRPr="006273AE">
        <w:rPr>
          <w:rFonts w:eastAsia="Times New Roman"/>
          <w:color w:val="000000"/>
          <w:lang w:eastAsia="en-GB"/>
        </w:rPr>
        <w:t xml:space="preserve"> </w:t>
      </w:r>
      <w:r w:rsidR="00707227">
        <w:rPr>
          <w:rFonts w:eastAsia="Times New Roman"/>
          <w:color w:val="000000"/>
          <w:lang w:eastAsia="en-GB"/>
        </w:rPr>
        <w:t>relative</w:t>
      </w:r>
      <w:r w:rsidR="00707227" w:rsidRPr="006273AE">
        <w:rPr>
          <w:rFonts w:eastAsia="Times New Roman"/>
          <w:color w:val="000000"/>
          <w:lang w:eastAsia="en-GB"/>
        </w:rPr>
        <w:t xml:space="preserve"> to the whole data set</w:t>
      </w:r>
      <w:r w:rsidR="00707227">
        <w:rPr>
          <w:rFonts w:eastAsia="Times New Roman"/>
          <w:color w:val="000000"/>
          <w:lang w:eastAsia="en-GB"/>
        </w:rPr>
        <w:t xml:space="preserve">. </w:t>
      </w:r>
    </w:p>
    <w:p w:rsidR="00707227" w:rsidRPr="00707227" w:rsidRDefault="00707227" w:rsidP="00707227">
      <w:pPr>
        <w:jc w:val="both"/>
        <w:rPr>
          <w:rFonts w:ascii="Times New Roman" w:hAnsi="Times New Roman" w:cs="Times New Roman"/>
          <w:szCs w:val="22"/>
        </w:rPr>
      </w:pPr>
      <w:r w:rsidRPr="006273AE">
        <w:rPr>
          <w:rFonts w:eastAsia="Times New Roman"/>
          <w:color w:val="000000"/>
          <w:lang w:eastAsia="en-GB"/>
        </w:rPr>
        <w:t>In summary, in all the subgroup ACR was still the better predictor</w:t>
      </w:r>
      <w:r>
        <w:rPr>
          <w:rFonts w:eastAsia="Times New Roman"/>
          <w:color w:val="000000"/>
          <w:lang w:eastAsia="en-GB"/>
        </w:rPr>
        <w:t xml:space="preserve"> of CKD progression</w:t>
      </w:r>
      <w:r w:rsidRPr="006273AE">
        <w:rPr>
          <w:rFonts w:eastAsia="Times New Roman"/>
          <w:color w:val="000000"/>
          <w:lang w:eastAsia="en-GB"/>
        </w:rPr>
        <w:t xml:space="preserve"> than all the candidate markers</w:t>
      </w:r>
      <w:r>
        <w:rPr>
          <w:rFonts w:eastAsia="Times New Roman"/>
          <w:color w:val="000000"/>
          <w:lang w:eastAsia="en-GB"/>
        </w:rPr>
        <w:t xml:space="preserve"> (</w:t>
      </w:r>
      <w:r w:rsidR="00BD2A5C">
        <w:t>Table 15</w:t>
      </w:r>
      <w:r>
        <w:rPr>
          <w:rFonts w:eastAsia="Times New Roman"/>
          <w:color w:val="000000"/>
          <w:sz w:val="26"/>
          <w:lang w:eastAsia="en-GB"/>
        </w:rPr>
        <w:t>)</w:t>
      </w:r>
      <w:r w:rsidRPr="006273AE">
        <w:rPr>
          <w:rFonts w:eastAsia="Times New Roman"/>
          <w:color w:val="000000"/>
          <w:lang w:eastAsia="en-GB"/>
        </w:rPr>
        <w:t xml:space="preserve">.  </w:t>
      </w:r>
    </w:p>
    <w:p w:rsidR="00707227" w:rsidRDefault="00707227">
      <w:pPr>
        <w:spacing w:line="240" w:lineRule="auto"/>
        <w:rPr>
          <w:rFonts w:eastAsia="Times New Roman"/>
          <w:b/>
          <w:color w:val="000000"/>
          <w:lang w:eastAsia="en-GB"/>
        </w:rPr>
      </w:pPr>
      <w:bookmarkStart w:id="323" w:name="_Ref436167370"/>
      <w:r>
        <w:rPr>
          <w:rFonts w:eastAsia="Times New Roman"/>
          <w:b/>
          <w:color w:val="000000"/>
          <w:lang w:eastAsia="en-GB"/>
        </w:rPr>
        <w:br w:type="page"/>
      </w:r>
    </w:p>
    <w:p w:rsidR="00073F2D" w:rsidRDefault="00073F2D">
      <w:pPr>
        <w:spacing w:line="240" w:lineRule="auto"/>
        <w:rPr>
          <w:rFonts w:eastAsia="Times New Roman"/>
          <w:b/>
          <w:color w:val="000000"/>
          <w:lang w:eastAsia="en-GB"/>
        </w:rPr>
      </w:pPr>
    </w:p>
    <w:p w:rsidR="00BD2A5C" w:rsidRDefault="00BD2A5C" w:rsidP="000550D3">
      <w:pPr>
        <w:pStyle w:val="Caption"/>
        <w:rPr>
          <w:rFonts w:ascii="Times New Roman" w:hAnsi="Times New Roman" w:cs="Times New Roman"/>
          <w:color w:val="auto"/>
          <w:szCs w:val="22"/>
        </w:rPr>
      </w:pPr>
    </w:p>
    <w:p w:rsidR="006273AE" w:rsidRPr="00171BE2" w:rsidRDefault="000550D3" w:rsidP="000550D3">
      <w:pPr>
        <w:pStyle w:val="Caption"/>
        <w:rPr>
          <w:rFonts w:ascii="Times New Roman" w:eastAsia="Times New Roman" w:hAnsi="Times New Roman" w:cs="Times New Roman"/>
          <w:color w:val="auto"/>
          <w:szCs w:val="22"/>
          <w:lang w:eastAsia="en-GB"/>
        </w:rPr>
      </w:pPr>
      <w:bookmarkStart w:id="324" w:name="_Toc458549023"/>
      <w:r w:rsidRPr="00171BE2">
        <w:rPr>
          <w:rFonts w:ascii="Times New Roman" w:hAnsi="Times New Roman" w:cs="Times New Roman"/>
          <w:color w:val="auto"/>
          <w:szCs w:val="22"/>
        </w:rPr>
        <w:t xml:space="preserve">Table </w:t>
      </w:r>
      <w:r w:rsidR="00857716" w:rsidRPr="00171BE2">
        <w:rPr>
          <w:rFonts w:ascii="Times New Roman" w:hAnsi="Times New Roman" w:cs="Times New Roman"/>
          <w:color w:val="auto"/>
          <w:szCs w:val="22"/>
        </w:rPr>
        <w:fldChar w:fldCharType="begin"/>
      </w:r>
      <w:r w:rsidR="008544F3" w:rsidRPr="00171BE2">
        <w:rPr>
          <w:rFonts w:ascii="Times New Roman" w:hAnsi="Times New Roman" w:cs="Times New Roman"/>
          <w:color w:val="auto"/>
          <w:szCs w:val="22"/>
        </w:rPr>
        <w:instrText xml:space="preserve"> SEQ Table \* ARABIC </w:instrText>
      </w:r>
      <w:r w:rsidR="00857716" w:rsidRPr="00171BE2">
        <w:rPr>
          <w:rFonts w:ascii="Times New Roman" w:hAnsi="Times New Roman" w:cs="Times New Roman"/>
          <w:color w:val="auto"/>
          <w:szCs w:val="22"/>
        </w:rPr>
        <w:fldChar w:fldCharType="separate"/>
      </w:r>
      <w:r w:rsidR="002D1777">
        <w:rPr>
          <w:rFonts w:ascii="Times New Roman" w:hAnsi="Times New Roman" w:cs="Times New Roman"/>
          <w:noProof/>
          <w:color w:val="auto"/>
          <w:szCs w:val="22"/>
        </w:rPr>
        <w:t>15</w:t>
      </w:r>
      <w:r w:rsidR="00857716" w:rsidRPr="00171BE2">
        <w:rPr>
          <w:rFonts w:ascii="Times New Roman" w:hAnsi="Times New Roman" w:cs="Times New Roman"/>
          <w:color w:val="auto"/>
          <w:szCs w:val="22"/>
        </w:rPr>
        <w:fldChar w:fldCharType="end"/>
      </w:r>
      <w:bookmarkEnd w:id="323"/>
      <w:r w:rsidR="00103978" w:rsidRPr="00171BE2">
        <w:rPr>
          <w:rFonts w:ascii="Times New Roman" w:hAnsi="Times New Roman" w:cs="Times New Roman"/>
          <w:color w:val="auto"/>
          <w:szCs w:val="22"/>
        </w:rPr>
        <w:t xml:space="preserve">: </w:t>
      </w:r>
      <w:r w:rsidR="006273AE" w:rsidRPr="00171BE2">
        <w:rPr>
          <w:rFonts w:ascii="Times New Roman" w:eastAsia="Times New Roman" w:hAnsi="Times New Roman" w:cs="Times New Roman"/>
          <w:color w:val="auto"/>
          <w:szCs w:val="22"/>
          <w:lang w:eastAsia="en-GB"/>
        </w:rPr>
        <w:t>Comparison of area of variables on ROC analysis to predict progression of CKD in subgroup</w:t>
      </w:r>
      <w:bookmarkEnd w:id="324"/>
      <w:r w:rsidR="00073F2D">
        <w:rPr>
          <w:rFonts w:ascii="Times New Roman" w:eastAsia="Times New Roman" w:hAnsi="Times New Roman" w:cs="Times New Roman"/>
          <w:color w:val="auto"/>
          <w:szCs w:val="22"/>
          <w:lang w:eastAsia="en-GB"/>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10"/>
        <w:gridCol w:w="1914"/>
        <w:gridCol w:w="1672"/>
        <w:gridCol w:w="1703"/>
        <w:gridCol w:w="1696"/>
      </w:tblGrid>
      <w:tr w:rsidR="006273AE" w:rsidRPr="00A9221B" w:rsidTr="0071435C">
        <w:tc>
          <w:tcPr>
            <w:tcW w:w="1610" w:type="dxa"/>
            <w:vAlign w:val="center"/>
          </w:tcPr>
          <w:p w:rsidR="006273AE" w:rsidRPr="00A9221B" w:rsidRDefault="006273AE" w:rsidP="006E4310">
            <w:pPr>
              <w:jc w:val="center"/>
              <w:rPr>
                <w:rFonts w:ascii="Arial" w:eastAsia="Times New Roman" w:hAnsi="Arial"/>
                <w:b/>
                <w:color w:val="000000"/>
                <w:sz w:val="22"/>
                <w:szCs w:val="22"/>
                <w:lang w:eastAsia="en-GB"/>
              </w:rPr>
            </w:pPr>
            <w:r w:rsidRPr="00A9221B">
              <w:rPr>
                <w:rFonts w:ascii="Arial" w:eastAsia="Times New Roman" w:hAnsi="Arial"/>
                <w:b/>
                <w:color w:val="000000"/>
                <w:sz w:val="22"/>
                <w:szCs w:val="22"/>
                <w:lang w:eastAsia="en-GB"/>
              </w:rPr>
              <w:t>Protein</w:t>
            </w:r>
          </w:p>
        </w:tc>
        <w:tc>
          <w:tcPr>
            <w:tcW w:w="1914" w:type="dxa"/>
            <w:vAlign w:val="center"/>
          </w:tcPr>
          <w:p w:rsidR="006273AE" w:rsidRPr="00A9221B" w:rsidRDefault="006273AE" w:rsidP="006E4310">
            <w:pPr>
              <w:jc w:val="center"/>
              <w:rPr>
                <w:rFonts w:ascii="Arial" w:eastAsia="Times New Roman" w:hAnsi="Arial"/>
                <w:b/>
                <w:color w:val="000000"/>
                <w:sz w:val="22"/>
                <w:szCs w:val="22"/>
                <w:lang w:eastAsia="en-GB"/>
              </w:rPr>
            </w:pPr>
            <w:r w:rsidRPr="00A9221B">
              <w:rPr>
                <w:rFonts w:ascii="Arial" w:eastAsia="Times New Roman" w:hAnsi="Arial"/>
                <w:b/>
                <w:color w:val="000000"/>
                <w:sz w:val="22"/>
                <w:szCs w:val="22"/>
                <w:lang w:eastAsia="en-GB"/>
              </w:rPr>
              <w:t>Variables</w:t>
            </w:r>
          </w:p>
        </w:tc>
        <w:tc>
          <w:tcPr>
            <w:tcW w:w="1672" w:type="dxa"/>
            <w:vAlign w:val="center"/>
          </w:tcPr>
          <w:p w:rsidR="006273AE" w:rsidRPr="00A9221B" w:rsidRDefault="006273AE" w:rsidP="006E4310">
            <w:pPr>
              <w:jc w:val="center"/>
              <w:rPr>
                <w:rFonts w:ascii="Arial" w:eastAsia="Times New Roman" w:hAnsi="Arial"/>
                <w:b/>
                <w:color w:val="000000"/>
                <w:sz w:val="22"/>
                <w:szCs w:val="22"/>
                <w:lang w:eastAsia="en-GB"/>
              </w:rPr>
            </w:pPr>
            <w:r w:rsidRPr="00A9221B">
              <w:rPr>
                <w:rFonts w:ascii="Arial" w:eastAsia="Times New Roman" w:hAnsi="Arial"/>
                <w:b/>
                <w:color w:val="000000"/>
                <w:sz w:val="22"/>
                <w:szCs w:val="22"/>
                <w:lang w:eastAsia="en-GB"/>
              </w:rPr>
              <w:t>DM</w:t>
            </w:r>
          </w:p>
        </w:tc>
        <w:tc>
          <w:tcPr>
            <w:tcW w:w="1703" w:type="dxa"/>
            <w:vAlign w:val="center"/>
          </w:tcPr>
          <w:p w:rsidR="006273AE" w:rsidRPr="00A9221B" w:rsidRDefault="006273AE" w:rsidP="006E4310">
            <w:pPr>
              <w:jc w:val="center"/>
              <w:rPr>
                <w:rFonts w:ascii="Arial" w:eastAsia="Times New Roman" w:hAnsi="Arial"/>
                <w:b/>
                <w:color w:val="000000"/>
                <w:sz w:val="22"/>
                <w:szCs w:val="22"/>
                <w:lang w:eastAsia="en-GB"/>
              </w:rPr>
            </w:pPr>
            <w:r w:rsidRPr="00A9221B">
              <w:rPr>
                <w:rFonts w:ascii="Arial" w:eastAsia="Times New Roman" w:hAnsi="Arial"/>
                <w:b/>
                <w:color w:val="000000"/>
                <w:sz w:val="22"/>
                <w:szCs w:val="22"/>
                <w:lang w:eastAsia="en-GB"/>
              </w:rPr>
              <w:t>CGN</w:t>
            </w:r>
          </w:p>
        </w:tc>
        <w:tc>
          <w:tcPr>
            <w:tcW w:w="1696" w:type="dxa"/>
            <w:vAlign w:val="center"/>
          </w:tcPr>
          <w:p w:rsidR="006273AE" w:rsidRPr="00A9221B" w:rsidRDefault="006273AE" w:rsidP="006E4310">
            <w:pPr>
              <w:jc w:val="center"/>
              <w:rPr>
                <w:rFonts w:ascii="Arial" w:eastAsia="Times New Roman" w:hAnsi="Arial"/>
                <w:b/>
                <w:color w:val="000000"/>
                <w:sz w:val="22"/>
                <w:szCs w:val="22"/>
                <w:lang w:eastAsia="en-GB"/>
              </w:rPr>
            </w:pPr>
            <w:r w:rsidRPr="00A9221B">
              <w:rPr>
                <w:rFonts w:ascii="Arial" w:eastAsia="Times New Roman" w:hAnsi="Arial"/>
                <w:b/>
                <w:color w:val="000000"/>
                <w:sz w:val="22"/>
                <w:szCs w:val="22"/>
                <w:lang w:eastAsia="en-GB"/>
              </w:rPr>
              <w:t>HTN</w:t>
            </w:r>
          </w:p>
        </w:tc>
      </w:tr>
      <w:tr w:rsidR="006273AE" w:rsidRPr="00A9221B" w:rsidTr="0071435C">
        <w:trPr>
          <w:trHeight w:val="562"/>
        </w:trPr>
        <w:tc>
          <w:tcPr>
            <w:tcW w:w="1610" w:type="dxa"/>
            <w:vMerge w:val="restart"/>
            <w:vAlign w:val="center"/>
          </w:tcPr>
          <w:p w:rsidR="006273AE" w:rsidRPr="00A9221B" w:rsidRDefault="006273AE" w:rsidP="006E4310">
            <w:pPr>
              <w:jc w:val="center"/>
              <w:rPr>
                <w:rFonts w:ascii="Arial" w:eastAsia="Times New Roman" w:hAnsi="Arial"/>
                <w:b/>
                <w:color w:val="000000"/>
                <w:sz w:val="22"/>
                <w:szCs w:val="22"/>
                <w:lang w:eastAsia="en-GB"/>
              </w:rPr>
            </w:pPr>
          </w:p>
          <w:p w:rsidR="006273AE" w:rsidRPr="00A9221B" w:rsidRDefault="006273AE" w:rsidP="006E4310">
            <w:pPr>
              <w:jc w:val="center"/>
              <w:rPr>
                <w:rFonts w:ascii="Arial" w:eastAsia="Times New Roman" w:hAnsi="Arial"/>
                <w:b/>
                <w:color w:val="000000"/>
                <w:sz w:val="22"/>
                <w:szCs w:val="22"/>
                <w:lang w:eastAsia="en-GB"/>
              </w:rPr>
            </w:pPr>
          </w:p>
          <w:p w:rsidR="006273AE" w:rsidRPr="00A9221B" w:rsidRDefault="006273AE" w:rsidP="006E4310">
            <w:pPr>
              <w:jc w:val="center"/>
              <w:rPr>
                <w:rFonts w:ascii="Arial" w:eastAsia="Times New Roman" w:hAnsi="Arial"/>
                <w:b/>
                <w:color w:val="000000"/>
                <w:sz w:val="22"/>
                <w:szCs w:val="22"/>
                <w:lang w:eastAsia="en-GB"/>
              </w:rPr>
            </w:pPr>
            <w:r w:rsidRPr="00A9221B">
              <w:rPr>
                <w:rFonts w:ascii="Arial" w:eastAsia="Times New Roman" w:hAnsi="Arial"/>
                <w:b/>
                <w:color w:val="000000"/>
                <w:sz w:val="22"/>
                <w:szCs w:val="22"/>
                <w:lang w:eastAsia="en-GB"/>
              </w:rPr>
              <w:t>ACR</w:t>
            </w:r>
          </w:p>
        </w:tc>
        <w:tc>
          <w:tcPr>
            <w:tcW w:w="1914" w:type="dxa"/>
            <w:vAlign w:val="center"/>
          </w:tcPr>
          <w:p w:rsidR="006273AE" w:rsidRPr="00A9221B" w:rsidRDefault="006273AE" w:rsidP="006E4310">
            <w:pPr>
              <w:jc w:val="center"/>
              <w:rPr>
                <w:rFonts w:ascii="Arial" w:eastAsia="Times New Roman" w:hAnsi="Arial"/>
                <w:b/>
                <w:color w:val="000000"/>
                <w:sz w:val="22"/>
                <w:szCs w:val="22"/>
                <w:lang w:eastAsia="en-GB"/>
              </w:rPr>
            </w:pPr>
            <w:r w:rsidRPr="00A9221B">
              <w:rPr>
                <w:rFonts w:ascii="Arial" w:eastAsia="Times New Roman" w:hAnsi="Arial"/>
                <w:b/>
                <w:color w:val="000000"/>
                <w:sz w:val="22"/>
                <w:szCs w:val="22"/>
                <w:lang w:eastAsia="en-GB"/>
              </w:rPr>
              <w:t>AUC</w:t>
            </w:r>
          </w:p>
        </w:tc>
        <w:tc>
          <w:tcPr>
            <w:tcW w:w="1672"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6273AE" w:rsidRPr="00A9221B">
              <w:rPr>
                <w:rFonts w:ascii="Arial" w:eastAsia="Times New Roman" w:hAnsi="Arial"/>
                <w:color w:val="000000"/>
                <w:sz w:val="22"/>
                <w:szCs w:val="22"/>
                <w:lang w:eastAsia="en-GB"/>
              </w:rPr>
              <w:t>.813</w:t>
            </w:r>
          </w:p>
        </w:tc>
        <w:tc>
          <w:tcPr>
            <w:tcW w:w="1703"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6273AE" w:rsidRPr="00A9221B">
              <w:rPr>
                <w:rFonts w:ascii="Arial" w:eastAsia="Times New Roman" w:hAnsi="Arial"/>
                <w:color w:val="000000"/>
                <w:sz w:val="22"/>
                <w:szCs w:val="22"/>
                <w:lang w:eastAsia="en-GB"/>
              </w:rPr>
              <w:t>.540</w:t>
            </w:r>
          </w:p>
        </w:tc>
        <w:tc>
          <w:tcPr>
            <w:tcW w:w="1696"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6273AE" w:rsidRPr="00A9221B">
              <w:rPr>
                <w:rFonts w:ascii="Arial" w:eastAsia="Times New Roman" w:hAnsi="Arial"/>
                <w:color w:val="000000"/>
                <w:sz w:val="22"/>
                <w:szCs w:val="22"/>
                <w:lang w:eastAsia="en-GB"/>
              </w:rPr>
              <w:t>.713</w:t>
            </w:r>
          </w:p>
        </w:tc>
      </w:tr>
      <w:tr w:rsidR="006273AE" w:rsidRPr="00A9221B" w:rsidTr="0071435C">
        <w:tc>
          <w:tcPr>
            <w:tcW w:w="1610" w:type="dxa"/>
            <w:vMerge/>
            <w:vAlign w:val="center"/>
          </w:tcPr>
          <w:p w:rsidR="006273AE" w:rsidRPr="00A9221B" w:rsidRDefault="006273AE" w:rsidP="006E4310">
            <w:pPr>
              <w:jc w:val="center"/>
              <w:rPr>
                <w:rFonts w:ascii="Arial" w:eastAsia="Times New Roman" w:hAnsi="Arial"/>
                <w:b/>
                <w:color w:val="000000"/>
                <w:sz w:val="22"/>
                <w:szCs w:val="22"/>
                <w:lang w:eastAsia="en-GB"/>
              </w:rPr>
            </w:pPr>
          </w:p>
        </w:tc>
        <w:tc>
          <w:tcPr>
            <w:tcW w:w="1914" w:type="dxa"/>
            <w:vAlign w:val="center"/>
          </w:tcPr>
          <w:p w:rsidR="006273AE" w:rsidRPr="00A9221B" w:rsidRDefault="006273AE" w:rsidP="006E4310">
            <w:pPr>
              <w:jc w:val="center"/>
              <w:rPr>
                <w:rFonts w:ascii="Arial" w:eastAsia="Times New Roman" w:hAnsi="Arial"/>
                <w:b/>
                <w:color w:val="000000"/>
                <w:sz w:val="22"/>
                <w:szCs w:val="22"/>
                <w:lang w:eastAsia="en-GB"/>
              </w:rPr>
            </w:pPr>
            <w:r w:rsidRPr="00A9221B">
              <w:rPr>
                <w:rFonts w:ascii="Arial" w:eastAsia="Times New Roman" w:hAnsi="Arial"/>
                <w:b/>
                <w:color w:val="000000"/>
                <w:sz w:val="22"/>
                <w:szCs w:val="22"/>
                <w:lang w:eastAsia="en-GB"/>
              </w:rPr>
              <w:t>SE</w:t>
            </w:r>
          </w:p>
        </w:tc>
        <w:tc>
          <w:tcPr>
            <w:tcW w:w="1672"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6273AE" w:rsidRPr="00A9221B">
              <w:rPr>
                <w:rFonts w:ascii="Arial" w:eastAsia="Times New Roman" w:hAnsi="Arial"/>
                <w:color w:val="000000"/>
                <w:sz w:val="22"/>
                <w:szCs w:val="22"/>
                <w:lang w:eastAsia="en-GB"/>
              </w:rPr>
              <w:t>.051</w:t>
            </w:r>
          </w:p>
        </w:tc>
        <w:tc>
          <w:tcPr>
            <w:tcW w:w="1703"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6273AE" w:rsidRPr="00A9221B">
              <w:rPr>
                <w:rFonts w:ascii="Arial" w:eastAsia="Times New Roman" w:hAnsi="Arial"/>
                <w:color w:val="000000"/>
                <w:sz w:val="22"/>
                <w:szCs w:val="22"/>
                <w:lang w:eastAsia="en-GB"/>
              </w:rPr>
              <w:t>.082</w:t>
            </w:r>
          </w:p>
        </w:tc>
        <w:tc>
          <w:tcPr>
            <w:tcW w:w="1696"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6273AE" w:rsidRPr="00A9221B">
              <w:rPr>
                <w:rFonts w:ascii="Arial" w:eastAsia="Times New Roman" w:hAnsi="Arial"/>
                <w:color w:val="000000"/>
                <w:sz w:val="22"/>
                <w:szCs w:val="22"/>
                <w:lang w:eastAsia="en-GB"/>
              </w:rPr>
              <w:t>.089</w:t>
            </w:r>
          </w:p>
        </w:tc>
      </w:tr>
      <w:tr w:rsidR="006273AE" w:rsidRPr="00A9221B" w:rsidTr="0071435C">
        <w:tc>
          <w:tcPr>
            <w:tcW w:w="1610" w:type="dxa"/>
            <w:vMerge/>
            <w:vAlign w:val="center"/>
          </w:tcPr>
          <w:p w:rsidR="006273AE" w:rsidRPr="00A9221B" w:rsidRDefault="006273AE" w:rsidP="006E4310">
            <w:pPr>
              <w:jc w:val="center"/>
              <w:rPr>
                <w:rFonts w:ascii="Arial" w:eastAsia="Times New Roman" w:hAnsi="Arial"/>
                <w:b/>
                <w:color w:val="000000"/>
                <w:sz w:val="22"/>
                <w:szCs w:val="22"/>
                <w:lang w:eastAsia="en-GB"/>
              </w:rPr>
            </w:pPr>
          </w:p>
        </w:tc>
        <w:tc>
          <w:tcPr>
            <w:tcW w:w="1914" w:type="dxa"/>
            <w:vAlign w:val="center"/>
          </w:tcPr>
          <w:p w:rsidR="006273AE" w:rsidRPr="00A9221B" w:rsidRDefault="006273AE" w:rsidP="006E4310">
            <w:pPr>
              <w:jc w:val="center"/>
              <w:rPr>
                <w:rFonts w:ascii="Arial" w:eastAsia="Times New Roman" w:hAnsi="Arial"/>
                <w:b/>
                <w:color w:val="000000"/>
                <w:sz w:val="22"/>
                <w:szCs w:val="22"/>
                <w:lang w:eastAsia="en-GB"/>
              </w:rPr>
            </w:pPr>
            <w:r w:rsidRPr="00A9221B">
              <w:rPr>
                <w:rFonts w:ascii="Arial" w:eastAsia="Times New Roman" w:hAnsi="Arial"/>
                <w:b/>
                <w:color w:val="000000"/>
                <w:sz w:val="22"/>
                <w:szCs w:val="22"/>
                <w:lang w:eastAsia="en-GB"/>
              </w:rPr>
              <w:t>95%CI</w:t>
            </w:r>
          </w:p>
        </w:tc>
        <w:tc>
          <w:tcPr>
            <w:tcW w:w="1672"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6273AE" w:rsidRPr="00A9221B">
              <w:rPr>
                <w:rFonts w:ascii="Arial" w:eastAsia="Times New Roman" w:hAnsi="Arial"/>
                <w:color w:val="000000"/>
                <w:sz w:val="22"/>
                <w:szCs w:val="22"/>
                <w:lang w:eastAsia="en-GB"/>
              </w:rPr>
              <w:t xml:space="preserve">.713 - </w:t>
            </w:r>
            <w:r>
              <w:rPr>
                <w:rFonts w:ascii="Arial" w:eastAsia="Times New Roman" w:hAnsi="Arial"/>
                <w:color w:val="000000"/>
                <w:sz w:val="22"/>
                <w:szCs w:val="22"/>
                <w:lang w:eastAsia="en-GB"/>
              </w:rPr>
              <w:t>0</w:t>
            </w:r>
            <w:r w:rsidR="006273AE" w:rsidRPr="00A9221B">
              <w:rPr>
                <w:rFonts w:ascii="Arial" w:eastAsia="Times New Roman" w:hAnsi="Arial"/>
                <w:color w:val="000000"/>
                <w:sz w:val="22"/>
                <w:szCs w:val="22"/>
                <w:lang w:eastAsia="en-GB"/>
              </w:rPr>
              <w:t>.912</w:t>
            </w:r>
          </w:p>
        </w:tc>
        <w:tc>
          <w:tcPr>
            <w:tcW w:w="1703"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6273AE" w:rsidRPr="00A9221B">
              <w:rPr>
                <w:rFonts w:ascii="Arial" w:eastAsia="Times New Roman" w:hAnsi="Arial"/>
                <w:color w:val="000000"/>
                <w:sz w:val="22"/>
                <w:szCs w:val="22"/>
                <w:lang w:eastAsia="en-GB"/>
              </w:rPr>
              <w:t xml:space="preserve">.380 - </w:t>
            </w:r>
            <w:r>
              <w:rPr>
                <w:rFonts w:ascii="Arial" w:eastAsia="Times New Roman" w:hAnsi="Arial"/>
                <w:color w:val="000000"/>
                <w:sz w:val="22"/>
                <w:szCs w:val="22"/>
                <w:lang w:eastAsia="en-GB"/>
              </w:rPr>
              <w:t>0</w:t>
            </w:r>
            <w:r w:rsidR="006273AE" w:rsidRPr="00A9221B">
              <w:rPr>
                <w:rFonts w:ascii="Arial" w:eastAsia="Times New Roman" w:hAnsi="Arial"/>
                <w:color w:val="000000"/>
                <w:sz w:val="22"/>
                <w:szCs w:val="22"/>
                <w:lang w:eastAsia="en-GB"/>
              </w:rPr>
              <w:t>.701</w:t>
            </w:r>
          </w:p>
        </w:tc>
        <w:tc>
          <w:tcPr>
            <w:tcW w:w="1696"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6273AE" w:rsidRPr="00A9221B">
              <w:rPr>
                <w:rFonts w:ascii="Arial" w:eastAsia="Times New Roman" w:hAnsi="Arial"/>
                <w:color w:val="000000"/>
                <w:sz w:val="22"/>
                <w:szCs w:val="22"/>
                <w:lang w:eastAsia="en-GB"/>
              </w:rPr>
              <w:t xml:space="preserve">.539 - </w:t>
            </w:r>
            <w:r>
              <w:rPr>
                <w:rFonts w:ascii="Arial" w:eastAsia="Times New Roman" w:hAnsi="Arial"/>
                <w:color w:val="000000"/>
                <w:sz w:val="22"/>
                <w:szCs w:val="22"/>
                <w:lang w:eastAsia="en-GB"/>
              </w:rPr>
              <w:t>0</w:t>
            </w:r>
            <w:r w:rsidR="006273AE" w:rsidRPr="00A9221B">
              <w:rPr>
                <w:rFonts w:ascii="Arial" w:eastAsia="Times New Roman" w:hAnsi="Arial"/>
                <w:color w:val="000000"/>
                <w:sz w:val="22"/>
                <w:szCs w:val="22"/>
                <w:lang w:eastAsia="en-GB"/>
              </w:rPr>
              <w:t>.887</w:t>
            </w:r>
          </w:p>
        </w:tc>
      </w:tr>
      <w:tr w:rsidR="006273AE" w:rsidRPr="00A9221B" w:rsidTr="0071435C">
        <w:tc>
          <w:tcPr>
            <w:tcW w:w="1610" w:type="dxa"/>
            <w:vMerge/>
            <w:vAlign w:val="center"/>
          </w:tcPr>
          <w:p w:rsidR="006273AE" w:rsidRPr="00A9221B" w:rsidRDefault="006273AE" w:rsidP="006E4310">
            <w:pPr>
              <w:jc w:val="center"/>
              <w:rPr>
                <w:rFonts w:ascii="Arial" w:eastAsia="Times New Roman" w:hAnsi="Arial"/>
                <w:b/>
                <w:i/>
                <w:color w:val="000000"/>
                <w:sz w:val="22"/>
                <w:szCs w:val="22"/>
                <w:lang w:eastAsia="en-GB"/>
              </w:rPr>
            </w:pPr>
          </w:p>
        </w:tc>
        <w:tc>
          <w:tcPr>
            <w:tcW w:w="1914" w:type="dxa"/>
            <w:vAlign w:val="center"/>
          </w:tcPr>
          <w:p w:rsidR="006273AE" w:rsidRPr="00A9221B" w:rsidRDefault="00CA3CE3" w:rsidP="006E4310">
            <w:pPr>
              <w:jc w:val="center"/>
              <w:rPr>
                <w:rFonts w:ascii="Arial" w:eastAsia="Times New Roman" w:hAnsi="Arial"/>
                <w:b/>
                <w:color w:val="000000"/>
                <w:sz w:val="22"/>
                <w:szCs w:val="22"/>
                <w:lang w:eastAsia="en-GB"/>
              </w:rPr>
            </w:pPr>
            <w:r w:rsidRPr="00A9221B">
              <w:rPr>
                <w:rFonts w:ascii="Arial" w:eastAsia="Times New Roman" w:hAnsi="Arial"/>
                <w:b/>
                <w:i/>
                <w:color w:val="000000"/>
                <w:sz w:val="22"/>
                <w:szCs w:val="22"/>
                <w:lang w:eastAsia="en-GB"/>
              </w:rPr>
              <w:t>P</w:t>
            </w:r>
            <w:r w:rsidR="006273AE" w:rsidRPr="00A9221B">
              <w:rPr>
                <w:rFonts w:ascii="Arial" w:eastAsia="Times New Roman" w:hAnsi="Arial"/>
                <w:b/>
                <w:color w:val="000000"/>
                <w:sz w:val="22"/>
                <w:szCs w:val="22"/>
                <w:lang w:eastAsia="en-GB"/>
              </w:rPr>
              <w:t xml:space="preserve"> value</w:t>
            </w:r>
          </w:p>
        </w:tc>
        <w:tc>
          <w:tcPr>
            <w:tcW w:w="1672" w:type="dxa"/>
            <w:vAlign w:val="center"/>
          </w:tcPr>
          <w:p w:rsidR="006273AE" w:rsidRPr="00A9221B" w:rsidRDefault="006273AE" w:rsidP="006E4310">
            <w:pPr>
              <w:jc w:val="center"/>
              <w:rPr>
                <w:rFonts w:ascii="Arial" w:eastAsia="Times New Roman" w:hAnsi="Arial"/>
                <w:color w:val="000000"/>
                <w:sz w:val="22"/>
                <w:szCs w:val="22"/>
                <w:lang w:eastAsia="en-GB"/>
              </w:rPr>
            </w:pPr>
            <w:r w:rsidRPr="00A9221B">
              <w:rPr>
                <w:rFonts w:ascii="Arial" w:eastAsia="Times New Roman" w:hAnsi="Arial"/>
                <w:color w:val="000000"/>
                <w:sz w:val="22"/>
                <w:szCs w:val="22"/>
                <w:lang w:eastAsia="en-GB"/>
              </w:rPr>
              <w:t>.000</w:t>
            </w:r>
          </w:p>
        </w:tc>
        <w:tc>
          <w:tcPr>
            <w:tcW w:w="1703" w:type="dxa"/>
            <w:vAlign w:val="center"/>
          </w:tcPr>
          <w:p w:rsidR="006273AE" w:rsidRPr="00A9221B" w:rsidRDefault="006273AE" w:rsidP="006E4310">
            <w:pPr>
              <w:jc w:val="center"/>
              <w:rPr>
                <w:rFonts w:ascii="Arial" w:eastAsia="Times New Roman" w:hAnsi="Arial"/>
                <w:color w:val="000000"/>
                <w:sz w:val="22"/>
                <w:szCs w:val="22"/>
                <w:lang w:eastAsia="en-GB"/>
              </w:rPr>
            </w:pPr>
            <w:r w:rsidRPr="00A9221B">
              <w:rPr>
                <w:rFonts w:ascii="Arial" w:eastAsia="Times New Roman" w:hAnsi="Arial"/>
                <w:color w:val="000000"/>
                <w:sz w:val="22"/>
                <w:szCs w:val="22"/>
                <w:lang w:eastAsia="en-GB"/>
              </w:rPr>
              <w:t>.611</w:t>
            </w:r>
          </w:p>
        </w:tc>
        <w:tc>
          <w:tcPr>
            <w:tcW w:w="1696"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6273AE" w:rsidRPr="00A9221B">
              <w:rPr>
                <w:rFonts w:ascii="Arial" w:eastAsia="Times New Roman" w:hAnsi="Arial"/>
                <w:color w:val="000000"/>
                <w:sz w:val="22"/>
                <w:szCs w:val="22"/>
                <w:lang w:eastAsia="en-GB"/>
              </w:rPr>
              <w:t>.017</w:t>
            </w:r>
          </w:p>
        </w:tc>
      </w:tr>
      <w:tr w:rsidR="006273AE" w:rsidRPr="00A9221B" w:rsidTr="0071435C">
        <w:trPr>
          <w:trHeight w:val="568"/>
        </w:trPr>
        <w:tc>
          <w:tcPr>
            <w:tcW w:w="1610" w:type="dxa"/>
            <w:vMerge w:val="restart"/>
            <w:vAlign w:val="center"/>
          </w:tcPr>
          <w:p w:rsidR="006273AE" w:rsidRPr="00A9221B" w:rsidRDefault="008857C7" w:rsidP="006E4310">
            <w:pPr>
              <w:jc w:val="center"/>
              <w:rPr>
                <w:rFonts w:ascii="Arial" w:eastAsia="Times New Roman" w:hAnsi="Arial"/>
                <w:b/>
                <w:color w:val="000000"/>
                <w:sz w:val="22"/>
                <w:szCs w:val="22"/>
                <w:lang w:eastAsia="en-GB"/>
              </w:rPr>
            </w:pPr>
            <w:r w:rsidRPr="00A9221B">
              <w:rPr>
                <w:rFonts w:ascii="Arial" w:eastAsia="Times New Roman" w:hAnsi="Arial"/>
                <w:b/>
                <w:color w:val="000000"/>
                <w:sz w:val="22"/>
                <w:szCs w:val="22"/>
                <w:lang w:eastAsia="en-GB"/>
              </w:rPr>
              <w:t xml:space="preserve">KIM-1 </w:t>
            </w:r>
            <w:r w:rsidR="006273AE" w:rsidRPr="00A9221B">
              <w:rPr>
                <w:rFonts w:ascii="Arial" w:eastAsia="Times New Roman" w:hAnsi="Arial"/>
                <w:b/>
                <w:color w:val="000000"/>
                <w:sz w:val="22"/>
                <w:szCs w:val="22"/>
                <w:lang w:eastAsia="en-GB"/>
              </w:rPr>
              <w:t>/Cr</w:t>
            </w:r>
          </w:p>
        </w:tc>
        <w:tc>
          <w:tcPr>
            <w:tcW w:w="1914" w:type="dxa"/>
            <w:vAlign w:val="center"/>
          </w:tcPr>
          <w:p w:rsidR="006273AE" w:rsidRPr="00A9221B" w:rsidRDefault="006273AE" w:rsidP="006E4310">
            <w:pPr>
              <w:jc w:val="center"/>
              <w:rPr>
                <w:rFonts w:ascii="Arial" w:eastAsia="Times New Roman" w:hAnsi="Arial"/>
                <w:b/>
                <w:color w:val="000000"/>
                <w:sz w:val="22"/>
                <w:szCs w:val="22"/>
                <w:lang w:eastAsia="en-GB"/>
              </w:rPr>
            </w:pPr>
            <w:r w:rsidRPr="00A9221B">
              <w:rPr>
                <w:rFonts w:ascii="Arial" w:eastAsia="Times New Roman" w:hAnsi="Arial"/>
                <w:b/>
                <w:color w:val="000000"/>
                <w:sz w:val="22"/>
                <w:szCs w:val="22"/>
                <w:lang w:eastAsia="en-GB"/>
              </w:rPr>
              <w:t>AUC</w:t>
            </w:r>
          </w:p>
        </w:tc>
        <w:tc>
          <w:tcPr>
            <w:tcW w:w="1672"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.653</w:t>
            </w:r>
          </w:p>
        </w:tc>
        <w:tc>
          <w:tcPr>
            <w:tcW w:w="1703"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.589</w:t>
            </w:r>
          </w:p>
        </w:tc>
        <w:tc>
          <w:tcPr>
            <w:tcW w:w="1696"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.506</w:t>
            </w:r>
          </w:p>
        </w:tc>
      </w:tr>
      <w:tr w:rsidR="006273AE" w:rsidRPr="00A9221B" w:rsidTr="0071435C">
        <w:tc>
          <w:tcPr>
            <w:tcW w:w="1610" w:type="dxa"/>
            <w:vMerge/>
            <w:vAlign w:val="center"/>
          </w:tcPr>
          <w:p w:rsidR="006273AE" w:rsidRPr="00A9221B" w:rsidRDefault="006273AE" w:rsidP="006E4310">
            <w:pPr>
              <w:jc w:val="center"/>
              <w:rPr>
                <w:rFonts w:ascii="Arial" w:eastAsia="Times New Roman" w:hAnsi="Arial"/>
                <w:b/>
                <w:color w:val="000000"/>
                <w:sz w:val="22"/>
                <w:szCs w:val="22"/>
                <w:lang w:eastAsia="en-GB"/>
              </w:rPr>
            </w:pPr>
          </w:p>
        </w:tc>
        <w:tc>
          <w:tcPr>
            <w:tcW w:w="1914" w:type="dxa"/>
            <w:vAlign w:val="center"/>
          </w:tcPr>
          <w:p w:rsidR="006273AE" w:rsidRPr="00A9221B" w:rsidRDefault="006273AE" w:rsidP="006E4310">
            <w:pPr>
              <w:jc w:val="center"/>
              <w:rPr>
                <w:rFonts w:ascii="Arial" w:eastAsia="Times New Roman" w:hAnsi="Arial"/>
                <w:b/>
                <w:color w:val="000000"/>
                <w:sz w:val="22"/>
                <w:szCs w:val="22"/>
                <w:lang w:eastAsia="en-GB"/>
              </w:rPr>
            </w:pPr>
            <w:r w:rsidRPr="00A9221B">
              <w:rPr>
                <w:rFonts w:ascii="Arial" w:eastAsia="Times New Roman" w:hAnsi="Arial"/>
                <w:b/>
                <w:color w:val="000000"/>
                <w:sz w:val="22"/>
                <w:szCs w:val="22"/>
                <w:lang w:eastAsia="en-GB"/>
              </w:rPr>
              <w:t>SE</w:t>
            </w:r>
          </w:p>
        </w:tc>
        <w:tc>
          <w:tcPr>
            <w:tcW w:w="1672"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.057</w:t>
            </w:r>
          </w:p>
        </w:tc>
        <w:tc>
          <w:tcPr>
            <w:tcW w:w="1703"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.081</w:t>
            </w:r>
          </w:p>
        </w:tc>
        <w:tc>
          <w:tcPr>
            <w:tcW w:w="1696"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.094</w:t>
            </w:r>
          </w:p>
        </w:tc>
      </w:tr>
      <w:tr w:rsidR="006273AE" w:rsidRPr="00A9221B" w:rsidTr="0071435C">
        <w:tc>
          <w:tcPr>
            <w:tcW w:w="1610" w:type="dxa"/>
            <w:vMerge/>
            <w:vAlign w:val="center"/>
          </w:tcPr>
          <w:p w:rsidR="006273AE" w:rsidRPr="00A9221B" w:rsidRDefault="006273AE" w:rsidP="006E4310">
            <w:pPr>
              <w:jc w:val="center"/>
              <w:rPr>
                <w:rFonts w:ascii="Arial" w:eastAsia="Times New Roman" w:hAnsi="Arial"/>
                <w:b/>
                <w:color w:val="000000"/>
                <w:sz w:val="22"/>
                <w:szCs w:val="22"/>
                <w:lang w:eastAsia="en-GB"/>
              </w:rPr>
            </w:pPr>
          </w:p>
        </w:tc>
        <w:tc>
          <w:tcPr>
            <w:tcW w:w="1914" w:type="dxa"/>
            <w:vAlign w:val="center"/>
          </w:tcPr>
          <w:p w:rsidR="006273AE" w:rsidRPr="00A9221B" w:rsidRDefault="006273AE" w:rsidP="006E4310">
            <w:pPr>
              <w:jc w:val="center"/>
              <w:rPr>
                <w:rFonts w:ascii="Arial" w:eastAsia="Times New Roman" w:hAnsi="Arial"/>
                <w:b/>
                <w:color w:val="000000"/>
                <w:sz w:val="22"/>
                <w:szCs w:val="22"/>
                <w:lang w:eastAsia="en-GB"/>
              </w:rPr>
            </w:pPr>
            <w:r w:rsidRPr="00A9221B">
              <w:rPr>
                <w:rFonts w:ascii="Arial" w:eastAsia="Times New Roman" w:hAnsi="Arial"/>
                <w:b/>
                <w:color w:val="000000"/>
                <w:sz w:val="22"/>
                <w:szCs w:val="22"/>
                <w:lang w:eastAsia="en-GB"/>
              </w:rPr>
              <w:t>95%CI</w:t>
            </w:r>
          </w:p>
        </w:tc>
        <w:tc>
          <w:tcPr>
            <w:tcW w:w="1672"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 xml:space="preserve">.541 - </w:t>
            </w: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.765</w:t>
            </w:r>
          </w:p>
        </w:tc>
        <w:tc>
          <w:tcPr>
            <w:tcW w:w="1703"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 xml:space="preserve">.431 - </w:t>
            </w: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.748</w:t>
            </w:r>
          </w:p>
        </w:tc>
        <w:tc>
          <w:tcPr>
            <w:tcW w:w="1696"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 xml:space="preserve">.321 - </w:t>
            </w: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.691</w:t>
            </w:r>
          </w:p>
        </w:tc>
      </w:tr>
      <w:tr w:rsidR="006273AE" w:rsidRPr="00A9221B" w:rsidTr="0071435C">
        <w:tc>
          <w:tcPr>
            <w:tcW w:w="1610" w:type="dxa"/>
            <w:vMerge/>
            <w:vAlign w:val="center"/>
          </w:tcPr>
          <w:p w:rsidR="006273AE" w:rsidRPr="00A9221B" w:rsidRDefault="006273AE" w:rsidP="006E4310">
            <w:pPr>
              <w:jc w:val="center"/>
              <w:rPr>
                <w:rFonts w:ascii="Arial" w:eastAsia="Times New Roman" w:hAnsi="Arial"/>
                <w:b/>
                <w:i/>
                <w:color w:val="000000"/>
                <w:sz w:val="22"/>
                <w:szCs w:val="22"/>
                <w:lang w:eastAsia="en-GB"/>
              </w:rPr>
            </w:pPr>
          </w:p>
        </w:tc>
        <w:tc>
          <w:tcPr>
            <w:tcW w:w="1914" w:type="dxa"/>
            <w:vAlign w:val="center"/>
          </w:tcPr>
          <w:p w:rsidR="006273AE" w:rsidRPr="00A9221B" w:rsidRDefault="00CA3CE3" w:rsidP="006E4310">
            <w:pPr>
              <w:jc w:val="center"/>
              <w:rPr>
                <w:rFonts w:ascii="Arial" w:eastAsia="Times New Roman" w:hAnsi="Arial"/>
                <w:b/>
                <w:color w:val="000000"/>
                <w:sz w:val="22"/>
                <w:szCs w:val="22"/>
                <w:lang w:eastAsia="en-GB"/>
              </w:rPr>
            </w:pPr>
            <w:r w:rsidRPr="00A9221B">
              <w:rPr>
                <w:rFonts w:ascii="Arial" w:eastAsia="Times New Roman" w:hAnsi="Arial"/>
                <w:b/>
                <w:i/>
                <w:color w:val="000000"/>
                <w:sz w:val="22"/>
                <w:szCs w:val="22"/>
                <w:lang w:eastAsia="en-GB"/>
              </w:rPr>
              <w:t>P</w:t>
            </w:r>
            <w:r w:rsidR="006273AE" w:rsidRPr="00A9221B">
              <w:rPr>
                <w:rFonts w:ascii="Arial" w:eastAsia="Times New Roman" w:hAnsi="Arial"/>
                <w:b/>
                <w:color w:val="000000"/>
                <w:sz w:val="22"/>
                <w:szCs w:val="22"/>
                <w:lang w:eastAsia="en-GB"/>
              </w:rPr>
              <w:t xml:space="preserve"> value</w:t>
            </w:r>
          </w:p>
        </w:tc>
        <w:tc>
          <w:tcPr>
            <w:tcW w:w="1672"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.013</w:t>
            </w:r>
          </w:p>
        </w:tc>
        <w:tc>
          <w:tcPr>
            <w:tcW w:w="1703"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.259</w:t>
            </w:r>
          </w:p>
        </w:tc>
        <w:tc>
          <w:tcPr>
            <w:tcW w:w="1696"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.946</w:t>
            </w:r>
          </w:p>
        </w:tc>
      </w:tr>
      <w:tr w:rsidR="006273AE" w:rsidRPr="00A9221B" w:rsidTr="0071435C">
        <w:trPr>
          <w:trHeight w:val="561"/>
        </w:trPr>
        <w:tc>
          <w:tcPr>
            <w:tcW w:w="1610" w:type="dxa"/>
            <w:vMerge w:val="restart"/>
            <w:vAlign w:val="center"/>
          </w:tcPr>
          <w:p w:rsidR="006273AE" w:rsidRPr="00A9221B" w:rsidRDefault="008857C7" w:rsidP="006E4310">
            <w:pPr>
              <w:jc w:val="center"/>
              <w:rPr>
                <w:rFonts w:ascii="Arial" w:eastAsia="Times New Roman" w:hAnsi="Arial"/>
                <w:b/>
                <w:color w:val="000000"/>
                <w:sz w:val="22"/>
                <w:szCs w:val="22"/>
                <w:lang w:eastAsia="en-GB"/>
              </w:rPr>
            </w:pPr>
            <w:r w:rsidRPr="00A9221B">
              <w:rPr>
                <w:rFonts w:ascii="Arial" w:eastAsia="Times New Roman" w:hAnsi="Arial"/>
                <w:b/>
                <w:color w:val="000000"/>
                <w:sz w:val="22"/>
                <w:szCs w:val="22"/>
                <w:lang w:eastAsia="en-GB"/>
              </w:rPr>
              <w:t xml:space="preserve">MCP-1 </w:t>
            </w:r>
            <w:r w:rsidR="006273AE" w:rsidRPr="00A9221B">
              <w:rPr>
                <w:rFonts w:ascii="Arial" w:eastAsia="Times New Roman" w:hAnsi="Arial"/>
                <w:b/>
                <w:color w:val="000000"/>
                <w:sz w:val="22"/>
                <w:szCs w:val="22"/>
                <w:lang w:eastAsia="en-GB"/>
              </w:rPr>
              <w:t>/Cr</w:t>
            </w:r>
          </w:p>
        </w:tc>
        <w:tc>
          <w:tcPr>
            <w:tcW w:w="1914" w:type="dxa"/>
            <w:vAlign w:val="center"/>
          </w:tcPr>
          <w:p w:rsidR="006273AE" w:rsidRPr="00A9221B" w:rsidRDefault="006273AE" w:rsidP="006E4310">
            <w:pPr>
              <w:jc w:val="center"/>
              <w:rPr>
                <w:rFonts w:ascii="Arial" w:eastAsia="Times New Roman" w:hAnsi="Arial"/>
                <w:b/>
                <w:color w:val="000000"/>
                <w:sz w:val="22"/>
                <w:szCs w:val="22"/>
                <w:lang w:eastAsia="en-GB"/>
              </w:rPr>
            </w:pPr>
            <w:r w:rsidRPr="00A9221B">
              <w:rPr>
                <w:rFonts w:ascii="Arial" w:eastAsia="Times New Roman" w:hAnsi="Arial"/>
                <w:b/>
                <w:color w:val="000000"/>
                <w:sz w:val="22"/>
                <w:szCs w:val="22"/>
                <w:lang w:eastAsia="en-GB"/>
              </w:rPr>
              <w:t>AUC</w:t>
            </w:r>
          </w:p>
        </w:tc>
        <w:tc>
          <w:tcPr>
            <w:tcW w:w="1672"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.537</w:t>
            </w:r>
          </w:p>
        </w:tc>
        <w:tc>
          <w:tcPr>
            <w:tcW w:w="1703"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.488</w:t>
            </w:r>
          </w:p>
        </w:tc>
        <w:tc>
          <w:tcPr>
            <w:tcW w:w="1696"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.589</w:t>
            </w:r>
          </w:p>
        </w:tc>
      </w:tr>
      <w:tr w:rsidR="006273AE" w:rsidRPr="00A9221B" w:rsidTr="0071435C">
        <w:tc>
          <w:tcPr>
            <w:tcW w:w="1610" w:type="dxa"/>
            <w:vMerge/>
            <w:vAlign w:val="center"/>
          </w:tcPr>
          <w:p w:rsidR="006273AE" w:rsidRPr="00A9221B" w:rsidRDefault="006273AE" w:rsidP="006E4310">
            <w:pPr>
              <w:jc w:val="center"/>
              <w:rPr>
                <w:rFonts w:ascii="Arial" w:eastAsia="Times New Roman" w:hAnsi="Arial"/>
                <w:b/>
                <w:color w:val="000000"/>
                <w:sz w:val="22"/>
                <w:szCs w:val="22"/>
                <w:lang w:eastAsia="en-GB"/>
              </w:rPr>
            </w:pPr>
          </w:p>
        </w:tc>
        <w:tc>
          <w:tcPr>
            <w:tcW w:w="1914" w:type="dxa"/>
            <w:vAlign w:val="center"/>
          </w:tcPr>
          <w:p w:rsidR="006273AE" w:rsidRPr="00A9221B" w:rsidRDefault="006273AE" w:rsidP="006E4310">
            <w:pPr>
              <w:jc w:val="center"/>
              <w:rPr>
                <w:rFonts w:ascii="Arial" w:eastAsia="Times New Roman" w:hAnsi="Arial"/>
                <w:b/>
                <w:color w:val="000000"/>
                <w:sz w:val="22"/>
                <w:szCs w:val="22"/>
                <w:lang w:eastAsia="en-GB"/>
              </w:rPr>
            </w:pPr>
            <w:r w:rsidRPr="00A9221B">
              <w:rPr>
                <w:rFonts w:ascii="Arial" w:eastAsia="Times New Roman" w:hAnsi="Arial"/>
                <w:b/>
                <w:color w:val="000000"/>
                <w:sz w:val="22"/>
                <w:szCs w:val="22"/>
                <w:lang w:eastAsia="en-GB"/>
              </w:rPr>
              <w:t>SE</w:t>
            </w:r>
          </w:p>
        </w:tc>
        <w:tc>
          <w:tcPr>
            <w:tcW w:w="1672"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.063</w:t>
            </w:r>
          </w:p>
        </w:tc>
        <w:tc>
          <w:tcPr>
            <w:tcW w:w="1703"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.080</w:t>
            </w:r>
          </w:p>
        </w:tc>
        <w:tc>
          <w:tcPr>
            <w:tcW w:w="1696"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.088</w:t>
            </w:r>
          </w:p>
        </w:tc>
      </w:tr>
      <w:tr w:rsidR="006273AE" w:rsidRPr="00A9221B" w:rsidTr="0071435C">
        <w:tc>
          <w:tcPr>
            <w:tcW w:w="1610" w:type="dxa"/>
            <w:vMerge/>
            <w:vAlign w:val="center"/>
          </w:tcPr>
          <w:p w:rsidR="006273AE" w:rsidRPr="00A9221B" w:rsidRDefault="006273AE" w:rsidP="006E4310">
            <w:pPr>
              <w:jc w:val="center"/>
              <w:rPr>
                <w:rFonts w:ascii="Arial" w:eastAsia="Times New Roman" w:hAnsi="Arial"/>
                <w:b/>
                <w:color w:val="000000"/>
                <w:sz w:val="22"/>
                <w:szCs w:val="22"/>
                <w:lang w:eastAsia="en-GB"/>
              </w:rPr>
            </w:pPr>
          </w:p>
        </w:tc>
        <w:tc>
          <w:tcPr>
            <w:tcW w:w="1914" w:type="dxa"/>
            <w:vAlign w:val="center"/>
          </w:tcPr>
          <w:p w:rsidR="006273AE" w:rsidRPr="00A9221B" w:rsidRDefault="006273AE" w:rsidP="006E4310">
            <w:pPr>
              <w:jc w:val="center"/>
              <w:rPr>
                <w:rFonts w:ascii="Arial" w:eastAsia="Times New Roman" w:hAnsi="Arial"/>
                <w:b/>
                <w:color w:val="000000"/>
                <w:sz w:val="22"/>
                <w:szCs w:val="22"/>
                <w:lang w:eastAsia="en-GB"/>
              </w:rPr>
            </w:pPr>
            <w:r w:rsidRPr="00A9221B">
              <w:rPr>
                <w:rFonts w:ascii="Arial" w:eastAsia="Times New Roman" w:hAnsi="Arial"/>
                <w:b/>
                <w:color w:val="000000"/>
                <w:sz w:val="22"/>
                <w:szCs w:val="22"/>
                <w:lang w:eastAsia="en-GB"/>
              </w:rPr>
              <w:t>95%CI</w:t>
            </w:r>
          </w:p>
        </w:tc>
        <w:tc>
          <w:tcPr>
            <w:tcW w:w="1672"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 xml:space="preserve">.414 - </w:t>
            </w: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.660</w:t>
            </w:r>
          </w:p>
        </w:tc>
        <w:tc>
          <w:tcPr>
            <w:tcW w:w="1703"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 xml:space="preserve">.332 - </w:t>
            </w: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.644</w:t>
            </w:r>
          </w:p>
        </w:tc>
        <w:tc>
          <w:tcPr>
            <w:tcW w:w="1696"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 xml:space="preserve">.417 - </w:t>
            </w: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.762</w:t>
            </w:r>
          </w:p>
        </w:tc>
      </w:tr>
      <w:tr w:rsidR="006273AE" w:rsidRPr="00A9221B" w:rsidTr="0071435C">
        <w:tc>
          <w:tcPr>
            <w:tcW w:w="1610" w:type="dxa"/>
            <w:vMerge/>
            <w:vAlign w:val="center"/>
          </w:tcPr>
          <w:p w:rsidR="006273AE" w:rsidRPr="00A9221B" w:rsidRDefault="006273AE" w:rsidP="006E4310">
            <w:pPr>
              <w:jc w:val="center"/>
              <w:rPr>
                <w:rFonts w:ascii="Arial" w:eastAsia="Times New Roman" w:hAnsi="Arial"/>
                <w:b/>
                <w:i/>
                <w:color w:val="000000"/>
                <w:sz w:val="22"/>
                <w:szCs w:val="22"/>
                <w:lang w:eastAsia="en-GB"/>
              </w:rPr>
            </w:pPr>
          </w:p>
        </w:tc>
        <w:tc>
          <w:tcPr>
            <w:tcW w:w="1914" w:type="dxa"/>
            <w:vAlign w:val="center"/>
          </w:tcPr>
          <w:p w:rsidR="006273AE" w:rsidRPr="00A9221B" w:rsidRDefault="00CA3CE3" w:rsidP="006E4310">
            <w:pPr>
              <w:jc w:val="center"/>
              <w:rPr>
                <w:rFonts w:ascii="Arial" w:eastAsia="Times New Roman" w:hAnsi="Arial"/>
                <w:b/>
                <w:color w:val="000000"/>
                <w:sz w:val="22"/>
                <w:szCs w:val="22"/>
                <w:lang w:eastAsia="en-GB"/>
              </w:rPr>
            </w:pPr>
            <w:r w:rsidRPr="00A9221B">
              <w:rPr>
                <w:rFonts w:ascii="Arial" w:eastAsia="Times New Roman" w:hAnsi="Arial"/>
                <w:b/>
                <w:i/>
                <w:color w:val="000000"/>
                <w:sz w:val="22"/>
                <w:szCs w:val="22"/>
                <w:lang w:eastAsia="en-GB"/>
              </w:rPr>
              <w:t>P</w:t>
            </w:r>
            <w:r w:rsidR="006273AE" w:rsidRPr="00A9221B">
              <w:rPr>
                <w:rFonts w:ascii="Arial" w:eastAsia="Times New Roman" w:hAnsi="Arial"/>
                <w:b/>
                <w:color w:val="000000"/>
                <w:sz w:val="22"/>
                <w:szCs w:val="22"/>
                <w:lang w:eastAsia="en-GB"/>
              </w:rPr>
              <w:t xml:space="preserve"> value</w:t>
            </w:r>
          </w:p>
        </w:tc>
        <w:tc>
          <w:tcPr>
            <w:tcW w:w="1672"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.549</w:t>
            </w:r>
          </w:p>
        </w:tc>
        <w:tc>
          <w:tcPr>
            <w:tcW w:w="1703"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.879</w:t>
            </w:r>
          </w:p>
        </w:tc>
        <w:tc>
          <w:tcPr>
            <w:tcW w:w="1696"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.317</w:t>
            </w:r>
          </w:p>
        </w:tc>
      </w:tr>
      <w:tr w:rsidR="006273AE" w:rsidRPr="00A9221B" w:rsidTr="0071435C">
        <w:trPr>
          <w:trHeight w:val="553"/>
        </w:trPr>
        <w:tc>
          <w:tcPr>
            <w:tcW w:w="1610" w:type="dxa"/>
            <w:vMerge w:val="restart"/>
            <w:vAlign w:val="center"/>
          </w:tcPr>
          <w:p w:rsidR="006273AE" w:rsidRPr="00A9221B" w:rsidRDefault="008857C7" w:rsidP="006E4310">
            <w:pPr>
              <w:jc w:val="center"/>
              <w:rPr>
                <w:rFonts w:ascii="Arial" w:eastAsia="Times New Roman" w:hAnsi="Arial"/>
                <w:b/>
                <w:color w:val="000000"/>
                <w:sz w:val="22"/>
                <w:szCs w:val="22"/>
                <w:lang w:eastAsia="en-GB"/>
              </w:rPr>
            </w:pPr>
            <w:r w:rsidRPr="00A9221B">
              <w:rPr>
                <w:rFonts w:ascii="Arial" w:eastAsia="Times New Roman" w:hAnsi="Arial"/>
                <w:b/>
                <w:color w:val="000000"/>
                <w:sz w:val="22"/>
                <w:szCs w:val="22"/>
                <w:lang w:eastAsia="en-GB"/>
              </w:rPr>
              <w:t xml:space="preserve">NGAL </w:t>
            </w:r>
            <w:r w:rsidR="006273AE" w:rsidRPr="00A9221B">
              <w:rPr>
                <w:rFonts w:ascii="Arial" w:eastAsia="Times New Roman" w:hAnsi="Arial"/>
                <w:b/>
                <w:color w:val="000000"/>
                <w:sz w:val="22"/>
                <w:szCs w:val="22"/>
                <w:lang w:eastAsia="en-GB"/>
              </w:rPr>
              <w:t>/Cr</w:t>
            </w:r>
          </w:p>
        </w:tc>
        <w:tc>
          <w:tcPr>
            <w:tcW w:w="1914" w:type="dxa"/>
            <w:vAlign w:val="center"/>
          </w:tcPr>
          <w:p w:rsidR="006273AE" w:rsidRPr="00A9221B" w:rsidRDefault="006273AE" w:rsidP="006E4310">
            <w:pPr>
              <w:jc w:val="center"/>
              <w:rPr>
                <w:rFonts w:ascii="Arial" w:eastAsia="Times New Roman" w:hAnsi="Arial"/>
                <w:b/>
                <w:color w:val="000000"/>
                <w:sz w:val="22"/>
                <w:szCs w:val="22"/>
                <w:lang w:eastAsia="en-GB"/>
              </w:rPr>
            </w:pPr>
            <w:r w:rsidRPr="00A9221B">
              <w:rPr>
                <w:rFonts w:ascii="Arial" w:eastAsia="Times New Roman" w:hAnsi="Arial"/>
                <w:b/>
                <w:color w:val="000000"/>
                <w:sz w:val="22"/>
                <w:szCs w:val="22"/>
                <w:lang w:eastAsia="en-GB"/>
              </w:rPr>
              <w:t>AUC</w:t>
            </w:r>
          </w:p>
        </w:tc>
        <w:tc>
          <w:tcPr>
            <w:tcW w:w="1672"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.563</w:t>
            </w:r>
          </w:p>
        </w:tc>
        <w:tc>
          <w:tcPr>
            <w:tcW w:w="1703"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.638</w:t>
            </w:r>
          </w:p>
        </w:tc>
        <w:tc>
          <w:tcPr>
            <w:tcW w:w="1696"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.483</w:t>
            </w:r>
          </w:p>
        </w:tc>
      </w:tr>
      <w:tr w:rsidR="006273AE" w:rsidRPr="00A9221B" w:rsidTr="0071435C">
        <w:tc>
          <w:tcPr>
            <w:tcW w:w="1610" w:type="dxa"/>
            <w:vMerge/>
            <w:vAlign w:val="center"/>
          </w:tcPr>
          <w:p w:rsidR="006273AE" w:rsidRPr="00A9221B" w:rsidRDefault="006273AE" w:rsidP="006273AE">
            <w:pPr>
              <w:rPr>
                <w:rFonts w:ascii="Arial" w:eastAsia="Times New Roman" w:hAnsi="Arial"/>
                <w:b/>
                <w:color w:val="000000"/>
                <w:sz w:val="22"/>
                <w:szCs w:val="22"/>
                <w:lang w:eastAsia="en-GB"/>
              </w:rPr>
            </w:pPr>
          </w:p>
        </w:tc>
        <w:tc>
          <w:tcPr>
            <w:tcW w:w="1914" w:type="dxa"/>
            <w:vAlign w:val="center"/>
          </w:tcPr>
          <w:p w:rsidR="006273AE" w:rsidRPr="00A9221B" w:rsidRDefault="006273AE" w:rsidP="006E4310">
            <w:pPr>
              <w:jc w:val="center"/>
              <w:rPr>
                <w:rFonts w:ascii="Arial" w:eastAsia="Times New Roman" w:hAnsi="Arial"/>
                <w:b/>
                <w:color w:val="000000"/>
                <w:sz w:val="22"/>
                <w:szCs w:val="22"/>
                <w:lang w:eastAsia="en-GB"/>
              </w:rPr>
            </w:pPr>
            <w:r w:rsidRPr="00A9221B">
              <w:rPr>
                <w:rFonts w:ascii="Arial" w:eastAsia="Times New Roman" w:hAnsi="Arial"/>
                <w:b/>
                <w:color w:val="000000"/>
                <w:sz w:val="22"/>
                <w:szCs w:val="22"/>
                <w:lang w:eastAsia="en-GB"/>
              </w:rPr>
              <w:t>SE</w:t>
            </w:r>
          </w:p>
        </w:tc>
        <w:tc>
          <w:tcPr>
            <w:tcW w:w="1672"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.063</w:t>
            </w:r>
          </w:p>
        </w:tc>
        <w:tc>
          <w:tcPr>
            <w:tcW w:w="1703"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.078</w:t>
            </w:r>
          </w:p>
        </w:tc>
        <w:tc>
          <w:tcPr>
            <w:tcW w:w="1696"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.091</w:t>
            </w:r>
          </w:p>
        </w:tc>
      </w:tr>
      <w:tr w:rsidR="006273AE" w:rsidRPr="00A9221B" w:rsidTr="0071435C">
        <w:tc>
          <w:tcPr>
            <w:tcW w:w="1610" w:type="dxa"/>
            <w:vMerge/>
            <w:vAlign w:val="center"/>
          </w:tcPr>
          <w:p w:rsidR="006273AE" w:rsidRPr="00A9221B" w:rsidRDefault="006273AE" w:rsidP="006273AE">
            <w:pPr>
              <w:rPr>
                <w:rFonts w:ascii="Arial" w:eastAsia="Times New Roman" w:hAnsi="Arial"/>
                <w:b/>
                <w:color w:val="000000"/>
                <w:sz w:val="22"/>
                <w:szCs w:val="22"/>
                <w:lang w:eastAsia="en-GB"/>
              </w:rPr>
            </w:pPr>
          </w:p>
        </w:tc>
        <w:tc>
          <w:tcPr>
            <w:tcW w:w="1914" w:type="dxa"/>
            <w:vAlign w:val="center"/>
          </w:tcPr>
          <w:p w:rsidR="006273AE" w:rsidRPr="00A9221B" w:rsidRDefault="006273AE" w:rsidP="006E4310">
            <w:pPr>
              <w:jc w:val="center"/>
              <w:rPr>
                <w:rFonts w:ascii="Arial" w:eastAsia="Times New Roman" w:hAnsi="Arial"/>
                <w:b/>
                <w:color w:val="000000"/>
                <w:sz w:val="22"/>
                <w:szCs w:val="22"/>
                <w:lang w:eastAsia="en-GB"/>
              </w:rPr>
            </w:pPr>
            <w:r w:rsidRPr="00A9221B">
              <w:rPr>
                <w:rFonts w:ascii="Arial" w:eastAsia="Times New Roman" w:hAnsi="Arial"/>
                <w:b/>
                <w:color w:val="000000"/>
                <w:sz w:val="22"/>
                <w:szCs w:val="22"/>
                <w:lang w:eastAsia="en-GB"/>
              </w:rPr>
              <w:t>95%CI</w:t>
            </w:r>
          </w:p>
        </w:tc>
        <w:tc>
          <w:tcPr>
            <w:tcW w:w="1672"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 xml:space="preserve">.439 - </w:t>
            </w: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.687</w:t>
            </w:r>
          </w:p>
        </w:tc>
        <w:tc>
          <w:tcPr>
            <w:tcW w:w="1703"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.485 - .791</w:t>
            </w:r>
          </w:p>
        </w:tc>
        <w:tc>
          <w:tcPr>
            <w:tcW w:w="1696"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 xml:space="preserve">.304 - </w:t>
            </w: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.661</w:t>
            </w:r>
          </w:p>
        </w:tc>
      </w:tr>
      <w:tr w:rsidR="006273AE" w:rsidRPr="00A9221B" w:rsidTr="0071435C">
        <w:tc>
          <w:tcPr>
            <w:tcW w:w="1610" w:type="dxa"/>
            <w:vMerge/>
            <w:vAlign w:val="center"/>
          </w:tcPr>
          <w:p w:rsidR="006273AE" w:rsidRPr="00A9221B" w:rsidRDefault="006273AE" w:rsidP="006273AE">
            <w:pPr>
              <w:rPr>
                <w:rFonts w:ascii="Arial" w:eastAsia="Times New Roman" w:hAnsi="Arial"/>
                <w:b/>
                <w:i/>
                <w:color w:val="000000"/>
                <w:sz w:val="22"/>
                <w:szCs w:val="22"/>
                <w:lang w:eastAsia="en-GB"/>
              </w:rPr>
            </w:pPr>
          </w:p>
        </w:tc>
        <w:tc>
          <w:tcPr>
            <w:tcW w:w="1914" w:type="dxa"/>
            <w:vAlign w:val="center"/>
          </w:tcPr>
          <w:p w:rsidR="006273AE" w:rsidRPr="00A9221B" w:rsidRDefault="00CA3CE3" w:rsidP="006E4310">
            <w:pPr>
              <w:jc w:val="center"/>
              <w:rPr>
                <w:rFonts w:ascii="Arial" w:eastAsia="Times New Roman" w:hAnsi="Arial"/>
                <w:b/>
                <w:color w:val="000000"/>
                <w:sz w:val="22"/>
                <w:szCs w:val="22"/>
                <w:lang w:eastAsia="en-GB"/>
              </w:rPr>
            </w:pPr>
            <w:r w:rsidRPr="00A9221B">
              <w:rPr>
                <w:rFonts w:ascii="Arial" w:eastAsia="Times New Roman" w:hAnsi="Arial"/>
                <w:b/>
                <w:i/>
                <w:color w:val="000000"/>
                <w:sz w:val="22"/>
                <w:szCs w:val="22"/>
                <w:lang w:eastAsia="en-GB"/>
              </w:rPr>
              <w:t>P</w:t>
            </w:r>
            <w:r w:rsidR="006273AE" w:rsidRPr="00A9221B">
              <w:rPr>
                <w:rFonts w:ascii="Arial" w:eastAsia="Times New Roman" w:hAnsi="Arial"/>
                <w:b/>
                <w:color w:val="000000"/>
                <w:sz w:val="22"/>
                <w:szCs w:val="22"/>
                <w:lang w:eastAsia="en-GB"/>
              </w:rPr>
              <w:t xml:space="preserve"> value</w:t>
            </w:r>
          </w:p>
        </w:tc>
        <w:tc>
          <w:tcPr>
            <w:tcW w:w="1672"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308</w:t>
            </w:r>
          </w:p>
        </w:tc>
        <w:tc>
          <w:tcPr>
            <w:tcW w:w="1703"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.082</w:t>
            </w:r>
          </w:p>
        </w:tc>
        <w:tc>
          <w:tcPr>
            <w:tcW w:w="1696" w:type="dxa"/>
            <w:vAlign w:val="center"/>
          </w:tcPr>
          <w:p w:rsidR="006273AE" w:rsidRPr="00A9221B" w:rsidRDefault="0071435C" w:rsidP="006E4310">
            <w:pPr>
              <w:jc w:val="center"/>
              <w:rPr>
                <w:rFonts w:ascii="Arial" w:eastAsia="Times New Roman" w:hAnsi="Arial"/>
                <w:color w:val="000000"/>
                <w:sz w:val="22"/>
                <w:szCs w:val="22"/>
                <w:lang w:eastAsia="en-GB"/>
              </w:rPr>
            </w:pPr>
            <w:r>
              <w:rPr>
                <w:rFonts w:ascii="Arial" w:eastAsia="Times New Roman" w:hAnsi="Arial"/>
                <w:color w:val="000000"/>
                <w:sz w:val="22"/>
                <w:szCs w:val="22"/>
                <w:lang w:eastAsia="en-GB"/>
              </w:rPr>
              <w:t>0</w:t>
            </w:r>
            <w:r w:rsidR="00530A02" w:rsidRPr="00A9221B">
              <w:rPr>
                <w:rFonts w:ascii="Arial" w:eastAsia="Times New Roman" w:hAnsi="Arial"/>
                <w:color w:val="000000"/>
                <w:sz w:val="22"/>
                <w:szCs w:val="22"/>
                <w:lang w:eastAsia="en-GB"/>
              </w:rPr>
              <w:t>.847</w:t>
            </w:r>
          </w:p>
        </w:tc>
      </w:tr>
    </w:tbl>
    <w:p w:rsidR="006E4310" w:rsidRDefault="00171BE2" w:rsidP="00073F2D">
      <w:pPr>
        <w:spacing w:before="120" w:line="288" w:lineRule="auto"/>
        <w:jc w:val="both"/>
        <w:rPr>
          <w:rFonts w:ascii="Times New Roman" w:eastAsia="Times New Roman" w:hAnsi="Times New Roman" w:cs="Times New Roman"/>
          <w:i/>
          <w:color w:val="000000"/>
          <w:sz w:val="22"/>
          <w:lang w:eastAsia="en-GB"/>
        </w:rPr>
      </w:pPr>
      <w:r w:rsidRPr="00171BE2">
        <w:rPr>
          <w:rFonts w:ascii="Times New Roman" w:eastAsia="Times New Roman" w:hAnsi="Times New Roman" w:cs="Times New Roman"/>
          <w:i/>
          <w:color w:val="000000"/>
          <w:sz w:val="22"/>
          <w:lang w:eastAsia="en-GB"/>
        </w:rPr>
        <w:t>A ROC analysis was performed comparing the selectivity and sensitivity of selected proteins vs. albuminuria in predicting the annual decline of kidney functions.  The area under the curve represents the accuracy in prediction.  Abbreviations: AUC, area under the curve; SE, standard error and 95% CI, 95% confidence intervals.</w:t>
      </w:r>
    </w:p>
    <w:p w:rsidR="00171BE2" w:rsidRPr="00171BE2" w:rsidRDefault="00171BE2" w:rsidP="00171BE2">
      <w:pPr>
        <w:jc w:val="both"/>
        <w:rPr>
          <w:rFonts w:ascii="Times New Roman" w:eastAsia="Times New Roman" w:hAnsi="Times New Roman" w:cs="Times New Roman"/>
          <w:i/>
          <w:color w:val="000000"/>
          <w:sz w:val="22"/>
          <w:lang w:eastAsia="en-GB"/>
        </w:rPr>
      </w:pPr>
    </w:p>
    <w:p w:rsidR="00707227" w:rsidRDefault="00707227">
      <w:pPr>
        <w:spacing w:line="240" w:lineRule="auto"/>
        <w:rPr>
          <w:rFonts w:eastAsia="Times New Roman"/>
          <w:color w:val="000000"/>
          <w:lang w:eastAsia="en-GB"/>
        </w:rPr>
      </w:pPr>
      <w:r>
        <w:rPr>
          <w:rFonts w:eastAsia="Times New Roman"/>
          <w:color w:val="000000"/>
          <w:lang w:eastAsia="en-GB"/>
        </w:rPr>
        <w:br w:type="page"/>
      </w:r>
    </w:p>
    <w:p w:rsidR="00E9098C" w:rsidRDefault="00E9098C" w:rsidP="00171BE2">
      <w:pPr>
        <w:jc w:val="both"/>
        <w:rPr>
          <w:rFonts w:eastAsia="Times New Roman"/>
          <w:color w:val="000000"/>
          <w:lang w:eastAsia="en-GB"/>
        </w:rPr>
      </w:pPr>
    </w:p>
    <w:p w:rsidR="009A60E3" w:rsidRPr="004221D1" w:rsidRDefault="009A60E3" w:rsidP="00E66394">
      <w:pPr>
        <w:pStyle w:val="Heading2"/>
      </w:pPr>
      <w:bookmarkStart w:id="325" w:name="_Toc458548910"/>
      <w:r w:rsidRPr="004221D1">
        <w:t>Correlation of biomarkers with ACR excretion</w:t>
      </w:r>
      <w:bookmarkEnd w:id="325"/>
    </w:p>
    <w:p w:rsidR="00E373FB" w:rsidRPr="00CA3CE3" w:rsidRDefault="00E373FB" w:rsidP="00CA3CE3">
      <w:pPr>
        <w:pStyle w:val="Legends"/>
        <w:spacing w:before="0" w:line="360" w:lineRule="auto"/>
        <w:rPr>
          <w:rFonts w:ascii="Times" w:hAnsi="Times" w:cs="Times New Roman"/>
          <w:i/>
          <w:color w:val="FF0000"/>
          <w:sz w:val="24"/>
          <w:szCs w:val="24"/>
        </w:rPr>
      </w:pPr>
      <w:r w:rsidRPr="00CA3CE3">
        <w:rPr>
          <w:rFonts w:ascii="Times" w:hAnsi="Times"/>
          <w:sz w:val="24"/>
          <w:szCs w:val="24"/>
        </w:rPr>
        <w:t xml:space="preserve">The </w:t>
      </w:r>
      <w:r w:rsidR="009A60E3" w:rsidRPr="00CA3CE3">
        <w:rPr>
          <w:rFonts w:ascii="Times" w:hAnsi="Times"/>
          <w:sz w:val="24"/>
          <w:szCs w:val="24"/>
        </w:rPr>
        <w:t xml:space="preserve">Pearson correlation test was </w:t>
      </w:r>
      <w:r w:rsidR="00CA3CE3" w:rsidRPr="00CA3CE3">
        <w:rPr>
          <w:rFonts w:ascii="Times" w:hAnsi="Times"/>
          <w:sz w:val="24"/>
          <w:szCs w:val="24"/>
        </w:rPr>
        <w:t>used to</w:t>
      </w:r>
      <w:r w:rsidR="009A60E3" w:rsidRPr="00CA3CE3">
        <w:rPr>
          <w:rFonts w:ascii="Times" w:hAnsi="Times"/>
          <w:sz w:val="24"/>
          <w:szCs w:val="24"/>
        </w:rPr>
        <w:t xml:space="preserve"> see whether the biomarkers correlate with the excretion of ACR.  </w:t>
      </w:r>
      <w:r w:rsidRPr="00CA3CE3">
        <w:rPr>
          <w:rFonts w:ascii="Times" w:hAnsi="Times"/>
          <w:sz w:val="24"/>
          <w:szCs w:val="24"/>
        </w:rPr>
        <w:t xml:space="preserve">Plots of the data are shown in </w:t>
      </w:r>
      <w:r w:rsidR="00BD2A5C" w:rsidRPr="00CA3CE3">
        <w:rPr>
          <w:rFonts w:ascii="Times" w:hAnsi="Times"/>
          <w:sz w:val="24"/>
          <w:szCs w:val="24"/>
        </w:rPr>
        <w:t>Figure 24</w:t>
      </w:r>
      <w:r w:rsidRPr="00CA3CE3">
        <w:rPr>
          <w:rFonts w:ascii="Times" w:hAnsi="Times"/>
          <w:sz w:val="24"/>
          <w:szCs w:val="24"/>
        </w:rPr>
        <w:t xml:space="preserve">. </w:t>
      </w:r>
      <w:r w:rsidR="009A60E3" w:rsidRPr="00CA3CE3">
        <w:rPr>
          <w:rFonts w:ascii="Times" w:hAnsi="Times"/>
          <w:sz w:val="24"/>
          <w:szCs w:val="24"/>
        </w:rPr>
        <w:t>All the biomarkers positively correlate with the excretion of ACR.  The results of the correlation test</w:t>
      </w:r>
      <w:r w:rsidRPr="00CA3CE3">
        <w:rPr>
          <w:rFonts w:ascii="Times" w:hAnsi="Times"/>
          <w:sz w:val="24"/>
          <w:szCs w:val="24"/>
        </w:rPr>
        <w:t>s</w:t>
      </w:r>
      <w:r w:rsidR="00073F2D" w:rsidRPr="00CA3CE3">
        <w:rPr>
          <w:rFonts w:ascii="Times" w:hAnsi="Times"/>
          <w:sz w:val="24"/>
          <w:szCs w:val="24"/>
        </w:rPr>
        <w:t xml:space="preserve"> </w:t>
      </w:r>
      <w:r w:rsidRPr="00CA3CE3">
        <w:rPr>
          <w:rFonts w:ascii="Times" w:hAnsi="Times"/>
          <w:sz w:val="24"/>
          <w:szCs w:val="24"/>
        </w:rPr>
        <w:t xml:space="preserve">are </w:t>
      </w:r>
      <w:r w:rsidR="009A60E3" w:rsidRPr="00CA3CE3">
        <w:rPr>
          <w:rFonts w:ascii="Times" w:hAnsi="Times"/>
          <w:sz w:val="24"/>
          <w:szCs w:val="24"/>
        </w:rPr>
        <w:t>shown in</w:t>
      </w:r>
      <w:r w:rsidR="00CA3CE3">
        <w:rPr>
          <w:rFonts w:ascii="Times" w:hAnsi="Times"/>
          <w:sz w:val="24"/>
          <w:szCs w:val="24"/>
        </w:rPr>
        <w:t xml:space="preserve"> Table 16</w:t>
      </w:r>
      <w:r w:rsidR="00CA3CE3" w:rsidRPr="00CA3CE3">
        <w:rPr>
          <w:rFonts w:ascii="Times" w:hAnsi="Times"/>
          <w:sz w:val="24"/>
          <w:szCs w:val="24"/>
        </w:rPr>
        <w:t xml:space="preserve">.  </w:t>
      </w:r>
      <w:r w:rsidR="00AB27AC" w:rsidRPr="00CA3CE3">
        <w:rPr>
          <w:rFonts w:ascii="Times" w:hAnsi="Times"/>
          <w:sz w:val="24"/>
          <w:szCs w:val="24"/>
        </w:rPr>
        <w:t xml:space="preserve">They show that </w:t>
      </w:r>
      <w:r w:rsidR="00AB27AC" w:rsidRPr="00CA3CE3">
        <w:rPr>
          <w:rFonts w:ascii="Times" w:eastAsia="Times New Roman" w:hAnsi="Times"/>
          <w:color w:val="000000"/>
          <w:sz w:val="24"/>
          <w:szCs w:val="24"/>
          <w:lang w:eastAsia="en-GB"/>
        </w:rPr>
        <w:t xml:space="preserve">KIM-1/Cr has the highest </w:t>
      </w:r>
      <w:r w:rsidR="00AB27AC" w:rsidRPr="00C532F4">
        <w:rPr>
          <w:rFonts w:ascii="Times" w:eastAsia="Times New Roman" w:hAnsi="Times"/>
          <w:i/>
          <w:color w:val="000000"/>
          <w:sz w:val="24"/>
          <w:szCs w:val="24"/>
          <w:lang w:eastAsia="en-GB"/>
        </w:rPr>
        <w:t>r</w:t>
      </w:r>
      <w:r w:rsidR="00AB27AC" w:rsidRPr="00CA3CE3">
        <w:rPr>
          <w:rFonts w:ascii="Times" w:eastAsia="Times New Roman" w:hAnsi="Times"/>
          <w:color w:val="000000"/>
          <w:sz w:val="24"/>
          <w:szCs w:val="24"/>
          <w:lang w:eastAsia="en-GB"/>
        </w:rPr>
        <w:t xml:space="preserve"> value </w:t>
      </w:r>
      <w:r w:rsidR="00BD2A5C" w:rsidRPr="00CA3CE3">
        <w:rPr>
          <w:rFonts w:ascii="Times" w:eastAsia="Times New Roman" w:hAnsi="Times"/>
          <w:color w:val="000000"/>
          <w:sz w:val="24"/>
          <w:szCs w:val="24"/>
          <w:lang w:eastAsia="en-GB"/>
        </w:rPr>
        <w:t>(Table 16)</w:t>
      </w:r>
      <w:r w:rsidR="00AB27AC" w:rsidRPr="00CA3CE3">
        <w:rPr>
          <w:rFonts w:ascii="Times" w:eastAsia="Times New Roman" w:hAnsi="Times"/>
          <w:color w:val="000000"/>
          <w:sz w:val="24"/>
          <w:szCs w:val="24"/>
          <w:lang w:eastAsia="en-GB"/>
        </w:rPr>
        <w:t xml:space="preserve">. </w:t>
      </w:r>
    </w:p>
    <w:p w:rsidR="00CA3CE3" w:rsidRPr="00CA3CE3" w:rsidRDefault="00CA3CE3" w:rsidP="00AB27AC"/>
    <w:p w:rsidR="00A25D3A" w:rsidRPr="00324E5A" w:rsidRDefault="00324E5A" w:rsidP="00324E5A">
      <w:pPr>
        <w:rPr>
          <w:rFonts w:eastAsia="Times New Roman"/>
          <w:b/>
          <w:noProof/>
          <w:color w:val="000000"/>
          <w:lang w:eastAsia="en-GB"/>
        </w:rPr>
      </w:pPr>
      <w:r w:rsidRPr="00324E5A">
        <w:rPr>
          <w:rFonts w:eastAsia="Times New Roman"/>
          <w:b/>
          <w:noProof/>
          <w:color w:val="000000"/>
          <w:lang w:eastAsia="en-GB"/>
        </w:rPr>
        <w:t>A                                                                         B</w:t>
      </w:r>
    </w:p>
    <w:p w:rsidR="00A25D3A" w:rsidRDefault="00324E5A" w:rsidP="00324E5A">
      <w:pPr>
        <w:rPr>
          <w:rFonts w:eastAsia="Times New Roman"/>
          <w:noProof/>
          <w:color w:val="000000"/>
          <w:lang w:eastAsia="en-GB"/>
        </w:rPr>
      </w:pPr>
      <w:r w:rsidRPr="009F2D68">
        <w:rPr>
          <w:rFonts w:eastAsia="Times New Roman"/>
          <w:noProof/>
          <w:color w:val="000000"/>
          <w:lang w:eastAsia="en-GB"/>
        </w:rPr>
        <w:object w:dxaOrig="5931" w:dyaOrig="50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9pt;height:159pt" o:ole="">
            <v:imagedata r:id="rId64" o:title=""/>
          </v:shape>
          <o:OLEObject Type="Embed" ProgID="Prism6.Document" ShapeID="_x0000_i1025" DrawAspect="Content" ObjectID="_1532290897" r:id="rId65"/>
        </w:object>
      </w:r>
      <w:r w:rsidRPr="009F2D68">
        <w:rPr>
          <w:rFonts w:eastAsia="Times New Roman"/>
          <w:noProof/>
          <w:color w:val="000000"/>
          <w:lang w:eastAsia="en-GB"/>
        </w:rPr>
        <w:object w:dxaOrig="5931" w:dyaOrig="4610">
          <v:shape id="_x0000_i1026" type="#_x0000_t75" style="width:212.25pt;height:179.25pt" o:ole="">
            <v:imagedata r:id="rId66" o:title=""/>
          </v:shape>
          <o:OLEObject Type="Embed" ProgID="Prism6.Document" ShapeID="_x0000_i1026" DrawAspect="Content" ObjectID="_1532290898" r:id="rId67"/>
        </w:object>
      </w:r>
    </w:p>
    <w:p w:rsidR="00A25D3A" w:rsidRPr="0076282B" w:rsidRDefault="00324E5A" w:rsidP="00E373FB">
      <w:pPr>
        <w:jc w:val="center"/>
        <w:rPr>
          <w:rFonts w:eastAsia="Times New Roman"/>
          <w:b/>
          <w:noProof/>
          <w:color w:val="000000"/>
          <w:lang w:eastAsia="en-GB"/>
        </w:rPr>
      </w:pPr>
      <w:r w:rsidRPr="00324E5A">
        <w:rPr>
          <w:rFonts w:eastAsia="Times New Roman"/>
          <w:b/>
          <w:noProof/>
          <w:color w:val="000000"/>
          <w:lang w:eastAsia="en-GB"/>
        </w:rPr>
        <w:t>C</w:t>
      </w:r>
    </w:p>
    <w:p w:rsidR="00A25D3A" w:rsidRPr="00324E5A" w:rsidRDefault="00324E5A" w:rsidP="00324E5A">
      <w:pPr>
        <w:jc w:val="center"/>
        <w:rPr>
          <w:rFonts w:eastAsia="Times New Roman"/>
          <w:noProof/>
          <w:color w:val="000000"/>
          <w:lang w:eastAsia="en-GB"/>
        </w:rPr>
      </w:pPr>
      <w:r w:rsidRPr="009F2D68">
        <w:rPr>
          <w:rFonts w:eastAsia="Times New Roman"/>
          <w:noProof/>
          <w:color w:val="000000"/>
          <w:lang w:eastAsia="en-GB"/>
        </w:rPr>
        <w:object w:dxaOrig="5931" w:dyaOrig="4746">
          <v:shape id="_x0000_i1027" type="#_x0000_t75" style="width:252.75pt;height:203.25pt" o:ole="">
            <v:imagedata r:id="rId68" o:title=""/>
          </v:shape>
          <o:OLEObject Type="Embed" ProgID="Prism6.Document" ShapeID="_x0000_i1027" DrawAspect="Content" ObjectID="_1532290899" r:id="rId69"/>
        </w:object>
      </w:r>
      <w:bookmarkStart w:id="326" w:name="_Ref312748277"/>
    </w:p>
    <w:p w:rsidR="00E373FB" w:rsidRPr="00171BE2" w:rsidRDefault="00E373FB" w:rsidP="00E373FB">
      <w:pPr>
        <w:pStyle w:val="Caption"/>
        <w:rPr>
          <w:rFonts w:ascii="Times New Roman" w:hAnsi="Times New Roman" w:cs="Times New Roman"/>
          <w:color w:val="auto"/>
        </w:rPr>
      </w:pPr>
      <w:bookmarkStart w:id="327" w:name="_Toc458549079"/>
      <w:r w:rsidRPr="00171BE2">
        <w:rPr>
          <w:rFonts w:ascii="Times New Roman" w:hAnsi="Times New Roman" w:cs="Times New Roman"/>
          <w:color w:val="auto"/>
        </w:rPr>
        <w:t xml:space="preserve">Figure </w:t>
      </w:r>
      <w:r w:rsidR="00857716" w:rsidRPr="00171BE2">
        <w:rPr>
          <w:rFonts w:ascii="Times New Roman" w:hAnsi="Times New Roman" w:cs="Times New Roman"/>
          <w:color w:val="auto"/>
        </w:rPr>
        <w:fldChar w:fldCharType="begin"/>
      </w:r>
      <w:r w:rsidRPr="00171BE2">
        <w:rPr>
          <w:rFonts w:ascii="Times New Roman" w:hAnsi="Times New Roman" w:cs="Times New Roman"/>
          <w:color w:val="auto"/>
        </w:rPr>
        <w:instrText xml:space="preserve"> SEQ Figure \* ARABIC </w:instrText>
      </w:r>
      <w:r w:rsidR="00857716" w:rsidRPr="00171BE2">
        <w:rPr>
          <w:rFonts w:ascii="Times New Roman" w:hAnsi="Times New Roman" w:cs="Times New Roman"/>
          <w:color w:val="auto"/>
        </w:rPr>
        <w:fldChar w:fldCharType="separate"/>
      </w:r>
      <w:r w:rsidR="002D1777">
        <w:rPr>
          <w:rFonts w:ascii="Times New Roman" w:hAnsi="Times New Roman" w:cs="Times New Roman"/>
          <w:noProof/>
          <w:color w:val="auto"/>
        </w:rPr>
        <w:t>24</w:t>
      </w:r>
      <w:r w:rsidR="00857716" w:rsidRPr="00171BE2">
        <w:rPr>
          <w:rFonts w:ascii="Times New Roman" w:hAnsi="Times New Roman" w:cs="Times New Roman"/>
          <w:color w:val="auto"/>
        </w:rPr>
        <w:fldChar w:fldCharType="end"/>
      </w:r>
      <w:bookmarkEnd w:id="326"/>
      <w:r w:rsidRPr="00171BE2">
        <w:rPr>
          <w:rFonts w:ascii="Times New Roman" w:hAnsi="Times New Roman" w:cs="Times New Roman"/>
          <w:color w:val="auto"/>
        </w:rPr>
        <w:t xml:space="preserve">: </w:t>
      </w:r>
      <w:r w:rsidR="009E6CF5">
        <w:rPr>
          <w:rFonts w:ascii="Times New Roman" w:hAnsi="Times New Roman" w:cs="Times New Roman"/>
          <w:color w:val="auto"/>
        </w:rPr>
        <w:t>Plots of the</w:t>
      </w:r>
      <w:r w:rsidR="00C532F4" w:rsidRPr="00171BE2">
        <w:rPr>
          <w:rFonts w:ascii="Times New Roman" w:hAnsi="Times New Roman" w:cs="Times New Roman"/>
          <w:color w:val="auto"/>
        </w:rPr>
        <w:t xml:space="preserve"> </w:t>
      </w:r>
      <w:r w:rsidR="009E6CF5">
        <w:rPr>
          <w:rFonts w:ascii="Times New Roman" w:hAnsi="Times New Roman" w:cs="Times New Roman"/>
          <w:color w:val="auto"/>
        </w:rPr>
        <w:t>KIM-1/Cr, MCP-1/C</w:t>
      </w:r>
      <w:r w:rsidR="002B530E">
        <w:rPr>
          <w:rFonts w:ascii="Times New Roman" w:hAnsi="Times New Roman" w:cs="Times New Roman"/>
          <w:color w:val="auto"/>
        </w:rPr>
        <w:t>r</w:t>
      </w:r>
      <w:r w:rsidR="009E6CF5">
        <w:rPr>
          <w:rFonts w:ascii="Times New Roman" w:hAnsi="Times New Roman" w:cs="Times New Roman"/>
          <w:color w:val="auto"/>
        </w:rPr>
        <w:t xml:space="preserve"> and NGAL/Cr versus </w:t>
      </w:r>
      <w:r w:rsidRPr="00171BE2">
        <w:rPr>
          <w:rFonts w:ascii="Times New Roman" w:hAnsi="Times New Roman" w:cs="Times New Roman"/>
          <w:color w:val="auto"/>
        </w:rPr>
        <w:t>ACR</w:t>
      </w:r>
      <w:bookmarkEnd w:id="327"/>
      <w:r w:rsidR="00217B2E">
        <w:rPr>
          <w:rFonts w:ascii="Times New Roman" w:hAnsi="Times New Roman" w:cs="Times New Roman"/>
          <w:color w:val="auto"/>
        </w:rPr>
        <w:t xml:space="preserve"> </w:t>
      </w:r>
    </w:p>
    <w:p w:rsidR="00073F2D" w:rsidRPr="00E55F50" w:rsidRDefault="00E373FB" w:rsidP="00E55F50">
      <w:pPr>
        <w:pStyle w:val="Legends"/>
        <w:rPr>
          <w:rFonts w:ascii="Times New Roman" w:hAnsi="Times New Roman" w:cs="Times New Roman"/>
          <w:i/>
          <w:color w:val="FF0000"/>
        </w:rPr>
      </w:pPr>
      <w:r w:rsidRPr="00171BE2">
        <w:rPr>
          <w:rFonts w:ascii="Times New Roman" w:hAnsi="Times New Roman" w:cs="Times New Roman"/>
          <w:i/>
        </w:rPr>
        <w:t>The correlation coefficient (r test) was calculated among ACR ex</w:t>
      </w:r>
      <w:r w:rsidR="00181141" w:rsidRPr="00171BE2">
        <w:rPr>
          <w:rFonts w:ascii="Times New Roman" w:hAnsi="Times New Roman" w:cs="Times New Roman"/>
          <w:i/>
        </w:rPr>
        <w:t>cretion and KIM-1/Cr excretion (panel A); MCP-1/Cr excretion (panel B) and NGAL/Cr excretion (panel C).</w:t>
      </w:r>
      <w:bookmarkStart w:id="328" w:name="_Ref436167525"/>
      <w:r w:rsidR="00073F2D">
        <w:rPr>
          <w:bCs/>
        </w:rPr>
        <w:br w:type="page"/>
      </w:r>
    </w:p>
    <w:p w:rsidR="009A60E3" w:rsidRPr="00171BE2" w:rsidRDefault="000550D3" w:rsidP="000550D3">
      <w:pPr>
        <w:pStyle w:val="Caption"/>
        <w:rPr>
          <w:rFonts w:ascii="Times New Roman" w:hAnsi="Times New Roman" w:cs="Times New Roman"/>
          <w:color w:val="auto"/>
          <w:szCs w:val="22"/>
        </w:rPr>
      </w:pPr>
      <w:bookmarkStart w:id="329" w:name="_Toc458549024"/>
      <w:r w:rsidRPr="00171BE2">
        <w:rPr>
          <w:rFonts w:ascii="Times New Roman" w:hAnsi="Times New Roman" w:cs="Times New Roman"/>
          <w:color w:val="auto"/>
          <w:szCs w:val="22"/>
        </w:rPr>
        <w:lastRenderedPageBreak/>
        <w:t xml:space="preserve">Table </w:t>
      </w:r>
      <w:r w:rsidR="00857716" w:rsidRPr="00171BE2">
        <w:rPr>
          <w:rFonts w:ascii="Times New Roman" w:hAnsi="Times New Roman" w:cs="Times New Roman"/>
          <w:color w:val="auto"/>
          <w:szCs w:val="22"/>
        </w:rPr>
        <w:fldChar w:fldCharType="begin"/>
      </w:r>
      <w:r w:rsidR="008544F3" w:rsidRPr="00171BE2">
        <w:rPr>
          <w:rFonts w:ascii="Times New Roman" w:hAnsi="Times New Roman" w:cs="Times New Roman"/>
          <w:color w:val="auto"/>
          <w:szCs w:val="22"/>
        </w:rPr>
        <w:instrText xml:space="preserve"> SEQ Table \* ARABIC </w:instrText>
      </w:r>
      <w:r w:rsidR="00857716" w:rsidRPr="00171BE2">
        <w:rPr>
          <w:rFonts w:ascii="Times New Roman" w:hAnsi="Times New Roman" w:cs="Times New Roman"/>
          <w:color w:val="auto"/>
          <w:szCs w:val="22"/>
        </w:rPr>
        <w:fldChar w:fldCharType="separate"/>
      </w:r>
      <w:r w:rsidR="002D1777">
        <w:rPr>
          <w:rFonts w:ascii="Times New Roman" w:hAnsi="Times New Roman" w:cs="Times New Roman"/>
          <w:noProof/>
          <w:color w:val="auto"/>
          <w:szCs w:val="22"/>
        </w:rPr>
        <w:t>16</w:t>
      </w:r>
      <w:r w:rsidR="00857716" w:rsidRPr="00171BE2">
        <w:rPr>
          <w:rFonts w:ascii="Times New Roman" w:hAnsi="Times New Roman" w:cs="Times New Roman"/>
          <w:color w:val="auto"/>
          <w:szCs w:val="22"/>
        </w:rPr>
        <w:fldChar w:fldCharType="end"/>
      </w:r>
      <w:bookmarkEnd w:id="328"/>
      <w:r w:rsidR="00103978" w:rsidRPr="00171BE2">
        <w:rPr>
          <w:rFonts w:ascii="Times New Roman" w:hAnsi="Times New Roman" w:cs="Times New Roman"/>
          <w:color w:val="auto"/>
          <w:szCs w:val="22"/>
        </w:rPr>
        <w:t xml:space="preserve">: </w:t>
      </w:r>
      <w:r w:rsidR="009A60E3" w:rsidRPr="00171BE2">
        <w:rPr>
          <w:rFonts w:ascii="Times New Roman" w:hAnsi="Times New Roman" w:cs="Times New Roman"/>
          <w:color w:val="auto"/>
          <w:szCs w:val="22"/>
        </w:rPr>
        <w:t>Pearson correlation test</w:t>
      </w:r>
      <w:r w:rsidR="00073F2D">
        <w:rPr>
          <w:rFonts w:ascii="Times New Roman" w:hAnsi="Times New Roman" w:cs="Times New Roman"/>
          <w:color w:val="auto"/>
          <w:szCs w:val="22"/>
        </w:rPr>
        <w:t xml:space="preserve">s </w:t>
      </w:r>
      <w:r w:rsidR="009A60E3" w:rsidRPr="00171BE2">
        <w:rPr>
          <w:rFonts w:ascii="Times New Roman" w:hAnsi="Times New Roman" w:cs="Times New Roman"/>
          <w:color w:val="auto"/>
          <w:szCs w:val="22"/>
        </w:rPr>
        <w:t>of biomarkers and ACR excretion</w:t>
      </w:r>
      <w:bookmarkEnd w:id="329"/>
      <w:r w:rsidR="00073F2D">
        <w:rPr>
          <w:rFonts w:ascii="Times New Roman" w:hAnsi="Times New Roman" w:cs="Times New Roman"/>
          <w:color w:val="auto"/>
          <w:szCs w:val="22"/>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79"/>
        <w:gridCol w:w="1567"/>
        <w:gridCol w:w="1846"/>
        <w:gridCol w:w="1712"/>
        <w:gridCol w:w="1691"/>
      </w:tblGrid>
      <w:tr w:rsidR="009A60E3" w:rsidRPr="00A9221B" w:rsidTr="00073F2D">
        <w:trPr>
          <w:trHeight w:hRule="exact" w:val="567"/>
        </w:trPr>
        <w:tc>
          <w:tcPr>
            <w:tcW w:w="1848" w:type="dxa"/>
            <w:vAlign w:val="center"/>
          </w:tcPr>
          <w:p w:rsidR="009A60E3" w:rsidRPr="00A9221B" w:rsidRDefault="009A60E3" w:rsidP="006E4310">
            <w:pPr>
              <w:jc w:val="center"/>
              <w:rPr>
                <w:rFonts w:ascii="Arial" w:hAnsi="Arial"/>
                <w:b/>
                <w:sz w:val="22"/>
              </w:rPr>
            </w:pPr>
            <w:r w:rsidRPr="00A9221B">
              <w:rPr>
                <w:rFonts w:ascii="Arial" w:hAnsi="Arial"/>
                <w:b/>
                <w:sz w:val="22"/>
              </w:rPr>
              <w:t>Biomarkers</w:t>
            </w:r>
          </w:p>
        </w:tc>
        <w:tc>
          <w:tcPr>
            <w:tcW w:w="1662" w:type="dxa"/>
            <w:vAlign w:val="center"/>
          </w:tcPr>
          <w:p w:rsidR="009A60E3" w:rsidRPr="00A9221B" w:rsidRDefault="009A60E3" w:rsidP="006E4310">
            <w:pPr>
              <w:jc w:val="center"/>
              <w:rPr>
                <w:rFonts w:ascii="Arial" w:hAnsi="Arial"/>
                <w:b/>
                <w:sz w:val="22"/>
              </w:rPr>
            </w:pPr>
            <w:r w:rsidRPr="00A9221B">
              <w:rPr>
                <w:rFonts w:ascii="Arial" w:hAnsi="Arial"/>
                <w:b/>
                <w:sz w:val="22"/>
              </w:rPr>
              <w:t xml:space="preserve">Pearson </w:t>
            </w:r>
            <w:r w:rsidRPr="00C532F4">
              <w:rPr>
                <w:rFonts w:ascii="Arial" w:hAnsi="Arial"/>
                <w:b/>
                <w:i/>
                <w:sz w:val="22"/>
              </w:rPr>
              <w:t>r</w:t>
            </w:r>
          </w:p>
        </w:tc>
        <w:tc>
          <w:tcPr>
            <w:tcW w:w="2034" w:type="dxa"/>
            <w:vAlign w:val="center"/>
          </w:tcPr>
          <w:p w:rsidR="009A60E3" w:rsidRPr="00A9221B" w:rsidRDefault="009A60E3" w:rsidP="006E4310">
            <w:pPr>
              <w:jc w:val="center"/>
              <w:rPr>
                <w:rFonts w:ascii="Arial" w:hAnsi="Arial"/>
                <w:b/>
                <w:sz w:val="22"/>
              </w:rPr>
            </w:pPr>
            <w:r w:rsidRPr="00A9221B">
              <w:rPr>
                <w:rFonts w:ascii="Arial" w:hAnsi="Arial"/>
                <w:b/>
                <w:sz w:val="22"/>
              </w:rPr>
              <w:t>95% CI</w:t>
            </w:r>
          </w:p>
        </w:tc>
        <w:tc>
          <w:tcPr>
            <w:tcW w:w="1849" w:type="dxa"/>
            <w:vAlign w:val="center"/>
          </w:tcPr>
          <w:p w:rsidR="009A60E3" w:rsidRPr="00A9221B" w:rsidRDefault="009A60E3" w:rsidP="006E4310">
            <w:pPr>
              <w:jc w:val="center"/>
              <w:rPr>
                <w:rFonts w:ascii="Arial" w:hAnsi="Arial"/>
                <w:b/>
                <w:sz w:val="22"/>
              </w:rPr>
            </w:pPr>
            <w:r w:rsidRPr="00A9221B">
              <w:rPr>
                <w:rFonts w:ascii="Arial" w:hAnsi="Arial"/>
                <w:b/>
                <w:sz w:val="22"/>
              </w:rPr>
              <w:t>R square</w:t>
            </w:r>
          </w:p>
        </w:tc>
        <w:tc>
          <w:tcPr>
            <w:tcW w:w="1849" w:type="dxa"/>
            <w:vAlign w:val="center"/>
          </w:tcPr>
          <w:p w:rsidR="009A60E3" w:rsidRPr="00A9221B" w:rsidRDefault="009A60E3" w:rsidP="006E4310">
            <w:pPr>
              <w:jc w:val="center"/>
              <w:rPr>
                <w:rFonts w:ascii="Arial" w:hAnsi="Arial"/>
                <w:b/>
                <w:sz w:val="22"/>
              </w:rPr>
            </w:pPr>
            <w:r w:rsidRPr="00A9221B">
              <w:rPr>
                <w:rFonts w:ascii="Arial" w:hAnsi="Arial"/>
                <w:b/>
                <w:i/>
                <w:sz w:val="22"/>
              </w:rPr>
              <w:t>P</w:t>
            </w:r>
            <w:r w:rsidRPr="00A9221B">
              <w:rPr>
                <w:rFonts w:ascii="Arial" w:hAnsi="Arial"/>
                <w:b/>
                <w:sz w:val="22"/>
              </w:rPr>
              <w:t xml:space="preserve"> value</w:t>
            </w:r>
          </w:p>
        </w:tc>
      </w:tr>
      <w:tr w:rsidR="009A60E3" w:rsidRPr="00A9221B" w:rsidTr="00930FAF">
        <w:tc>
          <w:tcPr>
            <w:tcW w:w="1848" w:type="dxa"/>
            <w:vAlign w:val="center"/>
          </w:tcPr>
          <w:p w:rsidR="009A60E3" w:rsidRPr="00A9221B" w:rsidRDefault="009A60E3" w:rsidP="006E4310">
            <w:pPr>
              <w:jc w:val="center"/>
              <w:rPr>
                <w:rFonts w:ascii="Arial" w:hAnsi="Arial"/>
                <w:sz w:val="22"/>
              </w:rPr>
            </w:pPr>
            <w:r w:rsidRPr="00A9221B">
              <w:rPr>
                <w:rFonts w:ascii="Arial" w:hAnsi="Arial"/>
                <w:sz w:val="22"/>
              </w:rPr>
              <w:t>KIM-1/Cr</w:t>
            </w:r>
          </w:p>
        </w:tc>
        <w:tc>
          <w:tcPr>
            <w:tcW w:w="1662" w:type="dxa"/>
            <w:vAlign w:val="center"/>
          </w:tcPr>
          <w:p w:rsidR="009A60E3" w:rsidRPr="00A9221B" w:rsidRDefault="009A60E3" w:rsidP="006E4310">
            <w:pPr>
              <w:jc w:val="center"/>
              <w:rPr>
                <w:rFonts w:ascii="Arial" w:hAnsi="Arial"/>
                <w:sz w:val="22"/>
              </w:rPr>
            </w:pPr>
            <w:r w:rsidRPr="00A9221B">
              <w:rPr>
                <w:rFonts w:ascii="Arial" w:hAnsi="Arial"/>
                <w:bCs/>
                <w:sz w:val="22"/>
              </w:rPr>
              <w:t>0.4281</w:t>
            </w:r>
          </w:p>
        </w:tc>
        <w:tc>
          <w:tcPr>
            <w:tcW w:w="2034" w:type="dxa"/>
            <w:vAlign w:val="center"/>
          </w:tcPr>
          <w:p w:rsidR="009A60E3" w:rsidRPr="00A9221B" w:rsidRDefault="009A60E3" w:rsidP="006E4310">
            <w:pPr>
              <w:jc w:val="center"/>
              <w:rPr>
                <w:rFonts w:ascii="Arial" w:hAnsi="Arial"/>
                <w:sz w:val="22"/>
              </w:rPr>
            </w:pPr>
            <w:r w:rsidRPr="00A9221B">
              <w:rPr>
                <w:rFonts w:ascii="Arial" w:hAnsi="Arial"/>
                <w:bCs/>
                <w:sz w:val="22"/>
              </w:rPr>
              <w:t>0.3237 to 0.5222</w:t>
            </w:r>
          </w:p>
        </w:tc>
        <w:tc>
          <w:tcPr>
            <w:tcW w:w="1849" w:type="dxa"/>
            <w:vAlign w:val="center"/>
          </w:tcPr>
          <w:p w:rsidR="009A60E3" w:rsidRPr="00A9221B" w:rsidRDefault="009A60E3" w:rsidP="006E4310">
            <w:pPr>
              <w:jc w:val="center"/>
              <w:rPr>
                <w:rFonts w:ascii="Arial" w:hAnsi="Arial"/>
                <w:sz w:val="22"/>
              </w:rPr>
            </w:pPr>
            <w:r w:rsidRPr="00A9221B">
              <w:rPr>
                <w:rFonts w:ascii="Arial" w:hAnsi="Arial"/>
                <w:bCs/>
                <w:sz w:val="22"/>
              </w:rPr>
              <w:t>0.1832</w:t>
            </w:r>
          </w:p>
        </w:tc>
        <w:tc>
          <w:tcPr>
            <w:tcW w:w="1849" w:type="dxa"/>
            <w:vAlign w:val="center"/>
          </w:tcPr>
          <w:p w:rsidR="00A25D3A" w:rsidRDefault="009A60E3" w:rsidP="006E4310">
            <w:pPr>
              <w:jc w:val="center"/>
              <w:rPr>
                <w:rFonts w:ascii="Arial" w:hAnsi="Arial"/>
                <w:bCs/>
                <w:sz w:val="22"/>
              </w:rPr>
            </w:pPr>
            <w:r w:rsidRPr="00A9221B">
              <w:rPr>
                <w:rFonts w:ascii="Arial" w:hAnsi="Arial"/>
                <w:bCs/>
                <w:sz w:val="22"/>
              </w:rPr>
              <w:t>&lt; 0.0001</w:t>
            </w:r>
          </w:p>
          <w:p w:rsidR="009A60E3" w:rsidRPr="00A9221B" w:rsidRDefault="009A60E3" w:rsidP="006E4310">
            <w:pPr>
              <w:jc w:val="center"/>
              <w:rPr>
                <w:rFonts w:ascii="Arial" w:hAnsi="Arial"/>
                <w:sz w:val="22"/>
              </w:rPr>
            </w:pPr>
          </w:p>
        </w:tc>
      </w:tr>
      <w:tr w:rsidR="009A60E3" w:rsidRPr="00A9221B" w:rsidTr="00930FAF">
        <w:tc>
          <w:tcPr>
            <w:tcW w:w="1848" w:type="dxa"/>
            <w:vAlign w:val="center"/>
          </w:tcPr>
          <w:p w:rsidR="009A60E3" w:rsidRPr="00A9221B" w:rsidRDefault="009A60E3" w:rsidP="006E4310">
            <w:pPr>
              <w:jc w:val="center"/>
              <w:rPr>
                <w:rFonts w:ascii="Arial" w:hAnsi="Arial"/>
                <w:sz w:val="22"/>
              </w:rPr>
            </w:pPr>
            <w:r w:rsidRPr="00A9221B">
              <w:rPr>
                <w:rFonts w:ascii="Arial" w:hAnsi="Arial"/>
                <w:sz w:val="22"/>
              </w:rPr>
              <w:t>MCP-1/Cr</w:t>
            </w:r>
          </w:p>
        </w:tc>
        <w:tc>
          <w:tcPr>
            <w:tcW w:w="1662" w:type="dxa"/>
            <w:vAlign w:val="center"/>
          </w:tcPr>
          <w:p w:rsidR="009A60E3" w:rsidRPr="00A9221B" w:rsidRDefault="009A60E3" w:rsidP="006E4310">
            <w:pPr>
              <w:jc w:val="center"/>
              <w:rPr>
                <w:rFonts w:ascii="Arial" w:hAnsi="Arial"/>
                <w:sz w:val="22"/>
              </w:rPr>
            </w:pPr>
            <w:r w:rsidRPr="00A9221B">
              <w:rPr>
                <w:rFonts w:ascii="Arial" w:hAnsi="Arial"/>
                <w:bCs/>
                <w:sz w:val="22"/>
              </w:rPr>
              <w:t>0.3009</w:t>
            </w:r>
          </w:p>
        </w:tc>
        <w:tc>
          <w:tcPr>
            <w:tcW w:w="2034" w:type="dxa"/>
            <w:vAlign w:val="center"/>
          </w:tcPr>
          <w:p w:rsidR="009A60E3" w:rsidRPr="00A9221B" w:rsidRDefault="009A60E3" w:rsidP="006E4310">
            <w:pPr>
              <w:jc w:val="center"/>
              <w:rPr>
                <w:rFonts w:ascii="Arial" w:hAnsi="Arial"/>
                <w:sz w:val="22"/>
              </w:rPr>
            </w:pPr>
            <w:r w:rsidRPr="00A9221B">
              <w:rPr>
                <w:rFonts w:ascii="Arial" w:hAnsi="Arial"/>
                <w:bCs/>
                <w:sz w:val="22"/>
              </w:rPr>
              <w:t>0.1852 to 0.4085</w:t>
            </w:r>
          </w:p>
        </w:tc>
        <w:tc>
          <w:tcPr>
            <w:tcW w:w="1849" w:type="dxa"/>
            <w:vAlign w:val="center"/>
          </w:tcPr>
          <w:p w:rsidR="009A60E3" w:rsidRPr="00A9221B" w:rsidRDefault="009A60E3" w:rsidP="006E4310">
            <w:pPr>
              <w:jc w:val="center"/>
              <w:rPr>
                <w:rFonts w:ascii="Arial" w:hAnsi="Arial"/>
                <w:sz w:val="22"/>
              </w:rPr>
            </w:pPr>
            <w:r w:rsidRPr="00A9221B">
              <w:rPr>
                <w:rFonts w:ascii="Arial" w:hAnsi="Arial"/>
                <w:bCs/>
                <w:sz w:val="22"/>
              </w:rPr>
              <w:t>0.09057</w:t>
            </w:r>
          </w:p>
        </w:tc>
        <w:tc>
          <w:tcPr>
            <w:tcW w:w="1849" w:type="dxa"/>
            <w:vAlign w:val="center"/>
          </w:tcPr>
          <w:p w:rsidR="009A60E3" w:rsidRPr="00A9221B" w:rsidRDefault="009A60E3" w:rsidP="006E4310">
            <w:pPr>
              <w:jc w:val="center"/>
              <w:rPr>
                <w:rFonts w:ascii="Arial" w:hAnsi="Arial"/>
                <w:sz w:val="22"/>
              </w:rPr>
            </w:pPr>
            <w:bookmarkStart w:id="330" w:name="OLE_LINK1"/>
            <w:r w:rsidRPr="00A9221B">
              <w:rPr>
                <w:rFonts w:ascii="Arial" w:hAnsi="Arial"/>
                <w:bCs/>
                <w:sz w:val="22"/>
              </w:rPr>
              <w:t>&lt; 0.0001</w:t>
            </w:r>
            <w:bookmarkEnd w:id="330"/>
          </w:p>
        </w:tc>
      </w:tr>
      <w:tr w:rsidR="009A60E3" w:rsidRPr="00A9221B" w:rsidTr="00930FAF">
        <w:tc>
          <w:tcPr>
            <w:tcW w:w="1848" w:type="dxa"/>
            <w:vAlign w:val="center"/>
          </w:tcPr>
          <w:p w:rsidR="009A60E3" w:rsidRPr="00A9221B" w:rsidRDefault="009A60E3" w:rsidP="006E4310">
            <w:pPr>
              <w:jc w:val="center"/>
              <w:rPr>
                <w:rFonts w:ascii="Arial" w:hAnsi="Arial"/>
                <w:sz w:val="22"/>
              </w:rPr>
            </w:pPr>
            <w:r w:rsidRPr="00A9221B">
              <w:rPr>
                <w:rFonts w:ascii="Arial" w:hAnsi="Arial"/>
                <w:sz w:val="22"/>
              </w:rPr>
              <w:t>NGAL/Cr</w:t>
            </w:r>
          </w:p>
        </w:tc>
        <w:tc>
          <w:tcPr>
            <w:tcW w:w="1662" w:type="dxa"/>
            <w:vAlign w:val="center"/>
          </w:tcPr>
          <w:p w:rsidR="009A60E3" w:rsidRPr="00A9221B" w:rsidRDefault="009A60E3" w:rsidP="006E4310">
            <w:pPr>
              <w:jc w:val="center"/>
              <w:rPr>
                <w:rFonts w:ascii="Arial" w:hAnsi="Arial"/>
                <w:sz w:val="22"/>
              </w:rPr>
            </w:pPr>
            <w:r w:rsidRPr="00A9221B">
              <w:rPr>
                <w:rFonts w:ascii="Arial" w:hAnsi="Arial"/>
                <w:bCs/>
                <w:sz w:val="22"/>
              </w:rPr>
              <w:t>0.3256</w:t>
            </w:r>
          </w:p>
        </w:tc>
        <w:tc>
          <w:tcPr>
            <w:tcW w:w="2034" w:type="dxa"/>
            <w:vAlign w:val="center"/>
          </w:tcPr>
          <w:p w:rsidR="009A60E3" w:rsidRPr="00A9221B" w:rsidRDefault="009A60E3" w:rsidP="006E4310">
            <w:pPr>
              <w:jc w:val="center"/>
              <w:rPr>
                <w:rFonts w:ascii="Arial" w:hAnsi="Arial"/>
                <w:sz w:val="22"/>
              </w:rPr>
            </w:pPr>
            <w:r w:rsidRPr="00A9221B">
              <w:rPr>
                <w:rFonts w:ascii="Arial" w:hAnsi="Arial"/>
                <w:bCs/>
                <w:sz w:val="22"/>
              </w:rPr>
              <w:t>0.2125 to 0.4300</w:t>
            </w:r>
          </w:p>
        </w:tc>
        <w:tc>
          <w:tcPr>
            <w:tcW w:w="1849" w:type="dxa"/>
            <w:vAlign w:val="center"/>
          </w:tcPr>
          <w:p w:rsidR="009A60E3" w:rsidRPr="00A9221B" w:rsidRDefault="009A60E3" w:rsidP="006E4310">
            <w:pPr>
              <w:jc w:val="center"/>
              <w:rPr>
                <w:rFonts w:ascii="Arial" w:hAnsi="Arial"/>
                <w:sz w:val="22"/>
              </w:rPr>
            </w:pPr>
            <w:r w:rsidRPr="00A9221B">
              <w:rPr>
                <w:rFonts w:ascii="Arial" w:hAnsi="Arial"/>
                <w:bCs/>
                <w:sz w:val="22"/>
              </w:rPr>
              <w:t>0.1060</w:t>
            </w:r>
          </w:p>
        </w:tc>
        <w:tc>
          <w:tcPr>
            <w:tcW w:w="1849" w:type="dxa"/>
            <w:vAlign w:val="center"/>
          </w:tcPr>
          <w:p w:rsidR="009A60E3" w:rsidRPr="00A9221B" w:rsidRDefault="009A60E3" w:rsidP="006E4310">
            <w:pPr>
              <w:jc w:val="center"/>
              <w:rPr>
                <w:rFonts w:ascii="Arial" w:hAnsi="Arial"/>
                <w:sz w:val="22"/>
              </w:rPr>
            </w:pPr>
            <w:r w:rsidRPr="00A9221B">
              <w:rPr>
                <w:rFonts w:ascii="Arial" w:hAnsi="Arial"/>
                <w:bCs/>
                <w:sz w:val="22"/>
              </w:rPr>
              <w:t>&lt; 0.0001</w:t>
            </w:r>
          </w:p>
        </w:tc>
      </w:tr>
    </w:tbl>
    <w:p w:rsidR="009A60E3" w:rsidRDefault="009A60E3" w:rsidP="009A60E3"/>
    <w:p w:rsidR="009A60E3" w:rsidRDefault="009A60E3" w:rsidP="009A60E3">
      <w:pPr>
        <w:rPr>
          <w:rFonts w:eastAsia="Times New Roman"/>
          <w:color w:val="000000"/>
          <w:lang w:eastAsia="en-GB"/>
        </w:rPr>
      </w:pPr>
    </w:p>
    <w:p w:rsidR="00FA3801" w:rsidRDefault="00FA3801" w:rsidP="00FA3801">
      <w:pPr>
        <w:pStyle w:val="Heading2"/>
      </w:pPr>
      <w:bookmarkStart w:id="331" w:name="_Toc458548911"/>
      <w:r>
        <w:t>Summary</w:t>
      </w:r>
      <w:bookmarkEnd w:id="331"/>
    </w:p>
    <w:p w:rsidR="00FA3801" w:rsidRPr="00FA3801" w:rsidRDefault="00FA3801" w:rsidP="00FA3801">
      <w:pPr>
        <w:jc w:val="both"/>
      </w:pPr>
      <w:r w:rsidRPr="00FA3801">
        <w:t xml:space="preserve">This chapter presents analyses of urinary levels of the proteins KIM-1, MCP-1 and NGAL, which were identified as possible biomarkers of kidney disease by a review of the recent research literature. </w:t>
      </w:r>
    </w:p>
    <w:p w:rsidR="00FA3801" w:rsidRPr="00057907" w:rsidRDefault="00FA3801" w:rsidP="00FA3801">
      <w:pPr>
        <w:jc w:val="both"/>
        <w:rPr>
          <w:u w:val="single"/>
        </w:rPr>
      </w:pPr>
      <w:r w:rsidRPr="00057907">
        <w:rPr>
          <w:u w:val="single"/>
        </w:rPr>
        <w:t xml:space="preserve">Methodology: </w:t>
      </w:r>
    </w:p>
    <w:p w:rsidR="00057907" w:rsidRDefault="00FA3801" w:rsidP="00FA3801">
      <w:pPr>
        <w:jc w:val="both"/>
      </w:pPr>
      <w:r w:rsidRPr="00FA3801">
        <w:t xml:space="preserve">The candidates were assayed by ELISA in urine samples from large cohort of 262 adult patients and a control group of 47 healthy individuals.  At the time of urine collection, the patients presented various causes and stages of CKD except that patients at stage 5 were excluded in order to better test predictive ability. The patients were then monitored for at least 3 years after urine collection to follow progression of disease. All biomarkers assay results were corrected to creatinine, as is normally done on the standard clinical marker, albumin, to determine the albumin/creatinin ratio (ACR).  Because the data was not normally distributed, all statistical analyses were carried on log-transform data to minimise the impact of outliers. The analyses were ANOVA and ROC curve to determine the discriminatory and predictive values of each biomarker; odds ratio calculations to find out whether single unit increase of the candidate marker increases the likelihood ratio to fall from early stage to late stage; and a Pearson correlation coefficient to determine the linear correlation between ACR and our candidate biomarkers.     </w:t>
      </w:r>
    </w:p>
    <w:p w:rsidR="00057907" w:rsidRDefault="00FA3801" w:rsidP="00FA3801">
      <w:pPr>
        <w:jc w:val="both"/>
        <w:rPr>
          <w:u w:val="single"/>
        </w:rPr>
      </w:pPr>
      <w:r w:rsidRPr="00057907">
        <w:rPr>
          <w:u w:val="single"/>
        </w:rPr>
        <w:t>Results:</w:t>
      </w:r>
    </w:p>
    <w:p w:rsidR="00057907" w:rsidRDefault="00057907" w:rsidP="00FA3801">
      <w:pPr>
        <w:jc w:val="both"/>
      </w:pPr>
      <w:r w:rsidRPr="00FA3801">
        <w:t>ACR values are significantly higher in CKD causes, stages, progression and disease</w:t>
      </w:r>
    </w:p>
    <w:p w:rsidR="00057907" w:rsidRDefault="00057907" w:rsidP="00FA3801">
      <w:pPr>
        <w:jc w:val="both"/>
      </w:pPr>
      <w:r w:rsidRPr="00FA3801">
        <w:t>outcomes groups compared to controls. Similar findings were also seen in patients</w:t>
      </w:r>
    </w:p>
    <w:p w:rsidR="00FA3801" w:rsidRPr="00057907" w:rsidRDefault="00FA3801" w:rsidP="00FA3801">
      <w:pPr>
        <w:jc w:val="both"/>
      </w:pPr>
      <w:r w:rsidRPr="00FA3801">
        <w:lastRenderedPageBreak/>
        <w:t xml:space="preserve">subgroup analyses. </w:t>
      </w:r>
    </w:p>
    <w:p w:rsidR="00FA3801" w:rsidRPr="00FA3801" w:rsidRDefault="00FA3801" w:rsidP="00FA3801">
      <w:pPr>
        <w:jc w:val="both"/>
      </w:pPr>
      <w:r w:rsidRPr="00FA3801">
        <w:t xml:space="preserve">KIM-1/Cr values are significantly higher in CKD causes, stages, progression and disease outcomes groups compared to controls. Interestingly, KIM-1/Cr has a odd ratio of 1.7, which was higher than ACR in the same cohort. The ROC curve analysis showed that across all stages, KIM-1/Cr values predict progression less reliably than ACR (62% and 72.3% respectively).  In the disease subgroups analyse KIM-1/Cr values were significantly higher in the patients at late stages compared to controls.  At the subgroup level, the differences between KIM/Cr levels of progressors and non-progressors were still statistically significant in all three subgroups of patients. </w:t>
      </w:r>
    </w:p>
    <w:p w:rsidR="00FA3801" w:rsidRPr="00FA3801" w:rsidRDefault="00FA3801" w:rsidP="00FA3801">
      <w:pPr>
        <w:jc w:val="both"/>
      </w:pPr>
      <w:r w:rsidRPr="00FA3801">
        <w:t xml:space="preserve">MCP-1/Cr values were not significantly increased in any aetiology, stages, progression and disease outcome group relative to controls. Similar results were also found in subgroup analysis, except for MCP-1/Cr in the HTN subgroup, which shows a significant increase between the control and dialysis group. </w:t>
      </w:r>
    </w:p>
    <w:p w:rsidR="00FA3801" w:rsidRPr="00FA3801" w:rsidRDefault="00FA3801" w:rsidP="00FA3801">
      <w:pPr>
        <w:jc w:val="both"/>
      </w:pPr>
      <w:r w:rsidRPr="00FA3801">
        <w:t xml:space="preserve">NGAL/Cr values did not show significant increase when stratified by aetiologies.  NGAL/Cr might not be a useful marker of CKD progression as  NGAL/Cr values were only significantly higher in non-progressors and progressors compared to controls but not between the progressors and non-progressors. Similar findings were also seen in subgroup analyses. </w:t>
      </w:r>
    </w:p>
    <w:p w:rsidR="00556B20" w:rsidRDefault="008D2C0E" w:rsidP="00FA3801">
      <w:pPr>
        <w:jc w:val="both"/>
        <w:rPr>
          <w:b/>
          <w:sz w:val="48"/>
        </w:rPr>
      </w:pPr>
      <w:r>
        <w:br w:type="page"/>
      </w:r>
    </w:p>
    <w:p w:rsidR="00F223BF" w:rsidRDefault="00F223BF" w:rsidP="00F223BF"/>
    <w:p w:rsidR="00F223BF" w:rsidRDefault="00F223BF" w:rsidP="00F223BF"/>
    <w:p w:rsidR="00F223BF" w:rsidRDefault="00F223BF" w:rsidP="00F223BF"/>
    <w:p w:rsidR="00F223BF" w:rsidRDefault="00F223BF" w:rsidP="00F223BF"/>
    <w:p w:rsidR="00F223BF" w:rsidRDefault="00F223BF" w:rsidP="00F223BF"/>
    <w:p w:rsidR="00F223BF" w:rsidRDefault="00F223BF" w:rsidP="00F223BF"/>
    <w:p w:rsidR="00F223BF" w:rsidRDefault="00F223BF" w:rsidP="00F223BF"/>
    <w:p w:rsidR="00F223BF" w:rsidRDefault="00F223BF" w:rsidP="00F223BF"/>
    <w:p w:rsidR="00F223BF" w:rsidRDefault="00F223BF" w:rsidP="00F223BF"/>
    <w:p w:rsidR="00F223BF" w:rsidRDefault="00F223BF" w:rsidP="00F223BF"/>
    <w:p w:rsidR="00F223BF" w:rsidRDefault="00F223BF" w:rsidP="00F223BF"/>
    <w:p w:rsidR="00F223BF" w:rsidRPr="00DC30DF" w:rsidRDefault="00F223BF" w:rsidP="00F223BF"/>
    <w:p w:rsidR="009A60E3" w:rsidRPr="00FE2546" w:rsidRDefault="005256BD" w:rsidP="00E66394">
      <w:pPr>
        <w:pStyle w:val="Heading1"/>
      </w:pPr>
      <w:bookmarkStart w:id="332" w:name="_Toc458548912"/>
      <w:r>
        <w:t>Identification of</w:t>
      </w:r>
      <w:r w:rsidR="00F95F09" w:rsidRPr="00FE2546">
        <w:t xml:space="preserve"> candidate markers using immunological arrays</w:t>
      </w:r>
      <w:r w:rsidR="009A60E3" w:rsidRPr="00FE2546">
        <w:t xml:space="preserve"> and </w:t>
      </w:r>
      <w:r w:rsidR="00E9098C">
        <w:t xml:space="preserve">study </w:t>
      </w:r>
      <w:r>
        <w:t xml:space="preserve">of their </w:t>
      </w:r>
      <w:r w:rsidR="009A60E3" w:rsidRPr="00FE2546">
        <w:t>suitability</w:t>
      </w:r>
      <w:bookmarkEnd w:id="332"/>
    </w:p>
    <w:p w:rsidR="00B770A1" w:rsidRDefault="00B770A1">
      <w:pPr>
        <w:spacing w:line="240" w:lineRule="auto"/>
      </w:pPr>
      <w:r>
        <w:rPr>
          <w:b/>
          <w:bCs/>
        </w:rPr>
        <w:br w:type="page"/>
      </w:r>
    </w:p>
    <w:p w:rsidR="009A60E3" w:rsidRPr="00A9221B" w:rsidRDefault="009A60E3" w:rsidP="00E66394">
      <w:pPr>
        <w:pStyle w:val="Heading2"/>
      </w:pPr>
      <w:bookmarkStart w:id="333" w:name="_Toc458548913"/>
      <w:r w:rsidRPr="00A9221B">
        <w:lastRenderedPageBreak/>
        <w:t>Hypothesis and Aims</w:t>
      </w:r>
      <w:bookmarkEnd w:id="333"/>
    </w:p>
    <w:p w:rsidR="00E373FB" w:rsidRPr="00717F3C" w:rsidRDefault="00E373FB" w:rsidP="001A58E1">
      <w:pPr>
        <w:jc w:val="both"/>
      </w:pPr>
      <w:r>
        <w:t xml:space="preserve">Cytokine and angiogenesis related proteins </w:t>
      </w:r>
      <w:r w:rsidR="00C532F4">
        <w:t>might</w:t>
      </w:r>
      <w:r>
        <w:t xml:space="preserve"> </w:t>
      </w:r>
      <w:r w:rsidR="00040329">
        <w:t xml:space="preserve">be </w:t>
      </w:r>
      <w:r>
        <w:t>associate</w:t>
      </w:r>
      <w:r w:rsidR="001A58E1">
        <w:t xml:space="preserve">d with the progression of CKD. </w:t>
      </w:r>
      <w:r>
        <w:t xml:space="preserve">Detection of these proteins in the urine is troublesome. Cytokine and angiogenesis arrays </w:t>
      </w:r>
      <w:r w:rsidRPr="004D2448">
        <w:t>could serve as a fast, high-throughput and sensitive tool</w:t>
      </w:r>
      <w:r>
        <w:t>s</w:t>
      </w:r>
      <w:r w:rsidRPr="004D2448">
        <w:t xml:space="preserve"> for detecting the excretion of urinary cytokines</w:t>
      </w:r>
      <w:r>
        <w:t xml:space="preserve"> and angiogenesis related proteins</w:t>
      </w:r>
      <w:r w:rsidR="00F54875">
        <w:t xml:space="preserve"> </w:t>
      </w:r>
      <w:r w:rsidR="00857716">
        <w:fldChar w:fldCharType="begin"/>
      </w:r>
      <w:r>
        <w:instrText xml:space="preserve"> ADDIN EN.CITE &lt;EndNote&gt;&lt;Cite&gt;&lt;Author&gt;Liu&lt;/Author&gt;&lt;Year&gt;2006&lt;/Year&gt;&lt;RecNum&gt;397&lt;/RecNum&gt;&lt;DisplayText&gt;(Liu et al., 2006)&lt;/DisplayText&gt;&lt;record&gt;&lt;rec-number&gt;397&lt;/rec-number&gt;&lt;foreign-keys&gt;&lt;key app="EN" db-id="5saws0wt82f0fjevttx5tv2mftwrezxrvxtp"&gt;397&lt;/key&gt;&lt;/foreign-keys&gt;&lt;ref-type name="Journal Article"&gt;17&lt;/ref-type&gt;&lt;contributors&gt;&lt;authors&gt;&lt;author&gt;Liu, B. C.&lt;/author&gt;&lt;author&gt;Zhang, L.&lt;/author&gt;&lt;author&gt;Lv, L. L.&lt;/author&gt;&lt;author&gt;Wang, Y. L.&lt;/author&gt;&lt;author&gt;Liu, D. G.&lt;/author&gt;&lt;author&gt;Zhang, X. L.&lt;/author&gt;&lt;/authors&gt;&lt;/contributors&gt;&lt;auth-address&gt;Institute of Nephrology, Zhong Da Hospital, Southeast University, Nanjing, China.&lt;/auth-address&gt;&lt;titles&gt;&lt;title&gt;Application of antibody array technology in the analysis of urinary cytokine profiles in patients with chronic kidney disease&lt;/title&gt;&lt;secondary-title&gt;Am J Nephrol&lt;/secondary-title&gt;&lt;alt-title&gt;American journal of nephrology&lt;/alt-title&gt;&lt;/titles&gt;&lt;periodical&gt;&lt;full-title&gt;Am J Nephrol&lt;/full-title&gt;&lt;abbr-1&gt;American journal of nephrology&lt;/abbr-1&gt;&lt;/periodical&gt;&lt;alt-periodical&gt;&lt;full-title&gt;Am J Nephrol&lt;/full-title&gt;&lt;abbr-1&gt;American journal of nephrology&lt;/abbr-1&gt;&lt;/alt-periodical&gt;&lt;pages&gt;483-90&lt;/pages&gt;&lt;volume&gt;26&lt;/volume&gt;&lt;number&gt;5&lt;/number&gt;&lt;keywords&gt;&lt;keyword&gt;Adult&lt;/keyword&gt;&lt;keyword&gt;Antibodies/*analysis&lt;/keyword&gt;&lt;keyword&gt;Chronic Disease&lt;/keyword&gt;&lt;keyword&gt;Cross-Sectional Studies&lt;/keyword&gt;&lt;keyword&gt;Cytokines/biosynthesis/*immunology/*urine&lt;/keyword&gt;&lt;keyword&gt;Enzyme-Linked Immunosorbent Assay&lt;/keyword&gt;&lt;keyword&gt;Female&lt;/keyword&gt;&lt;keyword&gt;Humans&lt;/keyword&gt;&lt;keyword&gt;Immunoassay&lt;/keyword&gt;&lt;keyword&gt;Kidney Diseases/physiopathology/*urine&lt;/keyword&gt;&lt;keyword&gt;Male&lt;/keyword&gt;&lt;keyword&gt;Middle Aged&lt;/keyword&gt;&lt;keyword&gt;*Protein Array Analysis&lt;/keyword&gt;&lt;/keywords&gt;&lt;dates&gt;&lt;year&gt;2006&lt;/year&gt;&lt;/dates&gt;&lt;isbn&gt;0250-8095 (Print)&amp;#xD;0250-8095 (Linking)&lt;/isbn&gt;&lt;accession-num&gt;17095863&lt;/accession-num&gt;&lt;urls&gt;&lt;related-urls&gt;&lt;url&gt;http://www.ncbi.nlm.nih.gov/pubmed/17095863&lt;/url&gt;&lt;/related-urls&gt;&lt;/urls&gt;&lt;electronic-resource-num&gt;10.1159/000096871&lt;/electronic-resource-num&gt;&lt;/record&gt;&lt;/Cite&gt;&lt;/EndNote&gt;</w:instrText>
      </w:r>
      <w:r w:rsidR="00857716">
        <w:fldChar w:fldCharType="separate"/>
      </w:r>
      <w:r>
        <w:rPr>
          <w:noProof/>
        </w:rPr>
        <w:t>(</w:t>
      </w:r>
      <w:hyperlink w:anchor="_ENREF_121" w:tooltip="Liu, 2006 #397" w:history="1">
        <w:r w:rsidR="00310F70">
          <w:rPr>
            <w:noProof/>
          </w:rPr>
          <w:t>Liu et al., 2006</w:t>
        </w:r>
      </w:hyperlink>
      <w:r>
        <w:rPr>
          <w:noProof/>
        </w:rPr>
        <w:t>)</w:t>
      </w:r>
      <w:r w:rsidR="00857716">
        <w:fldChar w:fldCharType="end"/>
      </w:r>
      <w:r>
        <w:t xml:space="preserve">. </w:t>
      </w:r>
    </w:p>
    <w:p w:rsidR="009A60E3" w:rsidRPr="00A9221B" w:rsidRDefault="009A60E3" w:rsidP="00A9221B">
      <w:pPr>
        <w:jc w:val="both"/>
        <w:rPr>
          <w:rFonts w:ascii="Times New Roman" w:hAnsi="Times New Roman" w:cs="Times New Roman"/>
        </w:rPr>
      </w:pPr>
      <w:r w:rsidRPr="00A9221B">
        <w:rPr>
          <w:rFonts w:ascii="Times New Roman" w:hAnsi="Times New Roman" w:cs="Times New Roman"/>
        </w:rPr>
        <w:t xml:space="preserve">We hypothesise that the cytokine and angiogenesis array membrane can detect some candidate proteins / biomarkers that </w:t>
      </w:r>
      <w:r w:rsidR="00C532F4" w:rsidRPr="00A9221B">
        <w:rPr>
          <w:rFonts w:ascii="Times New Roman" w:hAnsi="Times New Roman" w:cs="Times New Roman"/>
        </w:rPr>
        <w:t>will be</w:t>
      </w:r>
      <w:r w:rsidRPr="00A9221B">
        <w:rPr>
          <w:rFonts w:ascii="Times New Roman" w:hAnsi="Times New Roman" w:cs="Times New Roman"/>
        </w:rPr>
        <w:t xml:space="preserve"> significantly </w:t>
      </w:r>
      <w:r w:rsidR="00E373FB">
        <w:rPr>
          <w:rFonts w:ascii="Times New Roman" w:hAnsi="Times New Roman" w:cs="Times New Roman"/>
        </w:rPr>
        <w:t>different</w:t>
      </w:r>
      <w:r w:rsidR="00040329">
        <w:rPr>
          <w:rFonts w:ascii="Times New Roman" w:hAnsi="Times New Roman" w:cs="Times New Roman"/>
        </w:rPr>
        <w:t xml:space="preserve"> </w:t>
      </w:r>
      <w:r w:rsidRPr="00A9221B">
        <w:rPr>
          <w:rFonts w:ascii="Times New Roman" w:hAnsi="Times New Roman" w:cs="Times New Roman"/>
        </w:rPr>
        <w:t>between the urine of</w:t>
      </w:r>
      <w:r w:rsidR="00040329">
        <w:rPr>
          <w:rFonts w:ascii="Times New Roman" w:hAnsi="Times New Roman" w:cs="Times New Roman"/>
        </w:rPr>
        <w:t xml:space="preserve"> </w:t>
      </w:r>
      <w:r w:rsidRPr="00A9221B">
        <w:rPr>
          <w:rFonts w:ascii="Times New Roman" w:hAnsi="Times New Roman" w:cs="Times New Roman"/>
        </w:rPr>
        <w:t>no</w:t>
      </w:r>
      <w:r w:rsidR="001A58E1">
        <w:rPr>
          <w:rFonts w:ascii="Times New Roman" w:hAnsi="Times New Roman" w:cs="Times New Roman"/>
        </w:rPr>
        <w:t xml:space="preserve">n-progressors and progressors. </w:t>
      </w:r>
      <w:r w:rsidRPr="00A9221B">
        <w:rPr>
          <w:rFonts w:ascii="Times New Roman" w:hAnsi="Times New Roman" w:cs="Times New Roman"/>
        </w:rPr>
        <w:t>After identification by the array the c</w:t>
      </w:r>
      <w:r w:rsidR="00F54875">
        <w:rPr>
          <w:rFonts w:ascii="Times New Roman" w:hAnsi="Times New Roman" w:cs="Times New Roman"/>
        </w:rPr>
        <w:t xml:space="preserve">andidate proteins / biomarkers </w:t>
      </w:r>
      <w:r w:rsidRPr="00A9221B">
        <w:rPr>
          <w:rFonts w:ascii="Times New Roman" w:hAnsi="Times New Roman" w:cs="Times New Roman"/>
        </w:rPr>
        <w:t xml:space="preserve">will be assayed in a large cohort by ELISA to test statistically if they can be validated as clinically useful markers of disease progression. </w:t>
      </w:r>
    </w:p>
    <w:p w:rsidR="009A60E3" w:rsidRPr="00A9221B" w:rsidRDefault="009A60E3" w:rsidP="00A9221B">
      <w:pPr>
        <w:jc w:val="both"/>
        <w:rPr>
          <w:rFonts w:ascii="Times New Roman" w:hAnsi="Times New Roman" w:cs="Times New Roman"/>
        </w:rPr>
      </w:pPr>
      <w:r w:rsidRPr="00A9221B">
        <w:rPr>
          <w:rFonts w:ascii="Times New Roman" w:hAnsi="Times New Roman" w:cs="Times New Roman"/>
        </w:rPr>
        <w:t>To test the above hypot</w:t>
      </w:r>
      <w:r w:rsidR="00F54875">
        <w:rPr>
          <w:rFonts w:ascii="Times New Roman" w:hAnsi="Times New Roman" w:cs="Times New Roman"/>
        </w:rPr>
        <w:t>hesis the aims of this chapter are:</w:t>
      </w:r>
    </w:p>
    <w:p w:rsidR="009A60E3" w:rsidRPr="00A9221B" w:rsidRDefault="009A60E3" w:rsidP="00A9221B">
      <w:pPr>
        <w:jc w:val="both"/>
        <w:rPr>
          <w:rFonts w:ascii="Times New Roman" w:hAnsi="Times New Roman" w:cs="Times New Roman"/>
        </w:rPr>
      </w:pPr>
      <w:r w:rsidRPr="00A9221B">
        <w:rPr>
          <w:rFonts w:ascii="Times New Roman" w:hAnsi="Times New Roman" w:cs="Times New Roman"/>
        </w:rPr>
        <w:t xml:space="preserve">1. </w:t>
      </w:r>
      <w:r w:rsidR="00C532F4">
        <w:rPr>
          <w:rFonts w:ascii="Times New Roman" w:hAnsi="Times New Roman" w:cs="Times New Roman"/>
        </w:rPr>
        <w:t>To</w:t>
      </w:r>
      <w:r w:rsidR="00F54875">
        <w:rPr>
          <w:rFonts w:ascii="Times New Roman" w:hAnsi="Times New Roman" w:cs="Times New Roman"/>
        </w:rPr>
        <w:t xml:space="preserve"> search</w:t>
      </w:r>
      <w:r w:rsidRPr="00A9221B">
        <w:rPr>
          <w:rFonts w:ascii="Times New Roman" w:hAnsi="Times New Roman" w:cs="Times New Roman"/>
        </w:rPr>
        <w:t xml:space="preserve"> for candidate markers </w:t>
      </w:r>
      <w:r w:rsidR="00E373FB">
        <w:rPr>
          <w:rFonts w:ascii="Times New Roman" w:hAnsi="Times New Roman" w:cs="Times New Roman"/>
        </w:rPr>
        <w:t xml:space="preserve">of CKD </w:t>
      </w:r>
      <w:r w:rsidR="00F54875">
        <w:rPr>
          <w:rFonts w:ascii="Times New Roman" w:hAnsi="Times New Roman" w:cs="Times New Roman"/>
        </w:rPr>
        <w:t>progression u</w:t>
      </w:r>
      <w:r w:rsidRPr="00A9221B">
        <w:rPr>
          <w:rFonts w:ascii="Times New Roman" w:hAnsi="Times New Roman" w:cs="Times New Roman"/>
        </w:rPr>
        <w:t>sing multiplex immunological assays;</w:t>
      </w:r>
    </w:p>
    <w:p w:rsidR="006E4310" w:rsidRPr="00A9221B" w:rsidRDefault="009A60E3" w:rsidP="00A9221B">
      <w:pPr>
        <w:jc w:val="both"/>
        <w:rPr>
          <w:rFonts w:ascii="Times New Roman" w:hAnsi="Times New Roman" w:cs="Times New Roman"/>
        </w:rPr>
      </w:pPr>
      <w:r w:rsidRPr="00A9221B">
        <w:rPr>
          <w:rFonts w:ascii="Times New Roman" w:hAnsi="Times New Roman" w:cs="Times New Roman"/>
        </w:rPr>
        <w:t xml:space="preserve">2. </w:t>
      </w:r>
      <w:r w:rsidR="00C532F4">
        <w:rPr>
          <w:rFonts w:ascii="Times New Roman" w:hAnsi="Times New Roman" w:cs="Times New Roman"/>
        </w:rPr>
        <w:t>To</w:t>
      </w:r>
      <w:r w:rsidR="00F54875">
        <w:rPr>
          <w:rFonts w:ascii="Times New Roman" w:hAnsi="Times New Roman" w:cs="Times New Roman"/>
        </w:rPr>
        <w:t xml:space="preserve"> </w:t>
      </w:r>
      <w:r w:rsidRPr="00A9221B">
        <w:rPr>
          <w:rFonts w:ascii="Times New Roman" w:hAnsi="Times New Roman" w:cs="Times New Roman"/>
        </w:rPr>
        <w:t xml:space="preserve">test the </w:t>
      </w:r>
      <w:r w:rsidR="00E373FB">
        <w:rPr>
          <w:rFonts w:ascii="Times New Roman" w:hAnsi="Times New Roman" w:cs="Times New Roman"/>
        </w:rPr>
        <w:t xml:space="preserve">predictive </w:t>
      </w:r>
      <w:r w:rsidR="00C532F4">
        <w:rPr>
          <w:rFonts w:ascii="Times New Roman" w:hAnsi="Times New Roman" w:cs="Times New Roman"/>
        </w:rPr>
        <w:t>values</w:t>
      </w:r>
      <w:r w:rsidR="00C532F4" w:rsidRPr="00A9221B">
        <w:rPr>
          <w:rFonts w:ascii="Times New Roman" w:hAnsi="Times New Roman" w:cs="Times New Roman"/>
        </w:rPr>
        <w:t xml:space="preserve"> of</w:t>
      </w:r>
      <w:r w:rsidRPr="00A9221B">
        <w:rPr>
          <w:rFonts w:ascii="Times New Roman" w:hAnsi="Times New Roman" w:cs="Times New Roman"/>
        </w:rPr>
        <w:t xml:space="preserve"> the candidate using large number of samples.  To meet this aim, the approach of </w:t>
      </w:r>
      <w:r w:rsidR="00F54875">
        <w:rPr>
          <w:rFonts w:ascii="Times New Roman" w:hAnsi="Times New Roman" w:cs="Times New Roman"/>
        </w:rPr>
        <w:t xml:space="preserve">the </w:t>
      </w:r>
      <w:r w:rsidRPr="00A9221B">
        <w:rPr>
          <w:rFonts w:ascii="Times New Roman" w:hAnsi="Times New Roman" w:cs="Times New Roman"/>
        </w:rPr>
        <w:t>latter part of this chapter is to</w:t>
      </w:r>
      <w:r w:rsidR="00F54875">
        <w:rPr>
          <w:rFonts w:ascii="Times New Roman" w:hAnsi="Times New Roman" w:cs="Times New Roman"/>
        </w:rPr>
        <w:t>:</w:t>
      </w:r>
    </w:p>
    <w:p w:rsidR="006E4310" w:rsidRPr="00A9221B" w:rsidRDefault="009A60E3" w:rsidP="002E03FD">
      <w:pPr>
        <w:numPr>
          <w:ilvl w:val="0"/>
          <w:numId w:val="7"/>
        </w:numPr>
        <w:jc w:val="both"/>
        <w:rPr>
          <w:rFonts w:ascii="Times New Roman" w:hAnsi="Times New Roman" w:cs="Times New Roman"/>
        </w:rPr>
      </w:pPr>
      <w:r w:rsidRPr="00A9221B">
        <w:rPr>
          <w:rFonts w:ascii="Times New Roman" w:hAnsi="Times New Roman" w:cs="Times New Roman"/>
        </w:rPr>
        <w:t>Collect urine samples from CKD patients with varying stage (excluding CKD-</w:t>
      </w:r>
      <w:r w:rsidR="00F54875">
        <w:rPr>
          <w:rFonts w:ascii="Times New Roman" w:hAnsi="Times New Roman" w:cs="Times New Roman"/>
        </w:rPr>
        <w:t xml:space="preserve">5 at the time of presentation) </w:t>
      </w:r>
      <w:r w:rsidRPr="00A9221B">
        <w:rPr>
          <w:rFonts w:ascii="Times New Roman" w:hAnsi="Times New Roman" w:cs="Times New Roman"/>
        </w:rPr>
        <w:t>and aetiology and follow them up to know the rate of progression of patients with CKD.</w:t>
      </w:r>
    </w:p>
    <w:p w:rsidR="006E4310" w:rsidRPr="00A9221B" w:rsidRDefault="009A60E3" w:rsidP="002E03FD">
      <w:pPr>
        <w:numPr>
          <w:ilvl w:val="0"/>
          <w:numId w:val="7"/>
        </w:numPr>
        <w:jc w:val="both"/>
        <w:rPr>
          <w:rFonts w:ascii="Times New Roman" w:hAnsi="Times New Roman" w:cs="Times New Roman"/>
        </w:rPr>
      </w:pPr>
      <w:r w:rsidRPr="00A9221B">
        <w:rPr>
          <w:rFonts w:ascii="Times New Roman" w:hAnsi="Times New Roman" w:cs="Times New Roman"/>
        </w:rPr>
        <w:t>Screen the urine samples for selected biomarkers by ELISA</w:t>
      </w:r>
    </w:p>
    <w:p w:rsidR="009A60E3" w:rsidRPr="00A9221B" w:rsidRDefault="009A60E3" w:rsidP="002E03FD">
      <w:pPr>
        <w:numPr>
          <w:ilvl w:val="0"/>
          <w:numId w:val="7"/>
        </w:numPr>
        <w:jc w:val="both"/>
        <w:rPr>
          <w:rFonts w:ascii="Times New Roman" w:hAnsi="Times New Roman" w:cs="Times New Roman"/>
        </w:rPr>
      </w:pPr>
      <w:r w:rsidRPr="00A9221B">
        <w:rPr>
          <w:rFonts w:ascii="Times New Roman" w:hAnsi="Times New Roman" w:cs="Times New Roman"/>
        </w:rPr>
        <w:t xml:space="preserve">Relate </w:t>
      </w:r>
      <w:r w:rsidR="00C532F4" w:rsidRPr="00A9221B">
        <w:rPr>
          <w:rFonts w:ascii="Times New Roman" w:hAnsi="Times New Roman" w:cs="Times New Roman"/>
        </w:rPr>
        <w:t>these urinary</w:t>
      </w:r>
      <w:r w:rsidRPr="00A9221B">
        <w:rPr>
          <w:rFonts w:ascii="Times New Roman" w:hAnsi="Times New Roman" w:cs="Times New Roman"/>
        </w:rPr>
        <w:t xml:space="preserve"> proteins with CKD progression and determine the value by ROC analysis in predicting the progression of CKD compared to ACR.   </w:t>
      </w:r>
    </w:p>
    <w:p w:rsidR="00F54875" w:rsidRDefault="00F54875" w:rsidP="00A9221B">
      <w:pPr>
        <w:jc w:val="both"/>
        <w:rPr>
          <w:rFonts w:ascii="Times New Roman" w:hAnsi="Times New Roman" w:cs="Times New Roman"/>
        </w:rPr>
      </w:pPr>
    </w:p>
    <w:p w:rsidR="009A60E3" w:rsidRPr="00A9221B" w:rsidRDefault="009A60E3" w:rsidP="00E66394">
      <w:pPr>
        <w:pStyle w:val="Heading2"/>
      </w:pPr>
      <w:bookmarkStart w:id="334" w:name="_Toc458548914"/>
      <w:r w:rsidRPr="00A9221B">
        <w:t>Immunological multiplex assays</w:t>
      </w:r>
      <w:bookmarkEnd w:id="334"/>
    </w:p>
    <w:p w:rsidR="00B07F4F" w:rsidRDefault="009A60E3" w:rsidP="00764077">
      <w:pPr>
        <w:pStyle w:val="Heading3"/>
      </w:pPr>
      <w:r w:rsidRPr="00A9221B">
        <w:t>Method</w:t>
      </w:r>
    </w:p>
    <w:p w:rsidR="00E373FB" w:rsidRDefault="00E373FB" w:rsidP="00A9221B">
      <w:pPr>
        <w:jc w:val="both"/>
        <w:rPr>
          <w:rFonts w:ascii="Times New Roman" w:hAnsi="Times New Roman" w:cs="Times New Roman"/>
        </w:rPr>
      </w:pPr>
      <w:r>
        <w:rPr>
          <w:rFonts w:ascii="Times New Roman" w:hAnsi="Times New Roman" w:cs="Times New Roman"/>
        </w:rPr>
        <w:t xml:space="preserve">We used </w:t>
      </w:r>
      <w:r w:rsidR="00C532F4">
        <w:rPr>
          <w:rFonts w:ascii="Times New Roman" w:hAnsi="Times New Roman" w:cs="Times New Roman"/>
        </w:rPr>
        <w:t>arrays of</w:t>
      </w:r>
      <w:r>
        <w:rPr>
          <w:rFonts w:ascii="Times New Roman" w:hAnsi="Times New Roman" w:cs="Times New Roman"/>
        </w:rPr>
        <w:t xml:space="preserve"> immunological assays </w:t>
      </w:r>
      <w:r w:rsidRPr="00141952">
        <w:rPr>
          <w:rFonts w:ascii="Times New Roman" w:hAnsi="Times New Roman" w:cs="Times New Roman"/>
        </w:rPr>
        <w:t xml:space="preserve">to assess </w:t>
      </w:r>
      <w:r>
        <w:rPr>
          <w:rFonts w:ascii="Times New Roman" w:hAnsi="Times New Roman" w:cs="Times New Roman"/>
        </w:rPr>
        <w:t xml:space="preserve">the </w:t>
      </w:r>
      <w:r w:rsidRPr="00141952">
        <w:rPr>
          <w:rFonts w:ascii="Times New Roman" w:hAnsi="Times New Roman" w:cs="Times New Roman"/>
        </w:rPr>
        <w:t>levels of various cytokines, chemokines and angiogenesis markers in small pools of urine samples to identify potential candidate markers.</w:t>
      </w:r>
      <w:r w:rsidR="00F54875">
        <w:rPr>
          <w:rFonts w:ascii="Times New Roman" w:hAnsi="Times New Roman" w:cs="Times New Roman"/>
        </w:rPr>
        <w:t xml:space="preserve"> </w:t>
      </w:r>
      <w:r>
        <w:rPr>
          <w:rFonts w:ascii="Times New Roman" w:hAnsi="Times New Roman" w:cs="Times New Roman"/>
        </w:rPr>
        <w:t>The assays are carried out on membranes carrying out arrays of immobilised immunological detection reagents. The advantage of this approach is that it enables cheap and rapid assays of a large number of targets whilst minimising</w:t>
      </w:r>
      <w:r w:rsidR="00040329">
        <w:rPr>
          <w:rFonts w:ascii="Times New Roman" w:hAnsi="Times New Roman" w:cs="Times New Roman"/>
        </w:rPr>
        <w:t xml:space="preserve"> </w:t>
      </w:r>
      <w:r>
        <w:rPr>
          <w:rFonts w:ascii="Times New Roman" w:hAnsi="Times New Roman" w:cs="Times New Roman"/>
        </w:rPr>
        <w:t>the amount of sample required compared to, for example, the cost and amount of samples that would be required to</w:t>
      </w:r>
      <w:r w:rsidR="00040329">
        <w:rPr>
          <w:rFonts w:ascii="Times New Roman" w:hAnsi="Times New Roman" w:cs="Times New Roman"/>
        </w:rPr>
        <w:t xml:space="preserve"> </w:t>
      </w:r>
      <w:r>
        <w:rPr>
          <w:rFonts w:ascii="Times New Roman" w:hAnsi="Times New Roman" w:cs="Times New Roman"/>
        </w:rPr>
        <w:t xml:space="preserve">assay the same number of targets by </w:t>
      </w:r>
      <w:r>
        <w:rPr>
          <w:rFonts w:ascii="Times New Roman" w:hAnsi="Times New Roman" w:cs="Times New Roman"/>
        </w:rPr>
        <w:lastRenderedPageBreak/>
        <w:t xml:space="preserve">ELISA. The pitfall of this approach, however, is that only a small number of samples can be processed. </w:t>
      </w:r>
    </w:p>
    <w:p w:rsidR="009A60E3" w:rsidRPr="00A9221B" w:rsidRDefault="009A60E3" w:rsidP="00A9221B">
      <w:pPr>
        <w:jc w:val="both"/>
        <w:rPr>
          <w:rFonts w:ascii="Times New Roman" w:hAnsi="Times New Roman" w:cs="Times New Roman"/>
        </w:rPr>
      </w:pPr>
      <w:r w:rsidRPr="00A9221B">
        <w:rPr>
          <w:rFonts w:ascii="Times New Roman" w:hAnsi="Times New Roman" w:cs="Times New Roman"/>
        </w:rPr>
        <w:t>Assays were performed on two commercially available arrays kit from R&amp;D, a Cytokine Array kit designed to assay 36 cytokines and an Angiogenesis Array kit to assay 55 protein markers associated with angiogenesis (see details in “General Methodology” chapter</w:t>
      </w:r>
      <w:r w:rsidR="00EE18A4">
        <w:rPr>
          <w:rFonts w:ascii="Times New Roman" w:hAnsi="Times New Roman" w:cs="Times New Roman"/>
        </w:rPr>
        <w:t xml:space="preserve"> section </w:t>
      </w:r>
      <w:r w:rsidR="00857716">
        <w:rPr>
          <w:rFonts w:ascii="Times New Roman" w:hAnsi="Times New Roman" w:cs="Times New Roman"/>
        </w:rPr>
        <w:fldChar w:fldCharType="begin"/>
      </w:r>
      <w:r w:rsidR="00EE18A4">
        <w:rPr>
          <w:rFonts w:ascii="Times New Roman" w:hAnsi="Times New Roman" w:cs="Times New Roman"/>
        </w:rPr>
        <w:instrText xml:space="preserve"> REF _Ref437178875 \r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rPr>
        <w:t>2.5</w:t>
      </w:r>
      <w:r w:rsidR="00857716">
        <w:rPr>
          <w:rFonts w:ascii="Times New Roman" w:hAnsi="Times New Roman" w:cs="Times New Roman"/>
        </w:rPr>
        <w:fldChar w:fldCharType="end"/>
      </w:r>
      <w:r w:rsidR="00EE18A4">
        <w:rPr>
          <w:rFonts w:ascii="Times New Roman" w:hAnsi="Times New Roman" w:cs="Times New Roman"/>
        </w:rPr>
        <w:t>, p</w:t>
      </w:r>
      <w:r w:rsidR="00F54875">
        <w:rPr>
          <w:rFonts w:ascii="Times New Roman" w:hAnsi="Times New Roman" w:cs="Times New Roman"/>
        </w:rPr>
        <w:t xml:space="preserve">. </w:t>
      </w:r>
      <w:r w:rsidR="00857716">
        <w:rPr>
          <w:rFonts w:ascii="Times New Roman" w:hAnsi="Times New Roman" w:cs="Times New Roman"/>
        </w:rPr>
        <w:fldChar w:fldCharType="begin"/>
      </w:r>
      <w:r w:rsidR="00EE18A4">
        <w:rPr>
          <w:rFonts w:ascii="Times New Roman" w:hAnsi="Times New Roman" w:cs="Times New Roman"/>
        </w:rPr>
        <w:instrText xml:space="preserve"> PAGEREF _Ref437178875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noProof/>
        </w:rPr>
        <w:t>50</w:t>
      </w:r>
      <w:r w:rsidR="00857716">
        <w:rPr>
          <w:rFonts w:ascii="Times New Roman" w:hAnsi="Times New Roman" w:cs="Times New Roman"/>
        </w:rPr>
        <w:fldChar w:fldCharType="end"/>
      </w:r>
      <w:r w:rsidRPr="00A9221B">
        <w:rPr>
          <w:rFonts w:ascii="Times New Roman" w:hAnsi="Times New Roman" w:cs="Times New Roman"/>
        </w:rPr>
        <w:t>). Due to the high cost of the kits, the assays were performed on six pools of urine samples, each pool representing a different group of patients. The six pools corresponded to progressors and non</w:t>
      </w:r>
      <w:r w:rsidR="00D44945">
        <w:rPr>
          <w:rFonts w:ascii="Times New Roman" w:hAnsi="Times New Roman" w:cs="Times New Roman"/>
        </w:rPr>
        <w:t xml:space="preserve">-progressors from three </w:t>
      </w:r>
      <w:r w:rsidRPr="00A9221B">
        <w:rPr>
          <w:rFonts w:ascii="Times New Roman" w:hAnsi="Times New Roman" w:cs="Times New Roman"/>
        </w:rPr>
        <w:t>diseas</w:t>
      </w:r>
      <w:r w:rsidR="00D44945">
        <w:rPr>
          <w:rFonts w:ascii="Times New Roman" w:hAnsi="Times New Roman" w:cs="Times New Roman"/>
        </w:rPr>
        <w:t xml:space="preserve">es (DM, CGN and HTN patients). </w:t>
      </w:r>
      <w:r w:rsidRPr="00A9221B">
        <w:rPr>
          <w:rFonts w:ascii="Times New Roman" w:hAnsi="Times New Roman" w:cs="Times New Roman"/>
        </w:rPr>
        <w:t>All patients were microal</w:t>
      </w:r>
      <w:r w:rsidR="00F54875">
        <w:rPr>
          <w:rFonts w:ascii="Times New Roman" w:hAnsi="Times New Roman" w:cs="Times New Roman"/>
        </w:rPr>
        <w:t>buminuric and were selected for</w:t>
      </w:r>
      <w:r w:rsidRPr="00A9221B">
        <w:rPr>
          <w:rFonts w:ascii="Times New Roman" w:hAnsi="Times New Roman" w:cs="Times New Roman"/>
        </w:rPr>
        <w:t xml:space="preserve"> best matches according to the sex, ethnicity and age. The distinction between progressors and non-progressors was determined by their rate of eGFR decline, the progressors being the patients with a decline greater than 2.0 ml per min per 1.72m</w:t>
      </w:r>
      <w:r w:rsidRPr="00A9221B">
        <w:rPr>
          <w:rFonts w:ascii="Times New Roman" w:hAnsi="Times New Roman" w:cs="Times New Roman"/>
          <w:vertAlign w:val="superscript"/>
        </w:rPr>
        <w:t xml:space="preserve">2 </w:t>
      </w:r>
      <w:r w:rsidRPr="00A9221B">
        <w:rPr>
          <w:rFonts w:ascii="Times New Roman" w:hAnsi="Times New Roman" w:cs="Times New Roman"/>
        </w:rPr>
        <w:t>of body surface area</w:t>
      </w:r>
      <w:r w:rsidR="00FE2546" w:rsidRPr="00A9221B">
        <w:rPr>
          <w:rFonts w:ascii="Times New Roman" w:hAnsi="Times New Roman" w:cs="Times New Roman"/>
        </w:rPr>
        <w:t xml:space="preserve"> per year</w:t>
      </w:r>
      <w:r w:rsidRPr="00A9221B">
        <w:rPr>
          <w:rFonts w:ascii="Times New Roman" w:hAnsi="Times New Roman" w:cs="Times New Roman"/>
        </w:rPr>
        <w:t xml:space="preserve"> (&gt; 2ml/min/1.72m</w:t>
      </w:r>
      <w:r w:rsidRPr="00A9221B">
        <w:rPr>
          <w:rFonts w:ascii="Times New Roman" w:hAnsi="Times New Roman" w:cs="Times New Roman"/>
          <w:vertAlign w:val="superscript"/>
        </w:rPr>
        <w:t>2</w:t>
      </w:r>
      <w:r w:rsidR="00040329">
        <w:rPr>
          <w:rFonts w:ascii="Times New Roman" w:hAnsi="Times New Roman" w:cs="Times New Roman"/>
        </w:rPr>
        <w:t>/year</w:t>
      </w:r>
      <w:r w:rsidR="00D44945">
        <w:rPr>
          <w:rFonts w:ascii="Times New Roman" w:hAnsi="Times New Roman" w:cs="Times New Roman"/>
        </w:rPr>
        <w:t xml:space="preserve">); </w:t>
      </w:r>
      <w:r w:rsidRPr="00A9221B">
        <w:rPr>
          <w:rFonts w:ascii="Times New Roman" w:hAnsi="Times New Roman" w:cs="Times New Roman"/>
        </w:rPr>
        <w:t xml:space="preserve">the assay procedure was carried out on these pools to compare the relative change of the expression of the cytokine and angiogenesis markers between progressors and non-progressors in each disease. </w:t>
      </w:r>
    </w:p>
    <w:p w:rsidR="009A60E3" w:rsidRDefault="009A60E3" w:rsidP="00181141">
      <w:pPr>
        <w:jc w:val="both"/>
        <w:rPr>
          <w:rFonts w:ascii="Times New Roman" w:hAnsi="Times New Roman" w:cs="Times New Roman"/>
        </w:rPr>
      </w:pPr>
      <w:r w:rsidRPr="00A9221B">
        <w:rPr>
          <w:rFonts w:ascii="Times New Roman" w:hAnsi="Times New Roman" w:cs="Times New Roman"/>
        </w:rPr>
        <w:t>The list of the patients</w:t>
      </w:r>
      <w:r w:rsidR="00D44945">
        <w:rPr>
          <w:rFonts w:ascii="Times New Roman" w:hAnsi="Times New Roman" w:cs="Times New Roman"/>
        </w:rPr>
        <w:t xml:space="preserve"> (</w:t>
      </w:r>
      <w:r w:rsidR="00857716">
        <w:rPr>
          <w:rFonts w:ascii="Times New Roman" w:hAnsi="Times New Roman" w:cs="Times New Roman"/>
        </w:rPr>
        <w:fldChar w:fldCharType="begin"/>
      </w:r>
      <w:r w:rsidR="00D44945">
        <w:rPr>
          <w:rFonts w:ascii="Times New Roman" w:hAnsi="Times New Roman" w:cs="Times New Roman"/>
        </w:rPr>
        <w:instrText xml:space="preserve"> REF _Ref436167762 \h </w:instrText>
      </w:r>
      <w:r w:rsidR="00857716">
        <w:rPr>
          <w:rFonts w:ascii="Times New Roman" w:hAnsi="Times New Roman" w:cs="Times New Roman"/>
        </w:rPr>
      </w:r>
      <w:r w:rsidR="00857716">
        <w:rPr>
          <w:rFonts w:ascii="Times New Roman" w:hAnsi="Times New Roman" w:cs="Times New Roman"/>
        </w:rPr>
        <w:fldChar w:fldCharType="separate"/>
      </w:r>
      <w:r w:rsidR="002D1777" w:rsidRPr="00171BE2">
        <w:rPr>
          <w:rFonts w:ascii="Times New Roman" w:hAnsi="Times New Roman" w:cs="Times New Roman"/>
          <w:szCs w:val="22"/>
        </w:rPr>
        <w:t xml:space="preserve">Table </w:t>
      </w:r>
      <w:r w:rsidR="002D1777">
        <w:rPr>
          <w:rFonts w:ascii="Times New Roman" w:hAnsi="Times New Roman" w:cs="Times New Roman"/>
          <w:noProof/>
          <w:szCs w:val="22"/>
        </w:rPr>
        <w:t>17</w:t>
      </w:r>
      <w:r w:rsidR="00857716">
        <w:rPr>
          <w:rFonts w:ascii="Times New Roman" w:hAnsi="Times New Roman" w:cs="Times New Roman"/>
        </w:rPr>
        <w:fldChar w:fldCharType="end"/>
      </w:r>
      <w:r w:rsidR="00D44945">
        <w:rPr>
          <w:rFonts w:ascii="Times New Roman" w:hAnsi="Times New Roman" w:cs="Times New Roman"/>
        </w:rPr>
        <w:t xml:space="preserve">, </w:t>
      </w:r>
      <w:r w:rsidR="00857716">
        <w:rPr>
          <w:rFonts w:ascii="Times New Roman" w:hAnsi="Times New Roman" w:cs="Times New Roman"/>
        </w:rPr>
        <w:fldChar w:fldCharType="begin"/>
      </w:r>
      <w:r w:rsidR="00D44945">
        <w:rPr>
          <w:rFonts w:ascii="Times New Roman" w:hAnsi="Times New Roman" w:cs="Times New Roman"/>
        </w:rPr>
        <w:instrText xml:space="preserve"> REF _Ref436167766 \h </w:instrText>
      </w:r>
      <w:r w:rsidR="00857716">
        <w:rPr>
          <w:rFonts w:ascii="Times New Roman" w:hAnsi="Times New Roman" w:cs="Times New Roman"/>
        </w:rPr>
      </w:r>
      <w:r w:rsidR="00857716">
        <w:rPr>
          <w:rFonts w:ascii="Times New Roman" w:hAnsi="Times New Roman" w:cs="Times New Roman"/>
        </w:rPr>
        <w:fldChar w:fldCharType="separate"/>
      </w:r>
      <w:r w:rsidR="002D1777" w:rsidRPr="00171BE2">
        <w:rPr>
          <w:rFonts w:ascii="Times New Roman" w:hAnsi="Times New Roman" w:cs="Times New Roman"/>
          <w:szCs w:val="22"/>
        </w:rPr>
        <w:t xml:space="preserve">Table </w:t>
      </w:r>
      <w:r w:rsidR="002D1777">
        <w:rPr>
          <w:rFonts w:ascii="Times New Roman" w:hAnsi="Times New Roman" w:cs="Times New Roman"/>
          <w:noProof/>
          <w:szCs w:val="22"/>
        </w:rPr>
        <w:t>18</w:t>
      </w:r>
      <w:r w:rsidR="00857716">
        <w:rPr>
          <w:rFonts w:ascii="Times New Roman" w:hAnsi="Times New Roman" w:cs="Times New Roman"/>
        </w:rPr>
        <w:fldChar w:fldCharType="end"/>
      </w:r>
      <w:r w:rsidR="00D44945">
        <w:rPr>
          <w:rFonts w:ascii="Times New Roman" w:hAnsi="Times New Roman" w:cs="Times New Roman"/>
        </w:rPr>
        <w:t xml:space="preserve"> and </w:t>
      </w:r>
      <w:r w:rsidR="00857716">
        <w:rPr>
          <w:rFonts w:ascii="Times New Roman" w:hAnsi="Times New Roman" w:cs="Times New Roman"/>
        </w:rPr>
        <w:fldChar w:fldCharType="begin"/>
      </w:r>
      <w:r w:rsidR="00D44945">
        <w:rPr>
          <w:rFonts w:ascii="Times New Roman" w:hAnsi="Times New Roman" w:cs="Times New Roman"/>
        </w:rPr>
        <w:instrText xml:space="preserve"> REF _Ref436167769 \h </w:instrText>
      </w:r>
      <w:r w:rsidR="00857716">
        <w:rPr>
          <w:rFonts w:ascii="Times New Roman" w:hAnsi="Times New Roman" w:cs="Times New Roman"/>
        </w:rPr>
      </w:r>
      <w:r w:rsidR="00857716">
        <w:rPr>
          <w:rFonts w:ascii="Times New Roman" w:hAnsi="Times New Roman" w:cs="Times New Roman"/>
        </w:rPr>
        <w:fldChar w:fldCharType="separate"/>
      </w:r>
      <w:r w:rsidR="002D1777" w:rsidRPr="00171BE2">
        <w:rPr>
          <w:rFonts w:ascii="Times New Roman" w:hAnsi="Times New Roman" w:cs="Times New Roman"/>
          <w:szCs w:val="22"/>
        </w:rPr>
        <w:t xml:space="preserve">Table </w:t>
      </w:r>
      <w:r w:rsidR="002D1777">
        <w:rPr>
          <w:rFonts w:ascii="Times New Roman" w:hAnsi="Times New Roman" w:cs="Times New Roman"/>
          <w:noProof/>
          <w:szCs w:val="22"/>
        </w:rPr>
        <w:t>19</w:t>
      </w:r>
      <w:r w:rsidR="00857716">
        <w:rPr>
          <w:rFonts w:ascii="Times New Roman" w:hAnsi="Times New Roman" w:cs="Times New Roman"/>
        </w:rPr>
        <w:fldChar w:fldCharType="end"/>
      </w:r>
      <w:r w:rsidR="00D44945">
        <w:rPr>
          <w:rFonts w:ascii="Times New Roman" w:hAnsi="Times New Roman" w:cs="Times New Roman"/>
        </w:rPr>
        <w:t>)</w:t>
      </w:r>
      <w:r w:rsidRPr="00A9221B">
        <w:rPr>
          <w:rFonts w:ascii="Times New Roman" w:hAnsi="Times New Roman" w:cs="Times New Roman"/>
        </w:rPr>
        <w:t xml:space="preserve"> whose urine was used for these assays, were as follows- </w:t>
      </w:r>
    </w:p>
    <w:p w:rsidR="00181141" w:rsidRPr="00181141" w:rsidRDefault="00181141" w:rsidP="00181141">
      <w:pPr>
        <w:jc w:val="both"/>
        <w:rPr>
          <w:rFonts w:ascii="Times New Roman" w:hAnsi="Times New Roman" w:cs="Times New Roman"/>
        </w:rPr>
      </w:pPr>
    </w:p>
    <w:p w:rsidR="009A60E3" w:rsidRPr="00171BE2" w:rsidRDefault="000550D3" w:rsidP="000550D3">
      <w:pPr>
        <w:pStyle w:val="Caption"/>
        <w:rPr>
          <w:rFonts w:ascii="Times New Roman" w:hAnsi="Times New Roman" w:cs="Times New Roman"/>
          <w:color w:val="auto"/>
          <w:szCs w:val="22"/>
        </w:rPr>
      </w:pPr>
      <w:bookmarkStart w:id="335" w:name="_Ref436167762"/>
      <w:bookmarkStart w:id="336" w:name="_Toc458549025"/>
      <w:r w:rsidRPr="00171BE2">
        <w:rPr>
          <w:rFonts w:ascii="Times New Roman" w:hAnsi="Times New Roman" w:cs="Times New Roman"/>
          <w:color w:val="auto"/>
          <w:szCs w:val="22"/>
        </w:rPr>
        <w:t xml:space="preserve">Table </w:t>
      </w:r>
      <w:r w:rsidR="00857716" w:rsidRPr="00171BE2">
        <w:rPr>
          <w:rFonts w:ascii="Times New Roman" w:hAnsi="Times New Roman" w:cs="Times New Roman"/>
          <w:color w:val="auto"/>
          <w:szCs w:val="22"/>
        </w:rPr>
        <w:fldChar w:fldCharType="begin"/>
      </w:r>
      <w:r w:rsidR="008544F3" w:rsidRPr="00171BE2">
        <w:rPr>
          <w:rFonts w:ascii="Times New Roman" w:hAnsi="Times New Roman" w:cs="Times New Roman"/>
          <w:color w:val="auto"/>
          <w:szCs w:val="22"/>
        </w:rPr>
        <w:instrText xml:space="preserve"> SEQ Table \* ARABIC </w:instrText>
      </w:r>
      <w:r w:rsidR="00857716" w:rsidRPr="00171BE2">
        <w:rPr>
          <w:rFonts w:ascii="Times New Roman" w:hAnsi="Times New Roman" w:cs="Times New Roman"/>
          <w:color w:val="auto"/>
          <w:szCs w:val="22"/>
        </w:rPr>
        <w:fldChar w:fldCharType="separate"/>
      </w:r>
      <w:r w:rsidR="002D1777">
        <w:rPr>
          <w:rFonts w:ascii="Times New Roman" w:hAnsi="Times New Roman" w:cs="Times New Roman"/>
          <w:noProof/>
          <w:color w:val="auto"/>
          <w:szCs w:val="22"/>
        </w:rPr>
        <w:t>17</w:t>
      </w:r>
      <w:r w:rsidR="00857716" w:rsidRPr="00171BE2">
        <w:rPr>
          <w:rFonts w:ascii="Times New Roman" w:hAnsi="Times New Roman" w:cs="Times New Roman"/>
          <w:color w:val="auto"/>
          <w:szCs w:val="22"/>
        </w:rPr>
        <w:fldChar w:fldCharType="end"/>
      </w:r>
      <w:bookmarkEnd w:id="335"/>
      <w:r w:rsidR="00103978" w:rsidRPr="00171BE2">
        <w:rPr>
          <w:rFonts w:ascii="Times New Roman" w:hAnsi="Times New Roman" w:cs="Times New Roman"/>
          <w:color w:val="auto"/>
          <w:szCs w:val="22"/>
        </w:rPr>
        <w:t xml:space="preserve">: </w:t>
      </w:r>
      <w:r w:rsidRPr="00171BE2">
        <w:rPr>
          <w:rFonts w:ascii="Times New Roman" w:hAnsi="Times New Roman" w:cs="Times New Roman"/>
          <w:color w:val="auto"/>
          <w:szCs w:val="22"/>
        </w:rPr>
        <w:t>L</w:t>
      </w:r>
      <w:r w:rsidR="009A60E3" w:rsidRPr="00171BE2">
        <w:rPr>
          <w:rFonts w:ascii="Times New Roman" w:hAnsi="Times New Roman" w:cs="Times New Roman"/>
          <w:color w:val="auto"/>
          <w:szCs w:val="22"/>
        </w:rPr>
        <w:t>ist of DM patients</w:t>
      </w:r>
      <w:bookmarkEnd w:id="33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17"/>
        <w:gridCol w:w="992"/>
        <w:gridCol w:w="1276"/>
        <w:gridCol w:w="992"/>
        <w:gridCol w:w="851"/>
        <w:gridCol w:w="992"/>
        <w:gridCol w:w="1418"/>
        <w:gridCol w:w="850"/>
      </w:tblGrid>
      <w:tr w:rsidR="009A60E3" w:rsidRPr="00A9221B" w:rsidTr="00DB09CE">
        <w:tc>
          <w:tcPr>
            <w:tcW w:w="4077" w:type="dxa"/>
            <w:gridSpan w:val="4"/>
          </w:tcPr>
          <w:p w:rsidR="009A60E3" w:rsidRPr="00A9221B" w:rsidRDefault="009A60E3" w:rsidP="006E4310">
            <w:pPr>
              <w:spacing w:line="240" w:lineRule="auto"/>
              <w:jc w:val="center"/>
              <w:rPr>
                <w:rFonts w:ascii="Arial" w:hAnsi="Arial"/>
                <w:b/>
                <w:sz w:val="22"/>
                <w:szCs w:val="22"/>
              </w:rPr>
            </w:pPr>
            <w:r w:rsidRPr="00A9221B">
              <w:rPr>
                <w:rFonts w:ascii="Arial" w:hAnsi="Arial"/>
                <w:b/>
                <w:sz w:val="22"/>
                <w:szCs w:val="22"/>
              </w:rPr>
              <w:t>Non-progressors</w:t>
            </w:r>
          </w:p>
        </w:tc>
        <w:tc>
          <w:tcPr>
            <w:tcW w:w="4111" w:type="dxa"/>
            <w:gridSpan w:val="4"/>
          </w:tcPr>
          <w:p w:rsidR="009A60E3" w:rsidRPr="00A9221B" w:rsidRDefault="009A60E3" w:rsidP="006E4310">
            <w:pPr>
              <w:spacing w:line="240" w:lineRule="auto"/>
              <w:jc w:val="center"/>
              <w:rPr>
                <w:rFonts w:ascii="Arial" w:hAnsi="Arial"/>
                <w:b/>
                <w:sz w:val="22"/>
                <w:szCs w:val="22"/>
              </w:rPr>
            </w:pPr>
            <w:r w:rsidRPr="00A9221B">
              <w:rPr>
                <w:rFonts w:ascii="Arial" w:hAnsi="Arial"/>
                <w:b/>
                <w:sz w:val="22"/>
                <w:szCs w:val="22"/>
              </w:rPr>
              <w:t>Progressors</w:t>
            </w:r>
          </w:p>
        </w:tc>
      </w:tr>
      <w:tr w:rsidR="009A60E3" w:rsidRPr="00A9221B" w:rsidTr="00DB09CE">
        <w:tc>
          <w:tcPr>
            <w:tcW w:w="817"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ID</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Sex</w:t>
            </w:r>
          </w:p>
        </w:tc>
        <w:tc>
          <w:tcPr>
            <w:tcW w:w="1276"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Race</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Age</w:t>
            </w:r>
          </w:p>
        </w:tc>
        <w:tc>
          <w:tcPr>
            <w:tcW w:w="851"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ID</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Sex</w:t>
            </w:r>
          </w:p>
        </w:tc>
        <w:tc>
          <w:tcPr>
            <w:tcW w:w="1418"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Race</w:t>
            </w:r>
          </w:p>
        </w:tc>
        <w:tc>
          <w:tcPr>
            <w:tcW w:w="850"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Age</w:t>
            </w:r>
          </w:p>
        </w:tc>
      </w:tr>
      <w:tr w:rsidR="009A60E3" w:rsidRPr="00A9221B" w:rsidTr="00DB09CE">
        <w:tc>
          <w:tcPr>
            <w:tcW w:w="817"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2</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Male</w:t>
            </w:r>
          </w:p>
        </w:tc>
        <w:tc>
          <w:tcPr>
            <w:tcW w:w="1276"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Caucasian</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85</w:t>
            </w:r>
          </w:p>
        </w:tc>
        <w:tc>
          <w:tcPr>
            <w:tcW w:w="851"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5</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Male</w:t>
            </w:r>
          </w:p>
        </w:tc>
        <w:tc>
          <w:tcPr>
            <w:tcW w:w="1418"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Caucasian</w:t>
            </w:r>
          </w:p>
        </w:tc>
        <w:tc>
          <w:tcPr>
            <w:tcW w:w="850"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75</w:t>
            </w:r>
          </w:p>
        </w:tc>
      </w:tr>
      <w:tr w:rsidR="009A60E3" w:rsidRPr="00A9221B" w:rsidTr="00DB09CE">
        <w:tc>
          <w:tcPr>
            <w:tcW w:w="817"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13</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Male</w:t>
            </w:r>
          </w:p>
        </w:tc>
        <w:tc>
          <w:tcPr>
            <w:tcW w:w="1276"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Caucasian</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70</w:t>
            </w:r>
          </w:p>
        </w:tc>
        <w:tc>
          <w:tcPr>
            <w:tcW w:w="851"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10</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Male</w:t>
            </w:r>
          </w:p>
        </w:tc>
        <w:tc>
          <w:tcPr>
            <w:tcW w:w="1418"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Caucasian</w:t>
            </w:r>
          </w:p>
        </w:tc>
        <w:tc>
          <w:tcPr>
            <w:tcW w:w="850"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41</w:t>
            </w:r>
          </w:p>
        </w:tc>
      </w:tr>
      <w:tr w:rsidR="009A60E3" w:rsidRPr="00A9221B" w:rsidTr="00DB09CE">
        <w:tc>
          <w:tcPr>
            <w:tcW w:w="817"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17</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Male</w:t>
            </w:r>
          </w:p>
        </w:tc>
        <w:tc>
          <w:tcPr>
            <w:tcW w:w="1276"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Caucasian</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81</w:t>
            </w:r>
          </w:p>
        </w:tc>
        <w:tc>
          <w:tcPr>
            <w:tcW w:w="851"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16</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Male</w:t>
            </w:r>
          </w:p>
        </w:tc>
        <w:tc>
          <w:tcPr>
            <w:tcW w:w="1418"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Caucasian</w:t>
            </w:r>
          </w:p>
        </w:tc>
        <w:tc>
          <w:tcPr>
            <w:tcW w:w="850"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68</w:t>
            </w:r>
          </w:p>
        </w:tc>
      </w:tr>
      <w:tr w:rsidR="009A60E3" w:rsidRPr="00A9221B" w:rsidTr="00DB09CE">
        <w:tc>
          <w:tcPr>
            <w:tcW w:w="817"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45</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Male</w:t>
            </w:r>
          </w:p>
        </w:tc>
        <w:tc>
          <w:tcPr>
            <w:tcW w:w="1276"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Caucasian</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72</w:t>
            </w:r>
          </w:p>
        </w:tc>
        <w:tc>
          <w:tcPr>
            <w:tcW w:w="851"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22</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Male</w:t>
            </w:r>
          </w:p>
        </w:tc>
        <w:tc>
          <w:tcPr>
            <w:tcW w:w="1418"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Caucasian</w:t>
            </w:r>
          </w:p>
        </w:tc>
        <w:tc>
          <w:tcPr>
            <w:tcW w:w="850"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71</w:t>
            </w:r>
          </w:p>
        </w:tc>
      </w:tr>
      <w:tr w:rsidR="009A60E3" w:rsidRPr="00A9221B" w:rsidTr="00DB09CE">
        <w:tc>
          <w:tcPr>
            <w:tcW w:w="817"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67</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Male</w:t>
            </w:r>
          </w:p>
        </w:tc>
        <w:tc>
          <w:tcPr>
            <w:tcW w:w="1276"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Caucasian</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61</w:t>
            </w:r>
          </w:p>
        </w:tc>
        <w:tc>
          <w:tcPr>
            <w:tcW w:w="851"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41</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Male</w:t>
            </w:r>
          </w:p>
        </w:tc>
        <w:tc>
          <w:tcPr>
            <w:tcW w:w="1418"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Caucasian</w:t>
            </w:r>
          </w:p>
        </w:tc>
        <w:tc>
          <w:tcPr>
            <w:tcW w:w="850"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78</w:t>
            </w:r>
          </w:p>
        </w:tc>
      </w:tr>
      <w:tr w:rsidR="009A60E3" w:rsidRPr="00A9221B" w:rsidTr="00DB09CE">
        <w:tc>
          <w:tcPr>
            <w:tcW w:w="817"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80</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Male</w:t>
            </w:r>
          </w:p>
        </w:tc>
        <w:tc>
          <w:tcPr>
            <w:tcW w:w="1276"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Caucasian</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65</w:t>
            </w:r>
          </w:p>
        </w:tc>
        <w:tc>
          <w:tcPr>
            <w:tcW w:w="851"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59</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Male</w:t>
            </w:r>
          </w:p>
        </w:tc>
        <w:tc>
          <w:tcPr>
            <w:tcW w:w="1418"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Caucasian</w:t>
            </w:r>
          </w:p>
        </w:tc>
        <w:tc>
          <w:tcPr>
            <w:tcW w:w="850"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81</w:t>
            </w:r>
          </w:p>
        </w:tc>
      </w:tr>
      <w:tr w:rsidR="009A60E3" w:rsidRPr="00A9221B" w:rsidTr="00DB09CE">
        <w:tc>
          <w:tcPr>
            <w:tcW w:w="817"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88</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Male</w:t>
            </w:r>
          </w:p>
        </w:tc>
        <w:tc>
          <w:tcPr>
            <w:tcW w:w="1276"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Caucasian</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78</w:t>
            </w:r>
          </w:p>
        </w:tc>
        <w:tc>
          <w:tcPr>
            <w:tcW w:w="851"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60</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Male</w:t>
            </w:r>
          </w:p>
        </w:tc>
        <w:tc>
          <w:tcPr>
            <w:tcW w:w="1418"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Caucasian</w:t>
            </w:r>
          </w:p>
        </w:tc>
        <w:tc>
          <w:tcPr>
            <w:tcW w:w="850"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73</w:t>
            </w:r>
          </w:p>
        </w:tc>
      </w:tr>
      <w:tr w:rsidR="009A60E3" w:rsidRPr="00A9221B" w:rsidTr="00DB09CE">
        <w:tc>
          <w:tcPr>
            <w:tcW w:w="817"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99</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Male</w:t>
            </w:r>
          </w:p>
        </w:tc>
        <w:tc>
          <w:tcPr>
            <w:tcW w:w="1276"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Caucasian</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76</w:t>
            </w:r>
          </w:p>
        </w:tc>
        <w:tc>
          <w:tcPr>
            <w:tcW w:w="851"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68</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Male</w:t>
            </w:r>
          </w:p>
        </w:tc>
        <w:tc>
          <w:tcPr>
            <w:tcW w:w="1418"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Caucasian</w:t>
            </w:r>
          </w:p>
        </w:tc>
        <w:tc>
          <w:tcPr>
            <w:tcW w:w="850"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66</w:t>
            </w:r>
          </w:p>
        </w:tc>
      </w:tr>
      <w:tr w:rsidR="009A60E3" w:rsidRPr="00A9221B" w:rsidTr="00DB09CE">
        <w:tc>
          <w:tcPr>
            <w:tcW w:w="817"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129</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Male</w:t>
            </w:r>
          </w:p>
        </w:tc>
        <w:tc>
          <w:tcPr>
            <w:tcW w:w="1276"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Caucasian</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82</w:t>
            </w:r>
          </w:p>
        </w:tc>
        <w:tc>
          <w:tcPr>
            <w:tcW w:w="851"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122</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Male</w:t>
            </w:r>
          </w:p>
        </w:tc>
        <w:tc>
          <w:tcPr>
            <w:tcW w:w="1418"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Caucasian</w:t>
            </w:r>
          </w:p>
        </w:tc>
        <w:tc>
          <w:tcPr>
            <w:tcW w:w="850"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53</w:t>
            </w:r>
          </w:p>
        </w:tc>
      </w:tr>
      <w:tr w:rsidR="009A60E3" w:rsidRPr="00A9221B" w:rsidTr="00DB09CE">
        <w:tc>
          <w:tcPr>
            <w:tcW w:w="817"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155</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Male</w:t>
            </w:r>
          </w:p>
        </w:tc>
        <w:tc>
          <w:tcPr>
            <w:tcW w:w="1276"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Caucasian</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63</w:t>
            </w:r>
          </w:p>
        </w:tc>
        <w:tc>
          <w:tcPr>
            <w:tcW w:w="851"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149</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Male</w:t>
            </w:r>
          </w:p>
        </w:tc>
        <w:tc>
          <w:tcPr>
            <w:tcW w:w="1418"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Caucasian</w:t>
            </w:r>
          </w:p>
        </w:tc>
        <w:tc>
          <w:tcPr>
            <w:tcW w:w="850"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67</w:t>
            </w:r>
          </w:p>
        </w:tc>
      </w:tr>
    </w:tbl>
    <w:p w:rsidR="009A60E3" w:rsidRDefault="009A60E3" w:rsidP="009A60E3">
      <w:pPr>
        <w:rPr>
          <w:rFonts w:ascii="Arial" w:hAnsi="Arial"/>
          <w:sz w:val="22"/>
          <w:szCs w:val="22"/>
        </w:rPr>
      </w:pPr>
    </w:p>
    <w:p w:rsidR="00181141" w:rsidRDefault="00181141" w:rsidP="009A60E3">
      <w:pPr>
        <w:rPr>
          <w:rFonts w:ascii="Arial" w:hAnsi="Arial"/>
          <w:sz w:val="22"/>
          <w:szCs w:val="22"/>
        </w:rPr>
      </w:pPr>
    </w:p>
    <w:p w:rsidR="00181141" w:rsidRDefault="00181141" w:rsidP="009A60E3">
      <w:pPr>
        <w:rPr>
          <w:rFonts w:ascii="Arial" w:hAnsi="Arial"/>
          <w:sz w:val="22"/>
          <w:szCs w:val="22"/>
        </w:rPr>
      </w:pPr>
    </w:p>
    <w:p w:rsidR="00040329" w:rsidRDefault="00040329">
      <w:pPr>
        <w:spacing w:line="240" w:lineRule="auto"/>
        <w:rPr>
          <w:rFonts w:ascii="Arial" w:hAnsi="Arial"/>
          <w:sz w:val="22"/>
          <w:szCs w:val="22"/>
        </w:rPr>
      </w:pPr>
      <w:r>
        <w:rPr>
          <w:rFonts w:ascii="Arial" w:hAnsi="Arial"/>
          <w:sz w:val="22"/>
          <w:szCs w:val="22"/>
        </w:rPr>
        <w:br w:type="page"/>
      </w:r>
    </w:p>
    <w:p w:rsidR="00181141" w:rsidRDefault="00181141" w:rsidP="009A60E3">
      <w:pPr>
        <w:rPr>
          <w:rFonts w:ascii="Arial" w:hAnsi="Arial"/>
          <w:sz w:val="22"/>
          <w:szCs w:val="22"/>
        </w:rPr>
      </w:pPr>
    </w:p>
    <w:p w:rsidR="009A60E3" w:rsidRPr="00171BE2" w:rsidRDefault="000550D3" w:rsidP="000550D3">
      <w:pPr>
        <w:pStyle w:val="Caption"/>
        <w:rPr>
          <w:rFonts w:ascii="Times New Roman" w:hAnsi="Times New Roman" w:cs="Times New Roman"/>
          <w:color w:val="auto"/>
          <w:szCs w:val="22"/>
        </w:rPr>
      </w:pPr>
      <w:bookmarkStart w:id="337" w:name="_Ref436167766"/>
      <w:bookmarkStart w:id="338" w:name="_Toc458549026"/>
      <w:r w:rsidRPr="00171BE2">
        <w:rPr>
          <w:rFonts w:ascii="Times New Roman" w:hAnsi="Times New Roman" w:cs="Times New Roman"/>
          <w:color w:val="auto"/>
          <w:szCs w:val="22"/>
        </w:rPr>
        <w:t xml:space="preserve">Table </w:t>
      </w:r>
      <w:r w:rsidR="00857716" w:rsidRPr="00171BE2">
        <w:rPr>
          <w:rFonts w:ascii="Times New Roman" w:hAnsi="Times New Roman" w:cs="Times New Roman"/>
          <w:color w:val="auto"/>
          <w:szCs w:val="22"/>
        </w:rPr>
        <w:fldChar w:fldCharType="begin"/>
      </w:r>
      <w:r w:rsidR="008544F3" w:rsidRPr="00171BE2">
        <w:rPr>
          <w:rFonts w:ascii="Times New Roman" w:hAnsi="Times New Roman" w:cs="Times New Roman"/>
          <w:color w:val="auto"/>
          <w:szCs w:val="22"/>
        </w:rPr>
        <w:instrText xml:space="preserve"> SEQ Table \* ARABIC </w:instrText>
      </w:r>
      <w:r w:rsidR="00857716" w:rsidRPr="00171BE2">
        <w:rPr>
          <w:rFonts w:ascii="Times New Roman" w:hAnsi="Times New Roman" w:cs="Times New Roman"/>
          <w:color w:val="auto"/>
          <w:szCs w:val="22"/>
        </w:rPr>
        <w:fldChar w:fldCharType="separate"/>
      </w:r>
      <w:r w:rsidR="002D1777">
        <w:rPr>
          <w:rFonts w:ascii="Times New Roman" w:hAnsi="Times New Roman" w:cs="Times New Roman"/>
          <w:noProof/>
          <w:color w:val="auto"/>
          <w:szCs w:val="22"/>
        </w:rPr>
        <w:t>18</w:t>
      </w:r>
      <w:r w:rsidR="00857716" w:rsidRPr="00171BE2">
        <w:rPr>
          <w:rFonts w:ascii="Times New Roman" w:hAnsi="Times New Roman" w:cs="Times New Roman"/>
          <w:color w:val="auto"/>
          <w:szCs w:val="22"/>
        </w:rPr>
        <w:fldChar w:fldCharType="end"/>
      </w:r>
      <w:bookmarkEnd w:id="337"/>
      <w:r w:rsidR="00103978" w:rsidRPr="00171BE2">
        <w:rPr>
          <w:rFonts w:ascii="Times New Roman" w:hAnsi="Times New Roman" w:cs="Times New Roman"/>
          <w:color w:val="auto"/>
          <w:szCs w:val="22"/>
        </w:rPr>
        <w:t xml:space="preserve">: </w:t>
      </w:r>
      <w:r w:rsidRPr="00171BE2">
        <w:rPr>
          <w:rFonts w:ascii="Times New Roman" w:hAnsi="Times New Roman" w:cs="Times New Roman"/>
          <w:color w:val="auto"/>
          <w:szCs w:val="22"/>
        </w:rPr>
        <w:t>L</w:t>
      </w:r>
      <w:r w:rsidR="009A60E3" w:rsidRPr="00171BE2">
        <w:rPr>
          <w:rFonts w:ascii="Times New Roman" w:hAnsi="Times New Roman" w:cs="Times New Roman"/>
          <w:color w:val="auto"/>
          <w:szCs w:val="22"/>
        </w:rPr>
        <w:t>ist of CGN patients</w:t>
      </w:r>
      <w:bookmarkEnd w:id="33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17"/>
        <w:gridCol w:w="992"/>
        <w:gridCol w:w="1276"/>
        <w:gridCol w:w="992"/>
        <w:gridCol w:w="851"/>
        <w:gridCol w:w="992"/>
        <w:gridCol w:w="1418"/>
        <w:gridCol w:w="850"/>
      </w:tblGrid>
      <w:tr w:rsidR="009A60E3" w:rsidRPr="00A9221B" w:rsidTr="00DB09CE">
        <w:tc>
          <w:tcPr>
            <w:tcW w:w="4077" w:type="dxa"/>
            <w:gridSpan w:val="4"/>
          </w:tcPr>
          <w:p w:rsidR="009A60E3" w:rsidRPr="00A9221B" w:rsidRDefault="009A60E3" w:rsidP="006E4310">
            <w:pPr>
              <w:spacing w:line="240" w:lineRule="auto"/>
              <w:jc w:val="center"/>
              <w:rPr>
                <w:rFonts w:ascii="Arial" w:hAnsi="Arial"/>
                <w:b/>
                <w:sz w:val="22"/>
                <w:szCs w:val="22"/>
              </w:rPr>
            </w:pPr>
            <w:r w:rsidRPr="00A9221B">
              <w:rPr>
                <w:rFonts w:ascii="Arial" w:hAnsi="Arial"/>
                <w:b/>
                <w:sz w:val="22"/>
                <w:szCs w:val="22"/>
              </w:rPr>
              <w:t>Non-progressors</w:t>
            </w:r>
          </w:p>
        </w:tc>
        <w:tc>
          <w:tcPr>
            <w:tcW w:w="4111" w:type="dxa"/>
            <w:gridSpan w:val="4"/>
          </w:tcPr>
          <w:p w:rsidR="009A60E3" w:rsidRPr="00A9221B" w:rsidRDefault="009A60E3" w:rsidP="006E4310">
            <w:pPr>
              <w:spacing w:line="240" w:lineRule="auto"/>
              <w:jc w:val="center"/>
              <w:rPr>
                <w:rFonts w:ascii="Arial" w:hAnsi="Arial"/>
                <w:b/>
                <w:sz w:val="22"/>
                <w:szCs w:val="22"/>
              </w:rPr>
            </w:pPr>
            <w:r w:rsidRPr="00A9221B">
              <w:rPr>
                <w:rFonts w:ascii="Arial" w:hAnsi="Arial"/>
                <w:b/>
                <w:sz w:val="22"/>
                <w:szCs w:val="22"/>
              </w:rPr>
              <w:t>Progressors</w:t>
            </w:r>
          </w:p>
        </w:tc>
      </w:tr>
      <w:tr w:rsidR="009A60E3" w:rsidRPr="00A9221B" w:rsidTr="00DB09CE">
        <w:tc>
          <w:tcPr>
            <w:tcW w:w="817"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ID</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Sex</w:t>
            </w:r>
          </w:p>
        </w:tc>
        <w:tc>
          <w:tcPr>
            <w:tcW w:w="1276"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Race</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Age</w:t>
            </w:r>
          </w:p>
        </w:tc>
        <w:tc>
          <w:tcPr>
            <w:tcW w:w="851"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ID</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Sex</w:t>
            </w:r>
          </w:p>
        </w:tc>
        <w:tc>
          <w:tcPr>
            <w:tcW w:w="1418"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Race</w:t>
            </w:r>
          </w:p>
        </w:tc>
        <w:tc>
          <w:tcPr>
            <w:tcW w:w="850"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Age</w:t>
            </w:r>
          </w:p>
        </w:tc>
      </w:tr>
      <w:tr w:rsidR="009A60E3" w:rsidRPr="00A9221B" w:rsidTr="00DB09CE">
        <w:tc>
          <w:tcPr>
            <w:tcW w:w="817"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26</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Male</w:t>
            </w:r>
          </w:p>
        </w:tc>
        <w:tc>
          <w:tcPr>
            <w:tcW w:w="1276"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Caucasian</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44</w:t>
            </w:r>
          </w:p>
        </w:tc>
        <w:tc>
          <w:tcPr>
            <w:tcW w:w="851"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135</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Male</w:t>
            </w:r>
          </w:p>
        </w:tc>
        <w:tc>
          <w:tcPr>
            <w:tcW w:w="1418"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Caucasian</w:t>
            </w:r>
          </w:p>
        </w:tc>
        <w:tc>
          <w:tcPr>
            <w:tcW w:w="850"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71</w:t>
            </w:r>
          </w:p>
        </w:tc>
      </w:tr>
      <w:tr w:rsidR="009A60E3" w:rsidRPr="00A9221B" w:rsidTr="00DB09CE">
        <w:tc>
          <w:tcPr>
            <w:tcW w:w="817"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145</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Female</w:t>
            </w:r>
          </w:p>
        </w:tc>
        <w:tc>
          <w:tcPr>
            <w:tcW w:w="1276"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Caucasian</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80</w:t>
            </w:r>
          </w:p>
        </w:tc>
        <w:tc>
          <w:tcPr>
            <w:tcW w:w="851"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191</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Male</w:t>
            </w:r>
          </w:p>
        </w:tc>
        <w:tc>
          <w:tcPr>
            <w:tcW w:w="1418"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Caucasian</w:t>
            </w:r>
          </w:p>
        </w:tc>
        <w:tc>
          <w:tcPr>
            <w:tcW w:w="850"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57</w:t>
            </w:r>
          </w:p>
        </w:tc>
      </w:tr>
      <w:tr w:rsidR="009A60E3" w:rsidRPr="00A9221B" w:rsidTr="00DB09CE">
        <w:tc>
          <w:tcPr>
            <w:tcW w:w="817"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193</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Male</w:t>
            </w:r>
          </w:p>
        </w:tc>
        <w:tc>
          <w:tcPr>
            <w:tcW w:w="1276"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Caucasian</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64</w:t>
            </w:r>
          </w:p>
        </w:tc>
        <w:tc>
          <w:tcPr>
            <w:tcW w:w="851"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231</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Female</w:t>
            </w:r>
          </w:p>
        </w:tc>
        <w:tc>
          <w:tcPr>
            <w:tcW w:w="1418"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Caucasian</w:t>
            </w:r>
          </w:p>
        </w:tc>
        <w:tc>
          <w:tcPr>
            <w:tcW w:w="850"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49</w:t>
            </w:r>
          </w:p>
        </w:tc>
      </w:tr>
      <w:tr w:rsidR="009A60E3" w:rsidRPr="00A9221B" w:rsidTr="00DB09CE">
        <w:tc>
          <w:tcPr>
            <w:tcW w:w="817"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271</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Male</w:t>
            </w:r>
          </w:p>
        </w:tc>
        <w:tc>
          <w:tcPr>
            <w:tcW w:w="1276"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Caucasian</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61</w:t>
            </w:r>
          </w:p>
        </w:tc>
        <w:tc>
          <w:tcPr>
            <w:tcW w:w="851"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256</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Male</w:t>
            </w:r>
          </w:p>
        </w:tc>
        <w:tc>
          <w:tcPr>
            <w:tcW w:w="1418"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Caucasian</w:t>
            </w:r>
          </w:p>
        </w:tc>
        <w:tc>
          <w:tcPr>
            <w:tcW w:w="850"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47</w:t>
            </w:r>
          </w:p>
        </w:tc>
      </w:tr>
      <w:tr w:rsidR="009A60E3" w:rsidRPr="00A9221B" w:rsidTr="00DB09CE">
        <w:tc>
          <w:tcPr>
            <w:tcW w:w="817"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305</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Male</w:t>
            </w:r>
          </w:p>
        </w:tc>
        <w:tc>
          <w:tcPr>
            <w:tcW w:w="1276"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Caucasian</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63</w:t>
            </w:r>
          </w:p>
        </w:tc>
        <w:tc>
          <w:tcPr>
            <w:tcW w:w="851"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286</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Male</w:t>
            </w:r>
          </w:p>
        </w:tc>
        <w:tc>
          <w:tcPr>
            <w:tcW w:w="1418"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Caucasian</w:t>
            </w:r>
          </w:p>
        </w:tc>
        <w:tc>
          <w:tcPr>
            <w:tcW w:w="850"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49</w:t>
            </w:r>
          </w:p>
        </w:tc>
      </w:tr>
      <w:tr w:rsidR="009A60E3" w:rsidRPr="00A9221B" w:rsidTr="00DB09CE">
        <w:tc>
          <w:tcPr>
            <w:tcW w:w="817"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316</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Male</w:t>
            </w:r>
          </w:p>
        </w:tc>
        <w:tc>
          <w:tcPr>
            <w:tcW w:w="1276"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Caucasian</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71</w:t>
            </w:r>
          </w:p>
        </w:tc>
        <w:tc>
          <w:tcPr>
            <w:tcW w:w="851"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317</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Male</w:t>
            </w:r>
          </w:p>
        </w:tc>
        <w:tc>
          <w:tcPr>
            <w:tcW w:w="1418"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Caucasian</w:t>
            </w:r>
          </w:p>
        </w:tc>
        <w:tc>
          <w:tcPr>
            <w:tcW w:w="850"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48</w:t>
            </w:r>
          </w:p>
        </w:tc>
      </w:tr>
    </w:tbl>
    <w:p w:rsidR="000550D3" w:rsidRDefault="000550D3" w:rsidP="009A60E3">
      <w:pPr>
        <w:rPr>
          <w:rFonts w:ascii="Arial" w:hAnsi="Arial"/>
          <w:sz w:val="22"/>
          <w:szCs w:val="22"/>
        </w:rPr>
      </w:pPr>
    </w:p>
    <w:p w:rsidR="00F54875" w:rsidRDefault="00F54875" w:rsidP="009A60E3">
      <w:pPr>
        <w:rPr>
          <w:rFonts w:ascii="Arial" w:hAnsi="Arial"/>
          <w:sz w:val="22"/>
          <w:szCs w:val="22"/>
        </w:rPr>
      </w:pPr>
    </w:p>
    <w:p w:rsidR="009A60E3" w:rsidRPr="00171BE2" w:rsidRDefault="000550D3" w:rsidP="000550D3">
      <w:pPr>
        <w:pStyle w:val="Caption"/>
        <w:rPr>
          <w:rFonts w:ascii="Times New Roman" w:hAnsi="Times New Roman" w:cs="Times New Roman"/>
          <w:color w:val="auto"/>
          <w:szCs w:val="22"/>
        </w:rPr>
      </w:pPr>
      <w:bookmarkStart w:id="339" w:name="_Ref436167769"/>
      <w:bookmarkStart w:id="340" w:name="_Toc458549027"/>
      <w:r w:rsidRPr="00171BE2">
        <w:rPr>
          <w:rFonts w:ascii="Times New Roman" w:hAnsi="Times New Roman" w:cs="Times New Roman"/>
          <w:color w:val="auto"/>
          <w:szCs w:val="22"/>
        </w:rPr>
        <w:t xml:space="preserve">Table </w:t>
      </w:r>
      <w:r w:rsidR="00857716" w:rsidRPr="00171BE2">
        <w:rPr>
          <w:rFonts w:ascii="Times New Roman" w:hAnsi="Times New Roman" w:cs="Times New Roman"/>
          <w:color w:val="auto"/>
          <w:szCs w:val="22"/>
        </w:rPr>
        <w:fldChar w:fldCharType="begin"/>
      </w:r>
      <w:r w:rsidR="008544F3" w:rsidRPr="00171BE2">
        <w:rPr>
          <w:rFonts w:ascii="Times New Roman" w:hAnsi="Times New Roman" w:cs="Times New Roman"/>
          <w:color w:val="auto"/>
          <w:szCs w:val="22"/>
        </w:rPr>
        <w:instrText xml:space="preserve"> SEQ Table \* ARABIC </w:instrText>
      </w:r>
      <w:r w:rsidR="00857716" w:rsidRPr="00171BE2">
        <w:rPr>
          <w:rFonts w:ascii="Times New Roman" w:hAnsi="Times New Roman" w:cs="Times New Roman"/>
          <w:color w:val="auto"/>
          <w:szCs w:val="22"/>
        </w:rPr>
        <w:fldChar w:fldCharType="separate"/>
      </w:r>
      <w:r w:rsidR="002D1777">
        <w:rPr>
          <w:rFonts w:ascii="Times New Roman" w:hAnsi="Times New Roman" w:cs="Times New Roman"/>
          <w:noProof/>
          <w:color w:val="auto"/>
          <w:szCs w:val="22"/>
        </w:rPr>
        <w:t>19</w:t>
      </w:r>
      <w:r w:rsidR="00857716" w:rsidRPr="00171BE2">
        <w:rPr>
          <w:rFonts w:ascii="Times New Roman" w:hAnsi="Times New Roman" w:cs="Times New Roman"/>
          <w:color w:val="auto"/>
          <w:szCs w:val="22"/>
        </w:rPr>
        <w:fldChar w:fldCharType="end"/>
      </w:r>
      <w:bookmarkEnd w:id="339"/>
      <w:r w:rsidR="00103978" w:rsidRPr="00171BE2">
        <w:rPr>
          <w:rFonts w:ascii="Times New Roman" w:hAnsi="Times New Roman" w:cs="Times New Roman"/>
          <w:color w:val="auto"/>
          <w:szCs w:val="22"/>
        </w:rPr>
        <w:t xml:space="preserve">: </w:t>
      </w:r>
      <w:r w:rsidRPr="00171BE2">
        <w:rPr>
          <w:rFonts w:ascii="Times New Roman" w:hAnsi="Times New Roman" w:cs="Times New Roman"/>
          <w:color w:val="auto"/>
          <w:szCs w:val="22"/>
        </w:rPr>
        <w:t>L</w:t>
      </w:r>
      <w:r w:rsidR="009A60E3" w:rsidRPr="00171BE2">
        <w:rPr>
          <w:rFonts w:ascii="Times New Roman" w:hAnsi="Times New Roman" w:cs="Times New Roman"/>
          <w:color w:val="auto"/>
          <w:szCs w:val="22"/>
        </w:rPr>
        <w:t>ist of HTN patients</w:t>
      </w:r>
      <w:bookmarkEnd w:id="34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17"/>
        <w:gridCol w:w="992"/>
        <w:gridCol w:w="1276"/>
        <w:gridCol w:w="992"/>
        <w:gridCol w:w="851"/>
        <w:gridCol w:w="992"/>
        <w:gridCol w:w="1418"/>
        <w:gridCol w:w="850"/>
      </w:tblGrid>
      <w:tr w:rsidR="009A60E3" w:rsidRPr="00A9221B" w:rsidTr="00DB09CE">
        <w:tc>
          <w:tcPr>
            <w:tcW w:w="4077" w:type="dxa"/>
            <w:gridSpan w:val="4"/>
          </w:tcPr>
          <w:p w:rsidR="009A60E3" w:rsidRPr="00A9221B" w:rsidRDefault="009A60E3" w:rsidP="006E4310">
            <w:pPr>
              <w:spacing w:line="240" w:lineRule="auto"/>
              <w:jc w:val="center"/>
              <w:rPr>
                <w:rFonts w:ascii="Arial" w:hAnsi="Arial"/>
                <w:b/>
                <w:sz w:val="22"/>
                <w:szCs w:val="22"/>
              </w:rPr>
            </w:pPr>
            <w:r w:rsidRPr="00A9221B">
              <w:rPr>
                <w:rFonts w:ascii="Arial" w:hAnsi="Arial"/>
                <w:b/>
                <w:sz w:val="22"/>
                <w:szCs w:val="22"/>
              </w:rPr>
              <w:t>Non-progressors</w:t>
            </w:r>
          </w:p>
        </w:tc>
        <w:tc>
          <w:tcPr>
            <w:tcW w:w="4111" w:type="dxa"/>
            <w:gridSpan w:val="4"/>
          </w:tcPr>
          <w:p w:rsidR="009A60E3" w:rsidRPr="00A9221B" w:rsidRDefault="009A60E3" w:rsidP="006E4310">
            <w:pPr>
              <w:spacing w:line="240" w:lineRule="auto"/>
              <w:jc w:val="center"/>
              <w:rPr>
                <w:rFonts w:ascii="Arial" w:hAnsi="Arial"/>
                <w:b/>
                <w:sz w:val="22"/>
                <w:szCs w:val="22"/>
              </w:rPr>
            </w:pPr>
            <w:r w:rsidRPr="00A9221B">
              <w:rPr>
                <w:rFonts w:ascii="Arial" w:hAnsi="Arial"/>
                <w:b/>
                <w:sz w:val="22"/>
                <w:szCs w:val="22"/>
              </w:rPr>
              <w:t>Progressors</w:t>
            </w:r>
          </w:p>
        </w:tc>
      </w:tr>
      <w:tr w:rsidR="009A60E3" w:rsidRPr="00A9221B" w:rsidTr="00DB09CE">
        <w:tc>
          <w:tcPr>
            <w:tcW w:w="817"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ID</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Sex</w:t>
            </w:r>
          </w:p>
        </w:tc>
        <w:tc>
          <w:tcPr>
            <w:tcW w:w="1276"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Race</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Age</w:t>
            </w:r>
          </w:p>
        </w:tc>
        <w:tc>
          <w:tcPr>
            <w:tcW w:w="851"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ID</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Sex</w:t>
            </w:r>
          </w:p>
        </w:tc>
        <w:tc>
          <w:tcPr>
            <w:tcW w:w="1418"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Race</w:t>
            </w:r>
          </w:p>
        </w:tc>
        <w:tc>
          <w:tcPr>
            <w:tcW w:w="850"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Age</w:t>
            </w:r>
          </w:p>
        </w:tc>
      </w:tr>
      <w:tr w:rsidR="009A60E3" w:rsidRPr="00A9221B" w:rsidTr="00DB09CE">
        <w:tc>
          <w:tcPr>
            <w:tcW w:w="817"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214</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Male</w:t>
            </w:r>
          </w:p>
        </w:tc>
        <w:tc>
          <w:tcPr>
            <w:tcW w:w="1276"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Caucasian</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74</w:t>
            </w:r>
          </w:p>
        </w:tc>
        <w:tc>
          <w:tcPr>
            <w:tcW w:w="851"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282</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Male</w:t>
            </w:r>
          </w:p>
        </w:tc>
        <w:tc>
          <w:tcPr>
            <w:tcW w:w="1418"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Caucasian</w:t>
            </w:r>
          </w:p>
        </w:tc>
        <w:tc>
          <w:tcPr>
            <w:tcW w:w="850"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84</w:t>
            </w:r>
          </w:p>
        </w:tc>
      </w:tr>
      <w:tr w:rsidR="009A60E3" w:rsidRPr="00A9221B" w:rsidTr="00DB09CE">
        <w:tc>
          <w:tcPr>
            <w:tcW w:w="817"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240</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Female</w:t>
            </w:r>
          </w:p>
        </w:tc>
        <w:tc>
          <w:tcPr>
            <w:tcW w:w="1276"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Caucasian</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74</w:t>
            </w:r>
          </w:p>
        </w:tc>
        <w:tc>
          <w:tcPr>
            <w:tcW w:w="851"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287</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Female</w:t>
            </w:r>
          </w:p>
        </w:tc>
        <w:tc>
          <w:tcPr>
            <w:tcW w:w="1418"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Caucasian</w:t>
            </w:r>
          </w:p>
        </w:tc>
        <w:tc>
          <w:tcPr>
            <w:tcW w:w="850"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82</w:t>
            </w:r>
          </w:p>
        </w:tc>
      </w:tr>
      <w:tr w:rsidR="009A60E3" w:rsidRPr="00A9221B" w:rsidTr="00DB09CE">
        <w:tc>
          <w:tcPr>
            <w:tcW w:w="817"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292</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Female</w:t>
            </w:r>
          </w:p>
        </w:tc>
        <w:tc>
          <w:tcPr>
            <w:tcW w:w="1276"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Black</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41</w:t>
            </w:r>
          </w:p>
        </w:tc>
        <w:tc>
          <w:tcPr>
            <w:tcW w:w="851"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301</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Male</w:t>
            </w:r>
          </w:p>
        </w:tc>
        <w:tc>
          <w:tcPr>
            <w:tcW w:w="1418"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Caucasian</w:t>
            </w:r>
          </w:p>
        </w:tc>
        <w:tc>
          <w:tcPr>
            <w:tcW w:w="850"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60</w:t>
            </w:r>
          </w:p>
        </w:tc>
      </w:tr>
      <w:tr w:rsidR="009A60E3" w:rsidRPr="00A9221B" w:rsidTr="00DB09CE">
        <w:tc>
          <w:tcPr>
            <w:tcW w:w="817"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354</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Female</w:t>
            </w:r>
          </w:p>
        </w:tc>
        <w:tc>
          <w:tcPr>
            <w:tcW w:w="1276"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Caucasian</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87</w:t>
            </w:r>
          </w:p>
        </w:tc>
        <w:tc>
          <w:tcPr>
            <w:tcW w:w="851"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350</w:t>
            </w:r>
          </w:p>
        </w:tc>
        <w:tc>
          <w:tcPr>
            <w:tcW w:w="992"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Male</w:t>
            </w:r>
          </w:p>
        </w:tc>
        <w:tc>
          <w:tcPr>
            <w:tcW w:w="1418"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Caucasian</w:t>
            </w:r>
          </w:p>
        </w:tc>
        <w:tc>
          <w:tcPr>
            <w:tcW w:w="850" w:type="dxa"/>
          </w:tcPr>
          <w:p w:rsidR="009A60E3" w:rsidRPr="00A9221B" w:rsidRDefault="009A60E3" w:rsidP="006E4310">
            <w:pPr>
              <w:spacing w:line="240" w:lineRule="auto"/>
              <w:jc w:val="center"/>
              <w:rPr>
                <w:rFonts w:ascii="Arial" w:hAnsi="Arial"/>
                <w:sz w:val="22"/>
                <w:szCs w:val="22"/>
              </w:rPr>
            </w:pPr>
            <w:r w:rsidRPr="00A9221B">
              <w:rPr>
                <w:rFonts w:ascii="Arial" w:hAnsi="Arial"/>
                <w:sz w:val="22"/>
                <w:szCs w:val="22"/>
              </w:rPr>
              <w:t>80</w:t>
            </w:r>
          </w:p>
        </w:tc>
      </w:tr>
    </w:tbl>
    <w:p w:rsidR="009A60E3" w:rsidRDefault="009A60E3" w:rsidP="00F54875"/>
    <w:p w:rsidR="00F54875" w:rsidRPr="00D66B98" w:rsidRDefault="00F54875" w:rsidP="00F54875"/>
    <w:p w:rsidR="009A60E3" w:rsidRPr="006E65BC" w:rsidRDefault="009A60E3" w:rsidP="00A9221B">
      <w:pPr>
        <w:jc w:val="both"/>
      </w:pPr>
      <w:r w:rsidRPr="006E65BC">
        <w:t xml:space="preserve">After performing the </w:t>
      </w:r>
      <w:r w:rsidRPr="00980E64">
        <w:t xml:space="preserve">assays on the cytokine and angiogenesis arrays, the results were collected by digital imaging of the luminescence detected on the membranes. Examples of the imaging data are show in </w:t>
      </w:r>
      <w:fldSimple w:instr=" REF _Ref436167841 \h  \* MERGEFORMAT ">
        <w:r w:rsidR="002D1777" w:rsidRPr="002D1777">
          <w:t xml:space="preserve">Figure </w:t>
        </w:r>
        <w:r w:rsidR="002D1777" w:rsidRPr="002D1777">
          <w:rPr>
            <w:noProof/>
          </w:rPr>
          <w:t>25</w:t>
        </w:r>
      </w:fldSimple>
      <w:r w:rsidR="00082601">
        <w:rPr>
          <w:color w:val="000000"/>
          <w:sz w:val="26"/>
        </w:rPr>
        <w:t>.</w:t>
      </w:r>
      <w:r w:rsidRPr="00980E64">
        <w:t xml:space="preserve">  To quantify the results,</w:t>
      </w:r>
      <w:r>
        <w:t xml:space="preserve"> t</w:t>
      </w:r>
      <w:r w:rsidRPr="006E65BC">
        <w:t>he pixel density of the each spot was measured and an</w:t>
      </w:r>
      <w:r w:rsidR="009949DC">
        <w:t xml:space="preserve">alysed as detailed in chapter 2 </w:t>
      </w:r>
      <w:r w:rsidR="008F3C26">
        <w:t>(</w:t>
      </w:r>
      <w:r w:rsidR="00857716">
        <w:fldChar w:fldCharType="begin"/>
      </w:r>
      <w:r w:rsidR="0019457C">
        <w:instrText xml:space="preserve"> REF _Ref437178311 \r \h </w:instrText>
      </w:r>
      <w:r w:rsidR="00857716">
        <w:fldChar w:fldCharType="separate"/>
      </w:r>
      <w:r w:rsidR="002D1777">
        <w:t>2.5.4.5</w:t>
      </w:r>
      <w:r w:rsidR="00857716">
        <w:fldChar w:fldCharType="end"/>
      </w:r>
      <w:r w:rsidR="008F3C26">
        <w:t>,</w:t>
      </w:r>
      <w:r w:rsidR="00F54875">
        <w:t xml:space="preserve"> </w:t>
      </w:r>
      <w:r w:rsidR="008F3C26">
        <w:t>p</w:t>
      </w:r>
      <w:r w:rsidR="00F54875">
        <w:t xml:space="preserve">. </w:t>
      </w:r>
      <w:r w:rsidR="00857716">
        <w:fldChar w:fldCharType="begin"/>
      </w:r>
      <w:r w:rsidR="008F3C26">
        <w:instrText xml:space="preserve"> PAGEREF _Ref437178311 \h </w:instrText>
      </w:r>
      <w:r w:rsidR="00857716">
        <w:fldChar w:fldCharType="separate"/>
      </w:r>
      <w:r w:rsidR="002D1777">
        <w:rPr>
          <w:noProof/>
        </w:rPr>
        <w:t>53</w:t>
      </w:r>
      <w:r w:rsidR="00857716">
        <w:fldChar w:fldCharType="end"/>
      </w:r>
      <w:r w:rsidR="00171BE2">
        <w:t>)</w:t>
      </w:r>
    </w:p>
    <w:p w:rsidR="009A60E3" w:rsidRDefault="009A60E3" w:rsidP="009A60E3">
      <w:pPr>
        <w:rPr>
          <w:rFonts w:ascii="Cambria" w:hAnsi="Cambria" w:cs="Times"/>
          <w:b/>
        </w:rPr>
      </w:pPr>
    </w:p>
    <w:p w:rsidR="00F54875" w:rsidRDefault="00F54875">
      <w:pPr>
        <w:spacing w:line="240" w:lineRule="auto"/>
        <w:rPr>
          <w:rFonts w:ascii="Cambria" w:hAnsi="Cambria" w:cs="Times"/>
          <w:b/>
        </w:rPr>
      </w:pPr>
      <w:r>
        <w:rPr>
          <w:rFonts w:ascii="Cambria" w:hAnsi="Cambria" w:cs="Times"/>
          <w:b/>
        </w:rPr>
        <w:br w:type="page"/>
      </w:r>
    </w:p>
    <w:p w:rsidR="00FE2546" w:rsidRPr="00181141" w:rsidRDefault="00FE2546" w:rsidP="00F54875">
      <w:pPr>
        <w:jc w:val="center"/>
        <w:rPr>
          <w:rFonts w:ascii="Times New Roman" w:hAnsi="Times New Roman" w:cs="Times New Roman"/>
          <w:b/>
        </w:rPr>
      </w:pPr>
      <w:r w:rsidRPr="00181141">
        <w:rPr>
          <w:rFonts w:ascii="Times New Roman" w:hAnsi="Times New Roman" w:cs="Times New Roman"/>
          <w:b/>
        </w:rPr>
        <w:lastRenderedPageBreak/>
        <w:t>A</w:t>
      </w:r>
    </w:p>
    <w:p w:rsidR="009A60E3" w:rsidRPr="00FB2C03" w:rsidRDefault="00911A86" w:rsidP="00FE2546">
      <w:pPr>
        <w:jc w:val="center"/>
        <w:rPr>
          <w:rFonts w:ascii="Cambria" w:hAnsi="Cambria" w:cs="Times"/>
          <w:b/>
        </w:rPr>
      </w:pPr>
      <w:r>
        <w:rPr>
          <w:b/>
          <w:noProof/>
          <w:lang w:eastAsia="en-GB"/>
        </w:rPr>
        <w:drawing>
          <wp:inline distT="0" distB="0" distL="0" distR="0">
            <wp:extent cx="3677920" cy="2438400"/>
            <wp:effectExtent l="0" t="0" r="5080" b="0"/>
            <wp:docPr id="52" name="Picture 48" descr="Slid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lide2"/>
                    <pic:cNvPicPr>
                      <a:picLocks noChangeAspect="1" noChangeArrowheads="1"/>
                    </pic:cNvPicPr>
                  </pic:nvPicPr>
                  <pic:blipFill>
                    <a:blip r:embed="rId7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5080" t="15382" r="18192" b="17325"/>
                    <a:stretch>
                      <a:fillRect/>
                    </a:stretch>
                  </pic:blipFill>
                  <pic:spPr bwMode="auto">
                    <a:xfrm>
                      <a:off x="0" y="0"/>
                      <a:ext cx="3677920" cy="2438400"/>
                    </a:xfrm>
                    <a:prstGeom prst="rect">
                      <a:avLst/>
                    </a:prstGeom>
                    <a:noFill/>
                    <a:ln>
                      <a:noFill/>
                    </a:ln>
                  </pic:spPr>
                </pic:pic>
              </a:graphicData>
            </a:graphic>
          </wp:inline>
        </w:drawing>
      </w:r>
    </w:p>
    <w:p w:rsidR="00FE2546" w:rsidRPr="00181141" w:rsidRDefault="009A60E3" w:rsidP="00FE2546">
      <w:pPr>
        <w:jc w:val="center"/>
        <w:rPr>
          <w:rFonts w:ascii="Times New Roman" w:hAnsi="Times New Roman" w:cs="Times New Roman"/>
          <w:b/>
        </w:rPr>
      </w:pPr>
      <w:r w:rsidRPr="00181141">
        <w:rPr>
          <w:rFonts w:ascii="Times New Roman" w:hAnsi="Times New Roman" w:cs="Times New Roman"/>
          <w:b/>
        </w:rPr>
        <w:t>B</w:t>
      </w:r>
    </w:p>
    <w:p w:rsidR="009A60E3" w:rsidRDefault="00911A86" w:rsidP="00FE2546">
      <w:pPr>
        <w:jc w:val="center"/>
        <w:rPr>
          <w:rFonts w:ascii="Cambria" w:hAnsi="Cambria" w:cs="Times"/>
          <w:b/>
        </w:rPr>
      </w:pPr>
      <w:r>
        <w:rPr>
          <w:b/>
          <w:noProof/>
          <w:lang w:eastAsia="en-GB"/>
        </w:rPr>
        <w:drawing>
          <wp:inline distT="0" distB="0" distL="0" distR="0">
            <wp:extent cx="3677920" cy="2397760"/>
            <wp:effectExtent l="0" t="0" r="5080" b="0"/>
            <wp:docPr id="53" name="Picture 49" descr="Sli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lide3"/>
                    <pic:cNvPicPr>
                      <a:picLocks noChangeAspect="1" noChangeArrowheads="1"/>
                    </pic:cNvPicPr>
                  </pic:nvPicPr>
                  <pic:blipFill>
                    <a:blip r:embed="rId7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224" t="14201" r="18774" b="18343"/>
                    <a:stretch>
                      <a:fillRect/>
                    </a:stretch>
                  </pic:blipFill>
                  <pic:spPr bwMode="auto">
                    <a:xfrm>
                      <a:off x="0" y="0"/>
                      <a:ext cx="3677920" cy="2397760"/>
                    </a:xfrm>
                    <a:prstGeom prst="rect">
                      <a:avLst/>
                    </a:prstGeom>
                    <a:noFill/>
                    <a:ln>
                      <a:noFill/>
                    </a:ln>
                  </pic:spPr>
                </pic:pic>
              </a:graphicData>
            </a:graphic>
          </wp:inline>
        </w:drawing>
      </w:r>
    </w:p>
    <w:p w:rsidR="00664B34" w:rsidRPr="00171BE2" w:rsidRDefault="004C1A33" w:rsidP="004C1A33">
      <w:pPr>
        <w:pStyle w:val="Caption"/>
        <w:rPr>
          <w:rFonts w:ascii="Times New Roman" w:hAnsi="Times New Roman" w:cs="Times New Roman"/>
          <w:color w:val="auto"/>
        </w:rPr>
      </w:pPr>
      <w:bookmarkStart w:id="341" w:name="_Ref436167841"/>
      <w:bookmarkStart w:id="342" w:name="_Ref436167873"/>
      <w:bookmarkStart w:id="343" w:name="_Toc458549080"/>
      <w:r w:rsidRPr="00171BE2">
        <w:rPr>
          <w:rFonts w:ascii="Times New Roman" w:hAnsi="Times New Roman" w:cs="Times New Roman"/>
          <w:color w:val="auto"/>
        </w:rPr>
        <w:t xml:space="preserve">Figure </w:t>
      </w:r>
      <w:r w:rsidR="00857716" w:rsidRPr="00171BE2">
        <w:rPr>
          <w:rFonts w:ascii="Times New Roman" w:hAnsi="Times New Roman" w:cs="Times New Roman"/>
          <w:color w:val="auto"/>
        </w:rPr>
        <w:fldChar w:fldCharType="begin"/>
      </w:r>
      <w:r w:rsidR="008544F3" w:rsidRPr="00171BE2">
        <w:rPr>
          <w:rFonts w:ascii="Times New Roman" w:hAnsi="Times New Roman" w:cs="Times New Roman"/>
          <w:color w:val="auto"/>
        </w:rPr>
        <w:instrText xml:space="preserve"> SEQ Figure \* ARABIC </w:instrText>
      </w:r>
      <w:r w:rsidR="00857716" w:rsidRPr="00171BE2">
        <w:rPr>
          <w:rFonts w:ascii="Times New Roman" w:hAnsi="Times New Roman" w:cs="Times New Roman"/>
          <w:color w:val="auto"/>
        </w:rPr>
        <w:fldChar w:fldCharType="separate"/>
      </w:r>
      <w:r w:rsidR="002D1777">
        <w:rPr>
          <w:rFonts w:ascii="Times New Roman" w:hAnsi="Times New Roman" w:cs="Times New Roman"/>
          <w:noProof/>
          <w:color w:val="auto"/>
        </w:rPr>
        <w:t>25</w:t>
      </w:r>
      <w:r w:rsidR="00857716" w:rsidRPr="00171BE2">
        <w:rPr>
          <w:rFonts w:ascii="Times New Roman" w:hAnsi="Times New Roman" w:cs="Times New Roman"/>
          <w:color w:val="auto"/>
        </w:rPr>
        <w:fldChar w:fldCharType="end"/>
      </w:r>
      <w:bookmarkEnd w:id="341"/>
      <w:r w:rsidRPr="00171BE2">
        <w:rPr>
          <w:rFonts w:ascii="Times New Roman" w:hAnsi="Times New Roman" w:cs="Times New Roman"/>
          <w:color w:val="auto"/>
        </w:rPr>
        <w:t>:</w:t>
      </w:r>
      <w:r w:rsidR="00F54875">
        <w:rPr>
          <w:rFonts w:ascii="Times New Roman" w:hAnsi="Times New Roman" w:cs="Times New Roman"/>
          <w:color w:val="auto"/>
        </w:rPr>
        <w:t xml:space="preserve"> </w:t>
      </w:r>
      <w:r w:rsidR="00F17FF1">
        <w:rPr>
          <w:rFonts w:ascii="Times New Roman" w:hAnsi="Times New Roman" w:cs="Times New Roman"/>
          <w:color w:val="auto"/>
        </w:rPr>
        <w:t>C</w:t>
      </w:r>
      <w:r w:rsidR="00664B34" w:rsidRPr="00171BE2">
        <w:rPr>
          <w:rFonts w:ascii="Times New Roman" w:hAnsi="Times New Roman" w:cs="Times New Roman"/>
          <w:color w:val="auto"/>
        </w:rPr>
        <w:t>ytokine and angiogenesis arrays in DM patient</w:t>
      </w:r>
      <w:r w:rsidR="00C532F4">
        <w:rPr>
          <w:rFonts w:ascii="Times New Roman" w:hAnsi="Times New Roman" w:cs="Times New Roman"/>
          <w:color w:val="auto"/>
        </w:rPr>
        <w:t xml:space="preserve"> </w:t>
      </w:r>
      <w:r w:rsidR="00664B34" w:rsidRPr="00171BE2">
        <w:rPr>
          <w:rFonts w:ascii="Times New Roman" w:hAnsi="Times New Roman" w:cs="Times New Roman"/>
          <w:color w:val="auto"/>
        </w:rPr>
        <w:t>pool</w:t>
      </w:r>
      <w:bookmarkEnd w:id="342"/>
      <w:bookmarkEnd w:id="343"/>
      <w:r w:rsidR="00F54875">
        <w:rPr>
          <w:rFonts w:ascii="Times New Roman" w:hAnsi="Times New Roman" w:cs="Times New Roman"/>
          <w:color w:val="auto"/>
        </w:rPr>
        <w:t xml:space="preserve"> </w:t>
      </w:r>
    </w:p>
    <w:p w:rsidR="00E373FB" w:rsidRPr="00171BE2" w:rsidRDefault="009A60E3" w:rsidP="00F54875">
      <w:pPr>
        <w:pStyle w:val="Legends"/>
        <w:rPr>
          <w:rFonts w:ascii="Times New Roman" w:hAnsi="Times New Roman" w:cs="Times New Roman"/>
          <w:i/>
        </w:rPr>
      </w:pPr>
      <w:r w:rsidRPr="00171BE2">
        <w:rPr>
          <w:rFonts w:ascii="Times New Roman" w:hAnsi="Times New Roman" w:cs="Times New Roman"/>
          <w:i/>
        </w:rPr>
        <w:t xml:space="preserve">Assays of DM patient urine pools </w:t>
      </w:r>
      <w:r w:rsidR="00C532F4" w:rsidRPr="00171BE2">
        <w:rPr>
          <w:rFonts w:ascii="Times New Roman" w:hAnsi="Times New Roman" w:cs="Times New Roman"/>
          <w:i/>
        </w:rPr>
        <w:t>with the</w:t>
      </w:r>
      <w:r w:rsidRPr="00171BE2">
        <w:rPr>
          <w:rFonts w:ascii="Times New Roman" w:hAnsi="Times New Roman" w:cs="Times New Roman"/>
          <w:i/>
        </w:rPr>
        <w:t xml:space="preserve"> Cytokine array (A) and Angiogenesis array (B) membranes. Each panel shows two membranes used to assay pools of urine from 10 non-progressors (top) and 10 progressors (bottom) in identical experimental conditions. The pools were concentrated before the assay to increase detection </w:t>
      </w:r>
      <w:r w:rsidR="00C532F4" w:rsidRPr="00171BE2">
        <w:rPr>
          <w:rFonts w:ascii="Times New Roman" w:hAnsi="Times New Roman" w:cs="Times New Roman"/>
          <w:i/>
        </w:rPr>
        <w:t>sensitivity. The</w:t>
      </w:r>
      <w:r w:rsidRPr="00171BE2">
        <w:rPr>
          <w:rFonts w:ascii="Times New Roman" w:hAnsi="Times New Roman" w:cs="Times New Roman"/>
          <w:i/>
        </w:rPr>
        <w:t xml:space="preserve"> red boxes show the positions of the reference spots used for calibration; the blue and yellow boxes show examples of proteins that appear to be at the </w:t>
      </w:r>
      <w:r w:rsidR="00C532F4" w:rsidRPr="00171BE2">
        <w:rPr>
          <w:rFonts w:ascii="Times New Roman" w:hAnsi="Times New Roman" w:cs="Times New Roman"/>
          <w:i/>
        </w:rPr>
        <w:t>similar and</w:t>
      </w:r>
      <w:r w:rsidRPr="00171BE2">
        <w:rPr>
          <w:rFonts w:ascii="Times New Roman" w:hAnsi="Times New Roman" w:cs="Times New Roman"/>
          <w:i/>
        </w:rPr>
        <w:t xml:space="preserve"> different levels of expression between the non-progressors and progressors, respectively.  The membranes contain two assay spots for each antigen, thus providing duplicate measurements. The letters present on the left-hand side (A-E and A-F in cytokine and angiogenesis arrays, respectively) and numbers on top of the membranes  (1-20 in cytokine membranes and 1-24 in angiogenesis membrane) are used to indicate the position of individual proteins assayed on the membrane, by reference to the standard template supplied with the kit. For example, the spots at positions A15 and A16 on the cytokine array (panel A) and those at B5 and B6 on the angiogenesis array (B) correspond to sICAM and DPP-IV, respectively.</w:t>
      </w:r>
    </w:p>
    <w:p w:rsidR="009A60E3" w:rsidRPr="00A9221B" w:rsidRDefault="009A60E3" w:rsidP="00764077">
      <w:pPr>
        <w:pStyle w:val="Heading3"/>
        <w:rPr>
          <w:sz w:val="22"/>
        </w:rPr>
      </w:pPr>
      <w:r w:rsidRPr="00A9221B">
        <w:lastRenderedPageBreak/>
        <w:t>Results</w:t>
      </w:r>
    </w:p>
    <w:p w:rsidR="009A60E3" w:rsidRDefault="009A60E3" w:rsidP="00A9221B">
      <w:pPr>
        <w:jc w:val="both"/>
        <w:rPr>
          <w:rFonts w:ascii="Times New Roman" w:hAnsi="Times New Roman" w:cs="Times New Roman"/>
        </w:rPr>
      </w:pPr>
      <w:r w:rsidRPr="00A9221B">
        <w:rPr>
          <w:rFonts w:ascii="Times New Roman" w:hAnsi="Times New Roman" w:cs="Times New Roman"/>
        </w:rPr>
        <w:t xml:space="preserve">In this section, we will first present in detail the results obtained with the cytokine array on the urine of DM patients to illustrate the data analysis method that we used. The results of the other assays will be presented more briefly to avoid repetitions. </w:t>
      </w:r>
    </w:p>
    <w:p w:rsidR="00AB27AC" w:rsidRPr="00A9221B" w:rsidRDefault="00AB27AC" w:rsidP="00A9221B">
      <w:pPr>
        <w:jc w:val="both"/>
        <w:rPr>
          <w:rFonts w:ascii="Times New Roman" w:hAnsi="Times New Roman" w:cs="Times New Roman"/>
        </w:rPr>
      </w:pPr>
    </w:p>
    <w:p w:rsidR="009A60E3" w:rsidRPr="00A9221B" w:rsidRDefault="009A60E3" w:rsidP="00E66394">
      <w:pPr>
        <w:pStyle w:val="Heading4"/>
      </w:pPr>
      <w:r w:rsidRPr="00A9221B">
        <w:t>Cytokine array results</w:t>
      </w:r>
    </w:p>
    <w:p w:rsidR="009A60E3" w:rsidRPr="00A9221B" w:rsidRDefault="009A60E3" w:rsidP="00A9221B">
      <w:pPr>
        <w:jc w:val="both"/>
        <w:rPr>
          <w:rFonts w:ascii="Times New Roman" w:hAnsi="Times New Roman" w:cs="Times New Roman"/>
        </w:rPr>
      </w:pPr>
      <w:r w:rsidRPr="00A9221B">
        <w:rPr>
          <w:rFonts w:ascii="Times New Roman" w:hAnsi="Times New Roman" w:cs="Times New Roman"/>
        </w:rPr>
        <w:t xml:space="preserve">Fourteen of the 36 cytokines assayed by Cytokine Array kit were detected in the urine of DM patients (the list of all 36 tested cytokines on the array is in </w:t>
      </w:r>
      <w:r w:rsidR="0007298E">
        <w:rPr>
          <w:rFonts w:ascii="Times New Roman" w:hAnsi="Times New Roman" w:cs="Times New Roman"/>
        </w:rPr>
        <w:t>the Appendix</w:t>
      </w:r>
      <w:r w:rsidRPr="00A9221B">
        <w:rPr>
          <w:rFonts w:ascii="Times New Roman" w:hAnsi="Times New Roman" w:cs="Times New Roman"/>
        </w:rPr>
        <w:t xml:space="preserve">). To assess technical reproducibility, the pooled samples were assayed twice on duplicate sets of membranes, of which one set is shown on </w:t>
      </w:r>
      <w:fldSimple w:instr=" REF _Ref436167841 \h  \* MERGEFORMAT ">
        <w:r w:rsidR="002D1777" w:rsidRPr="002D1777">
          <w:t xml:space="preserve">Figure </w:t>
        </w:r>
        <w:r w:rsidR="002D1777" w:rsidRPr="002D1777">
          <w:rPr>
            <w:noProof/>
          </w:rPr>
          <w:t>25</w:t>
        </w:r>
      </w:fldSimple>
      <w:r w:rsidR="001A58E1">
        <w:rPr>
          <w:rFonts w:ascii="Times New Roman" w:hAnsi="Times New Roman" w:cs="Times New Roman"/>
        </w:rPr>
        <w:t>, panel A</w:t>
      </w:r>
      <w:r w:rsidRPr="00A9221B">
        <w:rPr>
          <w:rFonts w:ascii="Times New Roman" w:hAnsi="Times New Roman" w:cs="Times New Roman"/>
        </w:rPr>
        <w:t xml:space="preserve">. Comparisons of the images shown </w:t>
      </w:r>
      <w:r w:rsidR="001A58E1" w:rsidRPr="00A9221B">
        <w:rPr>
          <w:rFonts w:ascii="Times New Roman" w:hAnsi="Times New Roman" w:cs="Times New Roman"/>
        </w:rPr>
        <w:t xml:space="preserve">on </w:t>
      </w:r>
      <w:fldSimple w:instr=" REF _Ref436167841 \h  \* MERGEFORMAT ">
        <w:r w:rsidR="002D1777" w:rsidRPr="002D1777">
          <w:t xml:space="preserve">Figure </w:t>
        </w:r>
        <w:r w:rsidR="002D1777" w:rsidRPr="002D1777">
          <w:rPr>
            <w:noProof/>
          </w:rPr>
          <w:t>25</w:t>
        </w:r>
      </w:fldSimple>
      <w:r w:rsidR="001A58E1">
        <w:rPr>
          <w:rFonts w:ascii="Times New Roman" w:hAnsi="Times New Roman" w:cs="Times New Roman"/>
        </w:rPr>
        <w:t xml:space="preserve">, panel A, </w:t>
      </w:r>
      <w:r w:rsidRPr="00A9221B">
        <w:rPr>
          <w:rFonts w:ascii="Times New Roman" w:hAnsi="Times New Roman" w:cs="Times New Roman"/>
        </w:rPr>
        <w:t xml:space="preserve">with those of the second set of membranes (not shown) suggested very good reproducibility and this was confirmed by the quantitative data obtained by densitometry of the images. In view of the good technical reproducibility of the technique and the high cost of these assays, and taking in account the fact that these assays were exploratory, it was thus decided that the other assays did not need to be done on duplicate sets of membrane. </w:t>
      </w:r>
    </w:p>
    <w:p w:rsidR="009A60E3" w:rsidRPr="0007298E" w:rsidRDefault="009A60E3" w:rsidP="00A9221B">
      <w:pPr>
        <w:jc w:val="both"/>
        <w:rPr>
          <w:noProof/>
          <w:sz w:val="22"/>
          <w:szCs w:val="22"/>
        </w:rPr>
      </w:pPr>
      <w:r w:rsidRPr="00A9221B">
        <w:rPr>
          <w:rFonts w:ascii="Times New Roman" w:hAnsi="Times New Roman" w:cs="Times New Roman"/>
        </w:rPr>
        <w:t xml:space="preserve">Statistical analysis of the cytokine array data </w:t>
      </w:r>
      <w:r w:rsidR="0007298E">
        <w:rPr>
          <w:rFonts w:ascii="Times New Roman" w:hAnsi="Times New Roman" w:cs="Times New Roman"/>
        </w:rPr>
        <w:t xml:space="preserve"> (Figure 26) </w:t>
      </w:r>
      <w:r w:rsidRPr="00A9221B">
        <w:rPr>
          <w:rFonts w:ascii="Times New Roman" w:hAnsi="Times New Roman" w:cs="Times New Roman"/>
        </w:rPr>
        <w:t>showed that while some cytokines were present in similar levels in both the Progressors and Non-progressors pools (C5/C5a and IL-1ra/IL-1F3), the others appeared to be at different concentrations in the two pools. In particular, 10 cytokines showed more than a two-fold difference between the two pools, which suggest they could be most likely to be significantly different, subject to validation by furth</w:t>
      </w:r>
      <w:r w:rsidR="00EE18A4">
        <w:rPr>
          <w:rFonts w:ascii="Times New Roman" w:hAnsi="Times New Roman" w:cs="Times New Roman"/>
        </w:rPr>
        <w:t xml:space="preserve">er statistical tests. They were      </w:t>
      </w:r>
      <w:r w:rsidRPr="00A9221B">
        <w:rPr>
          <w:rFonts w:ascii="Times New Roman" w:hAnsi="Times New Roman" w:cs="Times New Roman"/>
        </w:rPr>
        <w:t>IP-10, MCP-1, sICAM-1, MIF, RANTES/ CCL5, IL-1α/ IL-1F1 IL-8, IL-16, SerpinE1/ PAI-1</w:t>
      </w:r>
      <w:r w:rsidR="00323EF0">
        <w:rPr>
          <w:rFonts w:ascii="Times New Roman" w:hAnsi="Times New Roman" w:cs="Times New Roman"/>
        </w:rPr>
        <w:t xml:space="preserve"> and</w:t>
      </w:r>
      <w:r w:rsidRPr="00A9221B">
        <w:rPr>
          <w:rFonts w:ascii="Times New Roman" w:hAnsi="Times New Roman" w:cs="Times New Roman"/>
        </w:rPr>
        <w:t xml:space="preserve"> GROα/ CXCL1</w:t>
      </w:r>
      <w:r w:rsidR="00F54875">
        <w:rPr>
          <w:rFonts w:ascii="Times New Roman" w:hAnsi="Times New Roman" w:cs="Times New Roman"/>
        </w:rPr>
        <w:t xml:space="preserve"> </w:t>
      </w:r>
      <w:r w:rsidR="00082601">
        <w:rPr>
          <w:rFonts w:ascii="Times New Roman" w:hAnsi="Times New Roman" w:cs="Times New Roman"/>
        </w:rPr>
        <w:t>(</w:t>
      </w:r>
      <w:r w:rsidR="00C532F4">
        <w:t>Figure 26</w:t>
      </w:r>
      <w:r w:rsidR="00082601">
        <w:rPr>
          <w:rFonts w:ascii="Times New Roman" w:hAnsi="Times New Roman" w:cs="Times New Roman"/>
          <w:color w:val="000000"/>
          <w:sz w:val="28"/>
        </w:rPr>
        <w:t>)</w:t>
      </w:r>
      <w:r w:rsidRPr="00A9221B">
        <w:rPr>
          <w:rFonts w:ascii="Times New Roman" w:hAnsi="Times New Roman" w:cs="Times New Roman"/>
        </w:rPr>
        <w:t xml:space="preserve">. </w:t>
      </w:r>
    </w:p>
    <w:p w:rsidR="00AB27AC" w:rsidRPr="00EE18A4" w:rsidRDefault="00AB27AC" w:rsidP="00A9221B">
      <w:pPr>
        <w:jc w:val="both"/>
        <w:rPr>
          <w:szCs w:val="22"/>
        </w:rPr>
      </w:pPr>
    </w:p>
    <w:p w:rsidR="009A60E3" w:rsidRPr="00A9221B" w:rsidRDefault="009A60E3" w:rsidP="00E66394">
      <w:pPr>
        <w:pStyle w:val="Heading4"/>
      </w:pPr>
      <w:r w:rsidRPr="00A9221B">
        <w:t>Angiogenesis array results</w:t>
      </w:r>
    </w:p>
    <w:p w:rsidR="009A60E3" w:rsidRPr="00A9221B" w:rsidRDefault="009A60E3" w:rsidP="00A9221B">
      <w:pPr>
        <w:jc w:val="both"/>
        <w:rPr>
          <w:rFonts w:ascii="Times New Roman" w:hAnsi="Times New Roman" w:cs="Times New Roman"/>
        </w:rPr>
      </w:pPr>
      <w:r w:rsidRPr="00A9221B">
        <w:rPr>
          <w:rFonts w:ascii="Times New Roman" w:hAnsi="Times New Roman" w:cs="Times New Roman"/>
        </w:rPr>
        <w:t xml:space="preserve">Of the 55 protein markers assayed by the Angiogenesis array, 44 were detected in the same pools </w:t>
      </w:r>
      <w:r w:rsidRPr="00082601">
        <w:rPr>
          <w:rFonts w:ascii="Times New Roman" w:hAnsi="Times New Roman" w:cs="Times New Roman"/>
          <w:sz w:val="28"/>
        </w:rPr>
        <w:t>(</w:t>
      </w:r>
      <w:fldSimple w:instr=" REF _Ref436168123 \h  \* MERGEFORMAT ">
        <w:r w:rsidR="002D1777" w:rsidRPr="002D1777">
          <w:t xml:space="preserve">Figure </w:t>
        </w:r>
        <w:r w:rsidR="002D1777" w:rsidRPr="002D1777">
          <w:rPr>
            <w:noProof/>
          </w:rPr>
          <w:t>27</w:t>
        </w:r>
      </w:fldSimple>
      <w:r w:rsidRPr="00A9221B">
        <w:rPr>
          <w:rFonts w:ascii="Times New Roman" w:hAnsi="Times New Roman" w:cs="Times New Roman"/>
        </w:rPr>
        <w:t>). Similar to the Cytokine Array results, some of the detected prote</w:t>
      </w:r>
      <w:r w:rsidR="00F54875">
        <w:rPr>
          <w:rFonts w:ascii="Times New Roman" w:hAnsi="Times New Roman" w:cs="Times New Roman"/>
        </w:rPr>
        <w:t>ins appeared to be at different</w:t>
      </w:r>
      <w:r w:rsidRPr="00A9221B">
        <w:rPr>
          <w:rFonts w:ascii="Times New Roman" w:hAnsi="Times New Roman" w:cs="Times New Roman"/>
        </w:rPr>
        <w:t xml:space="preserve"> con</w:t>
      </w:r>
      <w:r w:rsidR="00323EF0">
        <w:rPr>
          <w:rFonts w:ascii="Times New Roman" w:hAnsi="Times New Roman" w:cs="Times New Roman"/>
        </w:rPr>
        <w:t xml:space="preserve">centrations in the Progressors </w:t>
      </w:r>
      <w:r w:rsidRPr="00A9221B">
        <w:rPr>
          <w:rFonts w:ascii="Times New Roman" w:hAnsi="Times New Roman" w:cs="Times New Roman"/>
        </w:rPr>
        <w:t>and Non-progressors pools. The differences were greater than two-fold changes for IL-8 (in agreement with the cytokine array result</w:t>
      </w:r>
      <w:r w:rsidR="00C532F4">
        <w:rPr>
          <w:rFonts w:ascii="Times New Roman" w:hAnsi="Times New Roman" w:cs="Times New Roman"/>
        </w:rPr>
        <w:t>), Angiopoietin-2, Angiostatin/</w:t>
      </w:r>
      <w:r w:rsidRPr="00A9221B">
        <w:rPr>
          <w:rFonts w:ascii="Times New Roman" w:hAnsi="Times New Roman" w:cs="Times New Roman"/>
        </w:rPr>
        <w:t xml:space="preserve">Plasminogen, GDNF, HIGF, IL-1β, MMP-9 and Persephin </w:t>
      </w:r>
      <w:r w:rsidR="00082601" w:rsidRPr="00082601">
        <w:rPr>
          <w:rFonts w:ascii="Times New Roman" w:hAnsi="Times New Roman" w:cs="Times New Roman"/>
          <w:sz w:val="28"/>
        </w:rPr>
        <w:t>(</w:t>
      </w:r>
      <w:fldSimple w:instr=" REF _Ref436168123 \h  \* MERGEFORMAT ">
        <w:r w:rsidR="002D1777" w:rsidRPr="002D1777">
          <w:t xml:space="preserve">Figure </w:t>
        </w:r>
        <w:r w:rsidR="002D1777" w:rsidRPr="002D1777">
          <w:rPr>
            <w:noProof/>
          </w:rPr>
          <w:t>27</w:t>
        </w:r>
      </w:fldSimple>
      <w:r w:rsidR="00082601" w:rsidRPr="00A9221B">
        <w:rPr>
          <w:rFonts w:ascii="Times New Roman" w:hAnsi="Times New Roman" w:cs="Times New Roman"/>
        </w:rPr>
        <w:t>)</w:t>
      </w:r>
    </w:p>
    <w:p w:rsidR="00E66394" w:rsidRDefault="00E66394" w:rsidP="00A9221B">
      <w:pPr>
        <w:jc w:val="both"/>
        <w:rPr>
          <w:rFonts w:ascii="Times New Roman" w:hAnsi="Times New Roman" w:cs="Times New Roman"/>
          <w:u w:val="single"/>
        </w:rPr>
      </w:pPr>
    </w:p>
    <w:p w:rsidR="009A60E3" w:rsidRPr="00A9221B" w:rsidRDefault="009A60E3" w:rsidP="00E66394">
      <w:pPr>
        <w:pStyle w:val="Heading4"/>
      </w:pPr>
      <w:r w:rsidRPr="00A9221B">
        <w:t>Statistical significance tests</w:t>
      </w:r>
    </w:p>
    <w:p w:rsidR="009A60E3" w:rsidRPr="00A9221B" w:rsidRDefault="009A60E3" w:rsidP="00A9221B">
      <w:pPr>
        <w:jc w:val="both"/>
        <w:rPr>
          <w:rFonts w:ascii="Times New Roman" w:hAnsi="Times New Roman" w:cs="Times New Roman"/>
          <w:color w:val="FF0000"/>
        </w:rPr>
      </w:pPr>
      <w:r w:rsidRPr="00A9221B">
        <w:rPr>
          <w:rFonts w:ascii="Times New Roman" w:hAnsi="Times New Roman" w:cs="Times New Roman"/>
        </w:rPr>
        <w:t>To test which changes were statistically significant, the Holm Bonferroni significance test was applied to the two data sets obtained with the Cytokine and Angiogenesis arrays</w:t>
      </w:r>
      <w:r w:rsidR="00323EF0">
        <w:rPr>
          <w:rFonts w:ascii="Times New Roman" w:hAnsi="Times New Roman" w:cs="Times New Roman"/>
        </w:rPr>
        <w:t xml:space="preserve"> </w:t>
      </w:r>
      <w:r w:rsidR="00857716" w:rsidRPr="00A9221B">
        <w:rPr>
          <w:rFonts w:ascii="Times New Roman" w:hAnsi="Times New Roman" w:cs="Times New Roman"/>
        </w:rPr>
        <w:fldChar w:fldCharType="begin"/>
      </w:r>
      <w:r w:rsidR="00311922" w:rsidRPr="00A9221B">
        <w:rPr>
          <w:rFonts w:ascii="Times New Roman" w:hAnsi="Times New Roman" w:cs="Times New Roman"/>
        </w:rPr>
        <w:instrText xml:space="preserve"> ADDIN EN.CITE &lt;EndNote&gt;&lt;Cite&gt;&lt;Author&gt;Holm&lt;/Author&gt;&lt;Year&gt;1979&lt;/Year&gt;&lt;RecNum&gt;312&lt;/RecNum&gt;&lt;DisplayText&gt;(Holm, 1979)&lt;/DisplayText&gt;&lt;record&gt;&lt;rec-number&gt;312&lt;/rec-number&gt;&lt;foreign-keys&gt;&lt;key app="EN" db-id="5saws0wt82f0fjevttx5tv2mftwrezxrvxtp"&gt;312&lt;/key&gt;&lt;/foreign-keys&gt;&lt;ref-type name="Journal Article"&gt;17&lt;/ref-type&gt;&lt;contributors&gt;&lt;authors&gt;&lt;author&gt;Holm, S.&lt;/author&gt;&lt;/authors&gt;&lt;/contributors&gt;&lt;titles&gt;&lt;title&gt;A Simple Sequentially Rejective Multiple Test Procedure &lt;/title&gt;&lt;secondary-title&gt;Scandinavian Journal of Statistics&lt;/secondary-title&gt;&lt;/titles&gt;&lt;periodical&gt;&lt;full-title&gt;Scandinavian Journal of Statistics&lt;/full-title&gt;&lt;/periodical&gt;&lt;pages&gt;65-70&lt;/pages&gt;&lt;volume&gt;6&lt;/volume&gt;&lt;number&gt;2&lt;/number&gt;&lt;dates&gt;&lt;year&gt;1979&lt;/year&gt;&lt;pub-dates&gt;&lt;date&gt;1979&lt;/date&gt;&lt;/pub-dates&gt;&lt;/dates&gt;&lt;urls&gt;&lt;related-urls&gt;&lt;url&gt;http://www.jstor.org/page/info/about/policies/terms.jsp&lt;/url&gt;&lt;/related-urls&gt;&lt;/urls&gt;&lt;/record&gt;&lt;/Cite&gt;&lt;/EndNote&gt;</w:instrText>
      </w:r>
      <w:r w:rsidR="00857716" w:rsidRPr="00A9221B">
        <w:rPr>
          <w:rFonts w:ascii="Times New Roman" w:hAnsi="Times New Roman" w:cs="Times New Roman"/>
        </w:rPr>
        <w:fldChar w:fldCharType="separate"/>
      </w:r>
      <w:r w:rsidR="00311922" w:rsidRPr="00A9221B">
        <w:rPr>
          <w:rFonts w:ascii="Times New Roman" w:hAnsi="Times New Roman" w:cs="Times New Roman"/>
          <w:noProof/>
        </w:rPr>
        <w:t>(</w:t>
      </w:r>
      <w:hyperlink w:anchor="_ENREF_88" w:tooltip="Holm, 1979 #312" w:history="1">
        <w:r w:rsidR="00310F70" w:rsidRPr="00A9221B">
          <w:rPr>
            <w:rFonts w:ascii="Times New Roman" w:hAnsi="Times New Roman" w:cs="Times New Roman"/>
            <w:noProof/>
          </w:rPr>
          <w:t>Holm, 1979</w:t>
        </w:r>
      </w:hyperlink>
      <w:r w:rsidR="00311922" w:rsidRPr="00A9221B">
        <w:rPr>
          <w:rFonts w:ascii="Times New Roman" w:hAnsi="Times New Roman" w:cs="Times New Roman"/>
          <w:noProof/>
        </w:rPr>
        <w:t>)</w:t>
      </w:r>
      <w:r w:rsidR="00857716" w:rsidRPr="00A9221B">
        <w:rPr>
          <w:rFonts w:ascii="Times New Roman" w:hAnsi="Times New Roman" w:cs="Times New Roman"/>
        </w:rPr>
        <w:fldChar w:fldCharType="end"/>
      </w:r>
      <w:r w:rsidRPr="00A9221B">
        <w:rPr>
          <w:rFonts w:ascii="Times New Roman" w:hAnsi="Times New Roman" w:cs="Times New Roman"/>
        </w:rPr>
        <w:t xml:space="preserve">.  The results showed that none of the concentration differences detected by the cytokine array between the progressor and non-progressor DM pools were statistically significant </w:t>
      </w:r>
      <w:r w:rsidR="00082601">
        <w:rPr>
          <w:rFonts w:ascii="Times New Roman" w:hAnsi="Times New Roman" w:cs="Times New Roman"/>
        </w:rPr>
        <w:t>(</w:t>
      </w:r>
      <w:fldSimple w:instr=" REF _Ref436168207 \h  \* MERGEFORMAT ">
        <w:r w:rsidR="002D1777" w:rsidRPr="002D1777">
          <w:t xml:space="preserve">Figure </w:t>
        </w:r>
        <w:r w:rsidR="002D1777" w:rsidRPr="002D1777">
          <w:rPr>
            <w:noProof/>
          </w:rPr>
          <w:t>28</w:t>
        </w:r>
      </w:fldSimple>
      <w:r w:rsidR="00082601">
        <w:rPr>
          <w:rFonts w:ascii="Times New Roman" w:hAnsi="Times New Roman" w:cs="Times New Roman"/>
          <w:color w:val="000000"/>
        </w:rPr>
        <w:t xml:space="preserve"> Panel </w:t>
      </w:r>
      <w:r w:rsidRPr="00082601">
        <w:rPr>
          <w:rFonts w:ascii="Times New Roman" w:hAnsi="Times New Roman" w:cs="Times New Roman"/>
          <w:color w:val="000000"/>
        </w:rPr>
        <w:t>A)</w:t>
      </w:r>
      <w:r w:rsidRPr="00A9221B">
        <w:rPr>
          <w:rFonts w:ascii="Times New Roman" w:hAnsi="Times New Roman" w:cs="Times New Roman"/>
          <w:color w:val="FF0000"/>
        </w:rPr>
        <w:t xml:space="preserve">. </w:t>
      </w:r>
    </w:p>
    <w:p w:rsidR="009A60E3" w:rsidRPr="00A9221B" w:rsidRDefault="009A60E3" w:rsidP="00A9221B">
      <w:pPr>
        <w:jc w:val="both"/>
        <w:rPr>
          <w:rFonts w:ascii="Times New Roman" w:hAnsi="Times New Roman" w:cs="Times New Roman"/>
        </w:rPr>
      </w:pPr>
      <w:r w:rsidRPr="00A9221B">
        <w:rPr>
          <w:rFonts w:ascii="Times New Roman" w:hAnsi="Times New Roman" w:cs="Times New Roman"/>
        </w:rPr>
        <w:t xml:space="preserve">The lack of statistically significant results in this data set may seem surprising, as the very strong differences observed for example in the case </w:t>
      </w:r>
      <w:r w:rsidR="00C532F4" w:rsidRPr="00A9221B">
        <w:rPr>
          <w:rFonts w:ascii="Times New Roman" w:hAnsi="Times New Roman" w:cs="Times New Roman"/>
        </w:rPr>
        <w:t>of IL</w:t>
      </w:r>
      <w:r w:rsidRPr="00A9221B">
        <w:rPr>
          <w:rFonts w:ascii="Times New Roman" w:hAnsi="Times New Roman" w:cs="Times New Roman"/>
        </w:rPr>
        <w:t>-8 and GROα (which were 35-fold and 3– fold more abundant in the non-progressor than in the progressor pool, respectively) suggested they were likely to be significant. However, the Holm modification of the Bonferroni test which we used here to minimise the risk of detecting false positives is even stricter than the stan</w:t>
      </w:r>
      <w:r w:rsidR="00F66FBF" w:rsidRPr="00A9221B">
        <w:rPr>
          <w:rFonts w:ascii="Times New Roman" w:hAnsi="Times New Roman" w:cs="Times New Roman"/>
        </w:rPr>
        <w:t xml:space="preserve">dard Bonferroni test </w:t>
      </w:r>
      <w:r w:rsidR="00857716" w:rsidRPr="00A9221B">
        <w:rPr>
          <w:rFonts w:ascii="Times New Roman" w:hAnsi="Times New Roman" w:cs="Times New Roman"/>
        </w:rPr>
        <w:fldChar w:fldCharType="begin"/>
      </w:r>
      <w:r w:rsidR="00311922" w:rsidRPr="00A9221B">
        <w:rPr>
          <w:rFonts w:ascii="Times New Roman" w:hAnsi="Times New Roman" w:cs="Times New Roman"/>
        </w:rPr>
        <w:instrText xml:space="preserve"> ADDIN EN.CITE &lt;EndNote&gt;&lt;Cite&gt;&lt;Author&gt;Holm&lt;/Author&gt;&lt;Year&gt;1979&lt;/Year&gt;&lt;RecNum&gt;312&lt;/RecNum&gt;&lt;DisplayText&gt;(Holm, 1979)&lt;/DisplayText&gt;&lt;record&gt;&lt;rec-number&gt;312&lt;/rec-number&gt;&lt;foreign-keys&gt;&lt;key app="EN" db-id="5saws0wt82f0fjevttx5tv2mftwrezxrvxtp"&gt;312&lt;/key&gt;&lt;/foreign-keys&gt;&lt;ref-type name="Journal Article"&gt;17&lt;/ref-type&gt;&lt;contributors&gt;&lt;authors&gt;&lt;author&gt;Holm, S.&lt;/author&gt;&lt;/authors&gt;&lt;/contributors&gt;&lt;titles&gt;&lt;title&gt;A Simple Sequentially Rejective Multiple Test Procedure &lt;/title&gt;&lt;secondary-title&gt;Scandinavian Journal of Statistics&lt;/secondary-title&gt;&lt;/titles&gt;&lt;periodical&gt;&lt;full-title&gt;Scandinavian Journal of Statistics&lt;/full-title&gt;&lt;/periodical&gt;&lt;pages&gt;65-70&lt;/pages&gt;&lt;volume&gt;6&lt;/volume&gt;&lt;number&gt;2&lt;/number&gt;&lt;dates&gt;&lt;year&gt;1979&lt;/year&gt;&lt;pub-dates&gt;&lt;date&gt;1979&lt;/date&gt;&lt;/pub-dates&gt;&lt;/dates&gt;&lt;urls&gt;&lt;related-urls&gt;&lt;url&gt;http://www.jstor.org/page/info/about/policies/terms.jsp&lt;/url&gt;&lt;/related-urls&gt;&lt;/urls&gt;&lt;/record&gt;&lt;/Cite&gt;&lt;/EndNote&gt;</w:instrText>
      </w:r>
      <w:r w:rsidR="00857716" w:rsidRPr="00A9221B">
        <w:rPr>
          <w:rFonts w:ascii="Times New Roman" w:hAnsi="Times New Roman" w:cs="Times New Roman"/>
        </w:rPr>
        <w:fldChar w:fldCharType="separate"/>
      </w:r>
      <w:r w:rsidR="00311922" w:rsidRPr="00A9221B">
        <w:rPr>
          <w:rFonts w:ascii="Times New Roman" w:hAnsi="Times New Roman" w:cs="Times New Roman"/>
          <w:noProof/>
        </w:rPr>
        <w:t>(</w:t>
      </w:r>
      <w:hyperlink w:anchor="_ENREF_88" w:tooltip="Holm, 1979 #312" w:history="1">
        <w:r w:rsidR="00310F70" w:rsidRPr="00A9221B">
          <w:rPr>
            <w:rFonts w:ascii="Times New Roman" w:hAnsi="Times New Roman" w:cs="Times New Roman"/>
            <w:noProof/>
          </w:rPr>
          <w:t>Holm, 1979</w:t>
        </w:r>
      </w:hyperlink>
      <w:r w:rsidR="00311922" w:rsidRPr="00A9221B">
        <w:rPr>
          <w:rFonts w:ascii="Times New Roman" w:hAnsi="Times New Roman" w:cs="Times New Roman"/>
          <w:noProof/>
        </w:rPr>
        <w:t>)</w:t>
      </w:r>
      <w:r w:rsidR="00857716" w:rsidRPr="00A9221B">
        <w:rPr>
          <w:rFonts w:ascii="Times New Roman" w:hAnsi="Times New Roman" w:cs="Times New Roman"/>
        </w:rPr>
        <w:fldChar w:fldCharType="end"/>
      </w:r>
      <w:r w:rsidR="00323EF0">
        <w:rPr>
          <w:rFonts w:ascii="Times New Roman" w:hAnsi="Times New Roman" w:cs="Times New Roman"/>
        </w:rPr>
        <w:t xml:space="preserve"> </w:t>
      </w:r>
      <w:r w:rsidRPr="00A9221B">
        <w:rPr>
          <w:rFonts w:ascii="Times New Roman" w:hAnsi="Times New Roman" w:cs="Times New Roman"/>
        </w:rPr>
        <w:t xml:space="preserve">and this probably explain why none of the potential candidate markers gave a positive result in this test. </w:t>
      </w:r>
    </w:p>
    <w:p w:rsidR="009A60E3" w:rsidRDefault="009A60E3" w:rsidP="00A9221B">
      <w:pPr>
        <w:jc w:val="both"/>
        <w:rPr>
          <w:rFonts w:ascii="Times New Roman" w:hAnsi="Times New Roman" w:cs="Times New Roman"/>
        </w:rPr>
      </w:pPr>
      <w:r w:rsidRPr="00A9221B">
        <w:rPr>
          <w:rFonts w:ascii="Times New Roman" w:hAnsi="Times New Roman" w:cs="Times New Roman"/>
        </w:rPr>
        <w:t>Applying the same significance test to the angiogenesis array data suggested that the differences found in</w:t>
      </w:r>
      <w:r w:rsidR="00323EF0">
        <w:rPr>
          <w:rFonts w:ascii="Times New Roman" w:hAnsi="Times New Roman" w:cs="Times New Roman"/>
        </w:rPr>
        <w:t xml:space="preserve"> the cases of DDP-IV and MMP-9 </w:t>
      </w:r>
      <w:r w:rsidRPr="00A9221B">
        <w:rPr>
          <w:rFonts w:ascii="Times New Roman" w:hAnsi="Times New Roman" w:cs="Times New Roman"/>
        </w:rPr>
        <w:t>were significant</w:t>
      </w:r>
      <w:r w:rsidR="00323EF0">
        <w:rPr>
          <w:rFonts w:ascii="Times New Roman" w:hAnsi="Times New Roman" w:cs="Times New Roman"/>
        </w:rPr>
        <w:t xml:space="preserve"> </w:t>
      </w:r>
      <w:r w:rsidR="00082601">
        <w:rPr>
          <w:rFonts w:ascii="Times New Roman" w:hAnsi="Times New Roman" w:cs="Times New Roman"/>
        </w:rPr>
        <w:t>(</w:t>
      </w:r>
      <w:fldSimple w:instr=" REF _Ref436168207 \h  \* MERGEFORMAT ">
        <w:r w:rsidR="002D1777" w:rsidRPr="002D1777">
          <w:t xml:space="preserve">Figure </w:t>
        </w:r>
        <w:r w:rsidR="002D1777" w:rsidRPr="002D1777">
          <w:rPr>
            <w:noProof/>
          </w:rPr>
          <w:t>28</w:t>
        </w:r>
      </w:fldSimple>
      <w:r w:rsidR="00082601">
        <w:rPr>
          <w:rFonts w:ascii="Times New Roman" w:hAnsi="Times New Roman" w:cs="Times New Roman"/>
          <w:color w:val="000000"/>
        </w:rPr>
        <w:t xml:space="preserve"> Panel B</w:t>
      </w:r>
      <w:r w:rsidR="00082601" w:rsidRPr="00082601">
        <w:rPr>
          <w:rFonts w:ascii="Times New Roman" w:hAnsi="Times New Roman" w:cs="Times New Roman"/>
          <w:color w:val="000000"/>
        </w:rPr>
        <w:t>)</w:t>
      </w:r>
      <w:r w:rsidR="00082601">
        <w:rPr>
          <w:rFonts w:ascii="Times New Roman" w:hAnsi="Times New Roman" w:cs="Times New Roman"/>
          <w:color w:val="000000"/>
        </w:rPr>
        <w:t xml:space="preserve">. </w:t>
      </w:r>
      <w:r w:rsidR="000A23C7">
        <w:rPr>
          <w:rFonts w:ascii="Times New Roman" w:hAnsi="Times New Roman" w:cs="Times New Roman"/>
        </w:rPr>
        <w:t>However, in the cases of</w:t>
      </w:r>
      <w:r w:rsidR="00C532F4">
        <w:rPr>
          <w:rFonts w:ascii="Times New Roman" w:hAnsi="Times New Roman" w:cs="Times New Roman"/>
        </w:rPr>
        <w:t xml:space="preserve"> </w:t>
      </w:r>
      <w:r w:rsidR="000A23C7">
        <w:rPr>
          <w:rFonts w:ascii="Times New Roman" w:hAnsi="Times New Roman" w:cs="Times New Roman"/>
        </w:rPr>
        <w:t>GROα/</w:t>
      </w:r>
      <w:r w:rsidRPr="00A9221B">
        <w:rPr>
          <w:rFonts w:ascii="Times New Roman" w:hAnsi="Times New Roman" w:cs="Times New Roman"/>
        </w:rPr>
        <w:t xml:space="preserve">CXCL1, IL-1α/ IL-1F1, IL-16, IP-10, I-TAC, MIF, SDF-1/ CXCL12, Angiopoietin-2, Angiostatin/ Plasminogen, GDNF, HIGF, IL-1β, and Persephin, the differences noted earlier failed the significance test. </w:t>
      </w:r>
    </w:p>
    <w:p w:rsidR="00400D48" w:rsidRPr="00A9221B" w:rsidRDefault="00400D48" w:rsidP="00A9221B">
      <w:pPr>
        <w:jc w:val="both"/>
        <w:rPr>
          <w:rFonts w:ascii="Times New Roman" w:hAnsi="Times New Roman" w:cs="Times New Roman"/>
        </w:rPr>
      </w:pPr>
    </w:p>
    <w:p w:rsidR="009A60E3" w:rsidRDefault="00400D48" w:rsidP="009A60E3">
      <w:pPr>
        <w:rPr>
          <w:b/>
        </w:rPr>
      </w:pPr>
      <w:r w:rsidRPr="00400D48">
        <w:rPr>
          <w:b/>
          <w:noProof/>
          <w:lang w:eastAsia="en-GB"/>
        </w:rPr>
        <w:lastRenderedPageBreak/>
        <w:drawing>
          <wp:inline distT="0" distB="0" distL="0" distR="0">
            <wp:extent cx="5267702" cy="4110273"/>
            <wp:effectExtent l="19050" t="0" r="28198" b="4527"/>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400D48" w:rsidRDefault="00400D48" w:rsidP="004C1A33">
      <w:pPr>
        <w:pStyle w:val="Caption"/>
        <w:rPr>
          <w:color w:val="auto"/>
          <w:sz w:val="22"/>
          <w:szCs w:val="22"/>
        </w:rPr>
      </w:pPr>
      <w:bookmarkStart w:id="344" w:name="_Ref436167967"/>
    </w:p>
    <w:p w:rsidR="00C13E09" w:rsidRPr="00171BE2" w:rsidRDefault="004C1A33" w:rsidP="004C1A33">
      <w:pPr>
        <w:pStyle w:val="Caption"/>
        <w:rPr>
          <w:rFonts w:ascii="Times New Roman" w:hAnsi="Times New Roman" w:cs="Times New Roman"/>
          <w:color w:val="auto"/>
          <w:szCs w:val="22"/>
        </w:rPr>
      </w:pPr>
      <w:bookmarkStart w:id="345" w:name="_Toc458549081"/>
      <w:r w:rsidRPr="00171BE2">
        <w:rPr>
          <w:rFonts w:ascii="Times New Roman" w:hAnsi="Times New Roman" w:cs="Times New Roman"/>
          <w:color w:val="auto"/>
          <w:szCs w:val="22"/>
        </w:rPr>
        <w:t xml:space="preserve">Figure </w:t>
      </w:r>
      <w:r w:rsidR="00857716" w:rsidRPr="00171BE2">
        <w:rPr>
          <w:rFonts w:ascii="Times New Roman" w:hAnsi="Times New Roman" w:cs="Times New Roman"/>
          <w:color w:val="auto"/>
          <w:szCs w:val="22"/>
        </w:rPr>
        <w:fldChar w:fldCharType="begin"/>
      </w:r>
      <w:r w:rsidR="008544F3" w:rsidRPr="00171BE2">
        <w:rPr>
          <w:rFonts w:ascii="Times New Roman" w:hAnsi="Times New Roman" w:cs="Times New Roman"/>
          <w:color w:val="auto"/>
          <w:szCs w:val="22"/>
        </w:rPr>
        <w:instrText xml:space="preserve"> SEQ Figure \* ARABIC </w:instrText>
      </w:r>
      <w:r w:rsidR="00857716" w:rsidRPr="00171BE2">
        <w:rPr>
          <w:rFonts w:ascii="Times New Roman" w:hAnsi="Times New Roman" w:cs="Times New Roman"/>
          <w:color w:val="auto"/>
          <w:szCs w:val="22"/>
        </w:rPr>
        <w:fldChar w:fldCharType="separate"/>
      </w:r>
      <w:r w:rsidR="002D1777">
        <w:rPr>
          <w:rFonts w:ascii="Times New Roman" w:hAnsi="Times New Roman" w:cs="Times New Roman"/>
          <w:noProof/>
          <w:color w:val="auto"/>
          <w:szCs w:val="22"/>
        </w:rPr>
        <w:t>26</w:t>
      </w:r>
      <w:r w:rsidR="00857716" w:rsidRPr="00171BE2">
        <w:rPr>
          <w:rFonts w:ascii="Times New Roman" w:hAnsi="Times New Roman" w:cs="Times New Roman"/>
          <w:color w:val="auto"/>
          <w:szCs w:val="22"/>
        </w:rPr>
        <w:fldChar w:fldCharType="end"/>
      </w:r>
      <w:bookmarkEnd w:id="344"/>
      <w:r w:rsidRPr="00171BE2">
        <w:rPr>
          <w:rFonts w:ascii="Times New Roman" w:hAnsi="Times New Roman" w:cs="Times New Roman"/>
          <w:color w:val="auto"/>
          <w:szCs w:val="22"/>
        </w:rPr>
        <w:t>:</w:t>
      </w:r>
      <w:r w:rsidR="00323EF0">
        <w:rPr>
          <w:rFonts w:ascii="Times New Roman" w:hAnsi="Times New Roman" w:cs="Times New Roman"/>
          <w:color w:val="auto"/>
          <w:szCs w:val="22"/>
        </w:rPr>
        <w:t xml:space="preserve"> </w:t>
      </w:r>
      <w:r w:rsidR="009A60E3" w:rsidRPr="00171BE2">
        <w:rPr>
          <w:rFonts w:ascii="Times New Roman" w:hAnsi="Times New Roman" w:cs="Times New Roman"/>
          <w:color w:val="auto"/>
          <w:szCs w:val="22"/>
        </w:rPr>
        <w:t>Results of cytokine assays in urine of DM patients</w:t>
      </w:r>
      <w:bookmarkEnd w:id="345"/>
      <w:r w:rsidR="00323EF0">
        <w:rPr>
          <w:rFonts w:ascii="Times New Roman" w:hAnsi="Times New Roman" w:cs="Times New Roman"/>
          <w:color w:val="auto"/>
          <w:szCs w:val="22"/>
        </w:rPr>
        <w:t xml:space="preserve"> </w:t>
      </w:r>
    </w:p>
    <w:p w:rsidR="009A60E3" w:rsidRPr="00A9221B" w:rsidRDefault="009A60E3" w:rsidP="00C13E09">
      <w:pPr>
        <w:pStyle w:val="Legends"/>
        <w:rPr>
          <w:b/>
        </w:rPr>
      </w:pPr>
      <w:r w:rsidRPr="00171BE2">
        <w:rPr>
          <w:rFonts w:ascii="Times New Roman" w:hAnsi="Times New Roman" w:cs="Times New Roman"/>
          <w:i/>
        </w:rPr>
        <w:t xml:space="preserve">The assays were carried out on the same concentrated pools of progressors (red bars) and non-progressors (blue bars) as on </w:t>
      </w:r>
      <w:fldSimple w:instr=" REF _Ref436167841 \h  \* MERGEFORMAT ">
        <w:r w:rsidR="002D1777" w:rsidRPr="002D1777">
          <w:rPr>
            <w:rFonts w:ascii="Times New Roman" w:hAnsi="Times New Roman" w:cs="Times New Roman"/>
            <w:i/>
          </w:rPr>
          <w:t xml:space="preserve">Figure </w:t>
        </w:r>
        <w:r w:rsidR="002D1777" w:rsidRPr="002D1777">
          <w:rPr>
            <w:rFonts w:ascii="Times New Roman" w:hAnsi="Times New Roman" w:cs="Times New Roman"/>
            <w:i/>
            <w:noProof/>
          </w:rPr>
          <w:t>25</w:t>
        </w:r>
      </w:fldSimple>
      <w:r w:rsidR="00634AB6" w:rsidRPr="00171BE2">
        <w:rPr>
          <w:rFonts w:ascii="Times New Roman" w:hAnsi="Times New Roman" w:cs="Times New Roman"/>
          <w:i/>
        </w:rPr>
        <w:t xml:space="preserve"> Panel A</w:t>
      </w:r>
      <w:r w:rsidRPr="00171BE2">
        <w:rPr>
          <w:rFonts w:ascii="Times New Roman" w:hAnsi="Times New Roman" w:cs="Times New Roman"/>
          <w:i/>
        </w:rPr>
        <w:t>.</w:t>
      </w:r>
      <w:r w:rsidR="00C532F4">
        <w:rPr>
          <w:rFonts w:ascii="Times New Roman" w:hAnsi="Times New Roman" w:cs="Times New Roman"/>
          <w:i/>
        </w:rPr>
        <w:t xml:space="preserve"> </w:t>
      </w:r>
      <w:r w:rsidRPr="00171BE2">
        <w:rPr>
          <w:rFonts w:ascii="Times New Roman" w:hAnsi="Times New Roman" w:cs="Times New Roman"/>
          <w:i/>
        </w:rPr>
        <w:t>The assays were carried out on two sets of membranes, thus providing a total of four data points for each cytokine.  The data shown are the means and SD of the 4 background-subtracted densitometry measurements. Only the fourteen cytokines that were detected after background subtraction are shown. They ar</w:t>
      </w:r>
      <w:r w:rsidR="00323EF0">
        <w:rPr>
          <w:rFonts w:ascii="Times New Roman" w:hAnsi="Times New Roman" w:cs="Times New Roman"/>
          <w:i/>
        </w:rPr>
        <w:t xml:space="preserve">e shown in order of decreasing </w:t>
      </w:r>
      <w:r w:rsidRPr="00171BE2">
        <w:rPr>
          <w:rFonts w:ascii="Times New Roman" w:hAnsi="Times New Roman" w:cs="Times New Roman"/>
          <w:i/>
        </w:rPr>
        <w:t>P / NP ratio (that is, the cytokines that appear to be more abundant in the progressor pool are on top whilst those that seem more abundant in the non-progressor pool are at the bottom, with those showing the smallest differences between the two pools in the middle. The results are expressed relative to the intensities of the reference spots, whose value was set arbitrarily</w:t>
      </w:r>
      <w:r w:rsidR="00323EF0">
        <w:rPr>
          <w:rFonts w:ascii="Times New Roman" w:hAnsi="Times New Roman" w:cs="Times New Roman"/>
          <w:i/>
        </w:rPr>
        <w:t xml:space="preserve"> </w:t>
      </w:r>
      <w:r w:rsidRPr="00171BE2">
        <w:rPr>
          <w:rFonts w:ascii="Times New Roman" w:hAnsi="Times New Roman" w:cs="Times New Roman"/>
          <w:i/>
        </w:rPr>
        <w:t>at 100</w:t>
      </w:r>
      <w:r w:rsidRPr="00A9221B">
        <w:t>.</w:t>
      </w:r>
    </w:p>
    <w:p w:rsidR="009A60E3" w:rsidRDefault="009A60E3" w:rsidP="009A60E3"/>
    <w:p w:rsidR="00AB27AC" w:rsidRDefault="00AB27AC">
      <w:pPr>
        <w:spacing w:line="240" w:lineRule="auto"/>
      </w:pPr>
      <w:r>
        <w:br w:type="page"/>
      </w:r>
    </w:p>
    <w:p w:rsidR="00181141" w:rsidRDefault="00181141" w:rsidP="00AB27AC"/>
    <w:p w:rsidR="00FA0132" w:rsidRPr="00181141" w:rsidRDefault="00FA0132" w:rsidP="00FA0132">
      <w:pPr>
        <w:jc w:val="center"/>
        <w:rPr>
          <w:b/>
        </w:rPr>
      </w:pPr>
      <w:r w:rsidRPr="00181141">
        <w:rPr>
          <w:b/>
        </w:rPr>
        <w:t>A</w:t>
      </w:r>
    </w:p>
    <w:p w:rsidR="009A60E3" w:rsidRDefault="00FA0132" w:rsidP="009A60E3">
      <w:r w:rsidRPr="00FA0132">
        <w:rPr>
          <w:noProof/>
          <w:lang w:eastAsia="en-GB"/>
        </w:rPr>
        <w:drawing>
          <wp:inline distT="0" distB="0" distL="0" distR="0">
            <wp:extent cx="4572000" cy="5591175"/>
            <wp:effectExtent l="19050" t="0" r="1905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FA0132" w:rsidRDefault="00FA0132" w:rsidP="009A60E3"/>
    <w:p w:rsidR="00FA0132" w:rsidRDefault="00FA0132" w:rsidP="009A60E3"/>
    <w:p w:rsidR="00550C26" w:rsidRPr="00171BE2" w:rsidRDefault="00857716" w:rsidP="00550C26">
      <w:pPr>
        <w:pStyle w:val="Caption"/>
        <w:rPr>
          <w:rFonts w:ascii="Times New Roman" w:hAnsi="Times New Roman" w:cs="Times New Roman"/>
          <w:color w:val="auto"/>
          <w:szCs w:val="22"/>
        </w:rPr>
      </w:pPr>
      <w:bookmarkStart w:id="346" w:name="_Ref436168123"/>
      <w:r w:rsidRPr="00857716">
        <w:rPr>
          <w:rFonts w:ascii="Times New Roman" w:hAnsi="Times New Roman" w:cs="Times New Roman"/>
          <w:noProof/>
          <w:color w:val="auto"/>
          <w:szCs w:val="22"/>
          <w:lang w:val="en-US"/>
        </w:rPr>
        <w:pict>
          <v:shapetype id="_x0000_t32" coordsize="21600,21600" o:spt="32" o:oned="t" path="m,l21600,21600e" filled="f">
            <v:path arrowok="t" fillok="f" o:connecttype="none"/>
            <o:lock v:ext="edit" shapetype="t"/>
          </v:shapetype>
          <v:shape id="AutoShape 10" o:spid="_x0000_s1026" type="#_x0000_t32" style="position:absolute;margin-left:.5pt;margin-top:434pt;width:451pt;height:0;z-index:251660800;visibility:visible;mso-wrap-distance-top:-8e-5mm;mso-wrap-distance-bottom:-8e-5m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" strokecolor="#5a5a5a"/>
        </w:pict>
      </w:r>
      <w:bookmarkStart w:id="347" w:name="_Toc458549082"/>
      <w:r w:rsidR="00550C26" w:rsidRPr="00171BE2">
        <w:rPr>
          <w:rFonts w:ascii="Times New Roman" w:hAnsi="Times New Roman" w:cs="Times New Roman"/>
          <w:color w:val="auto"/>
          <w:szCs w:val="22"/>
        </w:rPr>
        <w:t xml:space="preserve">Figure </w:t>
      </w:r>
      <w:r w:rsidRPr="00171BE2">
        <w:rPr>
          <w:rFonts w:ascii="Times New Roman" w:hAnsi="Times New Roman" w:cs="Times New Roman"/>
          <w:color w:val="auto"/>
          <w:szCs w:val="22"/>
        </w:rPr>
        <w:fldChar w:fldCharType="begin"/>
      </w:r>
      <w:r w:rsidR="00550C26" w:rsidRPr="00171BE2">
        <w:rPr>
          <w:rFonts w:ascii="Times New Roman" w:hAnsi="Times New Roman" w:cs="Times New Roman"/>
          <w:color w:val="auto"/>
          <w:szCs w:val="22"/>
        </w:rPr>
        <w:instrText xml:space="preserve"> SEQ Figure \* ARABIC </w:instrText>
      </w:r>
      <w:r w:rsidRPr="00171BE2">
        <w:rPr>
          <w:rFonts w:ascii="Times New Roman" w:hAnsi="Times New Roman" w:cs="Times New Roman"/>
          <w:color w:val="auto"/>
          <w:szCs w:val="22"/>
        </w:rPr>
        <w:fldChar w:fldCharType="separate"/>
      </w:r>
      <w:r w:rsidR="002D1777">
        <w:rPr>
          <w:rFonts w:ascii="Times New Roman" w:hAnsi="Times New Roman" w:cs="Times New Roman"/>
          <w:noProof/>
          <w:color w:val="auto"/>
          <w:szCs w:val="22"/>
        </w:rPr>
        <w:t>27</w:t>
      </w:r>
      <w:r w:rsidRPr="00171BE2">
        <w:rPr>
          <w:rFonts w:ascii="Times New Roman" w:hAnsi="Times New Roman" w:cs="Times New Roman"/>
          <w:color w:val="auto"/>
          <w:szCs w:val="22"/>
        </w:rPr>
        <w:fldChar w:fldCharType="end"/>
      </w:r>
      <w:bookmarkEnd w:id="346"/>
      <w:r w:rsidR="00550C26" w:rsidRPr="00171BE2">
        <w:rPr>
          <w:rFonts w:ascii="Times New Roman" w:hAnsi="Times New Roman" w:cs="Times New Roman"/>
          <w:color w:val="auto"/>
          <w:szCs w:val="22"/>
        </w:rPr>
        <w:t>:</w:t>
      </w:r>
      <w:r w:rsidR="00323EF0">
        <w:rPr>
          <w:rFonts w:ascii="Times New Roman" w:hAnsi="Times New Roman" w:cs="Times New Roman"/>
          <w:color w:val="auto"/>
          <w:szCs w:val="22"/>
        </w:rPr>
        <w:t xml:space="preserve"> Results of a</w:t>
      </w:r>
      <w:r w:rsidR="00550C26" w:rsidRPr="00171BE2">
        <w:rPr>
          <w:rFonts w:ascii="Times New Roman" w:hAnsi="Times New Roman" w:cs="Times New Roman"/>
          <w:color w:val="auto"/>
          <w:szCs w:val="22"/>
        </w:rPr>
        <w:t>ngiogenesis marker assays in urine of DM patients</w:t>
      </w:r>
      <w:r w:rsidR="00550C26">
        <w:rPr>
          <w:rFonts w:ascii="Times New Roman" w:hAnsi="Times New Roman" w:cs="Times New Roman"/>
          <w:color w:val="auto"/>
          <w:szCs w:val="22"/>
        </w:rPr>
        <w:t xml:space="preserve"> (p</w:t>
      </w:r>
      <w:r w:rsidR="00323EF0">
        <w:rPr>
          <w:rFonts w:ascii="Times New Roman" w:hAnsi="Times New Roman" w:cs="Times New Roman"/>
          <w:color w:val="auto"/>
          <w:szCs w:val="22"/>
        </w:rPr>
        <w:t>art</w:t>
      </w:r>
      <w:r w:rsidR="00550C26">
        <w:rPr>
          <w:rFonts w:ascii="Times New Roman" w:hAnsi="Times New Roman" w:cs="Times New Roman"/>
          <w:color w:val="auto"/>
          <w:szCs w:val="22"/>
        </w:rPr>
        <w:t xml:space="preserve"> A)</w:t>
      </w:r>
      <w:bookmarkEnd w:id="347"/>
      <w:r w:rsidR="00323EF0">
        <w:rPr>
          <w:rFonts w:ascii="Times New Roman" w:hAnsi="Times New Roman" w:cs="Times New Roman"/>
          <w:color w:val="auto"/>
          <w:szCs w:val="22"/>
        </w:rPr>
        <w:t xml:space="preserve"> </w:t>
      </w:r>
    </w:p>
    <w:p w:rsidR="00550C26" w:rsidRDefault="00550C26" w:rsidP="00550C26">
      <w:pPr>
        <w:pStyle w:val="Legends"/>
        <w:rPr>
          <w:rFonts w:ascii="Times New Roman" w:hAnsi="Times New Roman" w:cs="Times New Roman"/>
          <w:i/>
        </w:rPr>
      </w:pPr>
      <w:r w:rsidRPr="00171BE2">
        <w:rPr>
          <w:rFonts w:ascii="Times New Roman" w:hAnsi="Times New Roman" w:cs="Times New Roman"/>
          <w:i/>
        </w:rPr>
        <w:t>The assays were carried out on the same concentrated pools of progressors (red bars) and non-progressors (blue bars) as</w:t>
      </w:r>
      <w:r>
        <w:rPr>
          <w:rFonts w:ascii="Times New Roman" w:hAnsi="Times New Roman" w:cs="Times New Roman"/>
          <w:i/>
        </w:rPr>
        <w:t xml:space="preserve"> for those done on</w:t>
      </w:r>
      <w:r w:rsidRPr="00171BE2">
        <w:rPr>
          <w:rFonts w:ascii="Times New Roman" w:hAnsi="Times New Roman" w:cs="Times New Roman"/>
          <w:i/>
        </w:rPr>
        <w:t xml:space="preserve"> the Angiogenesis array membrane</w:t>
      </w:r>
      <w:r w:rsidR="00323EF0">
        <w:rPr>
          <w:rFonts w:ascii="Times New Roman" w:hAnsi="Times New Roman" w:cs="Times New Roman"/>
          <w:i/>
        </w:rPr>
        <w:t xml:space="preserve"> (</w:t>
      </w:r>
      <w:fldSimple w:instr=" REF _Ref436167841 \h  \* MERGEFORMAT ">
        <w:r w:rsidR="002D1777" w:rsidRPr="002D1777">
          <w:rPr>
            <w:rFonts w:ascii="Times New Roman" w:hAnsi="Times New Roman" w:cs="Times New Roman"/>
            <w:i/>
          </w:rPr>
          <w:t xml:space="preserve">Figure </w:t>
        </w:r>
        <w:r w:rsidR="002D1777" w:rsidRPr="002D1777">
          <w:rPr>
            <w:rFonts w:ascii="Times New Roman" w:hAnsi="Times New Roman" w:cs="Times New Roman"/>
            <w:i/>
            <w:noProof/>
          </w:rPr>
          <w:t>25</w:t>
        </w:r>
      </w:fldSimple>
      <w:r w:rsidRPr="00171BE2">
        <w:rPr>
          <w:rFonts w:ascii="Times New Roman" w:hAnsi="Times New Roman" w:cs="Times New Roman"/>
          <w:i/>
        </w:rPr>
        <w:t xml:space="preserve"> </w:t>
      </w:r>
      <w:r w:rsidR="00C532F4" w:rsidRPr="00171BE2">
        <w:rPr>
          <w:rFonts w:ascii="Times New Roman" w:hAnsi="Times New Roman" w:cs="Times New Roman"/>
          <w:i/>
        </w:rPr>
        <w:t xml:space="preserve">Panel </w:t>
      </w:r>
      <w:r w:rsidR="00C532F4">
        <w:rPr>
          <w:rFonts w:ascii="Times New Roman" w:hAnsi="Times New Roman" w:cs="Times New Roman"/>
          <w:i/>
        </w:rPr>
        <w:t>B</w:t>
      </w:r>
      <w:r w:rsidR="00323EF0">
        <w:rPr>
          <w:rFonts w:ascii="Times New Roman" w:hAnsi="Times New Roman" w:cs="Times New Roman"/>
          <w:i/>
        </w:rPr>
        <w:t>)</w:t>
      </w:r>
      <w:r w:rsidRPr="00171BE2">
        <w:rPr>
          <w:rFonts w:ascii="Times New Roman" w:hAnsi="Times New Roman" w:cs="Times New Roman"/>
          <w:i/>
        </w:rPr>
        <w:t>.  The data shown are averages and SD of duplicate measurements</w:t>
      </w:r>
      <w:r>
        <w:rPr>
          <w:rFonts w:ascii="Times New Roman" w:hAnsi="Times New Roman" w:cs="Times New Roman"/>
          <w:i/>
        </w:rPr>
        <w:t xml:space="preserve">. Due to the large amount of data the graph has been split into two </w:t>
      </w:r>
      <w:r w:rsidR="00323EF0">
        <w:rPr>
          <w:rFonts w:ascii="Times New Roman" w:hAnsi="Times New Roman" w:cs="Times New Roman"/>
          <w:i/>
        </w:rPr>
        <w:t xml:space="preserve">parts </w:t>
      </w:r>
      <w:r>
        <w:rPr>
          <w:rFonts w:ascii="Times New Roman" w:hAnsi="Times New Roman" w:cs="Times New Roman"/>
          <w:i/>
        </w:rPr>
        <w:t>(</w:t>
      </w:r>
      <w:r w:rsidRPr="00171BE2">
        <w:rPr>
          <w:rFonts w:ascii="Times New Roman" w:hAnsi="Times New Roman" w:cs="Times New Roman"/>
          <w:i/>
        </w:rPr>
        <w:t>A and B</w:t>
      </w:r>
      <w:r>
        <w:rPr>
          <w:rFonts w:ascii="Times New Roman" w:hAnsi="Times New Roman" w:cs="Times New Roman"/>
          <w:i/>
        </w:rPr>
        <w:t>) for better visibility</w:t>
      </w:r>
      <w:r w:rsidRPr="00171BE2">
        <w:rPr>
          <w:rFonts w:ascii="Times New Roman" w:hAnsi="Times New Roman" w:cs="Times New Roman"/>
          <w:i/>
        </w:rPr>
        <w:t>.</w:t>
      </w:r>
      <w:r>
        <w:rPr>
          <w:rFonts w:ascii="Times New Roman" w:hAnsi="Times New Roman" w:cs="Times New Roman"/>
          <w:i/>
        </w:rPr>
        <w:t xml:space="preserve"> Pa</w:t>
      </w:r>
      <w:r w:rsidR="00323EF0">
        <w:rPr>
          <w:rFonts w:ascii="Times New Roman" w:hAnsi="Times New Roman" w:cs="Times New Roman"/>
          <w:i/>
        </w:rPr>
        <w:t>rt</w:t>
      </w:r>
      <w:r>
        <w:rPr>
          <w:rFonts w:ascii="Times New Roman" w:hAnsi="Times New Roman" w:cs="Times New Roman"/>
          <w:i/>
        </w:rPr>
        <w:t xml:space="preserve"> B is on the next page. </w:t>
      </w:r>
    </w:p>
    <w:p w:rsidR="00550C26" w:rsidRDefault="00550C26">
      <w:pPr>
        <w:spacing w:line="240" w:lineRule="auto"/>
      </w:pPr>
      <w:r>
        <w:br w:type="page"/>
      </w:r>
    </w:p>
    <w:p w:rsidR="00171BE2" w:rsidRDefault="00171BE2" w:rsidP="00550C26">
      <w:pPr>
        <w:rPr>
          <w:b/>
        </w:rPr>
      </w:pPr>
    </w:p>
    <w:p w:rsidR="00FA0132" w:rsidRPr="00181141" w:rsidRDefault="00FA0132" w:rsidP="00FA0132">
      <w:pPr>
        <w:jc w:val="center"/>
        <w:rPr>
          <w:b/>
        </w:rPr>
      </w:pPr>
      <w:r w:rsidRPr="00181141">
        <w:rPr>
          <w:b/>
        </w:rPr>
        <w:t>B</w:t>
      </w:r>
    </w:p>
    <w:p w:rsidR="00FA0132" w:rsidRDefault="00FA0132" w:rsidP="009A60E3">
      <w:r w:rsidRPr="00FA0132">
        <w:rPr>
          <w:noProof/>
          <w:lang w:eastAsia="en-GB"/>
        </w:rPr>
        <w:drawing>
          <wp:inline distT="0" distB="0" distL="0" distR="0">
            <wp:extent cx="4572000" cy="5114925"/>
            <wp:effectExtent l="19050" t="0" r="19050" b="0"/>
            <wp:docPr id="4"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9A60E3" w:rsidRDefault="009A60E3" w:rsidP="009A60E3"/>
    <w:p w:rsidR="00323EF0" w:rsidRDefault="00323EF0" w:rsidP="00C13E09">
      <w:pPr>
        <w:pStyle w:val="Legends"/>
        <w:rPr>
          <w:rFonts w:ascii="Times" w:hAnsi="Times"/>
          <w:b/>
          <w:sz w:val="24"/>
          <w:szCs w:val="24"/>
        </w:rPr>
      </w:pPr>
      <w:r>
        <w:rPr>
          <w:rFonts w:ascii="Times" w:hAnsi="Times"/>
          <w:b/>
          <w:sz w:val="24"/>
          <w:szCs w:val="24"/>
        </w:rPr>
        <w:t>Figure 2</w:t>
      </w:r>
      <w:r w:rsidR="0007298E">
        <w:rPr>
          <w:rFonts w:ascii="Times" w:hAnsi="Times"/>
          <w:b/>
          <w:sz w:val="24"/>
          <w:szCs w:val="24"/>
        </w:rPr>
        <w:t>7</w:t>
      </w:r>
      <w:r>
        <w:rPr>
          <w:rFonts w:ascii="Times" w:hAnsi="Times"/>
          <w:b/>
          <w:sz w:val="24"/>
          <w:szCs w:val="24"/>
        </w:rPr>
        <w:t>: Results of a</w:t>
      </w:r>
      <w:r w:rsidR="00550C26" w:rsidRPr="00550C26">
        <w:rPr>
          <w:rFonts w:ascii="Times" w:hAnsi="Times"/>
          <w:b/>
          <w:sz w:val="24"/>
          <w:szCs w:val="24"/>
        </w:rPr>
        <w:t>ngiogenesis marker assays in urine of DM patients (pa</w:t>
      </w:r>
      <w:r>
        <w:rPr>
          <w:rFonts w:ascii="Times" w:hAnsi="Times"/>
          <w:b/>
          <w:sz w:val="24"/>
          <w:szCs w:val="24"/>
        </w:rPr>
        <w:t>rt</w:t>
      </w:r>
      <w:r w:rsidR="00550C26" w:rsidRPr="00550C26">
        <w:rPr>
          <w:rFonts w:ascii="Times" w:hAnsi="Times"/>
          <w:b/>
          <w:sz w:val="24"/>
          <w:szCs w:val="24"/>
        </w:rPr>
        <w:t xml:space="preserve"> B)</w:t>
      </w:r>
      <w:r>
        <w:rPr>
          <w:rFonts w:ascii="Times" w:hAnsi="Times"/>
          <w:b/>
          <w:sz w:val="24"/>
          <w:szCs w:val="24"/>
        </w:rPr>
        <w:t xml:space="preserve"> </w:t>
      </w:r>
    </w:p>
    <w:p w:rsidR="00550C26" w:rsidRPr="00550C26" w:rsidRDefault="00550C26" w:rsidP="00C13E09">
      <w:pPr>
        <w:pStyle w:val="Legends"/>
        <w:rPr>
          <w:rFonts w:ascii="Times New Roman" w:hAnsi="Times New Roman" w:cs="Times New Roman"/>
          <w:b/>
          <w:i/>
        </w:rPr>
      </w:pPr>
      <w:r>
        <w:rPr>
          <w:rFonts w:ascii="Times New Roman" w:hAnsi="Times New Roman" w:cs="Times New Roman"/>
          <w:i/>
        </w:rPr>
        <w:t>See Pa</w:t>
      </w:r>
      <w:r w:rsidR="00323EF0">
        <w:rPr>
          <w:rFonts w:ascii="Times New Roman" w:hAnsi="Times New Roman" w:cs="Times New Roman"/>
          <w:i/>
        </w:rPr>
        <w:t>rt</w:t>
      </w:r>
      <w:r>
        <w:rPr>
          <w:rFonts w:ascii="Times New Roman" w:hAnsi="Times New Roman" w:cs="Times New Roman"/>
          <w:i/>
        </w:rPr>
        <w:t xml:space="preserve"> A </w:t>
      </w:r>
      <w:r w:rsidR="00323EF0">
        <w:rPr>
          <w:rFonts w:ascii="Times New Roman" w:hAnsi="Times New Roman" w:cs="Times New Roman"/>
          <w:i/>
        </w:rPr>
        <w:t xml:space="preserve">of the figure </w:t>
      </w:r>
      <w:r>
        <w:rPr>
          <w:rFonts w:ascii="Times New Roman" w:hAnsi="Times New Roman" w:cs="Times New Roman"/>
          <w:i/>
        </w:rPr>
        <w:t xml:space="preserve">on previous page for the legend. </w:t>
      </w:r>
    </w:p>
    <w:p w:rsidR="00103978" w:rsidRPr="00550C26" w:rsidRDefault="00103978" w:rsidP="00550C26"/>
    <w:p w:rsidR="00550C26" w:rsidRDefault="00550C26">
      <w:pPr>
        <w:spacing w:line="240" w:lineRule="auto"/>
        <w:rPr>
          <w:rFonts w:ascii="Arial" w:hAnsi="Arial"/>
          <w:sz w:val="22"/>
        </w:rPr>
      </w:pPr>
      <w:r>
        <w:rPr>
          <w:rFonts w:ascii="Arial" w:hAnsi="Arial"/>
          <w:sz w:val="22"/>
        </w:rPr>
        <w:br w:type="page"/>
      </w:r>
    </w:p>
    <w:p w:rsidR="009A60E3" w:rsidRPr="00181141" w:rsidRDefault="009A60E3" w:rsidP="00550C26">
      <w:pPr>
        <w:rPr>
          <w:rFonts w:ascii="Times New Roman" w:hAnsi="Times New Roman" w:cs="Times New Roman"/>
          <w:b/>
        </w:rPr>
      </w:pPr>
      <w:r w:rsidRPr="00181141">
        <w:rPr>
          <w:rFonts w:ascii="Times New Roman" w:hAnsi="Times New Roman" w:cs="Times New Roman"/>
          <w:b/>
        </w:rPr>
        <w:lastRenderedPageBreak/>
        <w:t>A</w:t>
      </w:r>
    </w:p>
    <w:p w:rsidR="009A60E3" w:rsidRDefault="00911A86" w:rsidP="009A60E3">
      <w:pPr>
        <w:jc w:val="center"/>
      </w:pPr>
      <w:r>
        <w:rPr>
          <w:noProof/>
          <w:lang w:eastAsia="en-GB"/>
        </w:rPr>
        <w:drawing>
          <wp:inline distT="0" distB="0" distL="0" distR="0">
            <wp:extent cx="3078480" cy="3444240"/>
            <wp:effectExtent l="0" t="0" r="0" b="10160"/>
            <wp:docPr id="56" name="Char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3"/>
                    <pic:cNvPicPr>
                      <a:picLocks noChangeAspect="1" noChangeArrowheads="1"/>
                    </pic:cNvPicPr>
                  </pic:nvPicPr>
                  <pic:blipFill>
                    <a:blip r:embed="rId7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06" t="1524" r="30376" b="3506"/>
                    <a:stretch>
                      <a:fillRect/>
                    </a:stretch>
                  </pic:blipFill>
                  <pic:spPr bwMode="auto">
                    <a:xfrm>
                      <a:off x="0" y="0"/>
                      <a:ext cx="3078480" cy="3444240"/>
                    </a:xfrm>
                    <a:prstGeom prst="rect">
                      <a:avLst/>
                    </a:prstGeom>
                    <a:noFill/>
                    <a:ln>
                      <a:noFill/>
                    </a:ln>
                  </pic:spPr>
                </pic:pic>
              </a:graphicData>
            </a:graphic>
          </wp:inline>
        </w:drawing>
      </w:r>
    </w:p>
    <w:p w:rsidR="009A60E3" w:rsidRPr="00181141" w:rsidRDefault="009A60E3" w:rsidP="00550C26">
      <w:pPr>
        <w:ind w:firstLine="720"/>
        <w:rPr>
          <w:rFonts w:ascii="Times New Roman" w:hAnsi="Times New Roman" w:cs="Times New Roman"/>
          <w:b/>
        </w:rPr>
      </w:pPr>
      <w:r w:rsidRPr="00181141">
        <w:rPr>
          <w:rFonts w:ascii="Times New Roman" w:hAnsi="Times New Roman" w:cs="Times New Roman"/>
          <w:b/>
        </w:rPr>
        <w:t>B</w:t>
      </w:r>
    </w:p>
    <w:p w:rsidR="009A60E3" w:rsidRDefault="00911A86" w:rsidP="009A60E3">
      <w:pPr>
        <w:jc w:val="center"/>
      </w:pPr>
      <w:r>
        <w:rPr>
          <w:noProof/>
          <w:lang w:eastAsia="en-GB"/>
        </w:rPr>
        <w:drawing>
          <wp:inline distT="0" distB="0" distL="0" distR="0">
            <wp:extent cx="3230880" cy="2814320"/>
            <wp:effectExtent l="0" t="0" r="0" b="5080"/>
            <wp:docPr id="57" name="Char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4"/>
                    <pic:cNvPicPr>
                      <a:picLocks noChangeAspect="1" noChangeArrowheads="1"/>
                    </pic:cNvPicPr>
                  </pic:nvPicPr>
                  <pic:blipFill>
                    <a:blip r:embed="rId7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226" t="1985" r="32384" b="2979"/>
                    <a:stretch>
                      <a:fillRect/>
                    </a:stretch>
                  </pic:blipFill>
                  <pic:spPr bwMode="auto">
                    <a:xfrm>
                      <a:off x="0" y="0"/>
                      <a:ext cx="3230880" cy="2814320"/>
                    </a:xfrm>
                    <a:prstGeom prst="rect">
                      <a:avLst/>
                    </a:prstGeom>
                    <a:noFill/>
                    <a:ln>
                      <a:noFill/>
                    </a:ln>
                  </pic:spPr>
                </pic:pic>
              </a:graphicData>
            </a:graphic>
          </wp:inline>
        </w:drawing>
      </w:r>
    </w:p>
    <w:p w:rsidR="00C13E09" w:rsidRPr="00171BE2" w:rsidRDefault="004C1A33" w:rsidP="004C1A33">
      <w:pPr>
        <w:pStyle w:val="Caption"/>
        <w:rPr>
          <w:rFonts w:ascii="Times New Roman" w:hAnsi="Times New Roman" w:cs="Times New Roman"/>
          <w:color w:val="auto"/>
          <w:szCs w:val="22"/>
        </w:rPr>
      </w:pPr>
      <w:bookmarkStart w:id="348" w:name="_Ref436168207"/>
      <w:bookmarkStart w:id="349" w:name="_Toc458549083"/>
      <w:r w:rsidRPr="00171BE2">
        <w:rPr>
          <w:rFonts w:ascii="Times New Roman" w:hAnsi="Times New Roman" w:cs="Times New Roman"/>
          <w:color w:val="auto"/>
          <w:szCs w:val="22"/>
        </w:rPr>
        <w:t xml:space="preserve">Figure </w:t>
      </w:r>
      <w:r w:rsidR="00857716" w:rsidRPr="00171BE2">
        <w:rPr>
          <w:rFonts w:ascii="Times New Roman" w:hAnsi="Times New Roman" w:cs="Times New Roman"/>
          <w:color w:val="auto"/>
          <w:szCs w:val="22"/>
        </w:rPr>
        <w:fldChar w:fldCharType="begin"/>
      </w:r>
      <w:r w:rsidR="008544F3" w:rsidRPr="00171BE2">
        <w:rPr>
          <w:rFonts w:ascii="Times New Roman" w:hAnsi="Times New Roman" w:cs="Times New Roman"/>
          <w:color w:val="auto"/>
          <w:szCs w:val="22"/>
        </w:rPr>
        <w:instrText xml:space="preserve"> SEQ Figure \* ARABIC </w:instrText>
      </w:r>
      <w:r w:rsidR="00857716" w:rsidRPr="00171BE2">
        <w:rPr>
          <w:rFonts w:ascii="Times New Roman" w:hAnsi="Times New Roman" w:cs="Times New Roman"/>
          <w:color w:val="auto"/>
          <w:szCs w:val="22"/>
        </w:rPr>
        <w:fldChar w:fldCharType="separate"/>
      </w:r>
      <w:r w:rsidR="002D1777">
        <w:rPr>
          <w:rFonts w:ascii="Times New Roman" w:hAnsi="Times New Roman" w:cs="Times New Roman"/>
          <w:noProof/>
          <w:color w:val="auto"/>
          <w:szCs w:val="22"/>
        </w:rPr>
        <w:t>28</w:t>
      </w:r>
      <w:r w:rsidR="00857716" w:rsidRPr="00171BE2">
        <w:rPr>
          <w:rFonts w:ascii="Times New Roman" w:hAnsi="Times New Roman" w:cs="Times New Roman"/>
          <w:color w:val="auto"/>
          <w:szCs w:val="22"/>
        </w:rPr>
        <w:fldChar w:fldCharType="end"/>
      </w:r>
      <w:bookmarkEnd w:id="348"/>
      <w:r w:rsidRPr="00171BE2">
        <w:rPr>
          <w:rFonts w:ascii="Times New Roman" w:hAnsi="Times New Roman" w:cs="Times New Roman"/>
          <w:color w:val="auto"/>
          <w:szCs w:val="22"/>
        </w:rPr>
        <w:t>:</w:t>
      </w:r>
      <w:r w:rsidR="00323EF0">
        <w:rPr>
          <w:rFonts w:ascii="Times New Roman" w:hAnsi="Times New Roman" w:cs="Times New Roman"/>
          <w:color w:val="auto"/>
          <w:szCs w:val="22"/>
        </w:rPr>
        <w:t xml:space="preserve"> </w:t>
      </w:r>
      <w:r w:rsidR="00C13E09" w:rsidRPr="00171BE2">
        <w:rPr>
          <w:rFonts w:ascii="Times New Roman" w:hAnsi="Times New Roman" w:cs="Times New Roman"/>
          <w:color w:val="auto"/>
          <w:szCs w:val="22"/>
        </w:rPr>
        <w:t xml:space="preserve">Results of significance tests for the candidate markers assayed with the </w:t>
      </w:r>
      <w:r w:rsidR="00323EF0">
        <w:rPr>
          <w:rFonts w:ascii="Times New Roman" w:hAnsi="Times New Roman" w:cs="Times New Roman"/>
          <w:color w:val="auto"/>
          <w:szCs w:val="22"/>
        </w:rPr>
        <w:t>immunological</w:t>
      </w:r>
      <w:r w:rsidR="00C13E09" w:rsidRPr="00171BE2">
        <w:rPr>
          <w:rFonts w:ascii="Times New Roman" w:hAnsi="Times New Roman" w:cs="Times New Roman"/>
          <w:color w:val="auto"/>
          <w:szCs w:val="22"/>
        </w:rPr>
        <w:t xml:space="preserve"> array</w:t>
      </w:r>
      <w:r w:rsidR="00323EF0">
        <w:rPr>
          <w:rFonts w:ascii="Times New Roman" w:hAnsi="Times New Roman" w:cs="Times New Roman"/>
          <w:color w:val="auto"/>
          <w:szCs w:val="22"/>
        </w:rPr>
        <w:t>s</w:t>
      </w:r>
      <w:bookmarkEnd w:id="349"/>
    </w:p>
    <w:p w:rsidR="00A9221B" w:rsidRPr="0007298E" w:rsidRDefault="009A60E3" w:rsidP="00171BE2">
      <w:pPr>
        <w:pStyle w:val="Legends"/>
        <w:rPr>
          <w:rFonts w:ascii="Times" w:hAnsi="Times"/>
          <w:i/>
        </w:rPr>
      </w:pPr>
      <w:r w:rsidRPr="0007298E">
        <w:rPr>
          <w:rFonts w:ascii="Times" w:hAnsi="Times" w:cs="Times New Roman"/>
          <w:i/>
        </w:rPr>
        <w:t>Results of significance tests for the candidate markers assayed with the Cytokine array (panel A) and the Angiogenesis markers array (panel B). The mea</w:t>
      </w:r>
      <w:r w:rsidR="00CA4590" w:rsidRPr="0007298E">
        <w:rPr>
          <w:rFonts w:ascii="Times" w:hAnsi="Times" w:cs="Times New Roman"/>
          <w:i/>
        </w:rPr>
        <w:t xml:space="preserve">n and SD values shown </w:t>
      </w:r>
      <w:r w:rsidR="0007298E">
        <w:rPr>
          <w:rFonts w:ascii="Times" w:hAnsi="Times" w:cs="Times New Roman"/>
          <w:i/>
        </w:rPr>
        <w:t xml:space="preserve">on Figures 26 and 27 </w:t>
      </w:r>
      <w:r w:rsidRPr="0007298E">
        <w:rPr>
          <w:rFonts w:ascii="Times" w:hAnsi="Times" w:cs="Times New Roman"/>
          <w:i/>
        </w:rPr>
        <w:t>were subjected to the Sequentially Rejective Multiple Te</w:t>
      </w:r>
      <w:r w:rsidR="00F66FBF" w:rsidRPr="0007298E">
        <w:rPr>
          <w:rFonts w:ascii="Times" w:hAnsi="Times" w:cs="Times New Roman"/>
          <w:i/>
        </w:rPr>
        <w:t xml:space="preserve">st procedure described by Holm </w:t>
      </w:r>
      <w:r w:rsidR="00857716" w:rsidRPr="0007298E">
        <w:rPr>
          <w:rFonts w:ascii="Times" w:hAnsi="Times" w:cs="Times New Roman"/>
          <w:i/>
        </w:rPr>
        <w:fldChar w:fldCharType="begin"/>
      </w:r>
      <w:r w:rsidR="00311922" w:rsidRPr="0007298E">
        <w:rPr>
          <w:rFonts w:ascii="Times" w:hAnsi="Times" w:cs="Times New Roman"/>
          <w:i/>
        </w:rPr>
        <w:instrText xml:space="preserve"> ADDIN EN.CITE &lt;EndNote&gt;&lt;Cite&gt;&lt;Author&gt;Holm&lt;/Author&gt;&lt;Year&gt;1979&lt;/Year&gt;&lt;RecNum&gt;312&lt;/RecNum&gt;&lt;DisplayText&gt;(Holm, 1979)&lt;/DisplayText&gt;&lt;record&gt;&lt;rec-number&gt;312&lt;/rec-number&gt;&lt;foreign-keys&gt;&lt;key app="EN" db-id="5saws0wt82f0fjevttx5tv2mftwrezxrvxtp"&gt;312&lt;/key&gt;&lt;/foreign-keys&gt;&lt;ref-type name="Journal Article"&gt;17&lt;/ref-type&gt;&lt;contributors&gt;&lt;authors&gt;&lt;author&gt;Holm, S.&lt;/author&gt;&lt;/authors&gt;&lt;/contributors&gt;&lt;titles&gt;&lt;title&gt;A Simple Sequentially Rejective Multiple Test Procedure &lt;/title&gt;&lt;secondary-title&gt;Scandinavian Journal of Statistics&lt;/secondary-title&gt;&lt;/titles&gt;&lt;periodical&gt;&lt;full-title&gt;Scandinavian Journal of Statistics&lt;/full-title&gt;&lt;/periodical&gt;&lt;pages&gt;65-70&lt;/pages&gt;&lt;volume&gt;6&lt;/volume&gt;&lt;number&gt;2&lt;/number&gt;&lt;dates&gt;&lt;year&gt;1979&lt;/year&gt;&lt;pub-dates&gt;&lt;date&gt;1979&lt;/date&gt;&lt;/pub-dates&gt;&lt;/dates&gt;&lt;urls&gt;&lt;related-urls&gt;&lt;url&gt;http://www.jstor.org/page/info/about/policies/terms.jsp&lt;/url&gt;&lt;/related-urls&gt;&lt;/urls&gt;&lt;/record&gt;&lt;/Cite&gt;&lt;/EndNote&gt;</w:instrText>
      </w:r>
      <w:r w:rsidR="00857716" w:rsidRPr="0007298E">
        <w:rPr>
          <w:rFonts w:ascii="Times" w:hAnsi="Times" w:cs="Times New Roman"/>
          <w:i/>
        </w:rPr>
        <w:fldChar w:fldCharType="separate"/>
      </w:r>
      <w:r w:rsidR="00311922" w:rsidRPr="0007298E">
        <w:rPr>
          <w:rFonts w:ascii="Times" w:hAnsi="Times" w:cs="Times New Roman"/>
          <w:i/>
          <w:noProof/>
        </w:rPr>
        <w:t>(</w:t>
      </w:r>
      <w:hyperlink w:anchor="_ENREF_88" w:tooltip="Holm, 1979 #312" w:history="1">
        <w:r w:rsidR="00310F70" w:rsidRPr="0007298E">
          <w:rPr>
            <w:rFonts w:ascii="Times" w:hAnsi="Times" w:cs="Times New Roman"/>
            <w:i/>
            <w:noProof/>
          </w:rPr>
          <w:t>Holm, 1979</w:t>
        </w:r>
      </w:hyperlink>
      <w:r w:rsidR="00311922" w:rsidRPr="0007298E">
        <w:rPr>
          <w:rFonts w:ascii="Times" w:hAnsi="Times" w:cs="Times New Roman"/>
          <w:i/>
          <w:noProof/>
        </w:rPr>
        <w:t>)</w:t>
      </w:r>
      <w:r w:rsidR="00857716" w:rsidRPr="0007298E">
        <w:rPr>
          <w:rFonts w:ascii="Times" w:hAnsi="Times" w:cs="Times New Roman"/>
          <w:i/>
        </w:rPr>
        <w:fldChar w:fldCharType="end"/>
      </w:r>
      <w:r w:rsidRPr="0007298E">
        <w:rPr>
          <w:rFonts w:ascii="Times" w:hAnsi="Times" w:cs="Times New Roman"/>
          <w:i/>
        </w:rPr>
        <w:t xml:space="preserve"> as explained in the “Methods” chapter. The graphs show the results of the </w:t>
      </w:r>
      <w:r w:rsidR="0007298E">
        <w:rPr>
          <w:rFonts w:ascii="Times" w:hAnsi="Times" w:cs="Times New Roman"/>
          <w:i/>
        </w:rPr>
        <w:t xml:space="preserve">P </w:t>
      </w:r>
      <w:r w:rsidRPr="0007298E">
        <w:rPr>
          <w:rFonts w:ascii="Times" w:hAnsi="Times" w:cs="Times New Roman"/>
          <w:i/>
        </w:rPr>
        <w:t xml:space="preserve">values (blue lines) and the Holm-corrected Bonferroni test value (red lines) for the antigens, shown in order of increasing </w:t>
      </w:r>
      <w:r w:rsidR="0007298E">
        <w:rPr>
          <w:rFonts w:ascii="Times" w:hAnsi="Times" w:cs="Times New Roman"/>
          <w:i/>
        </w:rPr>
        <w:t xml:space="preserve">P </w:t>
      </w:r>
      <w:r w:rsidRPr="0007298E">
        <w:rPr>
          <w:rFonts w:ascii="Times" w:hAnsi="Times" w:cs="Times New Roman"/>
          <w:i/>
        </w:rPr>
        <w:t xml:space="preserve">values. The values for which the Holm test value is greater than the </w:t>
      </w:r>
      <w:r w:rsidR="0007298E">
        <w:rPr>
          <w:rFonts w:ascii="Times" w:hAnsi="Times" w:cs="Times New Roman"/>
          <w:i/>
        </w:rPr>
        <w:t xml:space="preserve">P </w:t>
      </w:r>
      <w:r w:rsidRPr="0007298E">
        <w:rPr>
          <w:rFonts w:ascii="Times" w:hAnsi="Times" w:cs="Times New Roman"/>
          <w:i/>
        </w:rPr>
        <w:t>value are those that should be considered significant</w:t>
      </w:r>
      <w:r w:rsidR="00E91931" w:rsidRPr="0007298E">
        <w:rPr>
          <w:rFonts w:ascii="Times" w:hAnsi="Times" w:cs="Times New Roman"/>
          <w:i/>
        </w:rPr>
        <w:t>.</w:t>
      </w:r>
    </w:p>
    <w:p w:rsidR="009A60E3" w:rsidRPr="00E66394" w:rsidRDefault="009A60E3" w:rsidP="00E66394">
      <w:pPr>
        <w:pStyle w:val="Heading4"/>
      </w:pPr>
      <w:r w:rsidRPr="00E66394">
        <w:lastRenderedPageBreak/>
        <w:t>CGN patients</w:t>
      </w:r>
    </w:p>
    <w:p w:rsidR="009A60E3" w:rsidRPr="006D3F7C" w:rsidRDefault="00323EF0" w:rsidP="00A9221B">
      <w:pPr>
        <w:jc w:val="both"/>
        <w:rPr>
          <w:lang w:val="it-IT"/>
        </w:rPr>
      </w:pPr>
      <w:r>
        <w:t xml:space="preserve">Thirteen </w:t>
      </w:r>
      <w:r w:rsidR="009A60E3" w:rsidRPr="00923E9B">
        <w:t xml:space="preserve">of the 36 cytokines assayed by Cytokine Array kit were detected in the urine of CGN patients (the list of all 36 tested cytokines on the array is in </w:t>
      </w:r>
      <w:r w:rsidR="00AF27C9">
        <w:t>the Appendix</w:t>
      </w:r>
      <w:r w:rsidR="009A60E3" w:rsidRPr="00923E9B">
        <w:t>). The assay results for the detected cytokines</w:t>
      </w:r>
      <w:r>
        <w:t xml:space="preserve"> </w:t>
      </w:r>
      <w:r w:rsidR="00082601" w:rsidRPr="00082601">
        <w:rPr>
          <w:sz w:val="26"/>
        </w:rPr>
        <w:t>(</w:t>
      </w:r>
      <w:fldSimple w:instr=" REF _Ref436168371 \h  \* MERGEFORMAT ">
        <w:r w:rsidR="002D1777" w:rsidRPr="002D1777">
          <w:t xml:space="preserve">Figure </w:t>
        </w:r>
        <w:r w:rsidR="002D1777" w:rsidRPr="002D1777">
          <w:rPr>
            <w:noProof/>
          </w:rPr>
          <w:t>29</w:t>
        </w:r>
      </w:fldSimple>
      <w:r w:rsidR="00082601" w:rsidRPr="00082601">
        <w:rPr>
          <w:color w:val="000000"/>
          <w:sz w:val="26"/>
        </w:rPr>
        <w:t xml:space="preserve">) </w:t>
      </w:r>
      <w:r w:rsidR="009A60E3">
        <w:t>showed that while some of them were present in similar levels in both the P and NP pools (SDF-1, I-</w:t>
      </w:r>
      <w:r w:rsidR="00C532F4">
        <w:t>TAC)</w:t>
      </w:r>
      <w:r w:rsidR="009A60E3">
        <w:t xml:space="preserve">, the others appeared to be at different concentrations in the two pools. In particular, 8 cytokines showed more than a two-fold difference between the two pools, </w:t>
      </w:r>
      <w:r w:rsidR="009A60E3" w:rsidRPr="00A02B49">
        <w:t>which suggest they could be most likely to be significantly different, subject to validation by further statistical tests</w:t>
      </w:r>
      <w:r w:rsidR="009A60E3">
        <w:t xml:space="preserve">.  </w:t>
      </w:r>
      <w:r w:rsidR="009A60E3" w:rsidRPr="006D3F7C">
        <w:rPr>
          <w:lang w:val="it-IT"/>
        </w:rPr>
        <w:t>They were in C5/ C5a/ Complement Component 5/ 5a, IL-1</w:t>
      </w:r>
      <w:r w:rsidR="009A60E3">
        <w:t>α</w:t>
      </w:r>
      <w:r w:rsidR="009A60E3" w:rsidRPr="006D3F7C">
        <w:rPr>
          <w:lang w:val="it-IT"/>
        </w:rPr>
        <w:t>/ IL-1F1, IL-1</w:t>
      </w:r>
      <w:r w:rsidR="009A60E3">
        <w:t>β</w:t>
      </w:r>
      <w:r w:rsidR="009A60E3" w:rsidRPr="006D3F7C">
        <w:rPr>
          <w:lang w:val="it-IT"/>
        </w:rPr>
        <w:t xml:space="preserve">/ IL-1f2, IL-8, IL-16, MCP-1, MIF, Serpin E1/ PAI-1 </w:t>
      </w:r>
      <w:r w:rsidR="00082601" w:rsidRPr="006D3F7C">
        <w:rPr>
          <w:lang w:val="it-IT"/>
        </w:rPr>
        <w:t>(</w:t>
      </w:r>
      <w:fldSimple w:instr=" REF _Ref436168371 \h  \* MERGEFORMAT ">
        <w:r w:rsidR="002D1777" w:rsidRPr="002D1777">
          <w:rPr>
            <w:lang w:val="it-IT"/>
          </w:rPr>
          <w:t>Figure 29</w:t>
        </w:r>
      </w:fldSimple>
      <w:r w:rsidR="00082601" w:rsidRPr="006D3F7C">
        <w:rPr>
          <w:lang w:val="it-IT"/>
        </w:rPr>
        <w:t>)</w:t>
      </w:r>
      <w:r w:rsidR="009A60E3" w:rsidRPr="006D3F7C">
        <w:rPr>
          <w:lang w:val="it-IT"/>
        </w:rPr>
        <w:t xml:space="preserve">. </w:t>
      </w:r>
    </w:p>
    <w:p w:rsidR="009A60E3" w:rsidRDefault="009A60E3" w:rsidP="00A9221B">
      <w:pPr>
        <w:jc w:val="both"/>
        <w:rPr>
          <w:b/>
        </w:rPr>
      </w:pPr>
      <w:r w:rsidRPr="00923E9B">
        <w:t>Of the 55 protein markers assayed by the Angioge</w:t>
      </w:r>
      <w:r w:rsidR="00C532F4">
        <w:t>nes</w:t>
      </w:r>
      <w:r w:rsidRPr="00923E9B">
        <w:t xml:space="preserve">is array, 34 </w:t>
      </w:r>
      <w:r>
        <w:t>were detected in the same pools</w:t>
      </w:r>
      <w:r w:rsidR="00082601">
        <w:t xml:space="preserve"> (</w:t>
      </w:r>
      <w:fldSimple w:instr=" REF _Ref436168448 \h  \* MERGEFORMAT ">
        <w:r w:rsidR="002D1777" w:rsidRPr="002D1777">
          <w:t xml:space="preserve">Figure </w:t>
        </w:r>
        <w:r w:rsidR="002D1777" w:rsidRPr="002D1777">
          <w:rPr>
            <w:noProof/>
          </w:rPr>
          <w:t>30</w:t>
        </w:r>
      </w:fldSimple>
      <w:r w:rsidR="00082601">
        <w:rPr>
          <w:sz w:val="26"/>
        </w:rPr>
        <w:t>)</w:t>
      </w:r>
      <w:r>
        <w:t>.  Similar to the Cytokine Array results, some of the detected protei</w:t>
      </w:r>
      <w:r w:rsidR="00323EF0">
        <w:t xml:space="preserve">ns appeared to be at different </w:t>
      </w:r>
      <w:r>
        <w:t>concentrations in the Progressors and Non-progressors pools. The differences were greater than two-fold changes for Amphiregulin, Coagulation factor III, CXCL-16, Endoglin, FGF acidic/ FGF-1, IGFBP-1, IL-1β, IL-8, LAP (TGF-β1), Leptin, MCP-1, MMP-8, MMP-9, PD-ECGF, PDGF-AA, Platelet factor-4 / CXCL-4, PIGF, Prolactin, Serpin E1, Serpin F1, TIMP-4 and VEGF</w:t>
      </w:r>
      <w:r w:rsidR="00CA4590">
        <w:t xml:space="preserve"> (</w:t>
      </w:r>
      <w:fldSimple w:instr=" REF _Ref436168448 \h  \* MERGEFORMAT ">
        <w:r w:rsidR="002D1777" w:rsidRPr="002D1777">
          <w:t xml:space="preserve">Figure </w:t>
        </w:r>
        <w:r w:rsidR="002D1777" w:rsidRPr="002D1777">
          <w:rPr>
            <w:noProof/>
          </w:rPr>
          <w:t>30</w:t>
        </w:r>
      </w:fldSimple>
      <w:r w:rsidR="00CA4590">
        <w:rPr>
          <w:sz w:val="26"/>
        </w:rPr>
        <w:t>)</w:t>
      </w:r>
      <w:r>
        <w:t xml:space="preserve">. </w:t>
      </w:r>
    </w:p>
    <w:p w:rsidR="009A60E3" w:rsidRDefault="009A60E3" w:rsidP="00A9221B">
      <w:pPr>
        <w:jc w:val="both"/>
      </w:pPr>
      <w:r>
        <w:t>The Holm Bonferroni signific</w:t>
      </w:r>
      <w:r w:rsidRPr="00923E9B">
        <w:t>ance</w:t>
      </w:r>
      <w:r>
        <w:t xml:space="preserve"> test </w:t>
      </w:r>
      <w:r w:rsidRPr="00923E9B">
        <w:t>was applied to the two data sets obtained with the Cytokine and Angiogenesis arrays</w:t>
      </w:r>
      <w:r w:rsidR="00323EF0">
        <w:t xml:space="preserve"> </w:t>
      </w:r>
      <w:r w:rsidR="00857716">
        <w:fldChar w:fldCharType="begin"/>
      </w:r>
      <w:r w:rsidR="00311922">
        <w:instrText xml:space="preserve"> ADDIN EN.CITE &lt;EndNote&gt;&lt;Cite&gt;&lt;Author&gt;Holm&lt;/Author&gt;&lt;Year&gt;1979&lt;/Year&gt;&lt;RecNum&gt;312&lt;/RecNum&gt;&lt;DisplayText&gt;(Holm, 1979)&lt;/DisplayText&gt;&lt;record&gt;&lt;rec-number&gt;312&lt;/rec-number&gt;&lt;foreign-keys&gt;&lt;key app="EN" db-id="5saws0wt82f0fjevttx5tv2mftwrezxrvxtp"&gt;312&lt;/key&gt;&lt;/foreign-keys&gt;&lt;ref-type name="Journal Article"&gt;17&lt;/ref-type&gt;&lt;contributors&gt;&lt;authors&gt;&lt;author&gt;Holm, S.&lt;/author&gt;&lt;/authors&gt;&lt;/contributors&gt;&lt;titles&gt;&lt;title&gt;A Simple Sequentially Rejective Multiple Test Procedure &lt;/title&gt;&lt;secondary-title&gt;Scandinavian Journal of Statistics&lt;/secondary-title&gt;&lt;/titles&gt;&lt;periodical&gt;&lt;full-title&gt;Scandinavian Journal of Statistics&lt;/full-title&gt;&lt;/periodical&gt;&lt;pages&gt;65-70&lt;/pages&gt;&lt;volume&gt;6&lt;/volume&gt;&lt;number&gt;2&lt;/number&gt;&lt;dates&gt;&lt;year&gt;1979&lt;/year&gt;&lt;pub-dates&gt;&lt;date&gt;1979&lt;/date&gt;&lt;/pub-dates&gt;&lt;/dates&gt;&lt;urls&gt;&lt;related-urls&gt;&lt;url&gt;http://www.jstor.org/page/info/about/policies/terms.jsp&lt;/url&gt;&lt;/related-urls&gt;&lt;/urls&gt;&lt;/record&gt;&lt;/Cite&gt;&lt;/EndNote&gt;</w:instrText>
      </w:r>
      <w:r w:rsidR="00857716">
        <w:fldChar w:fldCharType="separate"/>
      </w:r>
      <w:r w:rsidR="00311922">
        <w:rPr>
          <w:noProof/>
        </w:rPr>
        <w:t>(</w:t>
      </w:r>
      <w:hyperlink w:anchor="_ENREF_88" w:tooltip="Holm, 1979 #312" w:history="1">
        <w:r w:rsidR="00310F70">
          <w:rPr>
            <w:noProof/>
          </w:rPr>
          <w:t>Holm, 1979</w:t>
        </w:r>
      </w:hyperlink>
      <w:r w:rsidR="00311922">
        <w:rPr>
          <w:noProof/>
        </w:rPr>
        <w:t>)</w:t>
      </w:r>
      <w:r w:rsidR="00857716">
        <w:fldChar w:fldCharType="end"/>
      </w:r>
      <w:r>
        <w:t xml:space="preserve">.  The </w:t>
      </w:r>
      <w:r w:rsidRPr="00923E9B">
        <w:t xml:space="preserve">results showed that the concentration differences between the progressor and non-progressor CGN </w:t>
      </w:r>
      <w:r w:rsidR="00C532F4" w:rsidRPr="00923E9B">
        <w:t>pools were</w:t>
      </w:r>
      <w:r w:rsidRPr="00923E9B">
        <w:t xml:space="preserve"> significant in the cases of MIF, IL-16, MCP-1 and C5/ C5a/ Complement Component 5/ 5a</w:t>
      </w:r>
      <w:r w:rsidR="00CA4590">
        <w:t xml:space="preserve"> (</w:t>
      </w:r>
      <w:fldSimple w:instr=" REF _Ref436168527 \h  \* MERGEFORMAT ">
        <w:r w:rsidR="002D1777" w:rsidRPr="002D1777">
          <w:t xml:space="preserve">Figure </w:t>
        </w:r>
        <w:r w:rsidR="002D1777" w:rsidRPr="002D1777">
          <w:rPr>
            <w:noProof/>
          </w:rPr>
          <w:t>31</w:t>
        </w:r>
      </w:fldSimple>
      <w:r w:rsidR="000A23C7">
        <w:rPr>
          <w:color w:val="000000"/>
          <w:sz w:val="26"/>
        </w:rPr>
        <w:t>,</w:t>
      </w:r>
      <w:r w:rsidR="00323EF0">
        <w:rPr>
          <w:color w:val="000000"/>
          <w:sz w:val="26"/>
        </w:rPr>
        <w:t xml:space="preserve"> </w:t>
      </w:r>
      <w:r w:rsidR="00CA4590" w:rsidRPr="00CA4590">
        <w:rPr>
          <w:color w:val="000000"/>
          <w:sz w:val="26"/>
        </w:rPr>
        <w:t xml:space="preserve">Panel </w:t>
      </w:r>
      <w:r w:rsidR="00C532F4" w:rsidRPr="00CA4590">
        <w:rPr>
          <w:color w:val="000000"/>
          <w:sz w:val="26"/>
        </w:rPr>
        <w:t>A)</w:t>
      </w:r>
      <w:r w:rsidR="00C532F4" w:rsidRPr="00923E9B">
        <w:t xml:space="preserve"> and</w:t>
      </w:r>
      <w:r w:rsidRPr="00923E9B">
        <w:t xml:space="preserve"> MCP-1, IGFBP-1, PD-ECGF, Leptin, CXCL-16 and TIMP-4</w:t>
      </w:r>
      <w:r w:rsidR="00323EF0">
        <w:t xml:space="preserve"> </w:t>
      </w:r>
      <w:r w:rsidR="00CA4590">
        <w:t>(</w:t>
      </w:r>
      <w:fldSimple w:instr=" REF _Ref436168527 \h  \* MERGEFORMAT ">
        <w:r w:rsidR="002D1777" w:rsidRPr="002D1777">
          <w:t xml:space="preserve">Figure </w:t>
        </w:r>
        <w:r w:rsidR="002D1777" w:rsidRPr="002D1777">
          <w:rPr>
            <w:noProof/>
          </w:rPr>
          <w:t>31</w:t>
        </w:r>
      </w:fldSimple>
      <w:r w:rsidR="000A23C7">
        <w:t xml:space="preserve">, </w:t>
      </w:r>
      <w:r w:rsidR="00CA4590">
        <w:rPr>
          <w:color w:val="000000"/>
          <w:sz w:val="26"/>
        </w:rPr>
        <w:t>Panel B</w:t>
      </w:r>
      <w:r w:rsidR="00CA4590" w:rsidRPr="00CA4590">
        <w:rPr>
          <w:color w:val="000000"/>
          <w:sz w:val="26"/>
        </w:rPr>
        <w:t>)</w:t>
      </w:r>
      <w:r w:rsidR="00CA4590">
        <w:rPr>
          <w:color w:val="000000"/>
          <w:sz w:val="26"/>
        </w:rPr>
        <w:t xml:space="preserve">.  </w:t>
      </w:r>
      <w:r w:rsidRPr="00923E9B">
        <w:t>However, in the cases of</w:t>
      </w:r>
      <w:r>
        <w:t xml:space="preserve"> IL-1α/ IL-1F1, IL-1β/ IL-1f2, IL-8, Serpin E1/ PAI-1, Amphiregulin, Coagulation factor III, Endoglin, FGF acidic/ FGF-1, IL-1β, IL-8, LAP (TGF-β1), MMP-8, MMP-9, PDGF-AA, Platelet factor-4 / CXCL-4, PIGF, Prolactin, Serpin E1, Serpin F1 and VEGF the differences noted earlier were not statically significant. </w:t>
      </w:r>
    </w:p>
    <w:p w:rsidR="009A60E3" w:rsidRDefault="009A60E3" w:rsidP="00A9221B">
      <w:pPr>
        <w:jc w:val="both"/>
        <w:rPr>
          <w:b/>
        </w:rPr>
      </w:pPr>
    </w:p>
    <w:p w:rsidR="009A60E3" w:rsidRDefault="00AA712E" w:rsidP="00A9221B">
      <w:pPr>
        <w:jc w:val="both"/>
        <w:rPr>
          <w:b/>
        </w:rPr>
      </w:pPr>
      <w:r w:rsidRPr="00AA712E">
        <w:rPr>
          <w:b/>
          <w:noProof/>
          <w:lang w:eastAsia="en-GB"/>
        </w:rPr>
        <w:lastRenderedPageBreak/>
        <w:drawing>
          <wp:inline distT="0" distB="0" distL="0" distR="0">
            <wp:extent cx="4572000" cy="5410200"/>
            <wp:effectExtent l="19050" t="0" r="19050" b="0"/>
            <wp:docPr id="11"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9A60E3" w:rsidRDefault="009A60E3" w:rsidP="009A60E3">
      <w:pPr>
        <w:rPr>
          <w:b/>
        </w:rPr>
      </w:pPr>
    </w:p>
    <w:p w:rsidR="00C13E09" w:rsidRPr="00171BE2" w:rsidRDefault="004C1A33" w:rsidP="004C1A33">
      <w:pPr>
        <w:pStyle w:val="Caption"/>
        <w:rPr>
          <w:rFonts w:ascii="Times New Roman" w:hAnsi="Times New Roman" w:cs="Times New Roman"/>
          <w:color w:val="auto"/>
          <w:szCs w:val="22"/>
        </w:rPr>
      </w:pPr>
      <w:bookmarkStart w:id="350" w:name="_Ref436168371"/>
      <w:bookmarkStart w:id="351" w:name="_Toc458549084"/>
      <w:r w:rsidRPr="00171BE2">
        <w:rPr>
          <w:rFonts w:ascii="Times New Roman" w:hAnsi="Times New Roman" w:cs="Times New Roman"/>
          <w:color w:val="auto"/>
          <w:szCs w:val="22"/>
        </w:rPr>
        <w:t xml:space="preserve">Figure </w:t>
      </w:r>
      <w:r w:rsidR="00857716" w:rsidRPr="00171BE2">
        <w:rPr>
          <w:rFonts w:ascii="Times New Roman" w:hAnsi="Times New Roman" w:cs="Times New Roman"/>
          <w:color w:val="auto"/>
          <w:szCs w:val="22"/>
        </w:rPr>
        <w:fldChar w:fldCharType="begin"/>
      </w:r>
      <w:r w:rsidR="008544F3" w:rsidRPr="00171BE2">
        <w:rPr>
          <w:rFonts w:ascii="Times New Roman" w:hAnsi="Times New Roman" w:cs="Times New Roman"/>
          <w:color w:val="auto"/>
          <w:szCs w:val="22"/>
        </w:rPr>
        <w:instrText xml:space="preserve"> SEQ Figure \* ARABIC </w:instrText>
      </w:r>
      <w:r w:rsidR="00857716" w:rsidRPr="00171BE2">
        <w:rPr>
          <w:rFonts w:ascii="Times New Roman" w:hAnsi="Times New Roman" w:cs="Times New Roman"/>
          <w:color w:val="auto"/>
          <w:szCs w:val="22"/>
        </w:rPr>
        <w:fldChar w:fldCharType="separate"/>
      </w:r>
      <w:r w:rsidR="002D1777">
        <w:rPr>
          <w:rFonts w:ascii="Times New Roman" w:hAnsi="Times New Roman" w:cs="Times New Roman"/>
          <w:noProof/>
          <w:color w:val="auto"/>
          <w:szCs w:val="22"/>
        </w:rPr>
        <w:t>29</w:t>
      </w:r>
      <w:r w:rsidR="00857716" w:rsidRPr="00171BE2">
        <w:rPr>
          <w:rFonts w:ascii="Times New Roman" w:hAnsi="Times New Roman" w:cs="Times New Roman"/>
          <w:color w:val="auto"/>
          <w:szCs w:val="22"/>
        </w:rPr>
        <w:fldChar w:fldCharType="end"/>
      </w:r>
      <w:bookmarkEnd w:id="350"/>
      <w:r w:rsidRPr="00171BE2">
        <w:rPr>
          <w:rFonts w:ascii="Times New Roman" w:hAnsi="Times New Roman" w:cs="Times New Roman"/>
          <w:color w:val="auto"/>
          <w:szCs w:val="22"/>
        </w:rPr>
        <w:t>:</w:t>
      </w:r>
      <w:r w:rsidR="00323EF0">
        <w:rPr>
          <w:rFonts w:ascii="Times New Roman" w:hAnsi="Times New Roman" w:cs="Times New Roman"/>
          <w:color w:val="auto"/>
          <w:szCs w:val="22"/>
        </w:rPr>
        <w:t xml:space="preserve"> </w:t>
      </w:r>
      <w:r w:rsidR="009A60E3" w:rsidRPr="00171BE2">
        <w:rPr>
          <w:rFonts w:ascii="Times New Roman" w:hAnsi="Times New Roman" w:cs="Times New Roman"/>
          <w:color w:val="auto"/>
          <w:szCs w:val="22"/>
        </w:rPr>
        <w:t>Results of cytokine assays in urine of CGN patients</w:t>
      </w:r>
      <w:bookmarkEnd w:id="351"/>
    </w:p>
    <w:p w:rsidR="009A60E3" w:rsidRPr="00171BE2" w:rsidRDefault="009A60E3" w:rsidP="00C13E09">
      <w:pPr>
        <w:pStyle w:val="Legends"/>
        <w:rPr>
          <w:rFonts w:ascii="Times New Roman" w:hAnsi="Times New Roman" w:cs="Times New Roman"/>
          <w:i/>
        </w:rPr>
      </w:pPr>
      <w:r w:rsidRPr="00171BE2">
        <w:rPr>
          <w:rFonts w:ascii="Times New Roman" w:hAnsi="Times New Roman" w:cs="Times New Roman"/>
          <w:i/>
        </w:rPr>
        <w:t>The assays were carried out on two pools of urine samples from 6 progressors (red bars) and 6 non-progressors (blue bars) on a pair of</w:t>
      </w:r>
      <w:r w:rsidR="00323EF0">
        <w:rPr>
          <w:rFonts w:ascii="Times New Roman" w:hAnsi="Times New Roman" w:cs="Times New Roman"/>
          <w:i/>
        </w:rPr>
        <w:t xml:space="preserve"> </w:t>
      </w:r>
      <w:r w:rsidRPr="00171BE2">
        <w:rPr>
          <w:rFonts w:ascii="Times New Roman" w:hAnsi="Times New Roman" w:cs="Times New Roman"/>
          <w:i/>
        </w:rPr>
        <w:t>Cytokine array membranes. All the cytokines that were reliably detected after background subtraction are shown. The data shown are the means and SD of duplicate background-subtracted densitometry measurements. The results are expressed relative to the intensities of the reference spots, whose value was set arbitrarily</w:t>
      </w:r>
      <w:r w:rsidR="00323EF0">
        <w:rPr>
          <w:rFonts w:ascii="Times New Roman" w:hAnsi="Times New Roman" w:cs="Times New Roman"/>
          <w:i/>
        </w:rPr>
        <w:t xml:space="preserve"> </w:t>
      </w:r>
      <w:r w:rsidRPr="00171BE2">
        <w:rPr>
          <w:rFonts w:ascii="Times New Roman" w:hAnsi="Times New Roman" w:cs="Times New Roman"/>
          <w:i/>
        </w:rPr>
        <w:t>at 100.</w:t>
      </w:r>
    </w:p>
    <w:p w:rsidR="009A60E3" w:rsidRPr="00A9221B" w:rsidRDefault="009A60E3" w:rsidP="00C13E09">
      <w:pPr>
        <w:pStyle w:val="Legends"/>
        <w:rPr>
          <w:b/>
        </w:rPr>
      </w:pPr>
    </w:p>
    <w:p w:rsidR="009A60E3" w:rsidRDefault="009A60E3" w:rsidP="009A60E3">
      <w:pPr>
        <w:rPr>
          <w:b/>
        </w:rPr>
      </w:pPr>
    </w:p>
    <w:p w:rsidR="009A60E3" w:rsidRDefault="00AA712E" w:rsidP="009A60E3">
      <w:pPr>
        <w:rPr>
          <w:b/>
        </w:rPr>
      </w:pPr>
      <w:r w:rsidRPr="00AA712E">
        <w:rPr>
          <w:b/>
          <w:noProof/>
          <w:lang w:eastAsia="en-GB"/>
        </w:rPr>
        <w:lastRenderedPageBreak/>
        <w:drawing>
          <wp:inline distT="0" distB="0" distL="0" distR="0">
            <wp:extent cx="5320665" cy="6967988"/>
            <wp:effectExtent l="19050" t="0" r="13335" b="4312"/>
            <wp:docPr id="51"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9A60E3" w:rsidRDefault="009A60E3" w:rsidP="009A60E3">
      <w:pPr>
        <w:rPr>
          <w:b/>
        </w:rPr>
      </w:pPr>
    </w:p>
    <w:p w:rsidR="00C13E09" w:rsidRPr="00171BE2" w:rsidRDefault="004C1A33" w:rsidP="004C1A33">
      <w:pPr>
        <w:pStyle w:val="Caption"/>
        <w:rPr>
          <w:rFonts w:ascii="Times New Roman" w:hAnsi="Times New Roman" w:cs="Times New Roman"/>
          <w:color w:val="auto"/>
          <w:szCs w:val="22"/>
        </w:rPr>
      </w:pPr>
      <w:bookmarkStart w:id="352" w:name="_Ref436168448"/>
      <w:bookmarkStart w:id="353" w:name="_Toc458549085"/>
      <w:r w:rsidRPr="00171BE2">
        <w:rPr>
          <w:rFonts w:ascii="Times New Roman" w:hAnsi="Times New Roman" w:cs="Times New Roman"/>
          <w:color w:val="auto"/>
          <w:szCs w:val="22"/>
        </w:rPr>
        <w:t xml:space="preserve">Figure </w:t>
      </w:r>
      <w:r w:rsidR="00857716" w:rsidRPr="00171BE2">
        <w:rPr>
          <w:rFonts w:ascii="Times New Roman" w:hAnsi="Times New Roman" w:cs="Times New Roman"/>
          <w:color w:val="auto"/>
          <w:szCs w:val="22"/>
        </w:rPr>
        <w:fldChar w:fldCharType="begin"/>
      </w:r>
      <w:r w:rsidR="008544F3" w:rsidRPr="00171BE2">
        <w:rPr>
          <w:rFonts w:ascii="Times New Roman" w:hAnsi="Times New Roman" w:cs="Times New Roman"/>
          <w:color w:val="auto"/>
          <w:szCs w:val="22"/>
        </w:rPr>
        <w:instrText xml:space="preserve"> SEQ Figure \* ARABIC </w:instrText>
      </w:r>
      <w:r w:rsidR="00857716" w:rsidRPr="00171BE2">
        <w:rPr>
          <w:rFonts w:ascii="Times New Roman" w:hAnsi="Times New Roman" w:cs="Times New Roman"/>
          <w:color w:val="auto"/>
          <w:szCs w:val="22"/>
        </w:rPr>
        <w:fldChar w:fldCharType="separate"/>
      </w:r>
      <w:r w:rsidR="002D1777">
        <w:rPr>
          <w:rFonts w:ascii="Times New Roman" w:hAnsi="Times New Roman" w:cs="Times New Roman"/>
          <w:noProof/>
          <w:color w:val="auto"/>
          <w:szCs w:val="22"/>
        </w:rPr>
        <w:t>30</w:t>
      </w:r>
      <w:r w:rsidR="00857716" w:rsidRPr="00171BE2">
        <w:rPr>
          <w:rFonts w:ascii="Times New Roman" w:hAnsi="Times New Roman" w:cs="Times New Roman"/>
          <w:color w:val="auto"/>
          <w:szCs w:val="22"/>
        </w:rPr>
        <w:fldChar w:fldCharType="end"/>
      </w:r>
      <w:bookmarkEnd w:id="352"/>
      <w:r w:rsidRPr="00171BE2">
        <w:rPr>
          <w:rFonts w:ascii="Times New Roman" w:hAnsi="Times New Roman" w:cs="Times New Roman"/>
          <w:color w:val="auto"/>
          <w:szCs w:val="22"/>
        </w:rPr>
        <w:t>:</w:t>
      </w:r>
      <w:r w:rsidR="00323EF0">
        <w:rPr>
          <w:rFonts w:ascii="Times New Roman" w:hAnsi="Times New Roman" w:cs="Times New Roman"/>
          <w:color w:val="auto"/>
          <w:szCs w:val="22"/>
        </w:rPr>
        <w:t xml:space="preserve"> </w:t>
      </w:r>
      <w:r w:rsidR="009A60E3" w:rsidRPr="00171BE2">
        <w:rPr>
          <w:rFonts w:ascii="Times New Roman" w:hAnsi="Times New Roman" w:cs="Times New Roman"/>
          <w:color w:val="auto"/>
          <w:szCs w:val="22"/>
        </w:rPr>
        <w:t>Results of angiogenesis marker assays in urine of CGN patients</w:t>
      </w:r>
      <w:bookmarkEnd w:id="353"/>
    </w:p>
    <w:p w:rsidR="009A60E3" w:rsidRPr="00171BE2" w:rsidRDefault="009A60E3" w:rsidP="00323EF0">
      <w:pPr>
        <w:pStyle w:val="Legends"/>
        <w:rPr>
          <w:rFonts w:ascii="Times New Roman" w:hAnsi="Times New Roman" w:cs="Times New Roman"/>
          <w:i/>
        </w:rPr>
      </w:pPr>
      <w:r w:rsidRPr="00171BE2">
        <w:rPr>
          <w:rFonts w:ascii="Times New Roman" w:hAnsi="Times New Roman" w:cs="Times New Roman"/>
          <w:i/>
        </w:rPr>
        <w:t>The assays were carried out on the same concentrated pools of progressors (red bars) and non-progressors (blue bars) as Figure a pair of the Angiogenesis array membrane. The data shown are the means and SD of duplicate background-subtracted densitometry measurements. The results are expressed relative to the intensities of the reference spots, whose value was set arbitrarily</w:t>
      </w:r>
      <w:r w:rsidR="00323EF0">
        <w:rPr>
          <w:rFonts w:ascii="Times New Roman" w:hAnsi="Times New Roman" w:cs="Times New Roman"/>
          <w:i/>
        </w:rPr>
        <w:t xml:space="preserve"> </w:t>
      </w:r>
      <w:r w:rsidRPr="00171BE2">
        <w:rPr>
          <w:rFonts w:ascii="Times New Roman" w:hAnsi="Times New Roman" w:cs="Times New Roman"/>
          <w:i/>
        </w:rPr>
        <w:t>at 100.</w:t>
      </w:r>
    </w:p>
    <w:p w:rsidR="009A60E3" w:rsidRPr="00171BE2" w:rsidRDefault="009A60E3" w:rsidP="009A60E3">
      <w:pPr>
        <w:jc w:val="both"/>
        <w:rPr>
          <w:rFonts w:ascii="Times New Roman" w:hAnsi="Times New Roman" w:cs="Times New Roman"/>
          <w:i/>
        </w:rPr>
      </w:pPr>
    </w:p>
    <w:p w:rsidR="009A60E3" w:rsidRDefault="009A60E3" w:rsidP="009A60E3"/>
    <w:p w:rsidR="009A60E3" w:rsidRPr="00181141" w:rsidRDefault="009A60E3" w:rsidP="009A60E3">
      <w:pPr>
        <w:jc w:val="center"/>
        <w:rPr>
          <w:b/>
        </w:rPr>
      </w:pPr>
      <w:r w:rsidRPr="00181141">
        <w:rPr>
          <w:b/>
        </w:rPr>
        <w:t>A</w:t>
      </w:r>
    </w:p>
    <w:p w:rsidR="009A60E3" w:rsidRDefault="00911A86" w:rsidP="009A60E3">
      <w:pPr>
        <w:jc w:val="center"/>
        <w:rPr>
          <w:b/>
          <w:noProof/>
          <w:lang w:eastAsia="en-GB"/>
        </w:rPr>
      </w:pPr>
      <w:r>
        <w:rPr>
          <w:b/>
          <w:noProof/>
          <w:lang w:eastAsia="en-GB"/>
        </w:rPr>
        <w:drawing>
          <wp:inline distT="0" distB="0" distL="0" distR="0">
            <wp:extent cx="3545840" cy="2346960"/>
            <wp:effectExtent l="0" t="0" r="10160" b="0"/>
            <wp:docPr id="60" name="Char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6"/>
                    <pic:cNvPicPr>
                      <a:picLocks noChangeAspect="1" noChangeArrowheads="1"/>
                    </pic:cNvPicPr>
                  </pic:nvPicPr>
                  <pic:blipFill>
                    <a:blip r:embed="rId7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31" t="2493" r="32840" b="2725"/>
                    <a:stretch>
                      <a:fillRect/>
                    </a:stretch>
                  </pic:blipFill>
                  <pic:spPr bwMode="auto">
                    <a:xfrm>
                      <a:off x="0" y="0"/>
                      <a:ext cx="3545840" cy="2346960"/>
                    </a:xfrm>
                    <a:prstGeom prst="rect">
                      <a:avLst/>
                    </a:prstGeom>
                    <a:noFill/>
                    <a:ln>
                      <a:noFill/>
                    </a:ln>
                  </pic:spPr>
                </pic:pic>
              </a:graphicData>
            </a:graphic>
          </wp:inline>
        </w:drawing>
      </w:r>
    </w:p>
    <w:p w:rsidR="009A60E3" w:rsidRPr="005952CD" w:rsidRDefault="009A60E3" w:rsidP="009A60E3">
      <w:pPr>
        <w:jc w:val="center"/>
        <w:rPr>
          <w:b/>
          <w:noProof/>
          <w:lang w:eastAsia="en-GB"/>
        </w:rPr>
      </w:pPr>
      <w:r>
        <w:rPr>
          <w:b/>
          <w:noProof/>
          <w:lang w:eastAsia="en-GB"/>
        </w:rPr>
        <w:t>B</w:t>
      </w:r>
    </w:p>
    <w:p w:rsidR="009A60E3" w:rsidRDefault="00911A86" w:rsidP="009A60E3">
      <w:pPr>
        <w:jc w:val="center"/>
      </w:pPr>
      <w:r>
        <w:rPr>
          <w:noProof/>
          <w:lang w:eastAsia="en-GB"/>
        </w:rPr>
        <w:drawing>
          <wp:inline distT="0" distB="0" distL="0" distR="0">
            <wp:extent cx="3545840" cy="2905760"/>
            <wp:effectExtent l="0" t="0" r="10160" b="0"/>
            <wp:docPr id="61" name="Char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8"/>
                    <pic:cNvPicPr>
                      <a:picLocks noChangeAspect="1" noChangeArrowheads="1"/>
                    </pic:cNvPicPr>
                  </pic:nvPicPr>
                  <pic:blipFill>
                    <a:blip r:embed="rId8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63" t="1154" r="29871" b="2461"/>
                    <a:stretch>
                      <a:fillRect/>
                    </a:stretch>
                  </pic:blipFill>
                  <pic:spPr bwMode="auto">
                    <a:xfrm>
                      <a:off x="0" y="0"/>
                      <a:ext cx="3545840" cy="2905760"/>
                    </a:xfrm>
                    <a:prstGeom prst="rect">
                      <a:avLst/>
                    </a:prstGeom>
                    <a:noFill/>
                    <a:ln>
                      <a:noFill/>
                    </a:ln>
                  </pic:spPr>
                </pic:pic>
              </a:graphicData>
            </a:graphic>
          </wp:inline>
        </w:drawing>
      </w:r>
    </w:p>
    <w:p w:rsidR="00C13E09" w:rsidRPr="003D792B" w:rsidRDefault="004C1A33" w:rsidP="004C1A33">
      <w:pPr>
        <w:pStyle w:val="Caption"/>
        <w:rPr>
          <w:rFonts w:ascii="Times New Roman" w:hAnsi="Times New Roman" w:cs="Times New Roman"/>
          <w:color w:val="auto"/>
          <w:szCs w:val="22"/>
        </w:rPr>
      </w:pPr>
      <w:bookmarkStart w:id="354" w:name="_Ref436168527"/>
      <w:bookmarkStart w:id="355" w:name="_Toc458549086"/>
      <w:r w:rsidRPr="003D792B">
        <w:rPr>
          <w:rFonts w:ascii="Times New Roman" w:hAnsi="Times New Roman" w:cs="Times New Roman"/>
          <w:color w:val="auto"/>
          <w:szCs w:val="22"/>
        </w:rPr>
        <w:t xml:space="preserve">Figure </w:t>
      </w:r>
      <w:r w:rsidR="00857716" w:rsidRPr="003D792B">
        <w:rPr>
          <w:rFonts w:ascii="Times New Roman" w:hAnsi="Times New Roman" w:cs="Times New Roman"/>
          <w:color w:val="auto"/>
          <w:szCs w:val="22"/>
        </w:rPr>
        <w:fldChar w:fldCharType="begin"/>
      </w:r>
      <w:r w:rsidR="008544F3" w:rsidRPr="003D792B">
        <w:rPr>
          <w:rFonts w:ascii="Times New Roman" w:hAnsi="Times New Roman" w:cs="Times New Roman"/>
          <w:color w:val="auto"/>
          <w:szCs w:val="22"/>
        </w:rPr>
        <w:instrText xml:space="preserve"> SEQ Figure \* ARABIC </w:instrText>
      </w:r>
      <w:r w:rsidR="00857716" w:rsidRPr="003D792B">
        <w:rPr>
          <w:rFonts w:ascii="Times New Roman" w:hAnsi="Times New Roman" w:cs="Times New Roman"/>
          <w:color w:val="auto"/>
          <w:szCs w:val="22"/>
        </w:rPr>
        <w:fldChar w:fldCharType="separate"/>
      </w:r>
      <w:r w:rsidR="002D1777">
        <w:rPr>
          <w:rFonts w:ascii="Times New Roman" w:hAnsi="Times New Roman" w:cs="Times New Roman"/>
          <w:noProof/>
          <w:color w:val="auto"/>
          <w:szCs w:val="22"/>
        </w:rPr>
        <w:t>31</w:t>
      </w:r>
      <w:r w:rsidR="00857716" w:rsidRPr="003D792B">
        <w:rPr>
          <w:rFonts w:ascii="Times New Roman" w:hAnsi="Times New Roman" w:cs="Times New Roman"/>
          <w:color w:val="auto"/>
          <w:szCs w:val="22"/>
        </w:rPr>
        <w:fldChar w:fldCharType="end"/>
      </w:r>
      <w:bookmarkEnd w:id="354"/>
      <w:r w:rsidRPr="003D792B">
        <w:rPr>
          <w:rFonts w:ascii="Times New Roman" w:hAnsi="Times New Roman" w:cs="Times New Roman"/>
          <w:color w:val="auto"/>
          <w:szCs w:val="22"/>
        </w:rPr>
        <w:t>:</w:t>
      </w:r>
      <w:r w:rsidR="00323EF0">
        <w:rPr>
          <w:rFonts w:ascii="Times New Roman" w:hAnsi="Times New Roman" w:cs="Times New Roman"/>
          <w:color w:val="auto"/>
          <w:szCs w:val="22"/>
        </w:rPr>
        <w:t xml:space="preserve"> </w:t>
      </w:r>
      <w:r w:rsidR="00C13E09" w:rsidRPr="003D792B">
        <w:rPr>
          <w:rFonts w:ascii="Times New Roman" w:hAnsi="Times New Roman" w:cs="Times New Roman"/>
          <w:color w:val="auto"/>
          <w:szCs w:val="22"/>
        </w:rPr>
        <w:t xml:space="preserve">Results of significance tests for the candidate markers assayed with </w:t>
      </w:r>
      <w:r w:rsidR="00323EF0">
        <w:rPr>
          <w:rFonts w:ascii="Times New Roman" w:hAnsi="Times New Roman" w:cs="Times New Roman"/>
          <w:color w:val="auto"/>
          <w:szCs w:val="22"/>
        </w:rPr>
        <w:t>immunological</w:t>
      </w:r>
      <w:r w:rsidR="00C13E09" w:rsidRPr="003D792B">
        <w:rPr>
          <w:rFonts w:ascii="Times New Roman" w:hAnsi="Times New Roman" w:cs="Times New Roman"/>
          <w:color w:val="auto"/>
          <w:szCs w:val="22"/>
        </w:rPr>
        <w:t xml:space="preserve"> array</w:t>
      </w:r>
      <w:r w:rsidR="00323EF0">
        <w:rPr>
          <w:rFonts w:ascii="Times New Roman" w:hAnsi="Times New Roman" w:cs="Times New Roman"/>
          <w:color w:val="auto"/>
          <w:szCs w:val="22"/>
        </w:rPr>
        <w:t>s</w:t>
      </w:r>
      <w:bookmarkEnd w:id="355"/>
    </w:p>
    <w:p w:rsidR="00A9221B" w:rsidRPr="003D792B" w:rsidRDefault="009A60E3" w:rsidP="00181141">
      <w:pPr>
        <w:pStyle w:val="Legends"/>
        <w:rPr>
          <w:rFonts w:ascii="Times New Roman" w:hAnsi="Times New Roman" w:cs="Times New Roman"/>
          <w:i/>
        </w:rPr>
      </w:pPr>
      <w:r w:rsidRPr="003D792B">
        <w:rPr>
          <w:rFonts w:ascii="Times New Roman" w:hAnsi="Times New Roman" w:cs="Times New Roman"/>
          <w:i/>
        </w:rPr>
        <w:t>Results of significance tests for the candidate markers assayed with the Cytokine array (panel A) and the Angiogenesis markers array (panel B). The mea</w:t>
      </w:r>
      <w:r w:rsidR="00CA4590" w:rsidRPr="003D792B">
        <w:rPr>
          <w:rFonts w:ascii="Times New Roman" w:hAnsi="Times New Roman" w:cs="Times New Roman"/>
          <w:i/>
        </w:rPr>
        <w:t xml:space="preserve">n and SD values shown on </w:t>
      </w:r>
      <w:fldSimple w:instr=" REF _Ref436168371 \h  \* MERGEFORMAT ">
        <w:r w:rsidR="002D1777" w:rsidRPr="002D1777">
          <w:rPr>
            <w:rFonts w:ascii="Times New Roman" w:hAnsi="Times New Roman" w:cs="Times New Roman"/>
            <w:i/>
          </w:rPr>
          <w:t xml:space="preserve">Figure </w:t>
        </w:r>
        <w:r w:rsidR="002D1777" w:rsidRPr="002D1777">
          <w:rPr>
            <w:rFonts w:ascii="Times New Roman" w:hAnsi="Times New Roman" w:cs="Times New Roman"/>
            <w:i/>
            <w:noProof/>
          </w:rPr>
          <w:t>29</w:t>
        </w:r>
      </w:fldSimple>
      <w:r w:rsidR="00323EF0">
        <w:t xml:space="preserve"> </w:t>
      </w:r>
      <w:r w:rsidR="00CA4590" w:rsidRPr="003D792B">
        <w:rPr>
          <w:rFonts w:ascii="Times New Roman" w:hAnsi="Times New Roman" w:cs="Times New Roman"/>
          <w:i/>
          <w:color w:val="000000"/>
        </w:rPr>
        <w:t xml:space="preserve">and </w:t>
      </w:r>
      <w:fldSimple w:instr=" REF _Ref436168448 \h  \* MERGEFORMAT ">
        <w:r w:rsidR="002D1777" w:rsidRPr="002D1777">
          <w:rPr>
            <w:rFonts w:ascii="Times New Roman" w:hAnsi="Times New Roman" w:cs="Times New Roman"/>
            <w:i/>
          </w:rPr>
          <w:t xml:space="preserve">Figure </w:t>
        </w:r>
        <w:r w:rsidR="002D1777" w:rsidRPr="002D1777">
          <w:rPr>
            <w:rFonts w:ascii="Times New Roman" w:hAnsi="Times New Roman" w:cs="Times New Roman"/>
            <w:i/>
            <w:noProof/>
          </w:rPr>
          <w:t>30</w:t>
        </w:r>
      </w:fldSimple>
      <w:r w:rsidRPr="003D792B">
        <w:rPr>
          <w:rFonts w:ascii="Times New Roman" w:hAnsi="Times New Roman" w:cs="Times New Roman"/>
          <w:i/>
        </w:rPr>
        <w:t>were subjected to the Sequentially Rejective Multiple Te</w:t>
      </w:r>
      <w:r w:rsidR="00F66FBF" w:rsidRPr="003D792B">
        <w:rPr>
          <w:rFonts w:ascii="Times New Roman" w:hAnsi="Times New Roman" w:cs="Times New Roman"/>
          <w:i/>
        </w:rPr>
        <w:t xml:space="preserve">st procedure described by Holm </w:t>
      </w:r>
      <w:r w:rsidR="00857716" w:rsidRPr="003D792B">
        <w:rPr>
          <w:rFonts w:ascii="Times New Roman" w:hAnsi="Times New Roman" w:cs="Times New Roman"/>
          <w:i/>
        </w:rPr>
        <w:fldChar w:fldCharType="begin"/>
      </w:r>
      <w:r w:rsidR="00311922" w:rsidRPr="003D792B">
        <w:rPr>
          <w:rFonts w:ascii="Times New Roman" w:hAnsi="Times New Roman" w:cs="Times New Roman"/>
          <w:i/>
        </w:rPr>
        <w:instrText xml:space="preserve"> ADDIN EN.CITE &lt;EndNote&gt;&lt;Cite&gt;&lt;Author&gt;Holm&lt;/Author&gt;&lt;Year&gt;1979&lt;/Year&gt;&lt;RecNum&gt;312&lt;/RecNum&gt;&lt;DisplayText&gt;(Holm, 1979)&lt;/DisplayText&gt;&lt;record&gt;&lt;rec-number&gt;312&lt;/rec-number&gt;&lt;foreign-keys&gt;&lt;key app="EN" db-id="5saws0wt82f0fjevttx5tv2mftwrezxrvxtp"&gt;312&lt;/key&gt;&lt;/foreign-keys&gt;&lt;ref-type name="Journal Article"&gt;17&lt;/ref-type&gt;&lt;contributors&gt;&lt;authors&gt;&lt;author&gt;Holm, S.&lt;/author&gt;&lt;/authors&gt;&lt;/contributors&gt;&lt;titles&gt;&lt;title&gt;A Simple Sequentially Rejective Multiple Test Procedure &lt;/title&gt;&lt;secondary-title&gt;Scandinavian Journal of Statistics&lt;/secondary-title&gt;&lt;/titles&gt;&lt;periodical&gt;&lt;full-title&gt;Scandinavian Journal of Statistics&lt;/full-title&gt;&lt;/periodical&gt;&lt;pages&gt;65-70&lt;/pages&gt;&lt;volume&gt;6&lt;/volume&gt;&lt;number&gt;2&lt;/number&gt;&lt;dates&gt;&lt;year&gt;1979&lt;/year&gt;&lt;pub-dates&gt;&lt;date&gt;1979&lt;/date&gt;&lt;/pub-dates&gt;&lt;/dates&gt;&lt;urls&gt;&lt;related-urls&gt;&lt;url&gt;http://www.jstor.org/page/info/about/policies/terms.jsp&lt;/url&gt;&lt;/related-urls&gt;&lt;/urls&gt;&lt;/record&gt;&lt;/Cite&gt;&lt;/EndNote&gt;</w:instrText>
      </w:r>
      <w:r w:rsidR="00857716" w:rsidRPr="003D792B">
        <w:rPr>
          <w:rFonts w:ascii="Times New Roman" w:hAnsi="Times New Roman" w:cs="Times New Roman"/>
          <w:i/>
        </w:rPr>
        <w:fldChar w:fldCharType="separate"/>
      </w:r>
      <w:r w:rsidR="00311922" w:rsidRPr="003D792B">
        <w:rPr>
          <w:rFonts w:ascii="Times New Roman" w:hAnsi="Times New Roman" w:cs="Times New Roman"/>
          <w:i/>
          <w:noProof/>
        </w:rPr>
        <w:t>(</w:t>
      </w:r>
      <w:hyperlink w:anchor="_ENREF_88" w:tooltip="Holm, 1979 #312" w:history="1">
        <w:r w:rsidR="00310F70" w:rsidRPr="003D792B">
          <w:rPr>
            <w:rFonts w:ascii="Times New Roman" w:hAnsi="Times New Roman" w:cs="Times New Roman"/>
            <w:i/>
            <w:noProof/>
          </w:rPr>
          <w:t>Holm, 1979</w:t>
        </w:r>
      </w:hyperlink>
      <w:r w:rsidR="00311922" w:rsidRPr="003D792B">
        <w:rPr>
          <w:rFonts w:ascii="Times New Roman" w:hAnsi="Times New Roman" w:cs="Times New Roman"/>
          <w:i/>
          <w:noProof/>
        </w:rPr>
        <w:t>)</w:t>
      </w:r>
      <w:r w:rsidR="00857716" w:rsidRPr="003D792B">
        <w:rPr>
          <w:rFonts w:ascii="Times New Roman" w:hAnsi="Times New Roman" w:cs="Times New Roman"/>
          <w:i/>
        </w:rPr>
        <w:fldChar w:fldCharType="end"/>
      </w:r>
      <w:r w:rsidRPr="003D792B">
        <w:rPr>
          <w:rFonts w:ascii="Times New Roman" w:hAnsi="Times New Roman" w:cs="Times New Roman"/>
          <w:i/>
        </w:rPr>
        <w:t xml:space="preserve"> as explained in the “Methods” chapter. The graphs show the results of the </w:t>
      </w:r>
      <w:r w:rsidR="00AF27C9">
        <w:rPr>
          <w:rFonts w:ascii="Times New Roman" w:hAnsi="Times New Roman" w:cs="Times New Roman"/>
          <w:i/>
        </w:rPr>
        <w:t xml:space="preserve">P </w:t>
      </w:r>
      <w:r w:rsidRPr="003D792B">
        <w:rPr>
          <w:rFonts w:ascii="Times New Roman" w:hAnsi="Times New Roman" w:cs="Times New Roman"/>
          <w:i/>
        </w:rPr>
        <w:t xml:space="preserve">values (blue lines) and the Holm-corrected Bonferroni test value (red lines) for the markers, shown in order of increasing </w:t>
      </w:r>
      <w:r w:rsidR="00AF27C9">
        <w:rPr>
          <w:rFonts w:ascii="Times New Roman" w:hAnsi="Times New Roman" w:cs="Times New Roman"/>
          <w:i/>
        </w:rPr>
        <w:t xml:space="preserve">P </w:t>
      </w:r>
      <w:r w:rsidRPr="003D792B">
        <w:rPr>
          <w:rFonts w:ascii="Times New Roman" w:hAnsi="Times New Roman" w:cs="Times New Roman"/>
          <w:i/>
        </w:rPr>
        <w:t xml:space="preserve">values. The values for which the Holm test value is greater than the </w:t>
      </w:r>
      <w:r w:rsidR="00AF27C9">
        <w:rPr>
          <w:rFonts w:ascii="Times New Roman" w:hAnsi="Times New Roman" w:cs="Times New Roman"/>
          <w:i/>
        </w:rPr>
        <w:t xml:space="preserve">P </w:t>
      </w:r>
      <w:r w:rsidRPr="003D792B">
        <w:rPr>
          <w:rFonts w:ascii="Times New Roman" w:hAnsi="Times New Roman" w:cs="Times New Roman"/>
          <w:i/>
        </w:rPr>
        <w:t>value are those that should be considered significant.</w:t>
      </w:r>
    </w:p>
    <w:p w:rsidR="00A9221B" w:rsidRPr="003D792B" w:rsidRDefault="00A9221B" w:rsidP="009A60E3">
      <w:pPr>
        <w:rPr>
          <w:rFonts w:ascii="Times New Roman" w:hAnsi="Times New Roman" w:cs="Times New Roman"/>
          <w:i/>
        </w:rPr>
      </w:pPr>
    </w:p>
    <w:p w:rsidR="009A60E3" w:rsidRPr="00E66394" w:rsidRDefault="009A60E3" w:rsidP="00E66394">
      <w:pPr>
        <w:pStyle w:val="Heading4"/>
      </w:pPr>
      <w:r w:rsidRPr="00E66394">
        <w:lastRenderedPageBreak/>
        <w:t>HTN patients</w:t>
      </w:r>
    </w:p>
    <w:p w:rsidR="009A60E3" w:rsidRDefault="009A60E3" w:rsidP="00A9221B">
      <w:pPr>
        <w:jc w:val="both"/>
      </w:pPr>
      <w:r w:rsidRPr="00923E9B">
        <w:t xml:space="preserve">Fifteen of the 36 cytokines assayed by Cytokine Array kit were detected in the urine of HTN patients (the list of all 36 tested cytokines on the array is in </w:t>
      </w:r>
      <w:r w:rsidR="00AF27C9">
        <w:t>the Appendix</w:t>
      </w:r>
      <w:r w:rsidRPr="00923E9B">
        <w:t>). The assay results for the detected cytokines</w:t>
      </w:r>
      <w:r w:rsidR="00323EF0">
        <w:t xml:space="preserve"> </w:t>
      </w:r>
      <w:r w:rsidR="00CA4590" w:rsidRPr="00CA4590">
        <w:rPr>
          <w:color w:val="000000"/>
        </w:rPr>
        <w:t>(</w:t>
      </w:r>
      <w:fldSimple w:instr=" REF _Ref436168742 \h  \* MERGEFORMAT ">
        <w:r w:rsidR="002D1777" w:rsidRPr="002D1777">
          <w:t xml:space="preserve">Figure </w:t>
        </w:r>
        <w:r w:rsidR="002D1777" w:rsidRPr="002D1777">
          <w:rPr>
            <w:noProof/>
          </w:rPr>
          <w:t>32</w:t>
        </w:r>
      </w:fldSimple>
      <w:r w:rsidR="00CA4590" w:rsidRPr="00CA4590">
        <w:rPr>
          <w:color w:val="000000"/>
        </w:rPr>
        <w:t>)</w:t>
      </w:r>
      <w:r w:rsidR="00C532F4">
        <w:rPr>
          <w:color w:val="000000"/>
        </w:rPr>
        <w:t xml:space="preserve"> </w:t>
      </w:r>
      <w:r>
        <w:t>showed that while some of them were present in similar levels in both the Progress</w:t>
      </w:r>
      <w:r w:rsidR="00C532F4">
        <w:t>ors and Non-progressors pools (</w:t>
      </w:r>
      <w:r>
        <w:t>Serpin E1, MIF, MCP-1, I-TAC, C5/ C5a/ Complement component 5/ 5a), the others appeared to be at different concentrations in the two pools. In particular, 5 cytokines showed more than a two-fold difference between the two pools</w:t>
      </w:r>
      <w:r w:rsidR="00C532F4">
        <w:t xml:space="preserve">, </w:t>
      </w:r>
      <w:r w:rsidR="00C532F4" w:rsidRPr="00A02B49">
        <w:t>which</w:t>
      </w:r>
      <w:r w:rsidRPr="00A02B49">
        <w:t xml:space="preserve"> suggest they could be most likely to be significantly different, subject to validation by further statistical tests</w:t>
      </w:r>
      <w:r>
        <w:t>. They were in CD40 Ligand, GROα/ CXCL-1, IL-1α/ IL-1F1, IL-16</w:t>
      </w:r>
      <w:r w:rsidR="00C532F4">
        <w:t xml:space="preserve"> and</w:t>
      </w:r>
      <w:r>
        <w:t xml:space="preserve"> IP-10</w:t>
      </w:r>
      <w:r w:rsidR="00323EF0">
        <w:t xml:space="preserve"> </w:t>
      </w:r>
      <w:r w:rsidR="00CA4590" w:rsidRPr="00CA4590">
        <w:rPr>
          <w:color w:val="000000"/>
        </w:rPr>
        <w:t>(</w:t>
      </w:r>
      <w:fldSimple w:instr=" REF _Ref436168742 \h  \* MERGEFORMAT ">
        <w:r w:rsidR="002D1777" w:rsidRPr="002D1777">
          <w:rPr>
            <w:color w:val="000000"/>
          </w:rPr>
          <w:t xml:space="preserve">Figure </w:t>
        </w:r>
        <w:r w:rsidR="002D1777" w:rsidRPr="002D1777">
          <w:rPr>
            <w:noProof/>
            <w:color w:val="000000"/>
          </w:rPr>
          <w:t>32</w:t>
        </w:r>
      </w:fldSimple>
      <w:r w:rsidR="00CA4590" w:rsidRPr="00CA4590">
        <w:rPr>
          <w:color w:val="000000"/>
        </w:rPr>
        <w:t>)</w:t>
      </w:r>
      <w:r w:rsidR="00CA4590">
        <w:rPr>
          <w:color w:val="000000"/>
        </w:rPr>
        <w:t>.</w:t>
      </w:r>
    </w:p>
    <w:p w:rsidR="009A60E3" w:rsidRDefault="009A60E3" w:rsidP="00A9221B">
      <w:pPr>
        <w:jc w:val="both"/>
      </w:pPr>
      <w:r w:rsidRPr="00923E9B">
        <w:t>Of the 55 protein markers assayed by the Angiogen</w:t>
      </w:r>
      <w:r w:rsidR="00C532F4">
        <w:t>es</w:t>
      </w:r>
      <w:r w:rsidRPr="00923E9B">
        <w:t>is array, 28 were detect</w:t>
      </w:r>
      <w:r>
        <w:t xml:space="preserve">ed in the same pools </w:t>
      </w:r>
      <w:r w:rsidR="00CA4590">
        <w:t>(</w:t>
      </w:r>
      <w:fldSimple w:instr=" REF _Ref436168828 \h  \* MERGEFORMAT ">
        <w:r w:rsidR="002D1777" w:rsidRPr="002D1777">
          <w:t xml:space="preserve">Figure </w:t>
        </w:r>
        <w:r w:rsidR="002D1777" w:rsidRPr="002D1777">
          <w:rPr>
            <w:noProof/>
          </w:rPr>
          <w:t>33</w:t>
        </w:r>
      </w:fldSimple>
      <w:r w:rsidRPr="00CA4590">
        <w:t>)</w:t>
      </w:r>
      <w:r>
        <w:t>. Similar to the Cytokine Array results, some of the detected protei</w:t>
      </w:r>
      <w:r w:rsidR="00323EF0">
        <w:t xml:space="preserve">ns appeared to be at different </w:t>
      </w:r>
      <w:r>
        <w:t>concentrations in the Progressors and Non-progressors pools. The differences were greater than two-fold changes for Coagulation factor III, CXCL-16, DPP-IV, Endostatin/ Collagen XVIII, IGFBP-3, Leptin, MMP-8, MMP-9, PDGF-AA, PIGF, Prolactin, TIMP-4 and VEGF</w:t>
      </w:r>
      <w:r w:rsidR="00CA4590">
        <w:t xml:space="preserve"> (</w:t>
      </w:r>
      <w:fldSimple w:instr=" REF _Ref436168828 \h  \* MERGEFORMAT ">
        <w:r w:rsidR="002D1777" w:rsidRPr="002D1777">
          <w:t xml:space="preserve">Figure </w:t>
        </w:r>
        <w:r w:rsidR="002D1777" w:rsidRPr="002D1777">
          <w:rPr>
            <w:noProof/>
          </w:rPr>
          <w:t>33</w:t>
        </w:r>
      </w:fldSimple>
      <w:r w:rsidR="00CA4590" w:rsidRPr="00CA4590">
        <w:t>)</w:t>
      </w:r>
      <w:r>
        <w:t xml:space="preserve">. </w:t>
      </w:r>
    </w:p>
    <w:p w:rsidR="009A60E3" w:rsidRDefault="009A60E3" w:rsidP="00A9221B">
      <w:pPr>
        <w:jc w:val="both"/>
      </w:pPr>
      <w:r w:rsidRPr="00923E9B">
        <w:t>T</w:t>
      </w:r>
      <w:r>
        <w:t>he Holm Bonferroni signifi</w:t>
      </w:r>
      <w:r w:rsidRPr="001C59E8">
        <w:t>cance</w:t>
      </w:r>
      <w:r>
        <w:t xml:space="preserve"> test </w:t>
      </w:r>
      <w:r w:rsidRPr="00923E9B">
        <w:t>was applied to the two data sets obtained with the Cytokine and Angiogenesis arrays</w:t>
      </w:r>
      <w:r w:rsidR="00323EF0">
        <w:t xml:space="preserve"> </w:t>
      </w:r>
      <w:r w:rsidR="00857716">
        <w:fldChar w:fldCharType="begin"/>
      </w:r>
      <w:r w:rsidR="00311922">
        <w:instrText xml:space="preserve"> ADDIN EN.CITE &lt;EndNote&gt;&lt;Cite&gt;&lt;Author&gt;Holm&lt;/Author&gt;&lt;Year&gt;1979&lt;/Year&gt;&lt;RecNum&gt;312&lt;/RecNum&gt;&lt;DisplayText&gt;(Holm, 1979)&lt;/DisplayText&gt;&lt;record&gt;&lt;rec-number&gt;312&lt;/rec-number&gt;&lt;foreign-keys&gt;&lt;key app="EN" db-id="5saws0wt82f0fjevttx5tv2mftwrezxrvxtp"&gt;312&lt;/key&gt;&lt;/foreign-keys&gt;&lt;ref-type name="Journal Article"&gt;17&lt;/ref-type&gt;&lt;contributors&gt;&lt;authors&gt;&lt;author&gt;Holm, S.&lt;/author&gt;&lt;/authors&gt;&lt;/contributors&gt;&lt;titles&gt;&lt;title&gt;A Simple Sequentially Rejective Multiple Test Procedure &lt;/title&gt;&lt;secondary-title&gt;Scandinavian Journal of Statistics&lt;/secondary-title&gt;&lt;/titles&gt;&lt;periodical&gt;&lt;full-title&gt;Scandinavian Journal of Statistics&lt;/full-title&gt;&lt;/periodical&gt;&lt;pages&gt;65-70&lt;/pages&gt;&lt;volume&gt;6&lt;/volume&gt;&lt;number&gt;2&lt;/number&gt;&lt;dates&gt;&lt;year&gt;1979&lt;/year&gt;&lt;pub-dates&gt;&lt;date&gt;1979&lt;/date&gt;&lt;/pub-dates&gt;&lt;/dates&gt;&lt;urls&gt;&lt;related-urls&gt;&lt;url&gt;http://www.jstor.org/page/info/about/policies/terms.jsp&lt;/url&gt;&lt;/related-urls&gt;&lt;/urls&gt;&lt;/record&gt;&lt;/Cite&gt;&lt;/EndNote&gt;</w:instrText>
      </w:r>
      <w:r w:rsidR="00857716">
        <w:fldChar w:fldCharType="separate"/>
      </w:r>
      <w:r w:rsidR="00311922">
        <w:rPr>
          <w:noProof/>
        </w:rPr>
        <w:t>(</w:t>
      </w:r>
      <w:hyperlink w:anchor="_ENREF_88" w:tooltip="Holm, 1979 #312" w:history="1">
        <w:r w:rsidR="00310F70">
          <w:rPr>
            <w:noProof/>
          </w:rPr>
          <w:t>Holm, 1979</w:t>
        </w:r>
      </w:hyperlink>
      <w:r w:rsidR="00311922">
        <w:rPr>
          <w:noProof/>
        </w:rPr>
        <w:t>)</w:t>
      </w:r>
      <w:r w:rsidR="00857716">
        <w:fldChar w:fldCharType="end"/>
      </w:r>
      <w:r>
        <w:t xml:space="preserve">.  The results </w:t>
      </w:r>
      <w:r w:rsidRPr="00923E9B">
        <w:t>showed that the concentration differences between the</w:t>
      </w:r>
      <w:r w:rsidR="006B60EB">
        <w:t xml:space="preserve"> progressor and non-progressor </w:t>
      </w:r>
      <w:r w:rsidR="00323EF0">
        <w:t xml:space="preserve">HTN pools </w:t>
      </w:r>
      <w:r w:rsidRPr="00923E9B">
        <w:t>were significant in the cases of</w:t>
      </w:r>
      <w:r w:rsidR="00C532F4">
        <w:t xml:space="preserve"> </w:t>
      </w:r>
      <w:r w:rsidR="00E66394">
        <w:t>GROα/</w:t>
      </w:r>
      <w:r>
        <w:t xml:space="preserve">CXCL-1, IL-16, </w:t>
      </w:r>
      <w:r w:rsidRPr="00602561">
        <w:t>IL-1ra/ IL-1F3</w:t>
      </w:r>
      <w:r w:rsidR="00323EF0">
        <w:t xml:space="preserve"> </w:t>
      </w:r>
      <w:r w:rsidR="00CA4590" w:rsidRPr="000A23C7">
        <w:t>(</w:t>
      </w:r>
      <w:fldSimple w:instr=" REF _Ref436168917 \h  \* MERGEFORMAT ">
        <w:r w:rsidR="002D1777" w:rsidRPr="002D1777">
          <w:t xml:space="preserve">Figure </w:t>
        </w:r>
        <w:r w:rsidR="002D1777" w:rsidRPr="002D1777">
          <w:rPr>
            <w:noProof/>
          </w:rPr>
          <w:t>34</w:t>
        </w:r>
      </w:fldSimple>
      <w:r w:rsidR="000A23C7">
        <w:t>,</w:t>
      </w:r>
      <w:r w:rsidR="00CA4590">
        <w:rPr>
          <w:color w:val="000000"/>
        </w:rPr>
        <w:t xml:space="preserve"> Panel A) </w:t>
      </w:r>
      <w:r w:rsidRPr="001C59E8">
        <w:t>and</w:t>
      </w:r>
      <w:r>
        <w:t>MMP-8, CXCL-16, IGFBP-3 and Leptin</w:t>
      </w:r>
      <w:r w:rsidR="00323EF0">
        <w:t xml:space="preserve"> </w:t>
      </w:r>
      <w:r w:rsidR="00CA4590">
        <w:t>(</w:t>
      </w:r>
      <w:fldSimple w:instr=" REF _Ref436168917 \h  \* MERGEFORMAT ">
        <w:r w:rsidR="002D1777" w:rsidRPr="002D1777">
          <w:t xml:space="preserve">Figure </w:t>
        </w:r>
        <w:r w:rsidR="002D1777" w:rsidRPr="002D1777">
          <w:rPr>
            <w:noProof/>
          </w:rPr>
          <w:t>34</w:t>
        </w:r>
      </w:fldSimple>
      <w:r w:rsidR="00BC4823">
        <w:t xml:space="preserve">, </w:t>
      </w:r>
      <w:r w:rsidR="00CA4590">
        <w:rPr>
          <w:color w:val="000000"/>
        </w:rPr>
        <w:t xml:space="preserve">Panel B).  </w:t>
      </w:r>
      <w:r w:rsidRPr="00923E9B">
        <w:t>However, in the cases of</w:t>
      </w:r>
      <w:r w:rsidR="00323EF0">
        <w:t xml:space="preserve"> CD40 Ligand, </w:t>
      </w:r>
      <w:r>
        <w:t>IL-1α/ IL-1F1,</w:t>
      </w:r>
      <w:r w:rsidR="00323EF0">
        <w:t xml:space="preserve"> </w:t>
      </w:r>
      <w:r>
        <w:t xml:space="preserve">Coagulation factor III, DPP-IV, Endostatin/ Collagen XVIII, MMP-9, PDGF-AA, PIGF, Prolactin, TIMP-4 and VEGF the differences noted earlier were not statically significant. </w:t>
      </w:r>
    </w:p>
    <w:p w:rsidR="009A60E3" w:rsidRDefault="009A60E3" w:rsidP="00A9221B">
      <w:pPr>
        <w:jc w:val="both"/>
      </w:pPr>
    </w:p>
    <w:p w:rsidR="009A60E3" w:rsidRDefault="009A60E3" w:rsidP="00A9221B">
      <w:pPr>
        <w:jc w:val="both"/>
      </w:pPr>
    </w:p>
    <w:p w:rsidR="009A60E3" w:rsidRDefault="00AA712E" w:rsidP="009A60E3">
      <w:r w:rsidRPr="00AA712E">
        <w:rPr>
          <w:noProof/>
          <w:lang w:eastAsia="en-GB"/>
        </w:rPr>
        <w:lastRenderedPageBreak/>
        <w:drawing>
          <wp:inline distT="0" distB="0" distL="0" distR="0">
            <wp:extent cx="5133975" cy="4838700"/>
            <wp:effectExtent l="19050" t="0" r="9525" b="0"/>
            <wp:docPr id="11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9A60E3" w:rsidRDefault="00323EF0" w:rsidP="009A60E3">
      <w:r>
        <w:t xml:space="preserve"> </w:t>
      </w:r>
    </w:p>
    <w:p w:rsidR="00C13E09" w:rsidRPr="003D792B" w:rsidRDefault="004C1A33" w:rsidP="004C1A33">
      <w:pPr>
        <w:pStyle w:val="Caption"/>
        <w:rPr>
          <w:rFonts w:ascii="Times New Roman" w:hAnsi="Times New Roman" w:cs="Times New Roman"/>
          <w:color w:val="auto"/>
          <w:szCs w:val="22"/>
        </w:rPr>
      </w:pPr>
      <w:bookmarkStart w:id="356" w:name="_Ref436168742"/>
      <w:bookmarkStart w:id="357" w:name="_Toc458549087"/>
      <w:r w:rsidRPr="003D792B">
        <w:rPr>
          <w:rFonts w:ascii="Times New Roman" w:hAnsi="Times New Roman" w:cs="Times New Roman"/>
          <w:color w:val="auto"/>
          <w:szCs w:val="22"/>
        </w:rPr>
        <w:t xml:space="preserve">Figure </w:t>
      </w:r>
      <w:r w:rsidR="00857716" w:rsidRPr="003D792B">
        <w:rPr>
          <w:rFonts w:ascii="Times New Roman" w:hAnsi="Times New Roman" w:cs="Times New Roman"/>
          <w:color w:val="auto"/>
          <w:szCs w:val="22"/>
        </w:rPr>
        <w:fldChar w:fldCharType="begin"/>
      </w:r>
      <w:r w:rsidR="008544F3" w:rsidRPr="003D792B">
        <w:rPr>
          <w:rFonts w:ascii="Times New Roman" w:hAnsi="Times New Roman" w:cs="Times New Roman"/>
          <w:color w:val="auto"/>
          <w:szCs w:val="22"/>
        </w:rPr>
        <w:instrText xml:space="preserve"> SEQ Figure \* ARABIC </w:instrText>
      </w:r>
      <w:r w:rsidR="00857716" w:rsidRPr="003D792B">
        <w:rPr>
          <w:rFonts w:ascii="Times New Roman" w:hAnsi="Times New Roman" w:cs="Times New Roman"/>
          <w:color w:val="auto"/>
          <w:szCs w:val="22"/>
        </w:rPr>
        <w:fldChar w:fldCharType="separate"/>
      </w:r>
      <w:r w:rsidR="002D1777">
        <w:rPr>
          <w:rFonts w:ascii="Times New Roman" w:hAnsi="Times New Roman" w:cs="Times New Roman"/>
          <w:noProof/>
          <w:color w:val="auto"/>
          <w:szCs w:val="22"/>
        </w:rPr>
        <w:t>32</w:t>
      </w:r>
      <w:r w:rsidR="00857716" w:rsidRPr="003D792B">
        <w:rPr>
          <w:rFonts w:ascii="Times New Roman" w:hAnsi="Times New Roman" w:cs="Times New Roman"/>
          <w:color w:val="auto"/>
          <w:szCs w:val="22"/>
        </w:rPr>
        <w:fldChar w:fldCharType="end"/>
      </w:r>
      <w:bookmarkEnd w:id="356"/>
      <w:r w:rsidRPr="003D792B">
        <w:rPr>
          <w:rFonts w:ascii="Times New Roman" w:hAnsi="Times New Roman" w:cs="Times New Roman"/>
          <w:color w:val="auto"/>
          <w:szCs w:val="22"/>
        </w:rPr>
        <w:t>:</w:t>
      </w:r>
      <w:r w:rsidR="00323EF0">
        <w:rPr>
          <w:rFonts w:ascii="Times New Roman" w:hAnsi="Times New Roman" w:cs="Times New Roman"/>
          <w:color w:val="auto"/>
          <w:szCs w:val="22"/>
        </w:rPr>
        <w:t xml:space="preserve"> </w:t>
      </w:r>
      <w:r w:rsidR="009A60E3" w:rsidRPr="003D792B">
        <w:rPr>
          <w:rFonts w:ascii="Times New Roman" w:hAnsi="Times New Roman" w:cs="Times New Roman"/>
          <w:color w:val="auto"/>
          <w:szCs w:val="22"/>
        </w:rPr>
        <w:t>Results of cytokine assays in urine of HTN patients</w:t>
      </w:r>
      <w:bookmarkEnd w:id="357"/>
      <w:r w:rsidR="00323EF0">
        <w:rPr>
          <w:rFonts w:ascii="Times New Roman" w:hAnsi="Times New Roman" w:cs="Times New Roman"/>
          <w:color w:val="auto"/>
          <w:szCs w:val="22"/>
        </w:rPr>
        <w:t xml:space="preserve"> </w:t>
      </w:r>
    </w:p>
    <w:p w:rsidR="009A60E3" w:rsidRPr="003D792B" w:rsidRDefault="009A60E3" w:rsidP="00C13E09">
      <w:pPr>
        <w:pStyle w:val="Legends"/>
        <w:rPr>
          <w:rFonts w:ascii="Times New Roman" w:hAnsi="Times New Roman" w:cs="Times New Roman"/>
          <w:i/>
        </w:rPr>
      </w:pPr>
      <w:r w:rsidRPr="003D792B">
        <w:rPr>
          <w:rFonts w:ascii="Times New Roman" w:hAnsi="Times New Roman" w:cs="Times New Roman"/>
          <w:i/>
        </w:rPr>
        <w:t>The assays were carried out on two pools of urine samples from 4 progressors (red bars) and 4 non-progressors (blue bars) on</w:t>
      </w:r>
      <w:r w:rsidR="00C532F4">
        <w:rPr>
          <w:rFonts w:ascii="Times New Roman" w:hAnsi="Times New Roman" w:cs="Times New Roman"/>
          <w:i/>
        </w:rPr>
        <w:t xml:space="preserve"> </w:t>
      </w:r>
      <w:r w:rsidRPr="003D792B">
        <w:rPr>
          <w:rFonts w:ascii="Times New Roman" w:hAnsi="Times New Roman" w:cs="Times New Roman"/>
          <w:i/>
        </w:rPr>
        <w:t>a pa</w:t>
      </w:r>
      <w:r w:rsidR="00C13E09" w:rsidRPr="003D792B">
        <w:rPr>
          <w:rFonts w:ascii="Times New Roman" w:hAnsi="Times New Roman" w:cs="Times New Roman"/>
          <w:i/>
        </w:rPr>
        <w:t xml:space="preserve">ir of Cytokine array membrane. </w:t>
      </w:r>
      <w:r w:rsidRPr="003D792B">
        <w:rPr>
          <w:rFonts w:ascii="Times New Roman" w:hAnsi="Times New Roman" w:cs="Times New Roman"/>
          <w:i/>
        </w:rPr>
        <w:t>The pools were concentrated before the assay to increase detection sensitivity. All the cytokines that were reliably detected after background subtraction are shown. The data shown are the means and SD of duplicate background-subtracted densitometry measurements. The results are expressed relative to the intensities of the reference spots, whose value was set arbitrarily</w:t>
      </w:r>
      <w:r w:rsidR="00040329">
        <w:rPr>
          <w:rFonts w:ascii="Times New Roman" w:hAnsi="Times New Roman" w:cs="Times New Roman"/>
          <w:i/>
        </w:rPr>
        <w:t xml:space="preserve"> </w:t>
      </w:r>
      <w:r w:rsidRPr="003D792B">
        <w:rPr>
          <w:rFonts w:ascii="Times New Roman" w:hAnsi="Times New Roman" w:cs="Times New Roman"/>
          <w:i/>
        </w:rPr>
        <w:t>at 100.</w:t>
      </w:r>
    </w:p>
    <w:p w:rsidR="009A60E3" w:rsidRPr="003D792B" w:rsidRDefault="009A60E3" w:rsidP="00A9221B">
      <w:pPr>
        <w:jc w:val="both"/>
        <w:rPr>
          <w:rFonts w:ascii="Times New Roman" w:hAnsi="Times New Roman" w:cs="Times New Roman"/>
          <w:i/>
          <w:sz w:val="22"/>
        </w:rPr>
      </w:pPr>
    </w:p>
    <w:p w:rsidR="009A60E3" w:rsidRPr="00A9221B" w:rsidRDefault="00AA712E" w:rsidP="00A9221B">
      <w:pPr>
        <w:jc w:val="both"/>
        <w:rPr>
          <w:rFonts w:ascii="Arial" w:hAnsi="Arial"/>
          <w:sz w:val="22"/>
        </w:rPr>
      </w:pPr>
      <w:r w:rsidRPr="00AA712E">
        <w:rPr>
          <w:rFonts w:ascii="Arial" w:hAnsi="Arial"/>
          <w:noProof/>
          <w:sz w:val="22"/>
          <w:lang w:eastAsia="en-GB"/>
        </w:rPr>
        <w:lastRenderedPageBreak/>
        <w:drawing>
          <wp:inline distT="0" distB="0" distL="0" distR="0">
            <wp:extent cx="5320665" cy="5936044"/>
            <wp:effectExtent l="19050" t="0" r="13335" b="7556"/>
            <wp:docPr id="121"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9A60E3" w:rsidRDefault="009A60E3" w:rsidP="009A60E3">
      <w:pPr>
        <w:jc w:val="both"/>
      </w:pPr>
    </w:p>
    <w:p w:rsidR="00C13E09" w:rsidRPr="003D792B" w:rsidRDefault="004C1A33" w:rsidP="004C1A33">
      <w:pPr>
        <w:pStyle w:val="Caption"/>
        <w:rPr>
          <w:rFonts w:ascii="Times New Roman" w:hAnsi="Times New Roman" w:cs="Times New Roman"/>
          <w:color w:val="auto"/>
          <w:szCs w:val="22"/>
        </w:rPr>
      </w:pPr>
      <w:bookmarkStart w:id="358" w:name="_Ref436168828"/>
      <w:bookmarkStart w:id="359" w:name="_Toc458549088"/>
      <w:r w:rsidRPr="003D792B">
        <w:rPr>
          <w:rFonts w:ascii="Times New Roman" w:hAnsi="Times New Roman" w:cs="Times New Roman"/>
          <w:color w:val="auto"/>
          <w:szCs w:val="22"/>
        </w:rPr>
        <w:t xml:space="preserve">Figure </w:t>
      </w:r>
      <w:r w:rsidR="00857716" w:rsidRPr="003D792B">
        <w:rPr>
          <w:rFonts w:ascii="Times New Roman" w:hAnsi="Times New Roman" w:cs="Times New Roman"/>
          <w:color w:val="auto"/>
          <w:szCs w:val="22"/>
        </w:rPr>
        <w:fldChar w:fldCharType="begin"/>
      </w:r>
      <w:r w:rsidR="008544F3" w:rsidRPr="003D792B">
        <w:rPr>
          <w:rFonts w:ascii="Times New Roman" w:hAnsi="Times New Roman" w:cs="Times New Roman"/>
          <w:color w:val="auto"/>
          <w:szCs w:val="22"/>
        </w:rPr>
        <w:instrText xml:space="preserve"> SEQ Figure \* ARABIC </w:instrText>
      </w:r>
      <w:r w:rsidR="00857716" w:rsidRPr="003D792B">
        <w:rPr>
          <w:rFonts w:ascii="Times New Roman" w:hAnsi="Times New Roman" w:cs="Times New Roman"/>
          <w:color w:val="auto"/>
          <w:szCs w:val="22"/>
        </w:rPr>
        <w:fldChar w:fldCharType="separate"/>
      </w:r>
      <w:r w:rsidR="002D1777">
        <w:rPr>
          <w:rFonts w:ascii="Times New Roman" w:hAnsi="Times New Roman" w:cs="Times New Roman"/>
          <w:noProof/>
          <w:color w:val="auto"/>
          <w:szCs w:val="22"/>
        </w:rPr>
        <w:t>33</w:t>
      </w:r>
      <w:r w:rsidR="00857716" w:rsidRPr="003D792B">
        <w:rPr>
          <w:rFonts w:ascii="Times New Roman" w:hAnsi="Times New Roman" w:cs="Times New Roman"/>
          <w:color w:val="auto"/>
          <w:szCs w:val="22"/>
        </w:rPr>
        <w:fldChar w:fldCharType="end"/>
      </w:r>
      <w:bookmarkEnd w:id="358"/>
      <w:r w:rsidRPr="003D792B">
        <w:rPr>
          <w:rFonts w:ascii="Times New Roman" w:hAnsi="Times New Roman" w:cs="Times New Roman"/>
          <w:color w:val="auto"/>
          <w:szCs w:val="22"/>
        </w:rPr>
        <w:t>:</w:t>
      </w:r>
      <w:r w:rsidR="00323EF0">
        <w:rPr>
          <w:rFonts w:ascii="Times New Roman" w:hAnsi="Times New Roman" w:cs="Times New Roman"/>
          <w:color w:val="auto"/>
          <w:szCs w:val="22"/>
        </w:rPr>
        <w:t xml:space="preserve"> </w:t>
      </w:r>
      <w:r w:rsidR="009A60E3" w:rsidRPr="003D792B">
        <w:rPr>
          <w:rFonts w:ascii="Times New Roman" w:hAnsi="Times New Roman" w:cs="Times New Roman"/>
          <w:color w:val="auto"/>
          <w:szCs w:val="22"/>
        </w:rPr>
        <w:t>Results of angiogenesis marker assays in urine of HTN patients</w:t>
      </w:r>
      <w:bookmarkEnd w:id="359"/>
      <w:r w:rsidR="00323EF0">
        <w:rPr>
          <w:rFonts w:ascii="Times New Roman" w:hAnsi="Times New Roman" w:cs="Times New Roman"/>
          <w:color w:val="auto"/>
          <w:szCs w:val="22"/>
        </w:rPr>
        <w:t xml:space="preserve"> </w:t>
      </w:r>
    </w:p>
    <w:p w:rsidR="009A60E3" w:rsidRPr="003D792B" w:rsidRDefault="009A60E3" w:rsidP="00C13E09">
      <w:pPr>
        <w:pStyle w:val="Legends"/>
        <w:rPr>
          <w:rFonts w:ascii="Times New Roman" w:hAnsi="Times New Roman" w:cs="Times New Roman"/>
          <w:i/>
        </w:rPr>
      </w:pPr>
      <w:r w:rsidRPr="003D792B">
        <w:rPr>
          <w:rFonts w:ascii="Times New Roman" w:hAnsi="Times New Roman" w:cs="Times New Roman"/>
          <w:i/>
        </w:rPr>
        <w:t>The assays were carried out on the same concentrated pools of progressors (red bars) and non-progressors (blue bars) as Figure using the Angiogenesis array membrane.  Experimental and data analysis methods were as in</w:t>
      </w:r>
      <w:r w:rsidR="00040329">
        <w:t xml:space="preserve"> </w:t>
      </w:r>
      <w:r w:rsidR="00857716">
        <w:fldChar w:fldCharType="begin"/>
      </w:r>
      <w:r w:rsidR="00040329">
        <w:instrText xml:space="preserve"> REF _Ref436168742 \h </w:instrText>
      </w:r>
      <w:r w:rsidR="00857716">
        <w:fldChar w:fldCharType="separate"/>
      </w:r>
      <w:r w:rsidR="002D1777" w:rsidRPr="003D792B">
        <w:rPr>
          <w:rFonts w:ascii="Times New Roman" w:hAnsi="Times New Roman" w:cs="Times New Roman"/>
        </w:rPr>
        <w:t xml:space="preserve">Figure </w:t>
      </w:r>
      <w:r w:rsidR="002D1777">
        <w:rPr>
          <w:rFonts w:ascii="Times New Roman" w:hAnsi="Times New Roman" w:cs="Times New Roman"/>
          <w:noProof/>
        </w:rPr>
        <w:t>32</w:t>
      </w:r>
      <w:r w:rsidR="00857716">
        <w:fldChar w:fldCharType="end"/>
      </w:r>
      <w:r w:rsidR="00715587" w:rsidRPr="003D792B">
        <w:rPr>
          <w:rFonts w:ascii="Times New Roman" w:hAnsi="Times New Roman" w:cs="Times New Roman"/>
          <w:i/>
        </w:rPr>
        <w:t>.</w:t>
      </w:r>
    </w:p>
    <w:p w:rsidR="009A60E3" w:rsidRPr="003D792B" w:rsidRDefault="009A60E3" w:rsidP="00C13E09">
      <w:pPr>
        <w:pStyle w:val="Legends"/>
        <w:rPr>
          <w:rFonts w:ascii="Times New Roman" w:hAnsi="Times New Roman" w:cs="Times New Roman"/>
          <w:i/>
        </w:rPr>
      </w:pPr>
    </w:p>
    <w:p w:rsidR="009A60E3" w:rsidRDefault="009A60E3" w:rsidP="009A60E3">
      <w:pPr>
        <w:jc w:val="both"/>
      </w:pPr>
    </w:p>
    <w:p w:rsidR="009A60E3" w:rsidRDefault="009A60E3" w:rsidP="009A60E3">
      <w:pPr>
        <w:jc w:val="both"/>
      </w:pPr>
    </w:p>
    <w:p w:rsidR="009A60E3" w:rsidRPr="007C7C20" w:rsidRDefault="009A60E3" w:rsidP="009A60E3">
      <w:pPr>
        <w:jc w:val="both"/>
      </w:pPr>
    </w:p>
    <w:p w:rsidR="009A60E3" w:rsidRDefault="009A60E3" w:rsidP="009A60E3">
      <w:pPr>
        <w:rPr>
          <w:b/>
        </w:rPr>
      </w:pPr>
    </w:p>
    <w:p w:rsidR="00605734" w:rsidRDefault="00605734" w:rsidP="009A60E3">
      <w:pPr>
        <w:jc w:val="center"/>
        <w:rPr>
          <w:b/>
        </w:rPr>
      </w:pPr>
    </w:p>
    <w:p w:rsidR="00A9221B" w:rsidRDefault="00A9221B" w:rsidP="009A60E3">
      <w:pPr>
        <w:jc w:val="center"/>
        <w:rPr>
          <w:b/>
        </w:rPr>
      </w:pPr>
    </w:p>
    <w:p w:rsidR="009A60E3" w:rsidRPr="00181141" w:rsidRDefault="009A60E3" w:rsidP="009A60E3">
      <w:pPr>
        <w:jc w:val="center"/>
        <w:rPr>
          <w:rFonts w:ascii="Times New Roman" w:hAnsi="Times New Roman" w:cs="Times New Roman"/>
          <w:b/>
        </w:rPr>
      </w:pPr>
      <w:r w:rsidRPr="00181141">
        <w:rPr>
          <w:rFonts w:ascii="Times New Roman" w:hAnsi="Times New Roman" w:cs="Times New Roman"/>
          <w:b/>
        </w:rPr>
        <w:t>A</w:t>
      </w:r>
    </w:p>
    <w:p w:rsidR="009A60E3" w:rsidRPr="00A9221B" w:rsidRDefault="00911A86" w:rsidP="009A60E3">
      <w:pPr>
        <w:jc w:val="center"/>
        <w:rPr>
          <w:rFonts w:ascii="Arial" w:hAnsi="Arial"/>
          <w:b/>
          <w:noProof/>
          <w:sz w:val="22"/>
          <w:lang w:eastAsia="en-GB"/>
        </w:rPr>
      </w:pPr>
      <w:r>
        <w:rPr>
          <w:rFonts w:ascii="Arial" w:hAnsi="Arial"/>
          <w:b/>
          <w:noProof/>
          <w:sz w:val="22"/>
          <w:lang w:eastAsia="en-GB"/>
        </w:rPr>
        <w:drawing>
          <wp:inline distT="0" distB="0" distL="0" distR="0">
            <wp:extent cx="3769360" cy="2570480"/>
            <wp:effectExtent l="0" t="0" r="0" b="0"/>
            <wp:docPr id="64" name="Char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0"/>
                    <pic:cNvPicPr>
                      <a:picLocks noChangeAspect="1" noChangeArrowheads="1"/>
                    </pic:cNvPicPr>
                  </pic:nvPicPr>
                  <pic:blipFill>
                    <a:blip r:embed="rId8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84" t="2240" r="34763" b="4225"/>
                    <a:stretch>
                      <a:fillRect/>
                    </a:stretch>
                  </pic:blipFill>
                  <pic:spPr bwMode="auto">
                    <a:xfrm>
                      <a:off x="0" y="0"/>
                      <a:ext cx="3769360" cy="2570480"/>
                    </a:xfrm>
                    <a:prstGeom prst="rect">
                      <a:avLst/>
                    </a:prstGeom>
                    <a:noFill/>
                    <a:ln>
                      <a:noFill/>
                    </a:ln>
                  </pic:spPr>
                </pic:pic>
              </a:graphicData>
            </a:graphic>
          </wp:inline>
        </w:drawing>
      </w:r>
    </w:p>
    <w:p w:rsidR="009A60E3" w:rsidRPr="00181141" w:rsidRDefault="009A60E3" w:rsidP="009A60E3">
      <w:pPr>
        <w:jc w:val="center"/>
        <w:rPr>
          <w:rFonts w:ascii="Times New Roman" w:hAnsi="Times New Roman" w:cs="Times New Roman"/>
          <w:b/>
        </w:rPr>
      </w:pPr>
      <w:r w:rsidRPr="00181141">
        <w:rPr>
          <w:rFonts w:ascii="Times New Roman" w:hAnsi="Times New Roman" w:cs="Times New Roman"/>
          <w:b/>
          <w:noProof/>
          <w:lang w:eastAsia="en-GB"/>
        </w:rPr>
        <w:t>B</w:t>
      </w:r>
    </w:p>
    <w:p w:rsidR="009A60E3" w:rsidRPr="00A9221B" w:rsidRDefault="00911A86" w:rsidP="009A60E3">
      <w:pPr>
        <w:jc w:val="center"/>
        <w:rPr>
          <w:rFonts w:ascii="Arial" w:hAnsi="Arial"/>
          <w:b/>
          <w:sz w:val="22"/>
        </w:rPr>
      </w:pPr>
      <w:r>
        <w:rPr>
          <w:rFonts w:ascii="Arial" w:hAnsi="Arial"/>
          <w:b/>
          <w:noProof/>
          <w:sz w:val="22"/>
          <w:lang w:eastAsia="en-GB"/>
        </w:rPr>
        <w:drawing>
          <wp:inline distT="0" distB="0" distL="0" distR="0">
            <wp:extent cx="3677920" cy="2865120"/>
            <wp:effectExtent l="0" t="0" r="5080" b="5080"/>
            <wp:docPr id="65" name="Cha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
                    <pic:cNvPicPr>
                      <a:picLocks noChangeAspect="1" noChangeArrowheads="1"/>
                    </pic:cNvPicPr>
                  </pic:nvPicPr>
                  <pic:blipFill>
                    <a:blip r:embed="rId8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33" t="1225" r="29039" b="6082"/>
                    <a:stretch>
                      <a:fillRect/>
                    </a:stretch>
                  </pic:blipFill>
                  <pic:spPr bwMode="auto">
                    <a:xfrm>
                      <a:off x="0" y="0"/>
                      <a:ext cx="3677920" cy="2865120"/>
                    </a:xfrm>
                    <a:prstGeom prst="rect">
                      <a:avLst/>
                    </a:prstGeom>
                    <a:noFill/>
                    <a:ln>
                      <a:noFill/>
                    </a:ln>
                  </pic:spPr>
                </pic:pic>
              </a:graphicData>
            </a:graphic>
          </wp:inline>
        </w:drawing>
      </w:r>
    </w:p>
    <w:p w:rsidR="00C13E09" w:rsidRPr="003D792B" w:rsidRDefault="004C1A33" w:rsidP="004C1A33">
      <w:pPr>
        <w:pStyle w:val="Caption"/>
        <w:rPr>
          <w:rFonts w:ascii="Times New Roman" w:hAnsi="Times New Roman" w:cs="Times New Roman"/>
          <w:color w:val="auto"/>
          <w:szCs w:val="22"/>
        </w:rPr>
      </w:pPr>
      <w:bookmarkStart w:id="360" w:name="_Ref436168917"/>
      <w:bookmarkStart w:id="361" w:name="_Toc458549089"/>
      <w:r w:rsidRPr="003D792B">
        <w:rPr>
          <w:rFonts w:ascii="Times New Roman" w:hAnsi="Times New Roman" w:cs="Times New Roman"/>
          <w:color w:val="auto"/>
          <w:szCs w:val="22"/>
        </w:rPr>
        <w:t xml:space="preserve">Figure </w:t>
      </w:r>
      <w:r w:rsidR="00857716" w:rsidRPr="003D792B">
        <w:rPr>
          <w:rFonts w:ascii="Times New Roman" w:hAnsi="Times New Roman" w:cs="Times New Roman"/>
          <w:color w:val="auto"/>
          <w:szCs w:val="22"/>
        </w:rPr>
        <w:fldChar w:fldCharType="begin"/>
      </w:r>
      <w:r w:rsidR="008544F3" w:rsidRPr="003D792B">
        <w:rPr>
          <w:rFonts w:ascii="Times New Roman" w:hAnsi="Times New Roman" w:cs="Times New Roman"/>
          <w:color w:val="auto"/>
          <w:szCs w:val="22"/>
        </w:rPr>
        <w:instrText xml:space="preserve"> SEQ Figure \* ARABIC </w:instrText>
      </w:r>
      <w:r w:rsidR="00857716" w:rsidRPr="003D792B">
        <w:rPr>
          <w:rFonts w:ascii="Times New Roman" w:hAnsi="Times New Roman" w:cs="Times New Roman"/>
          <w:color w:val="auto"/>
          <w:szCs w:val="22"/>
        </w:rPr>
        <w:fldChar w:fldCharType="separate"/>
      </w:r>
      <w:r w:rsidR="002D1777">
        <w:rPr>
          <w:rFonts w:ascii="Times New Roman" w:hAnsi="Times New Roman" w:cs="Times New Roman"/>
          <w:noProof/>
          <w:color w:val="auto"/>
          <w:szCs w:val="22"/>
        </w:rPr>
        <w:t>34</w:t>
      </w:r>
      <w:r w:rsidR="00857716" w:rsidRPr="003D792B">
        <w:rPr>
          <w:rFonts w:ascii="Times New Roman" w:hAnsi="Times New Roman" w:cs="Times New Roman"/>
          <w:color w:val="auto"/>
          <w:szCs w:val="22"/>
        </w:rPr>
        <w:fldChar w:fldCharType="end"/>
      </w:r>
      <w:bookmarkEnd w:id="360"/>
      <w:r w:rsidRPr="003D792B">
        <w:rPr>
          <w:rFonts w:ascii="Times New Roman" w:hAnsi="Times New Roman" w:cs="Times New Roman"/>
          <w:color w:val="auto"/>
          <w:szCs w:val="22"/>
        </w:rPr>
        <w:t>:</w:t>
      </w:r>
      <w:r w:rsidR="0076122C">
        <w:rPr>
          <w:rFonts w:ascii="Times New Roman" w:hAnsi="Times New Roman" w:cs="Times New Roman"/>
          <w:color w:val="auto"/>
          <w:szCs w:val="22"/>
        </w:rPr>
        <w:t xml:space="preserve"> </w:t>
      </w:r>
      <w:r w:rsidR="00C13E09" w:rsidRPr="003D792B">
        <w:rPr>
          <w:rFonts w:ascii="Times New Roman" w:hAnsi="Times New Roman" w:cs="Times New Roman"/>
          <w:color w:val="auto"/>
          <w:szCs w:val="22"/>
        </w:rPr>
        <w:t>Results of significance tests for the candidate markers assayed with the Cytokine array and the Angiogenesis markers array</w:t>
      </w:r>
      <w:bookmarkEnd w:id="361"/>
    </w:p>
    <w:p w:rsidR="009A60E3" w:rsidRPr="003D792B" w:rsidRDefault="009A60E3" w:rsidP="00C13E09">
      <w:pPr>
        <w:pStyle w:val="Legends"/>
        <w:rPr>
          <w:rFonts w:ascii="Times New Roman" w:hAnsi="Times New Roman" w:cs="Times New Roman"/>
          <w:i/>
          <w:color w:val="FF0000"/>
        </w:rPr>
      </w:pPr>
      <w:r w:rsidRPr="003D792B">
        <w:rPr>
          <w:rFonts w:ascii="Times New Roman" w:hAnsi="Times New Roman" w:cs="Times New Roman"/>
          <w:i/>
        </w:rPr>
        <w:t xml:space="preserve">Results of significance tests for the candidate markers assayed with the Cytokine array (panel A) and the Angiogenesis markers array (panel B). The mean and SD values shown on </w:t>
      </w:r>
      <w:fldSimple w:instr=" REF _Ref436168742 \h  \* MERGEFORMAT ">
        <w:r w:rsidR="002D1777" w:rsidRPr="002D1777">
          <w:rPr>
            <w:rFonts w:ascii="Times New Roman" w:hAnsi="Times New Roman" w:cs="Times New Roman"/>
            <w:i/>
          </w:rPr>
          <w:t xml:space="preserve">Figure </w:t>
        </w:r>
        <w:r w:rsidR="002D1777" w:rsidRPr="002D1777">
          <w:rPr>
            <w:rFonts w:ascii="Times New Roman" w:hAnsi="Times New Roman" w:cs="Times New Roman"/>
            <w:i/>
            <w:noProof/>
          </w:rPr>
          <w:t>32</w:t>
        </w:r>
      </w:fldSimple>
      <w:r w:rsidR="00323EF0">
        <w:t xml:space="preserve"> </w:t>
      </w:r>
      <w:r w:rsidR="00CA4590" w:rsidRPr="003D792B">
        <w:rPr>
          <w:rFonts w:ascii="Times New Roman" w:hAnsi="Times New Roman" w:cs="Times New Roman"/>
          <w:i/>
          <w:color w:val="000000"/>
        </w:rPr>
        <w:t xml:space="preserve">and </w:t>
      </w:r>
      <w:fldSimple w:instr=" REF _Ref436168828 \h  \* MERGEFORMAT ">
        <w:r w:rsidR="002D1777" w:rsidRPr="002D1777">
          <w:rPr>
            <w:rFonts w:ascii="Times New Roman" w:hAnsi="Times New Roman" w:cs="Times New Roman"/>
            <w:i/>
          </w:rPr>
          <w:t xml:space="preserve">Figure </w:t>
        </w:r>
        <w:r w:rsidR="002D1777" w:rsidRPr="002D1777">
          <w:rPr>
            <w:rFonts w:ascii="Times New Roman" w:hAnsi="Times New Roman" w:cs="Times New Roman"/>
            <w:i/>
            <w:noProof/>
          </w:rPr>
          <w:t>33</w:t>
        </w:r>
      </w:fldSimple>
      <w:r w:rsidR="0076122C">
        <w:t xml:space="preserve"> </w:t>
      </w:r>
      <w:r w:rsidRPr="003D792B">
        <w:rPr>
          <w:rFonts w:ascii="Times New Roman" w:hAnsi="Times New Roman" w:cs="Times New Roman"/>
          <w:i/>
        </w:rPr>
        <w:t>were subjected to the Sequentially Rejective Multiple Te</w:t>
      </w:r>
      <w:r w:rsidR="00F66FBF" w:rsidRPr="003D792B">
        <w:rPr>
          <w:rFonts w:ascii="Times New Roman" w:hAnsi="Times New Roman" w:cs="Times New Roman"/>
          <w:i/>
        </w:rPr>
        <w:t xml:space="preserve">st procedure described by Holm </w:t>
      </w:r>
      <w:r w:rsidR="00857716" w:rsidRPr="003D792B">
        <w:rPr>
          <w:rFonts w:ascii="Times New Roman" w:hAnsi="Times New Roman" w:cs="Times New Roman"/>
          <w:i/>
        </w:rPr>
        <w:fldChar w:fldCharType="begin"/>
      </w:r>
      <w:r w:rsidR="00311922" w:rsidRPr="003D792B">
        <w:rPr>
          <w:rFonts w:ascii="Times New Roman" w:hAnsi="Times New Roman" w:cs="Times New Roman"/>
          <w:i/>
        </w:rPr>
        <w:instrText xml:space="preserve"> ADDIN EN.CITE &lt;EndNote&gt;&lt;Cite&gt;&lt;Author&gt;Holm&lt;/Author&gt;&lt;Year&gt;1979&lt;/Year&gt;&lt;RecNum&gt;312&lt;/RecNum&gt;&lt;DisplayText&gt;(Holm, 1979)&lt;/DisplayText&gt;&lt;record&gt;&lt;rec-number&gt;312&lt;/rec-number&gt;&lt;foreign-keys&gt;&lt;key app="EN" db-id="5saws0wt82f0fjevttx5tv2mftwrezxrvxtp"&gt;312&lt;/key&gt;&lt;/foreign-keys&gt;&lt;ref-type name="Journal Article"&gt;17&lt;/ref-type&gt;&lt;contributors&gt;&lt;authors&gt;&lt;author&gt;Holm, S.&lt;/author&gt;&lt;/authors&gt;&lt;/contributors&gt;&lt;titles&gt;&lt;title&gt;A Simple Sequentially Rejective Multiple Test Procedure &lt;/title&gt;&lt;secondary-title&gt;Scandinavian Journal of Statistics&lt;/secondary-title&gt;&lt;/titles&gt;&lt;periodical&gt;&lt;full-title&gt;Scandinavian Journal of Statistics&lt;/full-title&gt;&lt;/periodical&gt;&lt;pages&gt;65-70&lt;/pages&gt;&lt;volume&gt;6&lt;/volume&gt;&lt;number&gt;2&lt;/number&gt;&lt;dates&gt;&lt;year&gt;1979&lt;/year&gt;&lt;pub-dates&gt;&lt;date&gt;1979&lt;/date&gt;&lt;/pub-dates&gt;&lt;/dates&gt;&lt;urls&gt;&lt;related-urls&gt;&lt;url&gt;http://www.jstor.org/page/info/about/policies/terms.jsp&lt;/url&gt;&lt;/related-urls&gt;&lt;/urls&gt;&lt;/record&gt;&lt;/Cite&gt;&lt;/EndNote&gt;</w:instrText>
      </w:r>
      <w:r w:rsidR="00857716" w:rsidRPr="003D792B">
        <w:rPr>
          <w:rFonts w:ascii="Times New Roman" w:hAnsi="Times New Roman" w:cs="Times New Roman"/>
          <w:i/>
        </w:rPr>
        <w:fldChar w:fldCharType="separate"/>
      </w:r>
      <w:r w:rsidR="00311922" w:rsidRPr="003D792B">
        <w:rPr>
          <w:rFonts w:ascii="Times New Roman" w:hAnsi="Times New Roman" w:cs="Times New Roman"/>
          <w:i/>
          <w:noProof/>
        </w:rPr>
        <w:t>(</w:t>
      </w:r>
      <w:hyperlink w:anchor="_ENREF_88" w:tooltip="Holm, 1979 #312" w:history="1">
        <w:r w:rsidR="00310F70" w:rsidRPr="003D792B">
          <w:rPr>
            <w:rFonts w:ascii="Times New Roman" w:hAnsi="Times New Roman" w:cs="Times New Roman"/>
            <w:i/>
            <w:noProof/>
          </w:rPr>
          <w:t>Holm, 1979</w:t>
        </w:r>
      </w:hyperlink>
      <w:r w:rsidR="00311922" w:rsidRPr="003D792B">
        <w:rPr>
          <w:rFonts w:ascii="Times New Roman" w:hAnsi="Times New Roman" w:cs="Times New Roman"/>
          <w:i/>
          <w:noProof/>
        </w:rPr>
        <w:t>)</w:t>
      </w:r>
      <w:r w:rsidR="00857716" w:rsidRPr="003D792B">
        <w:rPr>
          <w:rFonts w:ascii="Times New Roman" w:hAnsi="Times New Roman" w:cs="Times New Roman"/>
          <w:i/>
        </w:rPr>
        <w:fldChar w:fldCharType="end"/>
      </w:r>
      <w:r w:rsidRPr="003D792B">
        <w:rPr>
          <w:rFonts w:ascii="Times New Roman" w:hAnsi="Times New Roman" w:cs="Times New Roman"/>
          <w:i/>
        </w:rPr>
        <w:t xml:space="preserve"> as explained in the “Methods” chapter. The graphs show the results of the </w:t>
      </w:r>
      <w:r w:rsidR="00AF27C9">
        <w:rPr>
          <w:rFonts w:ascii="Times New Roman" w:hAnsi="Times New Roman" w:cs="Times New Roman"/>
          <w:i/>
        </w:rPr>
        <w:t xml:space="preserve">P </w:t>
      </w:r>
      <w:r w:rsidRPr="003D792B">
        <w:rPr>
          <w:rFonts w:ascii="Times New Roman" w:hAnsi="Times New Roman" w:cs="Times New Roman"/>
          <w:i/>
        </w:rPr>
        <w:t xml:space="preserve">values (blue lines) and the Holm-corrected Bonferroni test value (red lines) for the markers, shown in order of increasing </w:t>
      </w:r>
      <w:r w:rsidR="00AF27C9">
        <w:rPr>
          <w:rFonts w:ascii="Times New Roman" w:hAnsi="Times New Roman" w:cs="Times New Roman"/>
          <w:i/>
        </w:rPr>
        <w:t xml:space="preserve">P </w:t>
      </w:r>
      <w:r w:rsidRPr="003D792B">
        <w:rPr>
          <w:rFonts w:ascii="Times New Roman" w:hAnsi="Times New Roman" w:cs="Times New Roman"/>
          <w:i/>
        </w:rPr>
        <w:t xml:space="preserve">values. The values for which the Holm test value is greater than the </w:t>
      </w:r>
      <w:r w:rsidR="00AF27C9">
        <w:rPr>
          <w:rFonts w:ascii="Times New Roman" w:hAnsi="Times New Roman" w:cs="Times New Roman"/>
          <w:i/>
        </w:rPr>
        <w:t xml:space="preserve">P </w:t>
      </w:r>
      <w:r w:rsidRPr="003D792B">
        <w:rPr>
          <w:rFonts w:ascii="Times New Roman" w:hAnsi="Times New Roman" w:cs="Times New Roman"/>
          <w:i/>
        </w:rPr>
        <w:t>value are those that should be considered significant.</w:t>
      </w:r>
    </w:p>
    <w:p w:rsidR="009A60E3" w:rsidRPr="003D792B" w:rsidRDefault="009A60E3" w:rsidP="009A60E3">
      <w:pPr>
        <w:rPr>
          <w:rFonts w:ascii="Times New Roman" w:hAnsi="Times New Roman" w:cs="Times New Roman"/>
          <w:b/>
          <w:i/>
          <w:sz w:val="22"/>
        </w:rPr>
      </w:pPr>
    </w:p>
    <w:p w:rsidR="004C1A33" w:rsidRDefault="004C1A33" w:rsidP="000550D3">
      <w:pPr>
        <w:pStyle w:val="Caption"/>
      </w:pPr>
    </w:p>
    <w:p w:rsidR="009A60E3" w:rsidRPr="003D792B" w:rsidRDefault="000550D3" w:rsidP="000550D3">
      <w:pPr>
        <w:pStyle w:val="Caption"/>
        <w:rPr>
          <w:rFonts w:ascii="Times New Roman" w:hAnsi="Times New Roman" w:cs="Times New Roman"/>
          <w:color w:val="auto"/>
          <w:szCs w:val="22"/>
        </w:rPr>
      </w:pPr>
      <w:bookmarkStart w:id="362" w:name="_Ref436169110"/>
      <w:bookmarkStart w:id="363" w:name="_Toc458549028"/>
      <w:r w:rsidRPr="003D792B">
        <w:rPr>
          <w:rFonts w:ascii="Times New Roman" w:hAnsi="Times New Roman" w:cs="Times New Roman"/>
          <w:color w:val="auto"/>
          <w:szCs w:val="22"/>
        </w:rPr>
        <w:lastRenderedPageBreak/>
        <w:t xml:space="preserve">Table </w:t>
      </w:r>
      <w:r w:rsidR="00857716" w:rsidRPr="003D792B">
        <w:rPr>
          <w:rFonts w:ascii="Times New Roman" w:hAnsi="Times New Roman" w:cs="Times New Roman"/>
          <w:color w:val="auto"/>
          <w:szCs w:val="22"/>
        </w:rPr>
        <w:fldChar w:fldCharType="begin"/>
      </w:r>
      <w:r w:rsidR="008544F3" w:rsidRPr="003D792B">
        <w:rPr>
          <w:rFonts w:ascii="Times New Roman" w:hAnsi="Times New Roman" w:cs="Times New Roman"/>
          <w:color w:val="auto"/>
          <w:szCs w:val="22"/>
        </w:rPr>
        <w:instrText xml:space="preserve"> SEQ Table \* ARABIC </w:instrText>
      </w:r>
      <w:r w:rsidR="00857716" w:rsidRPr="003D792B">
        <w:rPr>
          <w:rFonts w:ascii="Times New Roman" w:hAnsi="Times New Roman" w:cs="Times New Roman"/>
          <w:color w:val="auto"/>
          <w:szCs w:val="22"/>
        </w:rPr>
        <w:fldChar w:fldCharType="separate"/>
      </w:r>
      <w:r w:rsidR="002D1777">
        <w:rPr>
          <w:rFonts w:ascii="Times New Roman" w:hAnsi="Times New Roman" w:cs="Times New Roman"/>
          <w:noProof/>
          <w:color w:val="auto"/>
          <w:szCs w:val="22"/>
        </w:rPr>
        <w:t>20</w:t>
      </w:r>
      <w:r w:rsidR="00857716" w:rsidRPr="003D792B">
        <w:rPr>
          <w:rFonts w:ascii="Times New Roman" w:hAnsi="Times New Roman" w:cs="Times New Roman"/>
          <w:color w:val="auto"/>
          <w:szCs w:val="22"/>
        </w:rPr>
        <w:fldChar w:fldCharType="end"/>
      </w:r>
      <w:bookmarkEnd w:id="362"/>
      <w:r w:rsidR="00103978" w:rsidRPr="003D792B">
        <w:rPr>
          <w:rFonts w:ascii="Times New Roman" w:hAnsi="Times New Roman" w:cs="Times New Roman"/>
          <w:color w:val="auto"/>
          <w:szCs w:val="22"/>
        </w:rPr>
        <w:t xml:space="preserve">: </w:t>
      </w:r>
      <w:r w:rsidR="00323EF0">
        <w:rPr>
          <w:rFonts w:ascii="Times New Roman" w:hAnsi="Times New Roman" w:cs="Times New Roman"/>
          <w:color w:val="auto"/>
          <w:szCs w:val="22"/>
        </w:rPr>
        <w:t>Array-assayed protein</w:t>
      </w:r>
      <w:r w:rsidR="009A60E3" w:rsidRPr="003D792B">
        <w:rPr>
          <w:rFonts w:ascii="Times New Roman" w:hAnsi="Times New Roman" w:cs="Times New Roman"/>
          <w:color w:val="auto"/>
          <w:szCs w:val="22"/>
        </w:rPr>
        <w:t xml:space="preserve">s </w:t>
      </w:r>
      <w:r w:rsidR="00323EF0">
        <w:rPr>
          <w:rFonts w:ascii="Times New Roman" w:hAnsi="Times New Roman" w:cs="Times New Roman"/>
          <w:color w:val="auto"/>
          <w:szCs w:val="22"/>
        </w:rPr>
        <w:t>showing statistically significant differences</w:t>
      </w:r>
      <w:r w:rsidRPr="003D792B">
        <w:rPr>
          <w:rFonts w:ascii="Times New Roman" w:hAnsi="Times New Roman" w:cs="Times New Roman"/>
          <w:color w:val="auto"/>
          <w:szCs w:val="22"/>
        </w:rPr>
        <w:t xml:space="preserve"> between</w:t>
      </w:r>
      <w:r w:rsidR="00323EF0">
        <w:rPr>
          <w:rFonts w:ascii="Times New Roman" w:hAnsi="Times New Roman" w:cs="Times New Roman"/>
          <w:color w:val="auto"/>
          <w:szCs w:val="22"/>
        </w:rPr>
        <w:t xml:space="preserve"> patient</w:t>
      </w:r>
      <w:r w:rsidRPr="003D792B">
        <w:rPr>
          <w:rFonts w:ascii="Times New Roman" w:hAnsi="Times New Roman" w:cs="Times New Roman"/>
          <w:color w:val="auto"/>
          <w:szCs w:val="22"/>
        </w:rPr>
        <w:t xml:space="preserve"> groups</w:t>
      </w:r>
      <w:bookmarkEnd w:id="363"/>
    </w:p>
    <w:tbl>
      <w:tblPr>
        <w:tblW w:w="84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17"/>
        <w:gridCol w:w="1243"/>
        <w:gridCol w:w="1559"/>
        <w:gridCol w:w="1276"/>
        <w:gridCol w:w="1276"/>
        <w:gridCol w:w="1701"/>
      </w:tblGrid>
      <w:tr w:rsidR="00323EF0" w:rsidRPr="00A9221B" w:rsidTr="00323EF0">
        <w:tc>
          <w:tcPr>
            <w:tcW w:w="2660" w:type="dxa"/>
            <w:gridSpan w:val="2"/>
          </w:tcPr>
          <w:p w:rsidR="00323EF0" w:rsidRPr="00A9221B" w:rsidRDefault="00323EF0" w:rsidP="00DB09CE">
            <w:pPr>
              <w:jc w:val="center"/>
              <w:rPr>
                <w:rFonts w:ascii="Arial" w:hAnsi="Arial"/>
                <w:b/>
                <w:sz w:val="22"/>
              </w:rPr>
            </w:pPr>
            <w:r w:rsidRPr="00A9221B">
              <w:rPr>
                <w:rFonts w:ascii="Arial" w:hAnsi="Arial"/>
                <w:b/>
                <w:sz w:val="22"/>
              </w:rPr>
              <w:t>DM</w:t>
            </w:r>
          </w:p>
        </w:tc>
        <w:tc>
          <w:tcPr>
            <w:tcW w:w="2835" w:type="dxa"/>
            <w:gridSpan w:val="2"/>
          </w:tcPr>
          <w:p w:rsidR="00323EF0" w:rsidRPr="00A9221B" w:rsidRDefault="00323EF0" w:rsidP="00DB09CE">
            <w:pPr>
              <w:rPr>
                <w:rFonts w:ascii="Arial" w:hAnsi="Arial"/>
                <w:b/>
                <w:sz w:val="22"/>
              </w:rPr>
            </w:pPr>
            <w:r w:rsidRPr="00A9221B">
              <w:rPr>
                <w:rFonts w:ascii="Arial" w:hAnsi="Arial"/>
                <w:b/>
                <w:sz w:val="22"/>
              </w:rPr>
              <w:t xml:space="preserve">                     CGN</w:t>
            </w:r>
          </w:p>
        </w:tc>
        <w:tc>
          <w:tcPr>
            <w:tcW w:w="2977" w:type="dxa"/>
            <w:gridSpan w:val="2"/>
          </w:tcPr>
          <w:p w:rsidR="00323EF0" w:rsidRPr="00A9221B" w:rsidRDefault="00323EF0" w:rsidP="00DB09CE">
            <w:pPr>
              <w:rPr>
                <w:rFonts w:ascii="Arial" w:hAnsi="Arial"/>
                <w:b/>
                <w:sz w:val="22"/>
              </w:rPr>
            </w:pPr>
            <w:r w:rsidRPr="00A9221B">
              <w:rPr>
                <w:rFonts w:ascii="Arial" w:hAnsi="Arial"/>
                <w:b/>
                <w:sz w:val="22"/>
              </w:rPr>
              <w:t xml:space="preserve">                          HTN</w:t>
            </w:r>
          </w:p>
        </w:tc>
      </w:tr>
      <w:tr w:rsidR="00323EF0" w:rsidRPr="00A9221B" w:rsidTr="00323EF0">
        <w:trPr>
          <w:trHeight w:hRule="exact" w:val="1247"/>
        </w:trPr>
        <w:tc>
          <w:tcPr>
            <w:tcW w:w="1417" w:type="dxa"/>
          </w:tcPr>
          <w:p w:rsidR="00323EF0" w:rsidRPr="00323EF0" w:rsidRDefault="00323EF0" w:rsidP="00DB09CE">
            <w:pPr>
              <w:spacing w:line="240" w:lineRule="auto"/>
              <w:jc w:val="center"/>
              <w:rPr>
                <w:rFonts w:ascii="Arial" w:hAnsi="Arial"/>
                <w:b/>
                <w:sz w:val="22"/>
                <w:szCs w:val="22"/>
              </w:rPr>
            </w:pPr>
            <w:r w:rsidRPr="00323EF0">
              <w:rPr>
                <w:rFonts w:ascii="Arial" w:hAnsi="Arial"/>
                <w:b/>
                <w:sz w:val="22"/>
                <w:szCs w:val="22"/>
              </w:rPr>
              <w:t>Cytokine    array</w:t>
            </w:r>
          </w:p>
        </w:tc>
        <w:tc>
          <w:tcPr>
            <w:tcW w:w="1243" w:type="dxa"/>
          </w:tcPr>
          <w:p w:rsidR="00323EF0" w:rsidRPr="00323EF0" w:rsidRDefault="00323EF0" w:rsidP="00DB09CE">
            <w:pPr>
              <w:jc w:val="center"/>
              <w:rPr>
                <w:rFonts w:ascii="Arial" w:hAnsi="Arial"/>
                <w:b/>
                <w:sz w:val="22"/>
                <w:szCs w:val="22"/>
              </w:rPr>
            </w:pPr>
            <w:r w:rsidRPr="00323EF0">
              <w:rPr>
                <w:rFonts w:ascii="Arial" w:hAnsi="Arial"/>
                <w:b/>
                <w:sz w:val="22"/>
                <w:szCs w:val="22"/>
              </w:rPr>
              <w:t>Angio-genesis   array</w:t>
            </w:r>
          </w:p>
        </w:tc>
        <w:tc>
          <w:tcPr>
            <w:tcW w:w="1559" w:type="dxa"/>
          </w:tcPr>
          <w:p w:rsidR="00323EF0" w:rsidRPr="00323EF0" w:rsidRDefault="00323EF0" w:rsidP="00DB09CE">
            <w:pPr>
              <w:rPr>
                <w:rFonts w:ascii="Arial" w:hAnsi="Arial"/>
                <w:b/>
                <w:sz w:val="22"/>
                <w:szCs w:val="22"/>
              </w:rPr>
            </w:pPr>
            <w:r w:rsidRPr="00323EF0">
              <w:rPr>
                <w:rFonts w:ascii="Arial" w:hAnsi="Arial"/>
                <w:b/>
                <w:sz w:val="22"/>
                <w:szCs w:val="22"/>
              </w:rPr>
              <w:t>Cytokine    array</w:t>
            </w:r>
          </w:p>
        </w:tc>
        <w:tc>
          <w:tcPr>
            <w:tcW w:w="1276" w:type="dxa"/>
          </w:tcPr>
          <w:p w:rsidR="00323EF0" w:rsidRPr="00323EF0" w:rsidRDefault="00323EF0" w:rsidP="00DB09CE">
            <w:pPr>
              <w:jc w:val="center"/>
              <w:rPr>
                <w:rFonts w:ascii="Arial" w:hAnsi="Arial"/>
                <w:b/>
                <w:sz w:val="22"/>
                <w:szCs w:val="22"/>
              </w:rPr>
            </w:pPr>
            <w:r w:rsidRPr="00323EF0">
              <w:rPr>
                <w:rFonts w:ascii="Arial" w:hAnsi="Arial"/>
                <w:b/>
                <w:sz w:val="22"/>
                <w:szCs w:val="22"/>
              </w:rPr>
              <w:t>Angio-genesis   array</w:t>
            </w:r>
          </w:p>
        </w:tc>
        <w:tc>
          <w:tcPr>
            <w:tcW w:w="1276" w:type="dxa"/>
          </w:tcPr>
          <w:p w:rsidR="00323EF0" w:rsidRPr="00323EF0" w:rsidRDefault="00323EF0" w:rsidP="00DB09CE">
            <w:pPr>
              <w:rPr>
                <w:rFonts w:ascii="Arial" w:hAnsi="Arial"/>
                <w:b/>
                <w:sz w:val="22"/>
                <w:szCs w:val="22"/>
              </w:rPr>
            </w:pPr>
            <w:r w:rsidRPr="00323EF0">
              <w:rPr>
                <w:rFonts w:ascii="Arial" w:hAnsi="Arial"/>
                <w:b/>
                <w:sz w:val="22"/>
                <w:szCs w:val="22"/>
              </w:rPr>
              <w:t>Cytokine    array</w:t>
            </w:r>
          </w:p>
        </w:tc>
        <w:tc>
          <w:tcPr>
            <w:tcW w:w="1701" w:type="dxa"/>
          </w:tcPr>
          <w:p w:rsidR="00323EF0" w:rsidRPr="00323EF0" w:rsidRDefault="00323EF0" w:rsidP="00DB09CE">
            <w:pPr>
              <w:jc w:val="center"/>
              <w:rPr>
                <w:rFonts w:ascii="Arial" w:hAnsi="Arial"/>
                <w:b/>
                <w:sz w:val="22"/>
                <w:szCs w:val="22"/>
              </w:rPr>
            </w:pPr>
            <w:r w:rsidRPr="00323EF0">
              <w:rPr>
                <w:rFonts w:ascii="Arial" w:hAnsi="Arial"/>
                <w:b/>
                <w:sz w:val="22"/>
                <w:szCs w:val="22"/>
              </w:rPr>
              <w:t>Angio-genesis    array</w:t>
            </w:r>
          </w:p>
        </w:tc>
      </w:tr>
      <w:tr w:rsidR="00323EF0" w:rsidRPr="00A9221B" w:rsidTr="00323EF0">
        <w:tc>
          <w:tcPr>
            <w:tcW w:w="1417" w:type="dxa"/>
          </w:tcPr>
          <w:p w:rsidR="00323EF0" w:rsidRPr="00323EF0" w:rsidRDefault="00323EF0" w:rsidP="00323EF0">
            <w:pPr>
              <w:rPr>
                <w:rFonts w:ascii="Arial" w:hAnsi="Arial"/>
                <w:sz w:val="22"/>
                <w:szCs w:val="22"/>
              </w:rPr>
            </w:pPr>
            <w:r>
              <w:rPr>
                <w:rFonts w:ascii="Arial" w:hAnsi="Arial"/>
                <w:sz w:val="22"/>
                <w:szCs w:val="22"/>
              </w:rPr>
              <w:t>No statistically significant difference</w:t>
            </w:r>
            <w:r w:rsidRPr="00323EF0">
              <w:rPr>
                <w:rFonts w:ascii="Arial" w:hAnsi="Arial"/>
                <w:sz w:val="22"/>
                <w:szCs w:val="22"/>
              </w:rPr>
              <w:t xml:space="preserve"> </w:t>
            </w:r>
          </w:p>
        </w:tc>
        <w:tc>
          <w:tcPr>
            <w:tcW w:w="1243" w:type="dxa"/>
          </w:tcPr>
          <w:p w:rsidR="00323EF0" w:rsidRPr="00323EF0" w:rsidRDefault="00323EF0" w:rsidP="00DB09CE">
            <w:pPr>
              <w:rPr>
                <w:rFonts w:ascii="Arial" w:hAnsi="Arial"/>
                <w:b/>
                <w:sz w:val="22"/>
                <w:szCs w:val="22"/>
              </w:rPr>
            </w:pPr>
            <w:r w:rsidRPr="00323EF0">
              <w:rPr>
                <w:rFonts w:ascii="Arial" w:hAnsi="Arial"/>
                <w:sz w:val="22"/>
                <w:szCs w:val="22"/>
                <w:u w:val="single"/>
              </w:rPr>
              <w:t>DPP-IV</w:t>
            </w:r>
            <w:r w:rsidRPr="00323EF0">
              <w:rPr>
                <w:rFonts w:ascii="Arial" w:hAnsi="Arial"/>
                <w:sz w:val="22"/>
                <w:szCs w:val="22"/>
              </w:rPr>
              <w:t xml:space="preserve">     MMP-9</w:t>
            </w:r>
            <w:r w:rsidRPr="00323EF0">
              <w:rPr>
                <w:rFonts w:ascii="Arial" w:hAnsi="Arial"/>
                <w:b/>
                <w:sz w:val="28"/>
                <w:szCs w:val="28"/>
              </w:rPr>
              <w:t>**</w:t>
            </w:r>
          </w:p>
        </w:tc>
        <w:tc>
          <w:tcPr>
            <w:tcW w:w="1559" w:type="dxa"/>
          </w:tcPr>
          <w:p w:rsidR="00323EF0" w:rsidRPr="00323EF0" w:rsidRDefault="00323EF0" w:rsidP="00323EF0">
            <w:pPr>
              <w:rPr>
                <w:rFonts w:ascii="Arial" w:hAnsi="Arial"/>
                <w:b/>
                <w:sz w:val="22"/>
                <w:szCs w:val="22"/>
              </w:rPr>
            </w:pPr>
            <w:r w:rsidRPr="00323EF0">
              <w:rPr>
                <w:rFonts w:ascii="Arial" w:hAnsi="Arial"/>
                <w:sz w:val="22"/>
                <w:szCs w:val="22"/>
              </w:rPr>
              <w:t xml:space="preserve">MIF                </w:t>
            </w:r>
            <w:r w:rsidRPr="00323EF0">
              <w:rPr>
                <w:rFonts w:ascii="Arial" w:hAnsi="Arial"/>
                <w:b/>
                <w:sz w:val="22"/>
                <w:szCs w:val="22"/>
              </w:rPr>
              <w:t>IL-16</w:t>
            </w:r>
            <w:r w:rsidRPr="00323EF0">
              <w:rPr>
                <w:rFonts w:ascii="Arial" w:hAnsi="Arial"/>
                <w:sz w:val="22"/>
                <w:szCs w:val="22"/>
              </w:rPr>
              <w:t xml:space="preserve">          MCP-1</w:t>
            </w:r>
            <w:r w:rsidRPr="00323EF0">
              <w:rPr>
                <w:rFonts w:ascii="Arial" w:hAnsi="Arial"/>
                <w:b/>
                <w:sz w:val="28"/>
                <w:szCs w:val="28"/>
              </w:rPr>
              <w:t>*</w:t>
            </w:r>
            <w:r w:rsidRPr="00323EF0">
              <w:rPr>
                <w:rFonts w:ascii="Arial" w:hAnsi="Arial"/>
                <w:sz w:val="22"/>
                <w:szCs w:val="22"/>
              </w:rPr>
              <w:t xml:space="preserve"> C5/C5a </w:t>
            </w:r>
          </w:p>
        </w:tc>
        <w:tc>
          <w:tcPr>
            <w:tcW w:w="1276" w:type="dxa"/>
          </w:tcPr>
          <w:p w:rsidR="00323EF0" w:rsidRPr="00323EF0" w:rsidRDefault="00323EF0" w:rsidP="00DB09CE">
            <w:pPr>
              <w:rPr>
                <w:rFonts w:ascii="Arial" w:hAnsi="Arial"/>
                <w:b/>
                <w:sz w:val="22"/>
                <w:szCs w:val="22"/>
                <w:u w:val="single"/>
              </w:rPr>
            </w:pPr>
            <w:r w:rsidRPr="00323EF0">
              <w:rPr>
                <w:rFonts w:ascii="Arial" w:hAnsi="Arial"/>
                <w:sz w:val="22"/>
                <w:szCs w:val="22"/>
              </w:rPr>
              <w:t xml:space="preserve">MCP-1    IGFBP-1       PD-ECGF </w:t>
            </w:r>
            <w:r w:rsidRPr="00323EF0">
              <w:rPr>
                <w:rFonts w:ascii="Arial" w:hAnsi="Arial"/>
                <w:b/>
                <w:sz w:val="22"/>
                <w:szCs w:val="22"/>
                <w:u w:val="single"/>
              </w:rPr>
              <w:t>Leptin</w:t>
            </w:r>
          </w:p>
          <w:p w:rsidR="00323EF0" w:rsidRDefault="00323EF0" w:rsidP="00323EF0">
            <w:pPr>
              <w:rPr>
                <w:rFonts w:ascii="Arial" w:hAnsi="Arial"/>
                <w:sz w:val="22"/>
                <w:szCs w:val="22"/>
              </w:rPr>
            </w:pPr>
            <w:r w:rsidRPr="00323EF0">
              <w:rPr>
                <w:rFonts w:ascii="Arial" w:hAnsi="Arial"/>
                <w:b/>
                <w:sz w:val="22"/>
                <w:szCs w:val="22"/>
                <w:u w:val="single"/>
              </w:rPr>
              <w:t>CXCL-16</w:t>
            </w:r>
          </w:p>
          <w:p w:rsidR="00323EF0" w:rsidRPr="00323EF0" w:rsidRDefault="00323EF0" w:rsidP="00323EF0">
            <w:pPr>
              <w:rPr>
                <w:rFonts w:ascii="Arial" w:hAnsi="Arial"/>
                <w:b/>
                <w:sz w:val="22"/>
                <w:szCs w:val="22"/>
              </w:rPr>
            </w:pPr>
            <w:r w:rsidRPr="00323EF0">
              <w:rPr>
                <w:rFonts w:ascii="Arial" w:hAnsi="Arial"/>
                <w:sz w:val="22"/>
                <w:szCs w:val="22"/>
              </w:rPr>
              <w:t>TIMP-4</w:t>
            </w:r>
          </w:p>
        </w:tc>
        <w:tc>
          <w:tcPr>
            <w:tcW w:w="1276" w:type="dxa"/>
          </w:tcPr>
          <w:p w:rsidR="00323EF0" w:rsidRDefault="00323EF0" w:rsidP="00DB09CE">
            <w:pPr>
              <w:rPr>
                <w:rFonts w:ascii="Arial" w:hAnsi="Arial"/>
                <w:sz w:val="22"/>
                <w:szCs w:val="22"/>
                <w:lang w:val="it-IT"/>
              </w:rPr>
            </w:pPr>
            <w:r w:rsidRPr="00323EF0">
              <w:rPr>
                <w:rFonts w:ascii="Arial" w:hAnsi="Arial"/>
                <w:sz w:val="22"/>
                <w:szCs w:val="22"/>
                <w:lang w:val="it-IT"/>
              </w:rPr>
              <w:t>GRO</w:t>
            </w:r>
            <w:r w:rsidRPr="00323EF0">
              <w:rPr>
                <w:rFonts w:ascii="Arial" w:hAnsi="Arial"/>
                <w:sz w:val="22"/>
                <w:szCs w:val="22"/>
              </w:rPr>
              <w:t>α</w:t>
            </w:r>
            <w:r w:rsidRPr="00323EF0">
              <w:rPr>
                <w:rFonts w:ascii="Arial" w:hAnsi="Arial"/>
                <w:sz w:val="22"/>
                <w:szCs w:val="22"/>
                <w:lang w:val="it-IT"/>
              </w:rPr>
              <w:t xml:space="preserve">/ CXCL-1 </w:t>
            </w:r>
          </w:p>
          <w:p w:rsidR="00323EF0" w:rsidRDefault="00323EF0" w:rsidP="00DB09CE">
            <w:pPr>
              <w:rPr>
                <w:rFonts w:ascii="Arial" w:hAnsi="Arial"/>
                <w:sz w:val="22"/>
                <w:szCs w:val="22"/>
                <w:lang w:val="it-IT"/>
              </w:rPr>
            </w:pPr>
            <w:r w:rsidRPr="00323EF0">
              <w:rPr>
                <w:rFonts w:ascii="Arial" w:hAnsi="Arial"/>
                <w:b/>
                <w:sz w:val="22"/>
                <w:szCs w:val="22"/>
                <w:lang w:val="it-IT"/>
              </w:rPr>
              <w:t>IL-16</w:t>
            </w:r>
            <w:r w:rsidRPr="00323EF0">
              <w:rPr>
                <w:rFonts w:ascii="Arial" w:hAnsi="Arial"/>
                <w:sz w:val="22"/>
                <w:szCs w:val="22"/>
                <w:lang w:val="it-IT"/>
              </w:rPr>
              <w:t xml:space="preserve">              IL-1ra/ </w:t>
            </w:r>
          </w:p>
          <w:p w:rsidR="00323EF0" w:rsidRPr="00323EF0" w:rsidRDefault="00323EF0" w:rsidP="00DB09CE">
            <w:pPr>
              <w:rPr>
                <w:rFonts w:ascii="Arial" w:hAnsi="Arial"/>
                <w:b/>
                <w:sz w:val="22"/>
                <w:szCs w:val="22"/>
                <w:lang w:val="it-IT"/>
              </w:rPr>
            </w:pPr>
            <w:r w:rsidRPr="00323EF0">
              <w:rPr>
                <w:rFonts w:ascii="Arial" w:hAnsi="Arial"/>
                <w:sz w:val="22"/>
                <w:szCs w:val="22"/>
                <w:lang w:val="it-IT"/>
              </w:rPr>
              <w:t>IL-1F3</w:t>
            </w:r>
          </w:p>
        </w:tc>
        <w:tc>
          <w:tcPr>
            <w:tcW w:w="1701" w:type="dxa"/>
          </w:tcPr>
          <w:p w:rsidR="00323EF0" w:rsidRDefault="00323EF0" w:rsidP="00DB09CE">
            <w:pPr>
              <w:rPr>
                <w:rFonts w:ascii="Arial" w:hAnsi="Arial"/>
                <w:sz w:val="22"/>
                <w:szCs w:val="22"/>
              </w:rPr>
            </w:pPr>
            <w:r w:rsidRPr="00323EF0">
              <w:rPr>
                <w:rFonts w:ascii="Arial" w:hAnsi="Arial"/>
                <w:sz w:val="22"/>
                <w:szCs w:val="22"/>
              </w:rPr>
              <w:t xml:space="preserve">MMP-8    </w:t>
            </w:r>
          </w:p>
          <w:p w:rsidR="00323EF0" w:rsidRDefault="00323EF0" w:rsidP="00323EF0">
            <w:pPr>
              <w:rPr>
                <w:rFonts w:ascii="Arial" w:hAnsi="Arial"/>
                <w:sz w:val="22"/>
                <w:szCs w:val="22"/>
              </w:rPr>
            </w:pPr>
            <w:r w:rsidRPr="00323EF0">
              <w:rPr>
                <w:rFonts w:ascii="Arial" w:hAnsi="Arial"/>
                <w:b/>
                <w:sz w:val="22"/>
                <w:szCs w:val="22"/>
                <w:u w:val="single"/>
              </w:rPr>
              <w:t>CXCL-16</w:t>
            </w:r>
            <w:r w:rsidRPr="00323EF0">
              <w:rPr>
                <w:rFonts w:ascii="Arial" w:hAnsi="Arial"/>
                <w:sz w:val="22"/>
                <w:szCs w:val="22"/>
              </w:rPr>
              <w:t xml:space="preserve"> IGFBP-3 </w:t>
            </w:r>
          </w:p>
          <w:p w:rsidR="00323EF0" w:rsidRPr="00323EF0" w:rsidRDefault="00323EF0" w:rsidP="00323EF0">
            <w:pPr>
              <w:rPr>
                <w:rFonts w:ascii="Arial" w:hAnsi="Arial"/>
                <w:b/>
                <w:sz w:val="22"/>
                <w:szCs w:val="22"/>
              </w:rPr>
            </w:pPr>
            <w:r w:rsidRPr="00323EF0">
              <w:rPr>
                <w:rFonts w:ascii="Arial" w:hAnsi="Arial"/>
                <w:b/>
                <w:sz w:val="22"/>
                <w:szCs w:val="22"/>
                <w:u w:val="single"/>
              </w:rPr>
              <w:t>Leptin</w:t>
            </w:r>
          </w:p>
        </w:tc>
      </w:tr>
    </w:tbl>
    <w:p w:rsidR="009A60E3" w:rsidRPr="003D792B" w:rsidRDefault="009A60E3" w:rsidP="00103978">
      <w:pPr>
        <w:pStyle w:val="Legends"/>
        <w:rPr>
          <w:rFonts w:ascii="Times New Roman" w:hAnsi="Times New Roman" w:cs="Times New Roman"/>
          <w:i/>
        </w:rPr>
      </w:pPr>
      <w:r w:rsidRPr="003D792B">
        <w:rPr>
          <w:rFonts w:ascii="Times New Roman" w:hAnsi="Times New Roman" w:cs="Times New Roman"/>
          <w:i/>
        </w:rPr>
        <w:t xml:space="preserve">The table </w:t>
      </w:r>
      <w:r w:rsidR="00323EF0">
        <w:rPr>
          <w:rFonts w:ascii="Times New Roman" w:hAnsi="Times New Roman" w:cs="Times New Roman"/>
          <w:i/>
        </w:rPr>
        <w:t>lists all</w:t>
      </w:r>
      <w:r w:rsidRPr="003D792B">
        <w:rPr>
          <w:rFonts w:ascii="Times New Roman" w:hAnsi="Times New Roman" w:cs="Times New Roman"/>
          <w:i/>
        </w:rPr>
        <w:t xml:space="preserve"> the </w:t>
      </w:r>
      <w:r w:rsidR="00323EF0">
        <w:rPr>
          <w:rFonts w:ascii="Times New Roman" w:hAnsi="Times New Roman" w:cs="Times New Roman"/>
          <w:i/>
        </w:rPr>
        <w:t xml:space="preserve">proteins found to exhibit </w:t>
      </w:r>
      <w:r w:rsidRPr="003D792B">
        <w:rPr>
          <w:rFonts w:ascii="Times New Roman" w:hAnsi="Times New Roman" w:cs="Times New Roman"/>
          <w:i/>
        </w:rPr>
        <w:t xml:space="preserve">statistically significant </w:t>
      </w:r>
      <w:r w:rsidR="00323EF0">
        <w:rPr>
          <w:rFonts w:ascii="Times New Roman" w:hAnsi="Times New Roman" w:cs="Times New Roman"/>
          <w:i/>
        </w:rPr>
        <w:t>concentration differences</w:t>
      </w:r>
      <w:r w:rsidRPr="003D792B">
        <w:rPr>
          <w:rFonts w:ascii="Times New Roman" w:hAnsi="Times New Roman" w:cs="Times New Roman"/>
          <w:i/>
        </w:rPr>
        <w:t xml:space="preserve"> between the non-progressors and progr</w:t>
      </w:r>
      <w:r w:rsidR="00F66FBF" w:rsidRPr="003D792B">
        <w:rPr>
          <w:rFonts w:ascii="Times New Roman" w:hAnsi="Times New Roman" w:cs="Times New Roman"/>
          <w:i/>
        </w:rPr>
        <w:t>essors</w:t>
      </w:r>
      <w:r w:rsidR="00323EF0">
        <w:rPr>
          <w:rFonts w:ascii="Times New Roman" w:hAnsi="Times New Roman" w:cs="Times New Roman"/>
          <w:i/>
        </w:rPr>
        <w:t>. Statistical significance was assessed</w:t>
      </w:r>
      <w:r w:rsidR="00F66FBF" w:rsidRPr="003D792B">
        <w:rPr>
          <w:rFonts w:ascii="Times New Roman" w:hAnsi="Times New Roman" w:cs="Times New Roman"/>
          <w:i/>
        </w:rPr>
        <w:t xml:space="preserve"> by </w:t>
      </w:r>
      <w:r w:rsidR="00323EF0">
        <w:rPr>
          <w:rFonts w:ascii="Times New Roman" w:hAnsi="Times New Roman" w:cs="Times New Roman"/>
          <w:i/>
        </w:rPr>
        <w:t xml:space="preserve">the </w:t>
      </w:r>
      <w:r w:rsidR="00F66FBF" w:rsidRPr="003D792B">
        <w:rPr>
          <w:rFonts w:ascii="Times New Roman" w:hAnsi="Times New Roman" w:cs="Times New Roman"/>
          <w:i/>
        </w:rPr>
        <w:t xml:space="preserve">Holm Bonferroni test </w:t>
      </w:r>
      <w:r w:rsidR="00857716" w:rsidRPr="003D792B">
        <w:rPr>
          <w:rFonts w:ascii="Times New Roman" w:hAnsi="Times New Roman" w:cs="Times New Roman"/>
          <w:i/>
        </w:rPr>
        <w:fldChar w:fldCharType="begin"/>
      </w:r>
      <w:r w:rsidR="00311922" w:rsidRPr="003D792B">
        <w:rPr>
          <w:rFonts w:ascii="Times New Roman" w:hAnsi="Times New Roman" w:cs="Times New Roman"/>
          <w:i/>
        </w:rPr>
        <w:instrText xml:space="preserve"> ADDIN EN.CITE &lt;EndNote&gt;&lt;Cite&gt;&lt;Author&gt;Holm&lt;/Author&gt;&lt;Year&gt;1979&lt;/Year&gt;&lt;RecNum&gt;312&lt;/RecNum&gt;&lt;DisplayText&gt;(Holm, 1979)&lt;/DisplayText&gt;&lt;record&gt;&lt;rec-number&gt;312&lt;/rec-number&gt;&lt;foreign-keys&gt;&lt;key app="EN" db-id="5saws0wt82f0fjevttx5tv2mftwrezxrvxtp"&gt;312&lt;/key&gt;&lt;/foreign-keys&gt;&lt;ref-type name="Journal Article"&gt;17&lt;/ref-type&gt;&lt;contributors&gt;&lt;authors&gt;&lt;author&gt;Holm, S.&lt;/author&gt;&lt;/authors&gt;&lt;/contributors&gt;&lt;titles&gt;&lt;title&gt;A Simple Sequentially Rejective Multiple Test Procedure &lt;/title&gt;&lt;secondary-title&gt;Scandinavian Journal of Statistics&lt;/secondary-title&gt;&lt;/titles&gt;&lt;periodical&gt;&lt;full-title&gt;Scandinavian Journal of Statistics&lt;/full-title&gt;&lt;/periodical&gt;&lt;pages&gt;65-70&lt;/pages&gt;&lt;volume&gt;6&lt;/volume&gt;&lt;number&gt;2&lt;/number&gt;&lt;dates&gt;&lt;year&gt;1979&lt;/year&gt;&lt;pub-dates&gt;&lt;date&gt;1979&lt;/date&gt;&lt;/pub-dates&gt;&lt;/dates&gt;&lt;urls&gt;&lt;related-urls&gt;&lt;url&gt;http://www.jstor.org/page/info/about/policies/terms.jsp&lt;/url&gt;&lt;/related-urls&gt;&lt;/urls&gt;&lt;/record&gt;&lt;/Cite&gt;&lt;/EndNote&gt;</w:instrText>
      </w:r>
      <w:r w:rsidR="00857716" w:rsidRPr="003D792B">
        <w:rPr>
          <w:rFonts w:ascii="Times New Roman" w:hAnsi="Times New Roman" w:cs="Times New Roman"/>
          <w:i/>
        </w:rPr>
        <w:fldChar w:fldCharType="separate"/>
      </w:r>
      <w:r w:rsidR="00311922" w:rsidRPr="003D792B">
        <w:rPr>
          <w:rFonts w:ascii="Times New Roman" w:hAnsi="Times New Roman" w:cs="Times New Roman"/>
          <w:i/>
          <w:noProof/>
        </w:rPr>
        <w:t>(</w:t>
      </w:r>
      <w:hyperlink w:anchor="_ENREF_88" w:tooltip="Holm, 1979 #312" w:history="1">
        <w:r w:rsidR="00310F70" w:rsidRPr="003D792B">
          <w:rPr>
            <w:rFonts w:ascii="Times New Roman" w:hAnsi="Times New Roman" w:cs="Times New Roman"/>
            <w:i/>
            <w:noProof/>
          </w:rPr>
          <w:t>Holm, 1979</w:t>
        </w:r>
      </w:hyperlink>
      <w:r w:rsidR="00311922" w:rsidRPr="003D792B">
        <w:rPr>
          <w:rFonts w:ascii="Times New Roman" w:hAnsi="Times New Roman" w:cs="Times New Roman"/>
          <w:i/>
          <w:noProof/>
        </w:rPr>
        <w:t>)</w:t>
      </w:r>
      <w:r w:rsidR="00857716" w:rsidRPr="003D792B">
        <w:rPr>
          <w:rFonts w:ascii="Times New Roman" w:hAnsi="Times New Roman" w:cs="Times New Roman"/>
          <w:i/>
        </w:rPr>
        <w:fldChar w:fldCharType="end"/>
      </w:r>
      <w:r w:rsidRPr="003D792B">
        <w:rPr>
          <w:rFonts w:ascii="Times New Roman" w:hAnsi="Times New Roman" w:cs="Times New Roman"/>
          <w:i/>
        </w:rPr>
        <w:t xml:space="preserve"> </w:t>
      </w:r>
      <w:r w:rsidR="00323EF0">
        <w:rPr>
          <w:rFonts w:ascii="Times New Roman" w:hAnsi="Times New Roman" w:cs="Times New Roman"/>
          <w:i/>
        </w:rPr>
        <w:t>for</w:t>
      </w:r>
      <w:r w:rsidRPr="003D792B">
        <w:rPr>
          <w:rFonts w:ascii="Times New Roman" w:hAnsi="Times New Roman" w:cs="Times New Roman"/>
          <w:i/>
        </w:rPr>
        <w:t xml:space="preserve"> three different </w:t>
      </w:r>
      <w:r w:rsidR="00323EF0">
        <w:rPr>
          <w:rFonts w:ascii="Times New Roman" w:hAnsi="Times New Roman" w:cs="Times New Roman"/>
          <w:i/>
        </w:rPr>
        <w:t>causes of CKD (DM, CGN and HTN)</w:t>
      </w:r>
      <w:r w:rsidRPr="003D792B">
        <w:rPr>
          <w:rFonts w:ascii="Times New Roman" w:hAnsi="Times New Roman" w:cs="Times New Roman"/>
          <w:i/>
        </w:rPr>
        <w:t xml:space="preserve">. </w:t>
      </w:r>
      <w:r w:rsidR="00323EF0" w:rsidRPr="003D792B">
        <w:rPr>
          <w:rFonts w:ascii="Times New Roman" w:hAnsi="Times New Roman" w:cs="Times New Roman"/>
          <w:i/>
        </w:rPr>
        <w:t xml:space="preserve">The </w:t>
      </w:r>
      <w:r w:rsidR="00323EF0">
        <w:rPr>
          <w:rFonts w:ascii="Times New Roman" w:hAnsi="Times New Roman" w:cs="Times New Roman"/>
          <w:i/>
        </w:rPr>
        <w:t>proteins showing significant differences for more than one disease cause are highlighted</w:t>
      </w:r>
      <w:r w:rsidR="00323EF0" w:rsidRPr="003D792B">
        <w:rPr>
          <w:rFonts w:ascii="Times New Roman" w:hAnsi="Times New Roman" w:cs="Times New Roman"/>
          <w:i/>
        </w:rPr>
        <w:t xml:space="preserve"> in bold </w:t>
      </w:r>
      <w:r w:rsidR="00323EF0">
        <w:rPr>
          <w:rFonts w:ascii="Times New Roman" w:hAnsi="Times New Roman" w:cs="Times New Roman"/>
          <w:i/>
        </w:rPr>
        <w:t>typeface</w:t>
      </w:r>
      <w:r w:rsidR="00323EF0" w:rsidRPr="003D792B">
        <w:rPr>
          <w:rFonts w:ascii="Times New Roman" w:hAnsi="Times New Roman" w:cs="Times New Roman"/>
          <w:i/>
        </w:rPr>
        <w:t>.</w:t>
      </w:r>
      <w:r w:rsidR="00323EF0">
        <w:rPr>
          <w:rFonts w:ascii="Times New Roman" w:hAnsi="Times New Roman" w:cs="Times New Roman"/>
          <w:i/>
        </w:rPr>
        <w:t xml:space="preserve"> </w:t>
      </w:r>
      <w:r w:rsidR="00323EF0" w:rsidRPr="003D792B">
        <w:rPr>
          <w:rFonts w:ascii="Times New Roman" w:hAnsi="Times New Roman" w:cs="Times New Roman"/>
          <w:i/>
        </w:rPr>
        <w:t xml:space="preserve">The underlined </w:t>
      </w:r>
      <w:r w:rsidR="00323EF0">
        <w:rPr>
          <w:rFonts w:ascii="Times New Roman" w:hAnsi="Times New Roman" w:cs="Times New Roman"/>
          <w:i/>
        </w:rPr>
        <w:t xml:space="preserve">proteins </w:t>
      </w:r>
      <w:r w:rsidR="00323EF0" w:rsidRPr="003D792B">
        <w:rPr>
          <w:rFonts w:ascii="Times New Roman" w:hAnsi="Times New Roman" w:cs="Times New Roman"/>
          <w:i/>
        </w:rPr>
        <w:t xml:space="preserve">were selected for </w:t>
      </w:r>
      <w:r w:rsidR="0076122C">
        <w:rPr>
          <w:rFonts w:ascii="Times New Roman" w:hAnsi="Times New Roman" w:cs="Times New Roman"/>
          <w:i/>
        </w:rPr>
        <w:t>ELISA assays</w:t>
      </w:r>
      <w:r w:rsidR="00323EF0" w:rsidRPr="003D792B">
        <w:rPr>
          <w:rFonts w:ascii="Times New Roman" w:hAnsi="Times New Roman" w:cs="Times New Roman"/>
          <w:i/>
        </w:rPr>
        <w:t xml:space="preserve"> in</w:t>
      </w:r>
      <w:r w:rsidR="00323EF0">
        <w:rPr>
          <w:rFonts w:ascii="Times New Roman" w:hAnsi="Times New Roman" w:cs="Times New Roman"/>
          <w:i/>
        </w:rPr>
        <w:t xml:space="preserve"> the</w:t>
      </w:r>
      <w:r w:rsidR="00323EF0" w:rsidRPr="003D792B">
        <w:rPr>
          <w:rFonts w:ascii="Times New Roman" w:hAnsi="Times New Roman" w:cs="Times New Roman"/>
          <w:i/>
        </w:rPr>
        <w:t xml:space="preserve"> large cohort.  </w:t>
      </w:r>
      <w:r w:rsidRPr="003D792B">
        <w:rPr>
          <w:rFonts w:ascii="Times New Roman" w:hAnsi="Times New Roman" w:cs="Times New Roman"/>
          <w:i/>
        </w:rPr>
        <w:t xml:space="preserve">The * </w:t>
      </w:r>
      <w:r w:rsidR="00323EF0">
        <w:rPr>
          <w:rFonts w:ascii="Times New Roman" w:hAnsi="Times New Roman" w:cs="Times New Roman"/>
          <w:i/>
        </w:rPr>
        <w:t>indicates a</w:t>
      </w:r>
      <w:r w:rsidRPr="003D792B">
        <w:rPr>
          <w:rFonts w:ascii="Times New Roman" w:hAnsi="Times New Roman" w:cs="Times New Roman"/>
          <w:i/>
        </w:rPr>
        <w:t xml:space="preserve"> biomarker had been assessed earlier by ELISA based on literature review and ** </w:t>
      </w:r>
      <w:r w:rsidR="00323EF0">
        <w:rPr>
          <w:rFonts w:ascii="Times New Roman" w:hAnsi="Times New Roman" w:cs="Times New Roman"/>
          <w:i/>
        </w:rPr>
        <w:t>indicates a</w:t>
      </w:r>
      <w:r w:rsidRPr="003D792B">
        <w:rPr>
          <w:rFonts w:ascii="Times New Roman" w:hAnsi="Times New Roman" w:cs="Times New Roman"/>
          <w:i/>
        </w:rPr>
        <w:t xml:space="preserve"> biomarker </w:t>
      </w:r>
      <w:r w:rsidR="00323EF0">
        <w:rPr>
          <w:rFonts w:ascii="Times New Roman" w:hAnsi="Times New Roman" w:cs="Times New Roman"/>
          <w:i/>
        </w:rPr>
        <w:t xml:space="preserve">that </w:t>
      </w:r>
      <w:r w:rsidRPr="003D792B">
        <w:rPr>
          <w:rFonts w:ascii="Times New Roman" w:hAnsi="Times New Roman" w:cs="Times New Roman"/>
          <w:i/>
        </w:rPr>
        <w:t xml:space="preserve">had been </w:t>
      </w:r>
      <w:r w:rsidR="00323EF0">
        <w:rPr>
          <w:rFonts w:ascii="Times New Roman" w:hAnsi="Times New Roman" w:cs="Times New Roman"/>
          <w:i/>
        </w:rPr>
        <w:t>assayed in the large</w:t>
      </w:r>
      <w:r w:rsidRPr="003D792B">
        <w:rPr>
          <w:rFonts w:ascii="Times New Roman" w:hAnsi="Times New Roman" w:cs="Times New Roman"/>
          <w:i/>
        </w:rPr>
        <w:t xml:space="preserve"> by another member of the group.  </w:t>
      </w:r>
    </w:p>
    <w:p w:rsidR="009A60E3" w:rsidRPr="00A9221B" w:rsidRDefault="009A60E3" w:rsidP="009A60E3">
      <w:pPr>
        <w:rPr>
          <w:rFonts w:ascii="Arial" w:hAnsi="Arial"/>
          <w:b/>
          <w:sz w:val="22"/>
        </w:rPr>
      </w:pPr>
    </w:p>
    <w:p w:rsidR="009A60E3" w:rsidRDefault="009A60E3" w:rsidP="00764077">
      <w:pPr>
        <w:pStyle w:val="Heading3"/>
      </w:pPr>
      <w:r>
        <w:t>Selection criteria</w:t>
      </w:r>
      <w:r w:rsidR="00323EF0">
        <w:t xml:space="preserve"> </w:t>
      </w:r>
    </w:p>
    <w:p w:rsidR="009A60E3" w:rsidRDefault="00857716" w:rsidP="00A9221B">
      <w:pPr>
        <w:jc w:val="both"/>
      </w:pPr>
      <w:fldSimple w:instr=" REF _Ref436169110 \h  \* MERGEFORMAT ">
        <w:r w:rsidR="002D1777" w:rsidRPr="002D1777">
          <w:rPr>
            <w:szCs w:val="22"/>
          </w:rPr>
          <w:t xml:space="preserve">Table </w:t>
        </w:r>
        <w:r w:rsidR="002D1777">
          <w:rPr>
            <w:rFonts w:ascii="Times New Roman" w:hAnsi="Times New Roman" w:cs="Times New Roman"/>
            <w:noProof/>
            <w:szCs w:val="22"/>
          </w:rPr>
          <w:t>20</w:t>
        </w:r>
      </w:fldSimple>
      <w:r w:rsidR="00323EF0">
        <w:t xml:space="preserve"> </w:t>
      </w:r>
      <w:r w:rsidR="009A60E3">
        <w:t xml:space="preserve">showed that there was no single biomarker that was significant for all the diseases.  We decided to validate two candidate biomarkers from DM group and two candidate biomarkers from CGN and HTN group. This is because, DM group is the largest group of our cohort, consisting 103 patients and CGN and HTN groups in total 99 (54+45) patients, which will provide statistical power to the analysis of the ELISA result. </w:t>
      </w:r>
    </w:p>
    <w:p w:rsidR="009A60E3" w:rsidRPr="00C532F4" w:rsidRDefault="009A60E3" w:rsidP="00A9221B">
      <w:pPr>
        <w:jc w:val="both"/>
        <w:rPr>
          <w:rFonts w:ascii="Times New Roman" w:hAnsi="Times New Roman" w:cs="Times New Roman"/>
          <w:szCs w:val="22"/>
        </w:rPr>
      </w:pPr>
      <w:r>
        <w:t xml:space="preserve">In the DM group, DPP-IV and MMP-9 were statically significant in Holm Bonferroni test </w:t>
      </w:r>
      <w:r w:rsidR="00AF4100">
        <w:t>(</w:t>
      </w:r>
      <w:fldSimple w:instr=" REF _Ref436169110 \h  \* MERGEFORMAT ">
        <w:r w:rsidR="002D1777" w:rsidRPr="002D1777">
          <w:rPr>
            <w:szCs w:val="22"/>
          </w:rPr>
          <w:t xml:space="preserve">Table </w:t>
        </w:r>
        <w:r w:rsidR="002D1777" w:rsidRPr="002D1777">
          <w:rPr>
            <w:noProof/>
            <w:szCs w:val="22"/>
          </w:rPr>
          <w:t>20</w:t>
        </w:r>
      </w:fldSimple>
      <w:r>
        <w:t>), but MMP-9 was already assessed in the same cohort by another researcher.  So, we were left with only one significant candidate biomarker. To find a second candidate progression in the DM patients, we then considered the two proteins that were almost significant according to the Holms test,</w:t>
      </w:r>
      <w:r w:rsidR="00C532F4">
        <w:t xml:space="preserve"> </w:t>
      </w:r>
      <w:r>
        <w:t>GROα / CXCL-1 and IL-8 (</w:t>
      </w:r>
      <w:fldSimple w:instr=" REF _Ref436168207 \h  \* MERGEFORMAT ">
        <w:r w:rsidR="002D1777" w:rsidRPr="002D1777">
          <w:t xml:space="preserve">Figure </w:t>
        </w:r>
        <w:r w:rsidR="002D1777" w:rsidRPr="002D1777">
          <w:rPr>
            <w:noProof/>
          </w:rPr>
          <w:t>28</w:t>
        </w:r>
      </w:fldSimple>
      <w:r w:rsidR="00323EF0">
        <w:t xml:space="preserve"> </w:t>
      </w:r>
      <w:r w:rsidR="00AF4100" w:rsidRPr="00AF4100">
        <w:rPr>
          <w:color w:val="000000"/>
        </w:rPr>
        <w:t>Panel A</w:t>
      </w:r>
      <w:r w:rsidR="00715587">
        <w:t>)</w:t>
      </w:r>
      <w:r>
        <w:t xml:space="preserve">.  GROα / CXCL-1 was first in the ranked list of Holm Bonferroni test results but it only </w:t>
      </w:r>
      <w:r w:rsidR="00C532F4">
        <w:t>showed a small fold change (3.5-fold</w:t>
      </w:r>
      <w:r>
        <w:t>) between progressors and non-progressors (</w:t>
      </w:r>
      <w:r w:rsidR="003163A2">
        <w:t>Figure 26</w:t>
      </w:r>
      <w:r>
        <w:t>). In contrast IL-8</w:t>
      </w:r>
      <w:r w:rsidR="0076122C">
        <w:t>,</w:t>
      </w:r>
      <w:r>
        <w:t xml:space="preserve"> which was </w:t>
      </w:r>
      <w:r w:rsidR="0076122C">
        <w:t xml:space="preserve">the </w:t>
      </w:r>
      <w:r>
        <w:t xml:space="preserve">second in the list of Holm </w:t>
      </w:r>
      <w:r>
        <w:lastRenderedPageBreak/>
        <w:t>Bonferroni test</w:t>
      </w:r>
      <w:r w:rsidR="0076122C">
        <w:t>,</w:t>
      </w:r>
      <w:r>
        <w:t xml:space="preserve"> showed a much higher diff</w:t>
      </w:r>
      <w:r w:rsidR="0076122C">
        <w:t xml:space="preserve">erence (around 35-fold </w:t>
      </w:r>
      <w:r>
        <w:t>in cytokine array</w:t>
      </w:r>
      <w:r w:rsidR="0076122C">
        <w:t xml:space="preserve"> data</w:t>
      </w:r>
      <w:r>
        <w:t xml:space="preserve">) and </w:t>
      </w:r>
      <w:r w:rsidR="0076122C">
        <w:t>it</w:t>
      </w:r>
      <w:r>
        <w:t xml:space="preserve"> also showed </w:t>
      </w:r>
      <w:r w:rsidR="0076122C">
        <w:t xml:space="preserve">a </w:t>
      </w:r>
      <w:r>
        <w:t>high fold</w:t>
      </w:r>
      <w:r w:rsidR="0076122C">
        <w:t>-difference</w:t>
      </w:r>
      <w:r>
        <w:t xml:space="preserve"> between the progressors and non-progressors in CGN patients</w:t>
      </w:r>
      <w:r w:rsidR="00323EF0">
        <w:t xml:space="preserve"> </w:t>
      </w:r>
      <w:r>
        <w:t>(</w:t>
      </w:r>
      <w:fldSimple w:instr=" REF _Ref436168371 \h  \* MERGEFORMAT ">
        <w:r w:rsidR="002D1777" w:rsidRPr="002D1777">
          <w:t xml:space="preserve">Figure </w:t>
        </w:r>
        <w:r w:rsidR="002D1777" w:rsidRPr="002D1777">
          <w:rPr>
            <w:noProof/>
          </w:rPr>
          <w:t>29</w:t>
        </w:r>
      </w:fldSimple>
      <w:r>
        <w:t>)</w:t>
      </w:r>
      <w:r w:rsidR="00715587">
        <w:t>.</w:t>
      </w:r>
      <w:r>
        <w:t xml:space="preserve">  We therefore selected IL-8 for validation on the large cohort.  </w:t>
      </w:r>
    </w:p>
    <w:p w:rsidR="009A60E3" w:rsidRPr="00AE6028" w:rsidRDefault="009A60E3" w:rsidP="00A9221B">
      <w:pPr>
        <w:jc w:val="both"/>
      </w:pPr>
      <w:r>
        <w:t>In CGN and HTN patients group three candidate proteins Leptin, CXCL-16 and IL-16 were statistically significant in Holm Bonferroni test (</w:t>
      </w:r>
      <w:fldSimple w:instr=" REF _Ref436169110 \h  \* MERGEFORMAT ">
        <w:r w:rsidR="002D1777" w:rsidRPr="002D1777">
          <w:t xml:space="preserve">Table </w:t>
        </w:r>
        <w:r w:rsidR="002D1777" w:rsidRPr="002D1777">
          <w:rPr>
            <w:noProof/>
          </w:rPr>
          <w:t>20</w:t>
        </w:r>
      </w:fldSimple>
      <w:r>
        <w:t>).  Due to limitation of time and resources, we were only able to assay two biomarkers from these two groups.  The fold change between the progressor and non-progressor for leptin was very high both in CGN (46 fold) (</w:t>
      </w:r>
      <w:fldSimple w:instr=" REF _Ref436168448 \h  \* MERGEFORMAT ">
        <w:r w:rsidR="002D1777" w:rsidRPr="002D1777">
          <w:t xml:space="preserve">Figure </w:t>
        </w:r>
        <w:r w:rsidR="002D1777" w:rsidRPr="002D1777">
          <w:rPr>
            <w:noProof/>
          </w:rPr>
          <w:t>30</w:t>
        </w:r>
      </w:fldSimple>
      <w:r w:rsidR="0076122C">
        <w:t xml:space="preserve">) </w:t>
      </w:r>
      <w:r>
        <w:t>and HTN (39 fold)</w:t>
      </w:r>
      <w:r w:rsidR="0076122C">
        <w:t xml:space="preserve"> </w:t>
      </w:r>
      <w:r w:rsidR="00715587">
        <w:t>(</w:t>
      </w:r>
      <w:fldSimple w:instr=" REF _Ref436168828 \h  \* MERGEFORMAT ">
        <w:r w:rsidR="002D1777" w:rsidRPr="002D1777">
          <w:t xml:space="preserve">Figure </w:t>
        </w:r>
        <w:r w:rsidR="002D1777" w:rsidRPr="002D1777">
          <w:rPr>
            <w:noProof/>
          </w:rPr>
          <w:t>33</w:t>
        </w:r>
      </w:fldSimple>
      <w:r w:rsidR="00715587">
        <w:t>)</w:t>
      </w:r>
      <w:r w:rsidR="00C532F4">
        <w:t xml:space="preserve">; </w:t>
      </w:r>
      <w:r>
        <w:t xml:space="preserve">the </w:t>
      </w:r>
      <w:r w:rsidR="00C532F4">
        <w:t>-</w:t>
      </w:r>
      <w:r>
        <w:t>fold change for CXCL-16 was more than 3.5 times in CGN group and more than 4.5 times in HTN group and the fold change for IL-16 was 10 times in CGN group (</w:t>
      </w:r>
      <w:fldSimple w:instr=" REF _Ref436168371 \h  \* MERGEFORMAT ">
        <w:r w:rsidR="002D1777" w:rsidRPr="002D1777">
          <w:t xml:space="preserve">Figure </w:t>
        </w:r>
        <w:r w:rsidR="002D1777" w:rsidRPr="002D1777">
          <w:rPr>
            <w:noProof/>
          </w:rPr>
          <w:t>29</w:t>
        </w:r>
      </w:fldSimple>
      <w:r w:rsidR="00C532F4">
        <w:t>) and</w:t>
      </w:r>
      <w:r>
        <w:t xml:space="preserve"> 2.7 times in HTN group (</w:t>
      </w:r>
      <w:fldSimple w:instr=" REF _Ref436168828 \h  \* MERGEFORMAT ">
        <w:r w:rsidR="002D1777" w:rsidRPr="002D1777">
          <w:t xml:space="preserve">Figure </w:t>
        </w:r>
        <w:r w:rsidR="002D1777" w:rsidRPr="002D1777">
          <w:rPr>
            <w:noProof/>
          </w:rPr>
          <w:t>33</w:t>
        </w:r>
      </w:fldSimple>
      <w:r>
        <w:t xml:space="preserve">).  So we selected Leptin on the basis of fold change and randomly CXCL-16 to validate by ELISA.  </w:t>
      </w:r>
    </w:p>
    <w:p w:rsidR="009A60E3" w:rsidRDefault="009A60E3" w:rsidP="00A9221B">
      <w:pPr>
        <w:jc w:val="both"/>
        <w:rPr>
          <w:b/>
        </w:rPr>
      </w:pPr>
    </w:p>
    <w:p w:rsidR="009A60E3" w:rsidRDefault="009A60E3" w:rsidP="00E66394">
      <w:pPr>
        <w:pStyle w:val="Heading4"/>
      </w:pPr>
      <w:r>
        <w:t>Selected candidate biomarkers for ELISA</w:t>
      </w:r>
      <w:r w:rsidR="0076122C">
        <w:t xml:space="preserve"> </w:t>
      </w:r>
    </w:p>
    <w:p w:rsidR="009A60E3" w:rsidRPr="00DD7DE5" w:rsidRDefault="004E4EB0" w:rsidP="00A9221B">
      <w:pPr>
        <w:jc w:val="both"/>
      </w:pPr>
      <w:r>
        <w:t>So</w:t>
      </w:r>
      <w:r w:rsidR="009A60E3">
        <w:t>, our final selected candidate biomarkers for ELISA were</w:t>
      </w:r>
      <w:r w:rsidR="0076122C">
        <w:t>:</w:t>
      </w:r>
    </w:p>
    <w:p w:rsidR="009A60E3" w:rsidRPr="006D3F7C" w:rsidRDefault="009A60E3" w:rsidP="00A9221B">
      <w:pPr>
        <w:jc w:val="both"/>
        <w:rPr>
          <w:lang w:val="fr-FR"/>
        </w:rPr>
      </w:pPr>
      <w:r w:rsidRPr="006D3F7C">
        <w:rPr>
          <w:lang w:val="fr-FR"/>
        </w:rPr>
        <w:t>1. DPP-IV</w:t>
      </w:r>
    </w:p>
    <w:p w:rsidR="009A60E3" w:rsidRPr="006D3F7C" w:rsidRDefault="009A60E3" w:rsidP="00A9221B">
      <w:pPr>
        <w:jc w:val="both"/>
        <w:rPr>
          <w:lang w:val="fr-FR"/>
        </w:rPr>
      </w:pPr>
      <w:r w:rsidRPr="006D3F7C">
        <w:rPr>
          <w:lang w:val="fr-FR"/>
        </w:rPr>
        <w:t>2. CXCL-16</w:t>
      </w:r>
    </w:p>
    <w:p w:rsidR="009A60E3" w:rsidRPr="006D3F7C" w:rsidRDefault="00C532F4" w:rsidP="00A9221B">
      <w:pPr>
        <w:jc w:val="both"/>
        <w:rPr>
          <w:lang w:val="fr-FR"/>
        </w:rPr>
      </w:pPr>
      <w:r w:rsidRPr="006D3F7C">
        <w:rPr>
          <w:lang w:val="fr-FR"/>
        </w:rPr>
        <w:t>3. Leptin</w:t>
      </w:r>
    </w:p>
    <w:p w:rsidR="009A60E3" w:rsidRDefault="009A60E3" w:rsidP="00A9221B">
      <w:pPr>
        <w:jc w:val="both"/>
        <w:rPr>
          <w:lang w:val="fr-FR"/>
        </w:rPr>
      </w:pPr>
      <w:r w:rsidRPr="006D3F7C">
        <w:rPr>
          <w:lang w:val="fr-FR"/>
        </w:rPr>
        <w:t>4. IL-8</w:t>
      </w:r>
    </w:p>
    <w:p w:rsidR="0076122C" w:rsidRDefault="0076122C">
      <w:pPr>
        <w:spacing w:line="240" w:lineRule="auto"/>
        <w:rPr>
          <w:rFonts w:ascii="Cambria" w:hAnsi="Cambria" w:cs="Times"/>
          <w:b/>
        </w:rPr>
      </w:pPr>
    </w:p>
    <w:p w:rsidR="009A60E3" w:rsidRPr="00A9221B" w:rsidRDefault="00493796" w:rsidP="00103945">
      <w:pPr>
        <w:pStyle w:val="Heading2"/>
      </w:pPr>
      <w:bookmarkStart w:id="364" w:name="_Toc458548915"/>
      <w:r>
        <w:t>Background on the c</w:t>
      </w:r>
      <w:r w:rsidR="009A60E3" w:rsidRPr="00A9221B">
        <w:t xml:space="preserve">andidate </w:t>
      </w:r>
      <w:r>
        <w:t>bio</w:t>
      </w:r>
      <w:r w:rsidR="009A60E3" w:rsidRPr="00A9221B">
        <w:t xml:space="preserve">markers </w:t>
      </w:r>
      <w:r>
        <w:t>identified</w:t>
      </w:r>
      <w:bookmarkEnd w:id="364"/>
    </w:p>
    <w:p w:rsidR="009A60E3" w:rsidRDefault="009A60E3" w:rsidP="00A9221B">
      <w:pPr>
        <w:jc w:val="both"/>
        <w:rPr>
          <w:rFonts w:ascii="Times New Roman" w:hAnsi="Times New Roman" w:cs="Times New Roman"/>
        </w:rPr>
      </w:pPr>
      <w:r w:rsidRPr="00A9221B">
        <w:rPr>
          <w:rFonts w:ascii="Times New Roman" w:hAnsi="Times New Roman" w:cs="Times New Roman"/>
        </w:rPr>
        <w:t>The aim of this part of the chapter is to explore the merit of the candidate markers, th</w:t>
      </w:r>
      <w:r w:rsidR="0076122C">
        <w:rPr>
          <w:rFonts w:ascii="Times New Roman" w:hAnsi="Times New Roman" w:cs="Times New Roman"/>
        </w:rPr>
        <w:t>at</w:t>
      </w:r>
      <w:r w:rsidR="00493796">
        <w:rPr>
          <w:rFonts w:ascii="Times New Roman" w:hAnsi="Times New Roman" w:cs="Times New Roman"/>
        </w:rPr>
        <w:t xml:space="preserve"> </w:t>
      </w:r>
      <w:r w:rsidRPr="00A9221B">
        <w:rPr>
          <w:rFonts w:ascii="Times New Roman" w:hAnsi="Times New Roman" w:cs="Times New Roman"/>
        </w:rPr>
        <w:t>were selected from c</w:t>
      </w:r>
      <w:r w:rsidR="0076122C">
        <w:rPr>
          <w:rFonts w:ascii="Times New Roman" w:hAnsi="Times New Roman" w:cs="Times New Roman"/>
        </w:rPr>
        <w:t xml:space="preserve">ytokine and angiogenesis study </w:t>
      </w:r>
      <w:r w:rsidRPr="00A9221B">
        <w:rPr>
          <w:rFonts w:ascii="Times New Roman" w:hAnsi="Times New Roman" w:cs="Times New Roman"/>
        </w:rPr>
        <w:t>over the current clinical markers in predicting th</w:t>
      </w:r>
      <w:r w:rsidR="0076122C">
        <w:rPr>
          <w:rFonts w:ascii="Times New Roman" w:hAnsi="Times New Roman" w:cs="Times New Roman"/>
        </w:rPr>
        <w:t xml:space="preserve">e progression of CKD. </w:t>
      </w:r>
    </w:p>
    <w:p w:rsidR="00F67CE0" w:rsidRPr="00A9221B" w:rsidRDefault="00F67CE0" w:rsidP="00A9221B">
      <w:pPr>
        <w:jc w:val="both"/>
        <w:rPr>
          <w:rFonts w:ascii="Times New Roman" w:hAnsi="Times New Roman" w:cs="Times New Roman"/>
        </w:rPr>
      </w:pPr>
    </w:p>
    <w:p w:rsidR="00B07F4F" w:rsidRDefault="009A60E3" w:rsidP="00764077">
      <w:pPr>
        <w:pStyle w:val="Heading3"/>
      </w:pPr>
      <w:r w:rsidRPr="00A9221B">
        <w:t>Leptin</w:t>
      </w:r>
    </w:p>
    <w:p w:rsidR="009A60E3" w:rsidRDefault="009A60E3" w:rsidP="00A9221B">
      <w:pPr>
        <w:jc w:val="both"/>
        <w:rPr>
          <w:rFonts w:ascii="Times New Roman" w:hAnsi="Times New Roman" w:cs="Times New Roman"/>
        </w:rPr>
      </w:pPr>
      <w:r w:rsidRPr="00A9221B">
        <w:rPr>
          <w:rFonts w:ascii="Times New Roman" w:hAnsi="Times New Roman" w:cs="Times New Roman"/>
        </w:rPr>
        <w:t xml:space="preserve">Leptin is an anorexigenic hormone and one of the key immunomodulatory cytokine. It is involved in the regulation of energy homeostasis.  Leptin increases energy expenditure by inhibiting food intake </w:t>
      </w:r>
      <w:r w:rsidR="00857716" w:rsidRPr="00A9221B">
        <w:rPr>
          <w:rFonts w:ascii="Times New Roman" w:hAnsi="Times New Roman" w:cs="Times New Roman"/>
        </w:rPr>
        <w:fldChar w:fldCharType="begin"/>
      </w:r>
      <w:r w:rsidR="00DB09CE" w:rsidRPr="00A9221B">
        <w:rPr>
          <w:rFonts w:ascii="Times New Roman" w:hAnsi="Times New Roman" w:cs="Times New Roman"/>
        </w:rPr>
        <w:instrText xml:space="preserve"> ADDIN EN.CITE &lt;EndNote&gt;&lt;Cite&gt;&lt;Author&gt;Farooqi&lt;/Author&gt;&lt;Year&gt;2009&lt;/Year&gt;&lt;RecNum&gt;206&lt;/RecNum&gt;&lt;DisplayText&gt;(Farooqi and O&amp;apos;Rahilly, 2009)&lt;/DisplayText&gt;&lt;record&gt;&lt;rec-number&gt;206&lt;/rec-number&gt;&lt;foreign-keys&gt;&lt;key app="EN" db-id="5saws0wt82f0fjevttx5tv2mftwrezxrvxtp"&gt;206&lt;/key&gt;&lt;/foreign-keys&gt;&lt;ref-type name="Journal Article"&gt;17&lt;/ref-type&gt;&lt;contributors&gt;&lt;authors&gt;&lt;author&gt;Farooqi, I. S.&lt;/author&gt;&lt;author&gt;O&amp;apos;Rahilly, S.&lt;/author&gt;&lt;/authors&gt;&lt;/contributors&gt;&lt;auth-address&gt;University of Cambridge Metabolic Research Laboratories, Institute of Metabolic Science, Box 289, Addenbrooke&amp;apos;s Hospital, Cambridge CB2 0QQ, United Kingdom. isf20@cam.ac.uk&lt;/auth-address&gt;&lt;titles&gt;&lt;title&gt;Leptin: a pivotal regulator of human energy homeostasis&lt;/title&gt;&lt;secondary-title&gt;Am J Clin Nutr&lt;/secondary-title&gt;&lt;alt-title&gt;The American journal of clinical nutrition&lt;/alt-title&gt;&lt;/titles&gt;&lt;periodical&gt;&lt;full-title&gt;Am J Clin Nutr&lt;/full-title&gt;&lt;abbr-1&gt;The American journal of clinical nutrition&lt;/abbr-1&gt;&lt;/periodical&gt;&lt;alt-periodical&gt;&lt;full-title&gt;Am J Clin Nutr&lt;/full-title&gt;&lt;abbr-1&gt;The American journal of clinical nutrition&lt;/abbr-1&gt;&lt;/alt-periodical&gt;&lt;pages&gt;980S-984S&lt;/pages&gt;&lt;volume&gt;89&lt;/volume&gt;&lt;number&gt;3&lt;/number&gt;&lt;keywords&gt;&lt;keyword&gt;Adipose Tissue/metabolism&lt;/keyword&gt;&lt;keyword&gt;Animals&lt;/keyword&gt;&lt;keyword&gt;Energy Intake/*physiology&lt;/keyword&gt;&lt;keyword&gt;Energy Metabolism/*physiology&lt;/keyword&gt;&lt;keyword&gt;Homeostasis/physiology&lt;/keyword&gt;&lt;keyword&gt;Humans&lt;/keyword&gt;&lt;keyword&gt;Leptin/deficiency/*physiology&lt;/keyword&gt;&lt;/keywords&gt;&lt;dates&gt;&lt;year&gt;2009&lt;/year&gt;&lt;pub-dates&gt;&lt;date&gt;Mar&lt;/date&gt;&lt;/pub-dates&gt;&lt;/dates&gt;&lt;isbn&gt;1938-3207 (Electronic)&amp;#xD;0002-9165 (Linking)&lt;/isbn&gt;&lt;accession-num&gt;19211814&lt;/accession-num&gt;&lt;urls&gt;&lt;related-urls&gt;&lt;url&gt;http://www.ncbi.nlm.nih.gov/pubmed/19211814&lt;/url&gt;&lt;/related-urls&gt;&lt;/urls&gt;&lt;electronic-resource-num&gt;10.3945/ajcn.2008.26788C&lt;/electronic-resource-num&gt;&lt;/record&gt;&lt;/Cite&gt;&lt;/EndNote&gt;</w:instrText>
      </w:r>
      <w:r w:rsidR="00857716" w:rsidRPr="00A9221B">
        <w:rPr>
          <w:rFonts w:ascii="Times New Roman" w:hAnsi="Times New Roman" w:cs="Times New Roman"/>
        </w:rPr>
        <w:fldChar w:fldCharType="separate"/>
      </w:r>
      <w:r w:rsidR="00DB09CE" w:rsidRPr="00A9221B">
        <w:rPr>
          <w:rFonts w:ascii="Times New Roman" w:hAnsi="Times New Roman" w:cs="Times New Roman"/>
          <w:noProof/>
        </w:rPr>
        <w:t>(</w:t>
      </w:r>
      <w:hyperlink w:anchor="_ENREF_63" w:tooltip="Farooqi, 2009 #206" w:history="1">
        <w:r w:rsidR="00310F70" w:rsidRPr="00A9221B">
          <w:rPr>
            <w:rFonts w:ascii="Times New Roman" w:hAnsi="Times New Roman" w:cs="Times New Roman"/>
            <w:noProof/>
          </w:rPr>
          <w:t>Farooqi and O'Rahilly, 2009</w:t>
        </w:r>
      </w:hyperlink>
      <w:r w:rsidR="00DB09CE" w:rsidRPr="00A9221B">
        <w:rPr>
          <w:rFonts w:ascii="Times New Roman" w:hAnsi="Times New Roman" w:cs="Times New Roman"/>
          <w:noProof/>
        </w:rPr>
        <w:t>)</w:t>
      </w:r>
      <w:r w:rsidR="00857716" w:rsidRPr="00A9221B">
        <w:rPr>
          <w:rFonts w:ascii="Times New Roman" w:hAnsi="Times New Roman" w:cs="Times New Roman"/>
        </w:rPr>
        <w:fldChar w:fldCharType="end"/>
      </w:r>
      <w:r w:rsidRPr="00A9221B">
        <w:rPr>
          <w:rFonts w:ascii="Times New Roman" w:hAnsi="Times New Roman" w:cs="Times New Roman"/>
        </w:rPr>
        <w:t xml:space="preserve">.  After the glomerular filtration, leptin is metabolized by the renal tubules </w:t>
      </w:r>
      <w:r w:rsidR="00857716" w:rsidRPr="00A9221B">
        <w:rPr>
          <w:rFonts w:ascii="Times New Roman" w:hAnsi="Times New Roman" w:cs="Times New Roman"/>
        </w:rPr>
        <w:fldChar w:fldCharType="begin">
          <w:fldData xml:space="preserve">PEVuZE5vdGU+PENpdGU+PEF1dGhvcj5DdW1pbjwvQXV0aG9yPjxZZWFyPjE5OTc8L1llYXI+PFJl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</w:fldData>
        </w:fldChar>
      </w:r>
      <w:r w:rsidR="00DB09CE" w:rsidRPr="00A9221B">
        <w:rPr>
          <w:rFonts w:ascii="Times New Roman" w:hAnsi="Times New Roman" w:cs="Times New Roman"/>
        </w:rPr>
        <w:instrText xml:space="preserve"> ADDIN EN.CITE </w:instrText>
      </w:r>
      <w:r w:rsidR="00857716" w:rsidRPr="00A9221B">
        <w:rPr>
          <w:rFonts w:ascii="Times New Roman" w:hAnsi="Times New Roman" w:cs="Times New Roman"/>
        </w:rPr>
        <w:fldChar w:fldCharType="begin">
          <w:fldData xml:space="preserve">PEVuZE5vdGU+PENpdGU+PEF1dGhvcj5DdW1pbjwvQXV0aG9yPjxZZWFyPjE5OTc8L1llYXI+PFJl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</w:fldData>
        </w:fldChar>
      </w:r>
      <w:r w:rsidR="00DB09CE" w:rsidRPr="00A9221B">
        <w:rPr>
          <w:rFonts w:ascii="Times New Roman" w:hAnsi="Times New Roman" w:cs="Times New Roman"/>
        </w:rPr>
        <w:instrText xml:space="preserve"> ADDIN EN.CITE.DATA </w:instrText>
      </w:r>
      <w:r w:rsidR="00857716" w:rsidRPr="00A9221B">
        <w:rPr>
          <w:rFonts w:ascii="Times New Roman" w:hAnsi="Times New Roman" w:cs="Times New Roman"/>
        </w:rPr>
      </w:r>
      <w:r w:rsidR="00857716" w:rsidRPr="00A9221B">
        <w:rPr>
          <w:rFonts w:ascii="Times New Roman" w:hAnsi="Times New Roman" w:cs="Times New Roman"/>
        </w:rPr>
        <w:fldChar w:fldCharType="end"/>
      </w:r>
      <w:r w:rsidR="00857716" w:rsidRPr="00A9221B">
        <w:rPr>
          <w:rFonts w:ascii="Times New Roman" w:hAnsi="Times New Roman" w:cs="Times New Roman"/>
        </w:rPr>
      </w:r>
      <w:r w:rsidR="00857716" w:rsidRPr="00A9221B">
        <w:rPr>
          <w:rFonts w:ascii="Times New Roman" w:hAnsi="Times New Roman" w:cs="Times New Roman"/>
        </w:rPr>
        <w:fldChar w:fldCharType="separate"/>
      </w:r>
      <w:r w:rsidR="00DB09CE" w:rsidRPr="00A9221B">
        <w:rPr>
          <w:rFonts w:ascii="Times New Roman" w:hAnsi="Times New Roman" w:cs="Times New Roman"/>
          <w:noProof/>
        </w:rPr>
        <w:t>(</w:t>
      </w:r>
      <w:hyperlink w:anchor="_ENREF_52" w:tooltip="Cumin, 1997 #208" w:history="1">
        <w:r w:rsidR="00310F70" w:rsidRPr="00A9221B">
          <w:rPr>
            <w:rFonts w:ascii="Times New Roman" w:hAnsi="Times New Roman" w:cs="Times New Roman"/>
            <w:noProof/>
          </w:rPr>
          <w:t>Cumin et al., 1997b</w:t>
        </w:r>
      </w:hyperlink>
      <w:r w:rsidR="00DB09CE" w:rsidRPr="00A9221B">
        <w:rPr>
          <w:rFonts w:ascii="Times New Roman" w:hAnsi="Times New Roman" w:cs="Times New Roman"/>
          <w:noProof/>
        </w:rPr>
        <w:t xml:space="preserve">, </w:t>
      </w:r>
      <w:hyperlink w:anchor="_ENREF_50" w:tooltip="Cumin, 1997 #207" w:history="1">
        <w:r w:rsidR="00310F70" w:rsidRPr="00A9221B">
          <w:rPr>
            <w:rFonts w:ascii="Times New Roman" w:hAnsi="Times New Roman" w:cs="Times New Roman"/>
            <w:noProof/>
          </w:rPr>
          <w:t>Cumin et al., 1997a</w:t>
        </w:r>
      </w:hyperlink>
      <w:r w:rsidR="00DB09CE" w:rsidRPr="00A9221B">
        <w:rPr>
          <w:rFonts w:ascii="Times New Roman" w:hAnsi="Times New Roman" w:cs="Times New Roman"/>
          <w:noProof/>
        </w:rPr>
        <w:t>)</w:t>
      </w:r>
      <w:r w:rsidR="00857716" w:rsidRPr="00A9221B">
        <w:rPr>
          <w:rFonts w:ascii="Times New Roman" w:hAnsi="Times New Roman" w:cs="Times New Roman"/>
        </w:rPr>
        <w:fldChar w:fldCharType="end"/>
      </w:r>
      <w:r w:rsidRPr="00A9221B">
        <w:rPr>
          <w:rFonts w:ascii="Times New Roman" w:hAnsi="Times New Roman" w:cs="Times New Roman"/>
        </w:rPr>
        <w:t>.  High plas</w:t>
      </w:r>
      <w:r w:rsidR="0076122C">
        <w:rPr>
          <w:rFonts w:ascii="Times New Roman" w:hAnsi="Times New Roman" w:cs="Times New Roman"/>
        </w:rPr>
        <w:t>ma leptin level was found to be</w:t>
      </w:r>
      <w:r w:rsidRPr="00A9221B">
        <w:rPr>
          <w:rFonts w:ascii="Times New Roman" w:hAnsi="Times New Roman" w:cs="Times New Roman"/>
        </w:rPr>
        <w:t xml:space="preserve"> significantly </w:t>
      </w:r>
      <w:r w:rsidRPr="00A9221B">
        <w:rPr>
          <w:rFonts w:ascii="Times New Roman" w:hAnsi="Times New Roman" w:cs="Times New Roman"/>
        </w:rPr>
        <w:lastRenderedPageBreak/>
        <w:t xml:space="preserve">associated in patients with CKD in The Third National Health and Nutritional Examination Survey (NHANES) </w:t>
      </w:r>
      <w:r w:rsidR="00857716" w:rsidRPr="00A9221B">
        <w:rPr>
          <w:rFonts w:ascii="Times New Roman" w:hAnsi="Times New Roman" w:cs="Times New Roman"/>
        </w:rPr>
        <w:fldChar w:fldCharType="begin"/>
      </w:r>
      <w:r w:rsidR="00DB09CE" w:rsidRPr="00A9221B">
        <w:rPr>
          <w:rFonts w:ascii="Times New Roman" w:hAnsi="Times New Roman" w:cs="Times New Roman"/>
        </w:rPr>
        <w:instrText xml:space="preserve"> ADDIN EN.CITE &lt;EndNote&gt;&lt;Cite&gt;&lt;Author&gt;Shankar&lt;/Author&gt;&lt;Year&gt;2012&lt;/Year&gt;&lt;RecNum&gt;209&lt;/RecNum&gt;&lt;DisplayText&gt;(Shankar et al., 2012)&lt;/DisplayText&gt;&lt;record&gt;&lt;rec-number&gt;209&lt;/rec-number&gt;&lt;foreign-keys&gt;&lt;key app="EN" db-id="5saws0wt82f0fjevttx5tv2mftwrezxrvxtp"&gt;209&lt;/key&gt;&lt;/foreign-keys&gt;&lt;ref-type name="Journal Article"&gt;17&lt;/ref-type&gt;&lt;contributors&gt;&lt;authors&gt;&lt;author&gt;Shankar, A.&lt;/author&gt;&lt;author&gt;Syamala, S.&lt;/author&gt;&lt;author&gt;Xiao, J.&lt;/author&gt;&lt;author&gt;Muntner, P.&lt;/author&gt;&lt;/authors&gt;&lt;/contributors&gt;&lt;auth-address&gt;Department of Community Medicine, West Virginia University School of Medicine, P.O. Box 9190, Morgantown, WV 26506-9190, USA.&lt;/auth-address&gt;&lt;titles&gt;&lt;title&gt;Relationship between Plasma Leptin Level and Chronic Kidney Disease&lt;/title&gt;&lt;secondary-title&gt;Int J Nephrol&lt;/secondary-title&gt;&lt;alt-title&gt;International journal of nephrology&lt;/alt-title&gt;&lt;/titles&gt;&lt;periodical&gt;&lt;full-title&gt;Int J Nephrol&lt;/full-title&gt;&lt;abbr-1&gt;International journal of nephrology&lt;/abbr-1&gt;&lt;/periodical&gt;&lt;alt-periodical&gt;&lt;full-title&gt;Int J Nephrol&lt;/full-title&gt;&lt;abbr-1&gt;International journal of nephrology&lt;/abbr-1&gt;&lt;/alt-periodical&gt;&lt;pages&gt;269532&lt;/pages&gt;&lt;volume&gt;2012&lt;/volume&gt;&lt;dates&gt;&lt;year&gt;2012&lt;/year&gt;&lt;/dates&gt;&lt;isbn&gt;2090-2158 (Electronic)&lt;/isbn&gt;&lt;accession-num&gt;22666590&lt;/accession-num&gt;&lt;urls&gt;&lt;related-urls&gt;&lt;url&gt;http://www.ncbi.nlm.nih.gov/pubmed/22666590&lt;/url&gt;&lt;/related-urls&gt;&lt;/urls&gt;&lt;custom2&gt;3361181&lt;/custom2&gt;&lt;electronic-resource-num&gt;10.1155/2012/269532&lt;/electronic-resource-num&gt;&lt;/record&gt;&lt;/Cite&gt;&lt;/EndNote&gt;</w:instrText>
      </w:r>
      <w:r w:rsidR="00857716" w:rsidRPr="00A9221B">
        <w:rPr>
          <w:rFonts w:ascii="Times New Roman" w:hAnsi="Times New Roman" w:cs="Times New Roman"/>
        </w:rPr>
        <w:fldChar w:fldCharType="separate"/>
      </w:r>
      <w:r w:rsidR="00DB09CE" w:rsidRPr="00A9221B">
        <w:rPr>
          <w:rFonts w:ascii="Times New Roman" w:hAnsi="Times New Roman" w:cs="Times New Roman"/>
          <w:noProof/>
        </w:rPr>
        <w:t>(</w:t>
      </w:r>
      <w:hyperlink w:anchor="_ENREF_177" w:tooltip="Shankar, 2012 #209" w:history="1">
        <w:r w:rsidR="00310F70" w:rsidRPr="00A9221B">
          <w:rPr>
            <w:rFonts w:ascii="Times New Roman" w:hAnsi="Times New Roman" w:cs="Times New Roman"/>
            <w:noProof/>
          </w:rPr>
          <w:t>Shankar et al., 2012</w:t>
        </w:r>
      </w:hyperlink>
      <w:r w:rsidR="00DB09CE" w:rsidRPr="00A9221B">
        <w:rPr>
          <w:rFonts w:ascii="Times New Roman" w:hAnsi="Times New Roman" w:cs="Times New Roman"/>
          <w:noProof/>
        </w:rPr>
        <w:t>)</w:t>
      </w:r>
      <w:r w:rsidR="00857716" w:rsidRPr="00A9221B">
        <w:rPr>
          <w:rFonts w:ascii="Times New Roman" w:hAnsi="Times New Roman" w:cs="Times New Roman"/>
        </w:rPr>
        <w:fldChar w:fldCharType="end"/>
      </w:r>
      <w:r w:rsidRPr="00A9221B">
        <w:rPr>
          <w:rFonts w:ascii="Times New Roman" w:hAnsi="Times New Roman" w:cs="Times New Roman"/>
        </w:rPr>
        <w:t>. Some studies showed conflicting results in the relationship betw</w:t>
      </w:r>
      <w:r w:rsidR="0076122C">
        <w:rPr>
          <w:rFonts w:ascii="Times New Roman" w:hAnsi="Times New Roman" w:cs="Times New Roman"/>
        </w:rPr>
        <w:t>een the level of leptin and CKD</w:t>
      </w:r>
      <w:r w:rsidRPr="00A9221B">
        <w:rPr>
          <w:rFonts w:ascii="Times New Roman" w:hAnsi="Times New Roman" w:cs="Times New Roman"/>
        </w:rPr>
        <w:t>.</w:t>
      </w:r>
      <w:r w:rsidR="0076122C">
        <w:rPr>
          <w:rFonts w:ascii="Times New Roman" w:hAnsi="Times New Roman" w:cs="Times New Roman"/>
        </w:rPr>
        <w:t xml:space="preserve"> </w:t>
      </w:r>
      <w:r w:rsidRPr="0076122C">
        <w:rPr>
          <w:rFonts w:ascii="Times New Roman" w:hAnsi="Times New Roman" w:cs="Times New Roman"/>
        </w:rPr>
        <w:t>Bian</w:t>
      </w:r>
      <w:r w:rsidRPr="00A9221B">
        <w:rPr>
          <w:rFonts w:ascii="Times New Roman" w:hAnsi="Times New Roman" w:cs="Times New Roman"/>
          <w:i/>
        </w:rPr>
        <w:t xml:space="preserve"> et al (2014) </w:t>
      </w:r>
      <w:r w:rsidRPr="00A9221B">
        <w:rPr>
          <w:rFonts w:ascii="Times New Roman" w:hAnsi="Times New Roman" w:cs="Times New Roman"/>
        </w:rPr>
        <w:t>conducted a prospective study to find out the relationship between the leptin level</w:t>
      </w:r>
      <w:r w:rsidR="0076122C">
        <w:rPr>
          <w:rFonts w:ascii="Times New Roman" w:hAnsi="Times New Roman" w:cs="Times New Roman"/>
        </w:rPr>
        <w:t xml:space="preserve"> and maintenance haemodialysis </w:t>
      </w:r>
      <w:r w:rsidRPr="00A9221B">
        <w:rPr>
          <w:rFonts w:ascii="Times New Roman" w:hAnsi="Times New Roman" w:cs="Times New Roman"/>
        </w:rPr>
        <w:t xml:space="preserve">patients and they found that there was a converse relationship between the serum leptin and mortality in stable haemodialysis patients and low serum concentration </w:t>
      </w:r>
      <w:r w:rsidR="0076122C">
        <w:rPr>
          <w:rFonts w:ascii="Times New Roman" w:hAnsi="Times New Roman" w:cs="Times New Roman"/>
        </w:rPr>
        <w:t xml:space="preserve">of leptin </w:t>
      </w:r>
      <w:r w:rsidRPr="00A9221B">
        <w:rPr>
          <w:rFonts w:ascii="Times New Roman" w:hAnsi="Times New Roman" w:cs="Times New Roman"/>
        </w:rPr>
        <w:t>is an independent risk factor for all cause</w:t>
      </w:r>
      <w:r w:rsidR="0076122C">
        <w:rPr>
          <w:rFonts w:ascii="Times New Roman" w:hAnsi="Times New Roman" w:cs="Times New Roman"/>
        </w:rPr>
        <w:t>s</w:t>
      </w:r>
      <w:r w:rsidRPr="00A9221B">
        <w:rPr>
          <w:rFonts w:ascii="Times New Roman" w:hAnsi="Times New Roman" w:cs="Times New Roman"/>
        </w:rPr>
        <w:t xml:space="preserve"> of mortality i</w:t>
      </w:r>
      <w:r w:rsidR="0076122C">
        <w:rPr>
          <w:rFonts w:ascii="Times New Roman" w:hAnsi="Times New Roman" w:cs="Times New Roman"/>
        </w:rPr>
        <w:t>n stable haemodialysis patients</w:t>
      </w:r>
      <w:r w:rsidRPr="00A9221B">
        <w:rPr>
          <w:rFonts w:ascii="Times New Roman" w:hAnsi="Times New Roman" w:cs="Times New Roman"/>
        </w:rPr>
        <w:t xml:space="preserve"> </w:t>
      </w:r>
      <w:r w:rsidR="00857716" w:rsidRPr="00A9221B">
        <w:rPr>
          <w:rFonts w:ascii="Times New Roman" w:hAnsi="Times New Roman" w:cs="Times New Roman"/>
        </w:rPr>
        <w:fldChar w:fldCharType="begin"/>
      </w:r>
      <w:r w:rsidR="00DB09CE" w:rsidRPr="00A9221B">
        <w:rPr>
          <w:rFonts w:ascii="Times New Roman" w:hAnsi="Times New Roman" w:cs="Times New Roman"/>
        </w:rPr>
        <w:instrText xml:space="preserve"> ADDIN EN.CITE &lt;EndNote&gt;&lt;Cite&gt;&lt;Author&gt;Bian&lt;/Author&gt;&lt;Year&gt;2014&lt;/Year&gt;&lt;RecNum&gt;213&lt;/RecNum&gt;&lt;DisplayText&gt;(Bian et al., 2014)&lt;/DisplayText&gt;&lt;record&gt;&lt;rec-number&gt;213&lt;/rec-number&gt;&lt;foreign-keys&gt;&lt;key app="EN" db-id="5saws0wt82f0fjevttx5tv2mftwrezxrvxtp"&gt;213&lt;/key&gt;&lt;/foreign-keys&gt;&lt;ref-type name="Journal Article"&gt;17&lt;/ref-type&gt;&lt;contributors&gt;&lt;authors&gt;&lt;author&gt;Bian, X.&lt;/author&gt;&lt;author&gt;Liu, N.&lt;/author&gt;&lt;author&gt;Bai, Y.&lt;/author&gt;&lt;author&gt;Zheng, L.&lt;/author&gt;&lt;author&gt;He, P.&lt;/author&gt;&lt;author&gt;Su, X.&lt;/author&gt;&lt;author&gt;Du, F.&lt;/author&gt;&lt;author&gt;Yang, X.&lt;/author&gt;&lt;author&gt;Li, D.&lt;/author&gt;&lt;/authors&gt;&lt;/contributors&gt;&lt;auth-address&gt;Department of Nephrology, Shengjing Hospital of China Medical University, Shenyang, China. lidt@sj-hospital.org.&lt;/auth-address&gt;&lt;titles&gt;&lt;title&gt;Association of leptin with mortality in patients on maintenance hemodialysis: a prospective study&lt;/title&gt;&lt;secondary-title&gt;Iran J Kidney Dis&lt;/secondary-title&gt;&lt;alt-title&gt;Iranian journal of kidney diseases&lt;/alt-title&gt;&lt;/titles&gt;&lt;periodical&gt;&lt;full-title&gt;Iran J Kidney Dis&lt;/full-title&gt;&lt;abbr-1&gt;Iranian journal of kidney diseases&lt;/abbr-1&gt;&lt;/periodical&gt;&lt;alt-periodical&gt;&lt;full-title&gt;Iran J Kidney Dis&lt;/full-title&gt;&lt;abbr-1&gt;Iranian journal of kidney diseases&lt;/abbr-1&gt;&lt;/alt-periodical&gt;&lt;pages&gt;314-20&lt;/pages&gt;&lt;volume&gt;8&lt;/volume&gt;&lt;number&gt;4&lt;/number&gt;&lt;dates&gt;&lt;year&gt;2014&lt;/year&gt;&lt;pub-dates&gt;&lt;date&gt;Jul&lt;/date&gt;&lt;/pub-dates&gt;&lt;/dates&gt;&lt;isbn&gt;1735-8604 (Electronic)&amp;#xD;1735-8582 (Linking)&lt;/isbn&gt;&lt;accession-num&gt;25001138&lt;/accession-num&gt;&lt;urls&gt;&lt;related-urls&gt;&lt;url&gt;http://www.ncbi.nlm.nih.gov/pubmed/25001138&lt;/url&gt;&lt;/related-urls&gt;&lt;/urls&gt;&lt;/record&gt;&lt;/Cite&gt;&lt;/EndNote&gt;</w:instrText>
      </w:r>
      <w:r w:rsidR="00857716" w:rsidRPr="00A9221B">
        <w:rPr>
          <w:rFonts w:ascii="Times New Roman" w:hAnsi="Times New Roman" w:cs="Times New Roman"/>
        </w:rPr>
        <w:fldChar w:fldCharType="separate"/>
      </w:r>
      <w:r w:rsidR="00DB09CE" w:rsidRPr="00A9221B">
        <w:rPr>
          <w:rFonts w:ascii="Times New Roman" w:hAnsi="Times New Roman" w:cs="Times New Roman"/>
          <w:noProof/>
        </w:rPr>
        <w:t>(</w:t>
      </w:r>
      <w:hyperlink w:anchor="_ENREF_19" w:tooltip="Bian, 2014 #213" w:history="1">
        <w:r w:rsidR="00310F70" w:rsidRPr="00A9221B">
          <w:rPr>
            <w:rFonts w:ascii="Times New Roman" w:hAnsi="Times New Roman" w:cs="Times New Roman"/>
            <w:noProof/>
          </w:rPr>
          <w:t>Bian et al., 2014</w:t>
        </w:r>
      </w:hyperlink>
      <w:r w:rsidR="00DB09CE" w:rsidRPr="00A9221B">
        <w:rPr>
          <w:rFonts w:ascii="Times New Roman" w:hAnsi="Times New Roman" w:cs="Times New Roman"/>
          <w:noProof/>
        </w:rPr>
        <w:t>)</w:t>
      </w:r>
      <w:r w:rsidR="00857716" w:rsidRPr="00A9221B">
        <w:rPr>
          <w:rFonts w:ascii="Times New Roman" w:hAnsi="Times New Roman" w:cs="Times New Roman"/>
        </w:rPr>
        <w:fldChar w:fldCharType="end"/>
      </w:r>
      <w:r w:rsidR="0087414C">
        <w:rPr>
          <w:rFonts w:ascii="Times New Roman" w:hAnsi="Times New Roman" w:cs="Times New Roman"/>
        </w:rPr>
        <w:t>.</w:t>
      </w:r>
      <w:r w:rsidRPr="00A9221B">
        <w:rPr>
          <w:rFonts w:ascii="Times New Roman" w:hAnsi="Times New Roman" w:cs="Times New Roman"/>
        </w:rPr>
        <w:t xml:space="preserve"> However</w:t>
      </w:r>
      <w:r w:rsidR="0076122C">
        <w:rPr>
          <w:rFonts w:ascii="Times New Roman" w:hAnsi="Times New Roman" w:cs="Times New Roman"/>
        </w:rPr>
        <w:t xml:space="preserve"> </w:t>
      </w:r>
      <w:r w:rsidRPr="00A9221B">
        <w:rPr>
          <w:rFonts w:ascii="Times New Roman" w:hAnsi="Times New Roman" w:cs="Times New Roman"/>
        </w:rPr>
        <w:t xml:space="preserve">the </w:t>
      </w:r>
      <w:r w:rsidR="0076122C">
        <w:rPr>
          <w:rFonts w:ascii="Times New Roman" w:hAnsi="Times New Roman" w:cs="Times New Roman"/>
        </w:rPr>
        <w:t>value</w:t>
      </w:r>
      <w:r w:rsidRPr="00A9221B">
        <w:rPr>
          <w:rFonts w:ascii="Times New Roman" w:hAnsi="Times New Roman" w:cs="Times New Roman"/>
        </w:rPr>
        <w:t xml:space="preserve"> of </w:t>
      </w:r>
      <w:r w:rsidR="0055266F">
        <w:rPr>
          <w:rFonts w:ascii="Times New Roman" w:hAnsi="Times New Roman" w:cs="Times New Roman"/>
        </w:rPr>
        <w:t xml:space="preserve">urinary </w:t>
      </w:r>
      <w:r w:rsidRPr="00A9221B">
        <w:rPr>
          <w:rFonts w:ascii="Times New Roman" w:hAnsi="Times New Roman" w:cs="Times New Roman"/>
        </w:rPr>
        <w:t xml:space="preserve">leptin </w:t>
      </w:r>
      <w:r w:rsidR="0096563E">
        <w:rPr>
          <w:rFonts w:ascii="Times New Roman" w:hAnsi="Times New Roman" w:cs="Times New Roman"/>
        </w:rPr>
        <w:t>as possible</w:t>
      </w:r>
      <w:r w:rsidR="0076122C">
        <w:rPr>
          <w:rFonts w:ascii="Times New Roman" w:hAnsi="Times New Roman" w:cs="Times New Roman"/>
        </w:rPr>
        <w:t xml:space="preserve"> biomarker of</w:t>
      </w:r>
      <w:r w:rsidRPr="00A9221B">
        <w:rPr>
          <w:rFonts w:ascii="Times New Roman" w:hAnsi="Times New Roman" w:cs="Times New Roman"/>
        </w:rPr>
        <w:t xml:space="preserve"> CKD progression has not </w:t>
      </w:r>
      <w:r w:rsidR="0076122C">
        <w:rPr>
          <w:rFonts w:ascii="Times New Roman" w:hAnsi="Times New Roman" w:cs="Times New Roman"/>
        </w:rPr>
        <w:t xml:space="preserve">been </w:t>
      </w:r>
      <w:r w:rsidRPr="00A9221B">
        <w:rPr>
          <w:rFonts w:ascii="Times New Roman" w:hAnsi="Times New Roman" w:cs="Times New Roman"/>
        </w:rPr>
        <w:t>evaluated yet</w:t>
      </w:r>
      <w:r w:rsidR="0087414C">
        <w:rPr>
          <w:rFonts w:ascii="Times New Roman" w:hAnsi="Times New Roman" w:cs="Times New Roman"/>
        </w:rPr>
        <w:t>.</w:t>
      </w:r>
    </w:p>
    <w:p w:rsidR="00F67CE0" w:rsidRPr="00A9221B" w:rsidRDefault="00F67CE0" w:rsidP="00A9221B">
      <w:pPr>
        <w:jc w:val="both"/>
        <w:rPr>
          <w:rFonts w:ascii="Times New Roman" w:hAnsi="Times New Roman" w:cs="Times New Roman"/>
        </w:rPr>
      </w:pPr>
    </w:p>
    <w:p w:rsidR="009A60E3" w:rsidRPr="00A9221B" w:rsidRDefault="009A60E3" w:rsidP="00764077">
      <w:pPr>
        <w:pStyle w:val="Heading3"/>
      </w:pPr>
      <w:r w:rsidRPr="00A9221B">
        <w:t>CXCL-16</w:t>
      </w:r>
    </w:p>
    <w:p w:rsidR="009A60E3" w:rsidRPr="00A9221B" w:rsidRDefault="009A60E3" w:rsidP="00A9221B">
      <w:pPr>
        <w:jc w:val="both"/>
        <w:rPr>
          <w:rFonts w:ascii="Times New Roman" w:hAnsi="Times New Roman" w:cs="Times New Roman"/>
        </w:rPr>
      </w:pPr>
      <w:r w:rsidRPr="00A9221B">
        <w:rPr>
          <w:rFonts w:ascii="Times New Roman" w:hAnsi="Times New Roman" w:cs="Times New Roman"/>
        </w:rPr>
        <w:t>Chemokine ligand-16 (CXCL-16) is a membrane-bound chemokine.  CXCL-16 is composed of four domains</w:t>
      </w:r>
      <w:r w:rsidR="00F17FF1">
        <w:rPr>
          <w:rFonts w:ascii="Times New Roman" w:hAnsi="Times New Roman" w:cs="Times New Roman"/>
        </w:rPr>
        <w:t>:</w:t>
      </w:r>
      <w:r w:rsidRPr="00A9221B">
        <w:rPr>
          <w:rFonts w:ascii="Times New Roman" w:hAnsi="Times New Roman" w:cs="Times New Roman"/>
        </w:rPr>
        <w:t xml:space="preserve"> the chemokine domain, mucin-like domain, transmembrane domain </w:t>
      </w:r>
      <w:r w:rsidR="0096563E" w:rsidRPr="00A9221B">
        <w:rPr>
          <w:rFonts w:ascii="Times New Roman" w:hAnsi="Times New Roman" w:cs="Times New Roman"/>
        </w:rPr>
        <w:t>and cytoplasmic</w:t>
      </w:r>
      <w:r w:rsidRPr="00A9221B">
        <w:rPr>
          <w:rFonts w:ascii="Times New Roman" w:hAnsi="Times New Roman" w:cs="Times New Roman"/>
        </w:rPr>
        <w:t xml:space="preserve"> tail </w:t>
      </w:r>
      <w:r w:rsidR="00857716" w:rsidRPr="00A9221B">
        <w:rPr>
          <w:rFonts w:ascii="Times New Roman" w:hAnsi="Times New Roman" w:cs="Times New Roman"/>
        </w:rPr>
        <w:fldChar w:fldCharType="begin"/>
      </w:r>
      <w:r w:rsidR="00DB09CE" w:rsidRPr="00A9221B">
        <w:rPr>
          <w:rFonts w:ascii="Times New Roman" w:hAnsi="Times New Roman" w:cs="Times New Roman"/>
        </w:rPr>
        <w:instrText xml:space="preserve"> ADDIN EN.CITE &lt;EndNote&gt;&lt;Cite&gt;&lt;Author&gt;Matlubian M&lt;/Author&gt;&lt;Year&gt;2012&lt;/Year&gt;&lt;RecNum&gt;214&lt;/RecNum&gt;&lt;DisplayText&gt;(Matlubian M et al., 2012)&lt;/DisplayText&gt;&lt;record&gt;&lt;rec-number&gt;214&lt;/rec-number&gt;&lt;foreign-keys&gt;&lt;key app="EN" db-id="5saws0wt82f0fjevttx5tv2mftwrezxrvxtp"&gt;214&lt;/key&gt;&lt;/foreign-keys&gt;&lt;ref-type name="Journal Article"&gt;17&lt;/ref-type&gt;&lt;contributors&gt;&lt;authors&gt;&lt;author&gt;   Matlubian M,&lt;/author&gt;&lt;author&gt;    David A,&lt;/author&gt;&lt;author&gt;    Engel S,&lt;/author&gt;&lt;author&gt;    Ryan JE,&lt;/author&gt;&lt;author&gt;    Cyster JG&lt;/author&gt;&lt;/authors&gt;&lt;/contributors&gt;&lt;auth-address&gt; Department of Microbiology and Immunology, University of California San Francisco, San Francisco, CA 94143, USA.&lt;/auth-address&gt;&lt;titles&gt;&lt;title&gt; A transmembrane CXC chemokine is a ligand for HIV-coreceptor Bonzo. &lt;/title&gt;&lt;secondary-title&gt;Nat. Immunol&lt;/secondary-title&gt;&lt;/titles&gt;&lt;periodical&gt;&lt;full-title&gt;Nat. Immunol&lt;/full-title&gt;&lt;/periodical&gt;&lt;pages&gt;298 - 304&lt;/pages&gt;&lt;volume&gt;1&lt;/volume&gt;&lt;number&gt;1&lt;/number&gt;&lt;dates&gt;&lt;year&gt;2012&lt;/year&gt;&lt;pub-dates&gt;&lt;date&gt;2000&lt;/date&gt;&lt;/pub-dates&gt;&lt;/dates&gt;&lt;urls&gt;&lt;related-urls&gt;&lt;url&gt;http://www.nature.com/ni/journal/v1/n4/full/ni1000_298.html&lt;/url&gt;&lt;/related-urls&gt;&lt;/urls&gt;&lt;/record&gt;&lt;/Cite&gt;&lt;/EndNote&gt;</w:instrText>
      </w:r>
      <w:r w:rsidR="00857716" w:rsidRPr="00A9221B">
        <w:rPr>
          <w:rFonts w:ascii="Times New Roman" w:hAnsi="Times New Roman" w:cs="Times New Roman"/>
        </w:rPr>
        <w:fldChar w:fldCharType="separate"/>
      </w:r>
      <w:r w:rsidR="00DB09CE" w:rsidRPr="00A9221B">
        <w:rPr>
          <w:rFonts w:ascii="Times New Roman" w:hAnsi="Times New Roman" w:cs="Times New Roman"/>
          <w:noProof/>
        </w:rPr>
        <w:t>(</w:t>
      </w:r>
      <w:hyperlink w:anchor="_ENREF_133" w:tooltip="Matlubian M, 2012 #214" w:history="1">
        <w:r w:rsidR="00310F70" w:rsidRPr="00A9221B">
          <w:rPr>
            <w:rFonts w:ascii="Times New Roman" w:hAnsi="Times New Roman" w:cs="Times New Roman"/>
            <w:noProof/>
          </w:rPr>
          <w:t>Matlubian M et al., 2012</w:t>
        </w:r>
      </w:hyperlink>
      <w:r w:rsidR="00DB09CE" w:rsidRPr="00A9221B">
        <w:rPr>
          <w:rFonts w:ascii="Times New Roman" w:hAnsi="Times New Roman" w:cs="Times New Roman"/>
          <w:noProof/>
        </w:rPr>
        <w:t>)</w:t>
      </w:r>
      <w:r w:rsidR="00857716" w:rsidRPr="00A9221B">
        <w:rPr>
          <w:rFonts w:ascii="Times New Roman" w:hAnsi="Times New Roman" w:cs="Times New Roman"/>
        </w:rPr>
        <w:fldChar w:fldCharType="end"/>
      </w:r>
      <w:r w:rsidR="0087414C">
        <w:rPr>
          <w:rFonts w:ascii="Times New Roman" w:hAnsi="Times New Roman" w:cs="Times New Roman"/>
        </w:rPr>
        <w:t>.  I</w:t>
      </w:r>
      <w:r w:rsidRPr="00A9221B">
        <w:rPr>
          <w:rFonts w:ascii="Times New Roman" w:hAnsi="Times New Roman" w:cs="Times New Roman"/>
        </w:rPr>
        <w:t xml:space="preserve">t also has a soluble form, which act as a chemoattractant for NKT cells, activated CD8 T cell.  CXCL-16 mediates the adhesion of bacteria to dendritic cells and macrophage </w:t>
      </w:r>
      <w:r w:rsidR="00857716" w:rsidRPr="00A9221B">
        <w:rPr>
          <w:rFonts w:ascii="Times New Roman" w:hAnsi="Times New Roman" w:cs="Times New Roman"/>
        </w:rPr>
        <w:fldChar w:fldCharType="begin">
          <w:fldData xml:space="preserve">PEVuZE5vdGU+PENpdGU+PEF1dGhvcj5TaGltYW9rYTwvQXV0aG9yPjxZZWFyPjIwMDM8L1llYXI+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</w:fldData>
        </w:fldChar>
      </w:r>
      <w:r w:rsidR="00DB09CE" w:rsidRPr="00A9221B">
        <w:rPr>
          <w:rFonts w:ascii="Times New Roman" w:hAnsi="Times New Roman" w:cs="Times New Roman"/>
        </w:rPr>
        <w:instrText xml:space="preserve"> ADDIN EN.CITE </w:instrText>
      </w:r>
      <w:r w:rsidR="00857716" w:rsidRPr="00A9221B">
        <w:rPr>
          <w:rFonts w:ascii="Times New Roman" w:hAnsi="Times New Roman" w:cs="Times New Roman"/>
        </w:rPr>
        <w:fldChar w:fldCharType="begin">
          <w:fldData xml:space="preserve">PEVuZE5vdGU+PENpdGU+PEF1dGhvcj5TaGltYW9rYTwvQXV0aG9yPjxZZWFyPjIwMDM8L1llYXI+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</w:fldData>
        </w:fldChar>
      </w:r>
      <w:r w:rsidR="00DB09CE" w:rsidRPr="00A9221B">
        <w:rPr>
          <w:rFonts w:ascii="Times New Roman" w:hAnsi="Times New Roman" w:cs="Times New Roman"/>
        </w:rPr>
        <w:instrText xml:space="preserve"> ADDIN EN.CITE.DATA </w:instrText>
      </w:r>
      <w:r w:rsidR="00857716" w:rsidRPr="00A9221B">
        <w:rPr>
          <w:rFonts w:ascii="Times New Roman" w:hAnsi="Times New Roman" w:cs="Times New Roman"/>
        </w:rPr>
      </w:r>
      <w:r w:rsidR="00857716" w:rsidRPr="00A9221B">
        <w:rPr>
          <w:rFonts w:ascii="Times New Roman" w:hAnsi="Times New Roman" w:cs="Times New Roman"/>
        </w:rPr>
        <w:fldChar w:fldCharType="end"/>
      </w:r>
      <w:r w:rsidR="00857716" w:rsidRPr="00A9221B">
        <w:rPr>
          <w:rFonts w:ascii="Times New Roman" w:hAnsi="Times New Roman" w:cs="Times New Roman"/>
        </w:rPr>
      </w:r>
      <w:r w:rsidR="00857716" w:rsidRPr="00A9221B">
        <w:rPr>
          <w:rFonts w:ascii="Times New Roman" w:hAnsi="Times New Roman" w:cs="Times New Roman"/>
        </w:rPr>
        <w:fldChar w:fldCharType="separate"/>
      </w:r>
      <w:r w:rsidR="00DB09CE" w:rsidRPr="00A9221B">
        <w:rPr>
          <w:rFonts w:ascii="Times New Roman" w:hAnsi="Times New Roman" w:cs="Times New Roman"/>
          <w:noProof/>
        </w:rPr>
        <w:t>(</w:t>
      </w:r>
      <w:hyperlink w:anchor="_ENREF_182" w:tooltip="Shimaoka, 2003 #216" w:history="1">
        <w:r w:rsidR="00310F70" w:rsidRPr="00A9221B">
          <w:rPr>
            <w:rFonts w:ascii="Times New Roman" w:hAnsi="Times New Roman" w:cs="Times New Roman"/>
            <w:noProof/>
          </w:rPr>
          <w:t>Shimaoka et al., 2003</w:t>
        </w:r>
      </w:hyperlink>
      <w:r w:rsidR="00DB09CE" w:rsidRPr="00A9221B">
        <w:rPr>
          <w:rFonts w:ascii="Times New Roman" w:hAnsi="Times New Roman" w:cs="Times New Roman"/>
          <w:noProof/>
        </w:rPr>
        <w:t>)</w:t>
      </w:r>
      <w:r w:rsidR="00857716" w:rsidRPr="00A9221B">
        <w:rPr>
          <w:rFonts w:ascii="Times New Roman" w:hAnsi="Times New Roman" w:cs="Times New Roman"/>
        </w:rPr>
        <w:fldChar w:fldCharType="end"/>
      </w:r>
      <w:r w:rsidRPr="00A9221B">
        <w:rPr>
          <w:rFonts w:ascii="Times New Roman" w:hAnsi="Times New Roman" w:cs="Times New Roman"/>
        </w:rPr>
        <w:t>.  CXCL-16 expression is induced by inflammatory cytokines and its production by non-immune cells is unclear.  To our knowledge, no previous study has implicated CXCL-16 in the pathogenesis of CKD and the relationship between the level of CXCL-16 and CKD have not evaluated so far.</w:t>
      </w:r>
    </w:p>
    <w:p w:rsidR="009A60E3" w:rsidRPr="00A9221B" w:rsidRDefault="009A60E3" w:rsidP="00A9221B">
      <w:pPr>
        <w:jc w:val="both"/>
        <w:rPr>
          <w:rFonts w:ascii="Times New Roman" w:hAnsi="Times New Roman" w:cs="Times New Roman"/>
          <w:b/>
          <w:bCs/>
        </w:rPr>
      </w:pPr>
    </w:p>
    <w:p w:rsidR="009A60E3" w:rsidRPr="00A9221B" w:rsidRDefault="009A60E3" w:rsidP="00764077">
      <w:pPr>
        <w:pStyle w:val="Heading3"/>
      </w:pPr>
      <w:r w:rsidRPr="00A9221B">
        <w:t>Dipeptidyl-peptidase IV (DPP-IV)</w:t>
      </w:r>
    </w:p>
    <w:p w:rsidR="009A60E3" w:rsidRPr="00A9221B" w:rsidRDefault="009A60E3" w:rsidP="00A9221B">
      <w:pPr>
        <w:jc w:val="both"/>
        <w:rPr>
          <w:rFonts w:ascii="Times New Roman" w:hAnsi="Times New Roman" w:cs="Times New Roman"/>
        </w:rPr>
      </w:pPr>
      <w:r w:rsidRPr="00A9221B">
        <w:rPr>
          <w:rFonts w:ascii="Times New Roman" w:hAnsi="Times New Roman" w:cs="Times New Roman"/>
          <w:bCs/>
        </w:rPr>
        <w:t>DPP-IV is a cell surface protease and it belongs to</w:t>
      </w:r>
      <w:r w:rsidR="0096563E">
        <w:rPr>
          <w:rFonts w:ascii="Times New Roman" w:hAnsi="Times New Roman" w:cs="Times New Roman"/>
          <w:bCs/>
        </w:rPr>
        <w:t xml:space="preserve"> the </w:t>
      </w:r>
      <w:r w:rsidRPr="00A9221B">
        <w:rPr>
          <w:rFonts w:ascii="Times New Roman" w:hAnsi="Times New Roman" w:cs="Times New Roman"/>
          <w:bCs/>
        </w:rPr>
        <w:t>prolyl</w:t>
      </w:r>
      <w:r w:rsidR="004E4EB0">
        <w:rPr>
          <w:rFonts w:ascii="Times New Roman" w:hAnsi="Times New Roman" w:cs="Times New Roman"/>
          <w:bCs/>
        </w:rPr>
        <w:t xml:space="preserve"> </w:t>
      </w:r>
      <w:r w:rsidRPr="00A9221B">
        <w:rPr>
          <w:rFonts w:ascii="Times New Roman" w:hAnsi="Times New Roman" w:cs="Times New Roman"/>
          <w:bCs/>
        </w:rPr>
        <w:t>oligopeptidase family.</w:t>
      </w:r>
      <w:r w:rsidR="0076122C">
        <w:rPr>
          <w:rFonts w:ascii="Times New Roman" w:hAnsi="Times New Roman" w:cs="Times New Roman"/>
          <w:bCs/>
        </w:rPr>
        <w:t xml:space="preserve"> </w:t>
      </w:r>
      <w:r w:rsidRPr="00A9221B">
        <w:rPr>
          <w:rFonts w:ascii="Times New Roman" w:hAnsi="Times New Roman" w:cs="Times New Roman"/>
          <w:bCs/>
        </w:rPr>
        <w:t>It is expressed on the cell membrane of most cell types, including the glomerular epithelium cells and also endothelium. It has an important role in extra cellular matrix interaction.  DPP-IV p</w:t>
      </w:r>
      <w:r w:rsidR="00AA1906" w:rsidRPr="00A9221B">
        <w:rPr>
          <w:rFonts w:ascii="Times New Roman" w:hAnsi="Times New Roman" w:cs="Times New Roman"/>
          <w:bCs/>
        </w:rPr>
        <w:t>l</w:t>
      </w:r>
      <w:r w:rsidRPr="00A9221B">
        <w:rPr>
          <w:rFonts w:ascii="Times New Roman" w:hAnsi="Times New Roman" w:cs="Times New Roman"/>
          <w:bCs/>
        </w:rPr>
        <w:t>ays an important role in the pathogenesis of diabetic nephropathy and CKD induced left heart failure</w:t>
      </w:r>
      <w:r w:rsidRPr="00A9221B">
        <w:rPr>
          <w:rFonts w:ascii="Times New Roman" w:hAnsi="Times New Roman" w:cs="Times New Roman"/>
          <w:bCs/>
          <w:i/>
        </w:rPr>
        <w:t>.</w:t>
      </w:r>
      <w:r w:rsidRPr="0076122C">
        <w:rPr>
          <w:rFonts w:ascii="Times New Roman" w:hAnsi="Times New Roman" w:cs="Times New Roman"/>
          <w:bCs/>
        </w:rPr>
        <w:t xml:space="preserve"> Sun</w:t>
      </w:r>
      <w:r w:rsidRPr="00A9221B">
        <w:rPr>
          <w:rFonts w:ascii="Times New Roman" w:hAnsi="Times New Roman" w:cs="Times New Roman"/>
          <w:bCs/>
          <w:i/>
        </w:rPr>
        <w:t xml:space="preserve"> et al</w:t>
      </w:r>
      <w:r w:rsidR="0076122C">
        <w:rPr>
          <w:rFonts w:ascii="Times New Roman" w:hAnsi="Times New Roman" w:cs="Times New Roman"/>
          <w:bCs/>
        </w:rPr>
        <w:t>.</w:t>
      </w:r>
      <w:r w:rsidRPr="00A9221B">
        <w:rPr>
          <w:rFonts w:ascii="Times New Roman" w:hAnsi="Times New Roman" w:cs="Times New Roman"/>
          <w:bCs/>
        </w:rPr>
        <w:t xml:space="preserve"> found that the increase level of DPP-IV was associated with the severity of DKD</w:t>
      </w:r>
      <w:r w:rsidR="0076122C">
        <w:rPr>
          <w:rFonts w:ascii="Times New Roman" w:hAnsi="Times New Roman" w:cs="Times New Roman"/>
          <w:bCs/>
        </w:rPr>
        <w:t xml:space="preserve"> </w:t>
      </w:r>
      <w:r w:rsidR="00857716" w:rsidRPr="00A9221B">
        <w:rPr>
          <w:rFonts w:ascii="Times New Roman" w:hAnsi="Times New Roman" w:cs="Times New Roman"/>
          <w:bCs/>
        </w:rPr>
        <w:fldChar w:fldCharType="begin">
          <w:fldData xml:space="preserve">PEVuZE5vdGU+PENpdGU+PEF1dGhvcj5TdW48L0F1dGhvcj48WWVhcj4yMDEyPC9ZZWFyPjxSZWNO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</w:fldData>
        </w:fldChar>
      </w:r>
      <w:r w:rsidR="00311922" w:rsidRPr="00A9221B">
        <w:rPr>
          <w:rFonts w:ascii="Times New Roman" w:hAnsi="Times New Roman" w:cs="Times New Roman"/>
          <w:bCs/>
        </w:rPr>
        <w:instrText xml:space="preserve"> ADDIN EN.CITE </w:instrText>
      </w:r>
      <w:r w:rsidR="00857716" w:rsidRPr="00A9221B">
        <w:rPr>
          <w:rFonts w:ascii="Times New Roman" w:hAnsi="Times New Roman" w:cs="Times New Roman"/>
          <w:bCs/>
        </w:rPr>
        <w:fldChar w:fldCharType="begin">
          <w:fldData xml:space="preserve">PEVuZE5vdGU+PENpdGU+PEF1dGhvcj5TdW48L0F1dGhvcj48WWVhcj4yMDEyPC9ZZWFyPjxSZWNO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</w:fldData>
        </w:fldChar>
      </w:r>
      <w:r w:rsidR="00311922" w:rsidRPr="00A9221B">
        <w:rPr>
          <w:rFonts w:ascii="Times New Roman" w:hAnsi="Times New Roman" w:cs="Times New Roman"/>
          <w:bCs/>
        </w:rPr>
        <w:instrText xml:space="preserve"> ADDIN EN.CITE.DATA </w:instrText>
      </w:r>
      <w:r w:rsidR="00857716" w:rsidRPr="00A9221B">
        <w:rPr>
          <w:rFonts w:ascii="Times New Roman" w:hAnsi="Times New Roman" w:cs="Times New Roman"/>
          <w:bCs/>
        </w:rPr>
      </w:r>
      <w:r w:rsidR="00857716" w:rsidRPr="00A9221B">
        <w:rPr>
          <w:rFonts w:ascii="Times New Roman" w:hAnsi="Times New Roman" w:cs="Times New Roman"/>
          <w:bCs/>
        </w:rPr>
        <w:fldChar w:fldCharType="end"/>
      </w:r>
      <w:r w:rsidR="00857716" w:rsidRPr="00A9221B">
        <w:rPr>
          <w:rFonts w:ascii="Times New Roman" w:hAnsi="Times New Roman" w:cs="Times New Roman"/>
          <w:bCs/>
        </w:rPr>
      </w:r>
      <w:r w:rsidR="00857716" w:rsidRPr="00A9221B">
        <w:rPr>
          <w:rFonts w:ascii="Times New Roman" w:hAnsi="Times New Roman" w:cs="Times New Roman"/>
          <w:bCs/>
        </w:rPr>
        <w:fldChar w:fldCharType="separate"/>
      </w:r>
      <w:r w:rsidR="00DB09CE" w:rsidRPr="00A9221B">
        <w:rPr>
          <w:rFonts w:ascii="Times New Roman" w:hAnsi="Times New Roman" w:cs="Times New Roman"/>
          <w:bCs/>
          <w:noProof/>
        </w:rPr>
        <w:t>(</w:t>
      </w:r>
      <w:hyperlink w:anchor="_ENREF_191" w:tooltip="Sun, 2012 #299" w:history="1">
        <w:r w:rsidR="00310F70" w:rsidRPr="00A9221B">
          <w:rPr>
            <w:rFonts w:ascii="Times New Roman" w:hAnsi="Times New Roman" w:cs="Times New Roman"/>
            <w:bCs/>
            <w:noProof/>
          </w:rPr>
          <w:t>Sun et al., 2012</w:t>
        </w:r>
      </w:hyperlink>
      <w:r w:rsidR="00DB09CE" w:rsidRPr="00A9221B">
        <w:rPr>
          <w:rFonts w:ascii="Times New Roman" w:hAnsi="Times New Roman" w:cs="Times New Roman"/>
          <w:bCs/>
          <w:noProof/>
        </w:rPr>
        <w:t>)</w:t>
      </w:r>
      <w:r w:rsidR="00857716" w:rsidRPr="00A9221B">
        <w:rPr>
          <w:rFonts w:ascii="Times New Roman" w:hAnsi="Times New Roman" w:cs="Times New Roman"/>
          <w:bCs/>
        </w:rPr>
        <w:fldChar w:fldCharType="end"/>
      </w:r>
      <w:r w:rsidRPr="00A9221B">
        <w:rPr>
          <w:rFonts w:ascii="Times New Roman" w:hAnsi="Times New Roman" w:cs="Times New Roman"/>
          <w:bCs/>
        </w:rPr>
        <w:t>.</w:t>
      </w:r>
      <w:r w:rsidR="0076122C">
        <w:rPr>
          <w:rFonts w:ascii="Times New Roman" w:hAnsi="Times New Roman" w:cs="Times New Roman"/>
          <w:bCs/>
        </w:rPr>
        <w:t xml:space="preserve"> </w:t>
      </w:r>
      <w:r w:rsidRPr="00A9221B">
        <w:rPr>
          <w:rFonts w:ascii="Times New Roman" w:hAnsi="Times New Roman" w:cs="Times New Roman"/>
          <w:bCs/>
        </w:rPr>
        <w:t>Inhibition of DPP-</w:t>
      </w:r>
      <w:r w:rsidR="0076122C">
        <w:rPr>
          <w:rFonts w:ascii="Times New Roman" w:hAnsi="Times New Roman" w:cs="Times New Roman"/>
          <w:bCs/>
        </w:rPr>
        <w:t>IV showed renoprotective effect</w:t>
      </w:r>
      <w:r w:rsidRPr="00A9221B">
        <w:rPr>
          <w:rFonts w:ascii="Times New Roman" w:hAnsi="Times New Roman" w:cs="Times New Roman"/>
          <w:bCs/>
        </w:rPr>
        <w:t xml:space="preserve"> </w:t>
      </w:r>
      <w:r w:rsidR="00857716" w:rsidRPr="00A9221B">
        <w:rPr>
          <w:rFonts w:ascii="Times New Roman" w:hAnsi="Times New Roman" w:cs="Times New Roman"/>
          <w:bCs/>
        </w:rPr>
        <w:fldChar w:fldCharType="begin"/>
      </w:r>
      <w:r w:rsidR="00DB09CE" w:rsidRPr="00A9221B">
        <w:rPr>
          <w:rFonts w:ascii="Times New Roman" w:hAnsi="Times New Roman" w:cs="Times New Roman"/>
          <w:bCs/>
        </w:rPr>
        <w:instrText xml:space="preserve"> ADDIN EN.CITE &lt;EndNote&gt;&lt;Cite&gt;&lt;Author&gt;Vallon&lt;/Author&gt;&lt;Year&gt;2014&lt;/Year&gt;&lt;RecNum&gt;217&lt;/RecNum&gt;&lt;DisplayText&gt;(Vallon and Docherty, 2014)&lt;/DisplayText&gt;&lt;record&gt;&lt;rec-number&gt;217&lt;/rec-number&gt;&lt;foreign-keys&gt;&lt;key app="EN" db-id="5saws0wt82f0fjevttx5tv2mftwrezxrvxtp"&gt;217&lt;/key&gt;&lt;/foreign-keys&gt;&lt;ref-type name="Journal Article"&gt;17&lt;/ref-type&gt;&lt;contributors&gt;&lt;authors&gt;&lt;author&gt;Vallon, V.&lt;/author&gt;&lt;author&gt;Docherty, N. G.&lt;/author&gt;&lt;/authors&gt;&lt;/contributors&gt;&lt;auth-address&gt;Department of Medicine, University of California San Diego, La Jolla, CA, USA Department of Pharmacology, University of California San Diego, La Jolla, CA, USA Department of Veterans Affairs, San Diego Healthcare System, San Diego, CA, USA vvallon@ucsd.edu.&amp;#xD;Diabetes Complications Research Centre, Conway Institute of Biomolecular and Biomedical Research, School of Medicine and Medical Sciences, University College Dublin, Belfield, Dublin 4, Ireland.&lt;/auth-address&gt;&lt;titles&gt;&lt;title&gt;Intestinal regulation of urinary sodium excretion and the pathophysiology of diabetic kidney disease: a focus on glucagon-like peptide 1 and dipeptidyl peptidase 4&lt;/title&gt;&lt;secondary-title&gt;Exp Physiol&lt;/secondary-title&gt;&lt;alt-title&gt;Experimental physiology&lt;/alt-title&gt;&lt;/titles&gt;&lt;periodical&gt;&lt;full-title&gt;Exp Physiol&lt;/full-title&gt;&lt;abbr-1&gt;Experimental physiology&lt;/abbr-1&gt;&lt;/periodical&gt;&lt;alt-periodical&gt;&lt;full-title&gt;Exp Physiol&lt;/full-title&gt;&lt;abbr-1&gt;Experimental physiology&lt;/abbr-1&gt;&lt;/alt-periodical&gt;&lt;pages&gt;1140-5&lt;/pages&gt;&lt;volume&gt;99&lt;/volume&gt;&lt;number&gt;9&lt;/number&gt;&lt;dates&gt;&lt;year&gt;2014&lt;/year&gt;&lt;pub-dates&gt;&lt;date&gt;Sep 1&lt;/date&gt;&lt;/pub-dates&gt;&lt;/dates&gt;&lt;isbn&gt;1469-445X (Electronic)&amp;#xD;0958-0670 (Linking)&lt;/isbn&gt;&lt;accession-num&gt;25085841&lt;/accession-num&gt;&lt;urls&gt;&lt;related-urls&gt;&lt;url&gt;http://www.ncbi.nlm.nih.gov/pubmed/25085841&lt;/url&gt;&lt;/related-urls&gt;&lt;/urls&gt;&lt;custom2&gt;4162767&lt;/custom2&gt;&lt;electronic-resource-num&gt;10.1113/expphysiol.2014.078766&lt;/electronic-resource-num&gt;&lt;/record&gt;&lt;/Cite&gt;&lt;/EndNote&gt;</w:instrText>
      </w:r>
      <w:r w:rsidR="00857716" w:rsidRPr="00A9221B">
        <w:rPr>
          <w:rFonts w:ascii="Times New Roman" w:hAnsi="Times New Roman" w:cs="Times New Roman"/>
          <w:bCs/>
        </w:rPr>
        <w:fldChar w:fldCharType="separate"/>
      </w:r>
      <w:r w:rsidR="00DB09CE" w:rsidRPr="00A9221B">
        <w:rPr>
          <w:rFonts w:ascii="Times New Roman" w:hAnsi="Times New Roman" w:cs="Times New Roman"/>
          <w:bCs/>
          <w:noProof/>
        </w:rPr>
        <w:t>(</w:t>
      </w:r>
      <w:hyperlink w:anchor="_ENREF_205" w:tooltip="Vallon, 2014 #217" w:history="1">
        <w:r w:rsidR="00310F70" w:rsidRPr="00A9221B">
          <w:rPr>
            <w:rFonts w:ascii="Times New Roman" w:hAnsi="Times New Roman" w:cs="Times New Roman"/>
            <w:bCs/>
            <w:noProof/>
          </w:rPr>
          <w:t>Vallon and Docherty, 2014</w:t>
        </w:r>
      </w:hyperlink>
      <w:r w:rsidR="00DB09CE" w:rsidRPr="00A9221B">
        <w:rPr>
          <w:rFonts w:ascii="Times New Roman" w:hAnsi="Times New Roman" w:cs="Times New Roman"/>
          <w:bCs/>
          <w:noProof/>
        </w:rPr>
        <w:t>)</w:t>
      </w:r>
      <w:r w:rsidR="00857716" w:rsidRPr="00A9221B">
        <w:rPr>
          <w:rFonts w:ascii="Times New Roman" w:hAnsi="Times New Roman" w:cs="Times New Roman"/>
          <w:bCs/>
        </w:rPr>
        <w:fldChar w:fldCharType="end"/>
      </w:r>
      <w:r w:rsidRPr="00A9221B">
        <w:rPr>
          <w:rFonts w:ascii="Times New Roman" w:hAnsi="Times New Roman" w:cs="Times New Roman"/>
          <w:bCs/>
        </w:rPr>
        <w:t xml:space="preserve"> in DKD and also improvement in left ventricular function in CKD patients</w:t>
      </w:r>
      <w:r w:rsidR="0076122C">
        <w:rPr>
          <w:rFonts w:ascii="Times New Roman" w:hAnsi="Times New Roman" w:cs="Times New Roman"/>
          <w:bCs/>
        </w:rPr>
        <w:t xml:space="preserve"> </w:t>
      </w:r>
      <w:r w:rsidR="00857716" w:rsidRPr="00A9221B">
        <w:rPr>
          <w:rFonts w:ascii="Times New Roman" w:hAnsi="Times New Roman" w:cs="Times New Roman"/>
          <w:bCs/>
        </w:rPr>
        <w:fldChar w:fldCharType="begin"/>
      </w:r>
      <w:r w:rsidR="00DB09CE" w:rsidRPr="00A9221B">
        <w:rPr>
          <w:rFonts w:ascii="Times New Roman" w:hAnsi="Times New Roman" w:cs="Times New Roman"/>
          <w:bCs/>
        </w:rPr>
        <w:instrText xml:space="preserve"> ADDIN EN.CITE &lt;EndNote&gt;&lt;Cite&gt;&lt;Author&gt;Connelly&lt;/Author&gt;&lt;Year&gt;2014&lt;/Year&gt;&lt;RecNum&gt;218&lt;/RecNum&gt;&lt;DisplayText&gt;(Connelly et al., 2014)&lt;/DisplayText&gt;&lt;record&gt;&lt;rec-number&gt;218&lt;/rec-number&gt;&lt;foreign-keys&gt;&lt;key app="EN" db-id="5saws0wt82f0fjevttx5tv2mftwrezxrvxtp"&gt;218&lt;/key&gt;&lt;/foreign-keys&gt;&lt;ref-type name="Journal Article"&gt;17&lt;/ref-type&gt;&lt;contributors&gt;&lt;authors&gt;&lt;author&gt;Connelly, K. A.&lt;/author&gt;&lt;author&gt;Bowskill, B. B.&lt;/author&gt;&lt;author&gt;Advani, S. L.&lt;/author&gt;&lt;author&gt;Thai, K.&lt;/author&gt;&lt;author&gt;Chen, L. H.&lt;/author&gt;&lt;author&gt;Kabir, M. G.&lt;/author&gt;&lt;author&gt;Gilbert, R. E.&lt;/author&gt;&lt;author&gt;Advani, A.&lt;/author&gt;&lt;/authors&gt;&lt;/contributors&gt;&lt;auth-address&gt;. advania@smh.ca.&lt;/auth-address&gt;&lt;titles&gt;&lt;title&gt;Dipeptidyl peptidase-4 inhibition improves left ventricular function in chronic kidney disease&lt;/title&gt;&lt;secondary-title&gt;Clin Invest Med&lt;/secondary-title&gt;&lt;alt-title&gt;Clinical and investigative medicine. Medecine clinique et experimentale&lt;/alt-title&gt;&lt;/titles&gt;&lt;periodical&gt;&lt;full-title&gt;Clin Invest Med&lt;/full-title&gt;&lt;abbr-1&gt;Clinical and investigative medicine. Medecine clinique et experimentale&lt;/abbr-1&gt;&lt;/periodical&gt;&lt;alt-periodical&gt;&lt;full-title&gt;Clin Invest Med&lt;/full-title&gt;&lt;abbr-1&gt;Clinical and investigative medicine. Medecine clinique et experimentale&lt;/abbr-1&gt;&lt;/alt-periodical&gt;&lt;pages&gt;E172&lt;/pages&gt;&lt;volume&gt;37&lt;/volume&gt;&lt;number&gt;3&lt;/number&gt;&lt;dates&gt;&lt;year&gt;2014&lt;/year&gt;&lt;/dates&gt;&lt;isbn&gt;1488-2353 (Electronic)&amp;#xD;0147-958X (Linking)&lt;/isbn&gt;&lt;accession-num&gt;24895991&lt;/accession-num&gt;&lt;urls&gt;&lt;related-urls&gt;&lt;url&gt;http://www.ncbi.nlm.nih.gov/pubmed/24895991&lt;/url&gt;&lt;/related-urls&gt;&lt;/urls&gt;&lt;/record&gt;&lt;/Cite&gt;&lt;/EndNote&gt;</w:instrText>
      </w:r>
      <w:r w:rsidR="00857716" w:rsidRPr="00A9221B">
        <w:rPr>
          <w:rFonts w:ascii="Times New Roman" w:hAnsi="Times New Roman" w:cs="Times New Roman"/>
          <w:bCs/>
        </w:rPr>
        <w:fldChar w:fldCharType="separate"/>
      </w:r>
      <w:r w:rsidR="00DB09CE" w:rsidRPr="00A9221B">
        <w:rPr>
          <w:rFonts w:ascii="Times New Roman" w:hAnsi="Times New Roman" w:cs="Times New Roman"/>
          <w:bCs/>
          <w:noProof/>
        </w:rPr>
        <w:t>(</w:t>
      </w:r>
      <w:hyperlink w:anchor="_ENREF_46" w:tooltip="Connelly, 2014 #218" w:history="1">
        <w:r w:rsidR="00310F70" w:rsidRPr="00A9221B">
          <w:rPr>
            <w:rFonts w:ascii="Times New Roman" w:hAnsi="Times New Roman" w:cs="Times New Roman"/>
            <w:bCs/>
            <w:noProof/>
          </w:rPr>
          <w:t>Connelly et al., 2014</w:t>
        </w:r>
      </w:hyperlink>
      <w:r w:rsidR="00DB09CE" w:rsidRPr="00A9221B">
        <w:rPr>
          <w:rFonts w:ascii="Times New Roman" w:hAnsi="Times New Roman" w:cs="Times New Roman"/>
          <w:bCs/>
          <w:noProof/>
        </w:rPr>
        <w:t>)</w:t>
      </w:r>
      <w:r w:rsidR="00857716" w:rsidRPr="00A9221B">
        <w:rPr>
          <w:rFonts w:ascii="Times New Roman" w:hAnsi="Times New Roman" w:cs="Times New Roman"/>
          <w:bCs/>
        </w:rPr>
        <w:fldChar w:fldCharType="end"/>
      </w:r>
      <w:r w:rsidRPr="00A9221B">
        <w:rPr>
          <w:rFonts w:ascii="Times New Roman" w:hAnsi="Times New Roman" w:cs="Times New Roman"/>
          <w:bCs/>
        </w:rPr>
        <w:t xml:space="preserve">. </w:t>
      </w:r>
    </w:p>
    <w:p w:rsidR="009A60E3" w:rsidRPr="00A9221B" w:rsidRDefault="009A60E3" w:rsidP="00A9221B">
      <w:pPr>
        <w:jc w:val="both"/>
        <w:rPr>
          <w:rFonts w:ascii="Times New Roman" w:hAnsi="Times New Roman" w:cs="Times New Roman"/>
        </w:rPr>
      </w:pPr>
    </w:p>
    <w:p w:rsidR="009A60E3" w:rsidRPr="00A9221B" w:rsidRDefault="009A60E3" w:rsidP="00764077">
      <w:pPr>
        <w:pStyle w:val="Heading3"/>
      </w:pPr>
      <w:r w:rsidRPr="00A9221B">
        <w:lastRenderedPageBreak/>
        <w:t>Interleukin-8</w:t>
      </w:r>
    </w:p>
    <w:p w:rsidR="009A60E3" w:rsidRDefault="009A60E3" w:rsidP="00A9221B">
      <w:pPr>
        <w:jc w:val="both"/>
        <w:rPr>
          <w:rFonts w:ascii="Times New Roman" w:hAnsi="Times New Roman" w:cs="Times New Roman"/>
        </w:rPr>
      </w:pPr>
      <w:r w:rsidRPr="00A9221B">
        <w:rPr>
          <w:rFonts w:ascii="Times New Roman" w:hAnsi="Times New Roman" w:cs="Times New Roman"/>
        </w:rPr>
        <w:t xml:space="preserve"> Interleukin-8 </w:t>
      </w:r>
      <w:r w:rsidR="0087414C">
        <w:rPr>
          <w:rFonts w:ascii="Times New Roman" w:hAnsi="Times New Roman" w:cs="Times New Roman"/>
        </w:rPr>
        <w:t xml:space="preserve">(IL-8/ CXCL-8) is a chemokine, </w:t>
      </w:r>
      <w:r w:rsidRPr="00A9221B">
        <w:rPr>
          <w:rFonts w:ascii="Times New Roman" w:hAnsi="Times New Roman" w:cs="Times New Roman"/>
        </w:rPr>
        <w:t xml:space="preserve">plays role in kidney disease by attracting neutrophils or lymphocytes to inflammatory site. IL-8 was found to be elevated in several kidney diseases like IgA nephropathy, glomerulonephritis, membranous, lupus nephritis, acute glomerulonephritis and cryoglobulinemia </w:t>
      </w:r>
      <w:r w:rsidR="00857716" w:rsidRPr="00A9221B">
        <w:rPr>
          <w:rFonts w:ascii="Times New Roman" w:hAnsi="Times New Roman" w:cs="Times New Roman"/>
        </w:rPr>
        <w:fldChar w:fldCharType="begin">
          <w:fldData xml:space="preserve">PEVuZE5vdGU+PENpdGU+PEF1dGhvcj5XYWRhPC9BdXRob3I+PFllYXI+MTk5NDwvWWVhcj48UmVj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</w:fldData>
        </w:fldChar>
      </w:r>
      <w:r w:rsidR="00DB09CE" w:rsidRPr="00A9221B">
        <w:rPr>
          <w:rFonts w:ascii="Times New Roman" w:hAnsi="Times New Roman" w:cs="Times New Roman"/>
        </w:rPr>
        <w:instrText xml:space="preserve"> ADDIN EN.CITE </w:instrText>
      </w:r>
      <w:r w:rsidR="00857716" w:rsidRPr="00A9221B">
        <w:rPr>
          <w:rFonts w:ascii="Times New Roman" w:hAnsi="Times New Roman" w:cs="Times New Roman"/>
        </w:rPr>
        <w:fldChar w:fldCharType="begin">
          <w:fldData xml:space="preserve">PEVuZE5vdGU+PENpdGU+PEF1dGhvcj5XYWRhPC9BdXRob3I+PFllYXI+MTk5NDwvWWVhcj48UmVj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</w:fldData>
        </w:fldChar>
      </w:r>
      <w:r w:rsidR="00DB09CE" w:rsidRPr="00A9221B">
        <w:rPr>
          <w:rFonts w:ascii="Times New Roman" w:hAnsi="Times New Roman" w:cs="Times New Roman"/>
        </w:rPr>
        <w:instrText xml:space="preserve"> ADDIN EN.CITE.DATA </w:instrText>
      </w:r>
      <w:r w:rsidR="00857716" w:rsidRPr="00A9221B">
        <w:rPr>
          <w:rFonts w:ascii="Times New Roman" w:hAnsi="Times New Roman" w:cs="Times New Roman"/>
        </w:rPr>
      </w:r>
      <w:r w:rsidR="00857716" w:rsidRPr="00A9221B">
        <w:rPr>
          <w:rFonts w:ascii="Times New Roman" w:hAnsi="Times New Roman" w:cs="Times New Roman"/>
        </w:rPr>
        <w:fldChar w:fldCharType="end"/>
      </w:r>
      <w:r w:rsidR="00857716" w:rsidRPr="00A9221B">
        <w:rPr>
          <w:rFonts w:ascii="Times New Roman" w:hAnsi="Times New Roman" w:cs="Times New Roman"/>
        </w:rPr>
      </w:r>
      <w:r w:rsidR="00857716" w:rsidRPr="00A9221B">
        <w:rPr>
          <w:rFonts w:ascii="Times New Roman" w:hAnsi="Times New Roman" w:cs="Times New Roman"/>
        </w:rPr>
        <w:fldChar w:fldCharType="separate"/>
      </w:r>
      <w:r w:rsidR="00DB09CE" w:rsidRPr="00A9221B">
        <w:rPr>
          <w:rFonts w:ascii="Times New Roman" w:hAnsi="Times New Roman" w:cs="Times New Roman"/>
          <w:noProof/>
        </w:rPr>
        <w:t>(</w:t>
      </w:r>
      <w:hyperlink w:anchor="_ENREF_211" w:tooltip="Wada, 1994 #204" w:history="1">
        <w:r w:rsidR="00310F70" w:rsidRPr="00A9221B">
          <w:rPr>
            <w:rFonts w:ascii="Times New Roman" w:hAnsi="Times New Roman" w:cs="Times New Roman"/>
            <w:noProof/>
          </w:rPr>
          <w:t>Wada et al., 1994</w:t>
        </w:r>
      </w:hyperlink>
      <w:r w:rsidR="00DB09CE" w:rsidRPr="00A9221B">
        <w:rPr>
          <w:rFonts w:ascii="Times New Roman" w:hAnsi="Times New Roman" w:cs="Times New Roman"/>
          <w:noProof/>
        </w:rPr>
        <w:t>)</w:t>
      </w:r>
      <w:r w:rsidR="00857716" w:rsidRPr="00A9221B">
        <w:rPr>
          <w:rFonts w:ascii="Times New Roman" w:hAnsi="Times New Roman" w:cs="Times New Roman"/>
        </w:rPr>
        <w:fldChar w:fldCharType="end"/>
      </w:r>
      <w:r w:rsidRPr="00A9221B">
        <w:rPr>
          <w:rFonts w:ascii="Times New Roman" w:hAnsi="Times New Roman" w:cs="Times New Roman"/>
        </w:rPr>
        <w:t xml:space="preserve">.  IL-8 also produced locally in diseased kidney </w:t>
      </w:r>
      <w:r w:rsidR="00857716" w:rsidRPr="00A9221B">
        <w:rPr>
          <w:rFonts w:ascii="Times New Roman" w:hAnsi="Times New Roman" w:cs="Times New Roman"/>
        </w:rPr>
        <w:fldChar w:fldCharType="begin">
          <w:fldData xml:space="preserve">PEVuZE5vdGU+PENpdGU+PEF1dGhvcj5XYWRhPC9BdXRob3I+PFllYXI+MTk5NDwvWWVhcj48UmVj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</w:fldData>
        </w:fldChar>
      </w:r>
      <w:r w:rsidR="00DB09CE" w:rsidRPr="00A9221B">
        <w:rPr>
          <w:rFonts w:ascii="Times New Roman" w:hAnsi="Times New Roman" w:cs="Times New Roman"/>
        </w:rPr>
        <w:instrText xml:space="preserve"> ADDIN EN.CITE </w:instrText>
      </w:r>
      <w:r w:rsidR="00857716" w:rsidRPr="00A9221B">
        <w:rPr>
          <w:rFonts w:ascii="Times New Roman" w:hAnsi="Times New Roman" w:cs="Times New Roman"/>
        </w:rPr>
        <w:fldChar w:fldCharType="begin">
          <w:fldData xml:space="preserve">PEVuZE5vdGU+PENpdGU+PEF1dGhvcj5XYWRhPC9BdXRob3I+PFllYXI+MTk5NDwvWWVhcj48UmVj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</w:fldData>
        </w:fldChar>
      </w:r>
      <w:r w:rsidR="00DB09CE" w:rsidRPr="00A9221B">
        <w:rPr>
          <w:rFonts w:ascii="Times New Roman" w:hAnsi="Times New Roman" w:cs="Times New Roman"/>
        </w:rPr>
        <w:instrText xml:space="preserve"> ADDIN EN.CITE.DATA </w:instrText>
      </w:r>
      <w:r w:rsidR="00857716" w:rsidRPr="00A9221B">
        <w:rPr>
          <w:rFonts w:ascii="Times New Roman" w:hAnsi="Times New Roman" w:cs="Times New Roman"/>
        </w:rPr>
      </w:r>
      <w:r w:rsidR="00857716" w:rsidRPr="00A9221B">
        <w:rPr>
          <w:rFonts w:ascii="Times New Roman" w:hAnsi="Times New Roman" w:cs="Times New Roman"/>
        </w:rPr>
        <w:fldChar w:fldCharType="end"/>
      </w:r>
      <w:r w:rsidR="00857716" w:rsidRPr="00A9221B">
        <w:rPr>
          <w:rFonts w:ascii="Times New Roman" w:hAnsi="Times New Roman" w:cs="Times New Roman"/>
        </w:rPr>
      </w:r>
      <w:r w:rsidR="00857716" w:rsidRPr="00A9221B">
        <w:rPr>
          <w:rFonts w:ascii="Times New Roman" w:hAnsi="Times New Roman" w:cs="Times New Roman"/>
        </w:rPr>
        <w:fldChar w:fldCharType="separate"/>
      </w:r>
      <w:r w:rsidR="00DB09CE" w:rsidRPr="00A9221B">
        <w:rPr>
          <w:rFonts w:ascii="Times New Roman" w:hAnsi="Times New Roman" w:cs="Times New Roman"/>
          <w:noProof/>
        </w:rPr>
        <w:t>(</w:t>
      </w:r>
      <w:hyperlink w:anchor="_ENREF_211" w:tooltip="Wada, 1994 #204" w:history="1">
        <w:r w:rsidR="00310F70" w:rsidRPr="00A9221B">
          <w:rPr>
            <w:rFonts w:ascii="Times New Roman" w:hAnsi="Times New Roman" w:cs="Times New Roman"/>
            <w:noProof/>
          </w:rPr>
          <w:t>Wada et al., 1994</w:t>
        </w:r>
      </w:hyperlink>
      <w:r w:rsidR="00DB09CE" w:rsidRPr="00A9221B">
        <w:rPr>
          <w:rFonts w:ascii="Times New Roman" w:hAnsi="Times New Roman" w:cs="Times New Roman"/>
          <w:noProof/>
        </w:rPr>
        <w:t>)</w:t>
      </w:r>
      <w:r w:rsidR="00857716" w:rsidRPr="00A9221B">
        <w:rPr>
          <w:rFonts w:ascii="Times New Roman" w:hAnsi="Times New Roman" w:cs="Times New Roman"/>
        </w:rPr>
        <w:fldChar w:fldCharType="end"/>
      </w:r>
      <w:r w:rsidRPr="00A9221B">
        <w:rPr>
          <w:rFonts w:ascii="Times New Roman" w:hAnsi="Times New Roman" w:cs="Times New Roman"/>
        </w:rPr>
        <w:t>. The potential use of I</w:t>
      </w:r>
      <w:r w:rsidR="0076122C">
        <w:rPr>
          <w:rFonts w:ascii="Times New Roman" w:hAnsi="Times New Roman" w:cs="Times New Roman"/>
        </w:rPr>
        <w:t>L</w:t>
      </w:r>
      <w:r w:rsidRPr="00A9221B">
        <w:rPr>
          <w:rFonts w:ascii="Times New Roman" w:hAnsi="Times New Roman" w:cs="Times New Roman"/>
        </w:rPr>
        <w:t xml:space="preserve">-8 as marker </w:t>
      </w:r>
      <w:r w:rsidR="0076122C">
        <w:rPr>
          <w:rFonts w:ascii="Times New Roman" w:hAnsi="Times New Roman" w:cs="Times New Roman"/>
        </w:rPr>
        <w:t xml:space="preserve">has </w:t>
      </w:r>
      <w:r w:rsidRPr="00A9221B">
        <w:rPr>
          <w:rFonts w:ascii="Times New Roman" w:hAnsi="Times New Roman" w:cs="Times New Roman"/>
        </w:rPr>
        <w:t>m</w:t>
      </w:r>
      <w:r w:rsidR="0076122C">
        <w:rPr>
          <w:rFonts w:ascii="Times New Roman" w:hAnsi="Times New Roman" w:cs="Times New Roman"/>
        </w:rPr>
        <w:t>o</w:t>
      </w:r>
      <w:r w:rsidRPr="00A9221B">
        <w:rPr>
          <w:rFonts w:ascii="Times New Roman" w:hAnsi="Times New Roman" w:cs="Times New Roman"/>
        </w:rPr>
        <w:t xml:space="preserve">stly </w:t>
      </w:r>
      <w:r w:rsidR="0076122C">
        <w:rPr>
          <w:rFonts w:ascii="Times New Roman" w:hAnsi="Times New Roman" w:cs="Times New Roman"/>
        </w:rPr>
        <w:t xml:space="preserve">been </w:t>
      </w:r>
      <w:r w:rsidRPr="00A9221B">
        <w:rPr>
          <w:rFonts w:ascii="Times New Roman" w:hAnsi="Times New Roman" w:cs="Times New Roman"/>
        </w:rPr>
        <w:t>stud</w:t>
      </w:r>
      <w:r w:rsidR="0076122C">
        <w:rPr>
          <w:rFonts w:ascii="Times New Roman" w:hAnsi="Times New Roman" w:cs="Times New Roman"/>
        </w:rPr>
        <w:t>ied</w:t>
      </w:r>
      <w:r w:rsidRPr="00A9221B">
        <w:rPr>
          <w:rFonts w:ascii="Times New Roman" w:hAnsi="Times New Roman" w:cs="Times New Roman"/>
        </w:rPr>
        <w:t xml:space="preserve"> in </w:t>
      </w:r>
      <w:r w:rsidR="0096563E" w:rsidRPr="00A9221B">
        <w:rPr>
          <w:rFonts w:ascii="Times New Roman" w:hAnsi="Times New Roman" w:cs="Times New Roman"/>
        </w:rPr>
        <w:t>paediatric</w:t>
      </w:r>
      <w:r w:rsidRPr="00A9221B">
        <w:rPr>
          <w:rFonts w:ascii="Times New Roman" w:hAnsi="Times New Roman" w:cs="Times New Roman"/>
        </w:rPr>
        <w:t xml:space="preserve"> cases, not adult. </w:t>
      </w:r>
      <w:r w:rsidR="0076122C">
        <w:rPr>
          <w:rFonts w:ascii="Times New Roman" w:hAnsi="Times New Roman" w:cs="Times New Roman"/>
        </w:rPr>
        <w:t xml:space="preserve">A </w:t>
      </w:r>
      <w:r w:rsidRPr="00A9221B">
        <w:rPr>
          <w:rFonts w:ascii="Times New Roman" w:hAnsi="Times New Roman" w:cs="Times New Roman"/>
        </w:rPr>
        <w:t xml:space="preserve">study of 37 healthy </w:t>
      </w:r>
      <w:r w:rsidR="0096563E" w:rsidRPr="00A9221B">
        <w:rPr>
          <w:rFonts w:ascii="Times New Roman" w:hAnsi="Times New Roman" w:cs="Times New Roman"/>
        </w:rPr>
        <w:t>paediatrics</w:t>
      </w:r>
      <w:r w:rsidRPr="00A9221B">
        <w:rPr>
          <w:rFonts w:ascii="Times New Roman" w:hAnsi="Times New Roman" w:cs="Times New Roman"/>
        </w:rPr>
        <w:t xml:space="preserve"> controls and 42 </w:t>
      </w:r>
      <w:r w:rsidR="0096563E" w:rsidRPr="00A9221B">
        <w:rPr>
          <w:rFonts w:ascii="Times New Roman" w:hAnsi="Times New Roman" w:cs="Times New Roman"/>
        </w:rPr>
        <w:t>paediatrics</w:t>
      </w:r>
      <w:r w:rsidRPr="00A9221B">
        <w:rPr>
          <w:rFonts w:ascii="Times New Roman" w:hAnsi="Times New Roman" w:cs="Times New Roman"/>
        </w:rPr>
        <w:t xml:space="preserve"> CKD patie</w:t>
      </w:r>
      <w:r w:rsidR="0076122C">
        <w:rPr>
          <w:rFonts w:ascii="Times New Roman" w:hAnsi="Times New Roman" w:cs="Times New Roman"/>
        </w:rPr>
        <w:t xml:space="preserve">nts found that </w:t>
      </w:r>
      <w:r w:rsidRPr="00A9221B">
        <w:rPr>
          <w:rFonts w:ascii="Times New Roman" w:hAnsi="Times New Roman" w:cs="Times New Roman"/>
        </w:rPr>
        <w:t>IL-8 was undetectable in healthy controls</w:t>
      </w:r>
      <w:r w:rsidR="0076122C">
        <w:rPr>
          <w:rFonts w:ascii="Times New Roman" w:hAnsi="Times New Roman" w:cs="Times New Roman"/>
        </w:rPr>
        <w:t>,</w:t>
      </w:r>
      <w:r w:rsidRPr="00A9221B">
        <w:rPr>
          <w:rFonts w:ascii="Times New Roman" w:hAnsi="Times New Roman" w:cs="Times New Roman"/>
        </w:rPr>
        <w:t xml:space="preserve"> </w:t>
      </w:r>
      <w:r w:rsidR="0076122C">
        <w:rPr>
          <w:rFonts w:ascii="Times New Roman" w:hAnsi="Times New Roman" w:cs="Times New Roman"/>
        </w:rPr>
        <w:t xml:space="preserve">whereas in patients </w:t>
      </w:r>
      <w:r w:rsidRPr="00A9221B">
        <w:rPr>
          <w:rFonts w:ascii="Times New Roman" w:hAnsi="Times New Roman" w:cs="Times New Roman"/>
        </w:rPr>
        <w:t xml:space="preserve">there was a negative correlation between IL-8 and eGFR and </w:t>
      </w:r>
      <w:r w:rsidR="0076122C">
        <w:rPr>
          <w:rFonts w:ascii="Times New Roman" w:hAnsi="Times New Roman" w:cs="Times New Roman"/>
        </w:rPr>
        <w:t xml:space="preserve">a </w:t>
      </w:r>
      <w:r w:rsidRPr="00A9221B">
        <w:rPr>
          <w:rFonts w:ascii="Times New Roman" w:hAnsi="Times New Roman" w:cs="Times New Roman"/>
        </w:rPr>
        <w:t xml:space="preserve">positive correlation between IL-8 and body mass index in congenital anomalies of the kidney and urinary tract patients </w:t>
      </w:r>
      <w:r w:rsidR="00857716" w:rsidRPr="00A9221B">
        <w:rPr>
          <w:rFonts w:ascii="Times New Roman" w:hAnsi="Times New Roman" w:cs="Times New Roman"/>
        </w:rPr>
        <w:fldChar w:fldCharType="begin">
          <w:fldData xml:space="preserve">PEVuZE5vdGU+PENpdGU+PEF1dGhvcj5WaWFubmE8L0F1dGhvcj48WWVhcj4yMDEzPC9ZZWFyPjxS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</w:fldData>
        </w:fldChar>
      </w:r>
      <w:r w:rsidR="00DB09CE" w:rsidRPr="00A9221B">
        <w:rPr>
          <w:rFonts w:ascii="Times New Roman" w:hAnsi="Times New Roman" w:cs="Times New Roman"/>
        </w:rPr>
        <w:instrText xml:space="preserve"> ADDIN EN.CITE </w:instrText>
      </w:r>
      <w:r w:rsidR="00857716" w:rsidRPr="00A9221B">
        <w:rPr>
          <w:rFonts w:ascii="Times New Roman" w:hAnsi="Times New Roman" w:cs="Times New Roman"/>
        </w:rPr>
        <w:fldChar w:fldCharType="begin">
          <w:fldData xml:space="preserve">PEVuZE5vdGU+PENpdGU+PEF1dGhvcj5WaWFubmE8L0F1dGhvcj48WWVhcj4yMDEzPC9ZZWFyPjxS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</w:fldData>
        </w:fldChar>
      </w:r>
      <w:r w:rsidR="00DB09CE" w:rsidRPr="00A9221B">
        <w:rPr>
          <w:rFonts w:ascii="Times New Roman" w:hAnsi="Times New Roman" w:cs="Times New Roman"/>
        </w:rPr>
        <w:instrText xml:space="preserve"> ADDIN EN.CITE.DATA </w:instrText>
      </w:r>
      <w:r w:rsidR="00857716" w:rsidRPr="00A9221B">
        <w:rPr>
          <w:rFonts w:ascii="Times New Roman" w:hAnsi="Times New Roman" w:cs="Times New Roman"/>
        </w:rPr>
      </w:r>
      <w:r w:rsidR="00857716" w:rsidRPr="00A9221B">
        <w:rPr>
          <w:rFonts w:ascii="Times New Roman" w:hAnsi="Times New Roman" w:cs="Times New Roman"/>
        </w:rPr>
        <w:fldChar w:fldCharType="end"/>
      </w:r>
      <w:r w:rsidR="00857716" w:rsidRPr="00A9221B">
        <w:rPr>
          <w:rFonts w:ascii="Times New Roman" w:hAnsi="Times New Roman" w:cs="Times New Roman"/>
        </w:rPr>
      </w:r>
      <w:r w:rsidR="00857716" w:rsidRPr="00A9221B">
        <w:rPr>
          <w:rFonts w:ascii="Times New Roman" w:hAnsi="Times New Roman" w:cs="Times New Roman"/>
        </w:rPr>
        <w:fldChar w:fldCharType="separate"/>
      </w:r>
      <w:r w:rsidR="00DB09CE" w:rsidRPr="00A9221B">
        <w:rPr>
          <w:rFonts w:ascii="Times New Roman" w:hAnsi="Times New Roman" w:cs="Times New Roman"/>
          <w:noProof/>
        </w:rPr>
        <w:t>(</w:t>
      </w:r>
      <w:hyperlink w:anchor="_ENREF_208" w:tooltip="Vianna, 2013 #203" w:history="1">
        <w:r w:rsidR="00310F70" w:rsidRPr="00A9221B">
          <w:rPr>
            <w:rFonts w:ascii="Times New Roman" w:hAnsi="Times New Roman" w:cs="Times New Roman"/>
            <w:noProof/>
          </w:rPr>
          <w:t>Vianna et al., 2013</w:t>
        </w:r>
      </w:hyperlink>
      <w:r w:rsidR="00DB09CE" w:rsidRPr="00A9221B">
        <w:rPr>
          <w:rFonts w:ascii="Times New Roman" w:hAnsi="Times New Roman" w:cs="Times New Roman"/>
          <w:noProof/>
        </w:rPr>
        <w:t>)</w:t>
      </w:r>
      <w:r w:rsidR="00857716" w:rsidRPr="00A9221B">
        <w:rPr>
          <w:rFonts w:ascii="Times New Roman" w:hAnsi="Times New Roman" w:cs="Times New Roman"/>
        </w:rPr>
        <w:fldChar w:fldCharType="end"/>
      </w:r>
      <w:r w:rsidRPr="00A9221B">
        <w:rPr>
          <w:rFonts w:ascii="Times New Roman" w:hAnsi="Times New Roman" w:cs="Times New Roman"/>
        </w:rPr>
        <w:t>.  IL-8 and other chemokine</w:t>
      </w:r>
      <w:r w:rsidR="0076122C">
        <w:rPr>
          <w:rFonts w:ascii="Times New Roman" w:hAnsi="Times New Roman" w:cs="Times New Roman"/>
        </w:rPr>
        <w:t>s</w:t>
      </w:r>
      <w:r w:rsidRPr="00A9221B">
        <w:rPr>
          <w:rFonts w:ascii="Times New Roman" w:hAnsi="Times New Roman" w:cs="Times New Roman"/>
        </w:rPr>
        <w:t xml:space="preserve"> can also be good marker to follow-up the kidney transplanted patients </w:t>
      </w:r>
      <w:r w:rsidR="00857716" w:rsidRPr="00A9221B">
        <w:rPr>
          <w:rFonts w:ascii="Times New Roman" w:hAnsi="Times New Roman" w:cs="Times New Roman"/>
        </w:rPr>
        <w:fldChar w:fldCharType="begin">
          <w:fldData xml:space="preserve">PEVuZE5vdGU+PENpdGU+PEF1dGhvcj5QZXJlaXJhPC9BdXRob3I+PFllYXI+MjAxMjwvWWVhcj48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</w:fldData>
        </w:fldChar>
      </w:r>
      <w:r w:rsidR="00DB09CE" w:rsidRPr="00A9221B">
        <w:rPr>
          <w:rFonts w:ascii="Times New Roman" w:hAnsi="Times New Roman" w:cs="Times New Roman"/>
        </w:rPr>
        <w:instrText xml:space="preserve"> ADDIN EN.CITE </w:instrText>
      </w:r>
      <w:r w:rsidR="00857716" w:rsidRPr="00A9221B">
        <w:rPr>
          <w:rFonts w:ascii="Times New Roman" w:hAnsi="Times New Roman" w:cs="Times New Roman"/>
        </w:rPr>
        <w:fldChar w:fldCharType="begin">
          <w:fldData xml:space="preserve">PEVuZE5vdGU+PENpdGU+PEF1dGhvcj5QZXJlaXJhPC9BdXRob3I+PFllYXI+MjAxMjwvWWVhcj48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</w:fldData>
        </w:fldChar>
      </w:r>
      <w:r w:rsidR="00DB09CE" w:rsidRPr="00A9221B">
        <w:rPr>
          <w:rFonts w:ascii="Times New Roman" w:hAnsi="Times New Roman" w:cs="Times New Roman"/>
        </w:rPr>
        <w:instrText xml:space="preserve"> ADDIN EN.CITE.DATA </w:instrText>
      </w:r>
      <w:r w:rsidR="00857716" w:rsidRPr="00A9221B">
        <w:rPr>
          <w:rFonts w:ascii="Times New Roman" w:hAnsi="Times New Roman" w:cs="Times New Roman"/>
        </w:rPr>
      </w:r>
      <w:r w:rsidR="00857716" w:rsidRPr="00A9221B">
        <w:rPr>
          <w:rFonts w:ascii="Times New Roman" w:hAnsi="Times New Roman" w:cs="Times New Roman"/>
        </w:rPr>
        <w:fldChar w:fldCharType="end"/>
      </w:r>
      <w:r w:rsidR="00857716" w:rsidRPr="00A9221B">
        <w:rPr>
          <w:rFonts w:ascii="Times New Roman" w:hAnsi="Times New Roman" w:cs="Times New Roman"/>
        </w:rPr>
      </w:r>
      <w:r w:rsidR="00857716" w:rsidRPr="00A9221B">
        <w:rPr>
          <w:rFonts w:ascii="Times New Roman" w:hAnsi="Times New Roman" w:cs="Times New Roman"/>
        </w:rPr>
        <w:fldChar w:fldCharType="separate"/>
      </w:r>
      <w:r w:rsidR="00DB09CE" w:rsidRPr="00A9221B">
        <w:rPr>
          <w:rFonts w:ascii="Times New Roman" w:hAnsi="Times New Roman" w:cs="Times New Roman"/>
          <w:noProof/>
        </w:rPr>
        <w:t>(</w:t>
      </w:r>
      <w:hyperlink w:anchor="_ENREF_162" w:tooltip="Pereira, 2012 #205" w:history="1">
        <w:r w:rsidR="00310F70" w:rsidRPr="00A9221B">
          <w:rPr>
            <w:rFonts w:ascii="Times New Roman" w:hAnsi="Times New Roman" w:cs="Times New Roman"/>
            <w:noProof/>
          </w:rPr>
          <w:t>Pereira et al., 2012</w:t>
        </w:r>
      </w:hyperlink>
      <w:r w:rsidR="00DB09CE" w:rsidRPr="00A9221B">
        <w:rPr>
          <w:rFonts w:ascii="Times New Roman" w:hAnsi="Times New Roman" w:cs="Times New Roman"/>
          <w:noProof/>
        </w:rPr>
        <w:t>)</w:t>
      </w:r>
      <w:r w:rsidR="00857716" w:rsidRPr="00A9221B">
        <w:rPr>
          <w:rFonts w:ascii="Times New Roman" w:hAnsi="Times New Roman" w:cs="Times New Roman"/>
        </w:rPr>
        <w:fldChar w:fldCharType="end"/>
      </w:r>
      <w:r w:rsidRPr="00A9221B">
        <w:rPr>
          <w:rFonts w:ascii="Times New Roman" w:hAnsi="Times New Roman" w:cs="Times New Roman"/>
        </w:rPr>
        <w:t>.</w:t>
      </w:r>
    </w:p>
    <w:p w:rsidR="002B0A60" w:rsidRDefault="002B0A60">
      <w:pPr>
        <w:spacing w:line="240" w:lineRule="auto"/>
      </w:pPr>
    </w:p>
    <w:p w:rsidR="009E6CF5" w:rsidRDefault="009E6CF5">
      <w:pPr>
        <w:spacing w:line="240" w:lineRule="auto"/>
      </w:pPr>
    </w:p>
    <w:p w:rsidR="002B0A60" w:rsidRPr="0027670B" w:rsidRDefault="002B0A60" w:rsidP="002B0A60">
      <w:pPr>
        <w:pStyle w:val="Heading2"/>
      </w:pPr>
      <w:bookmarkStart w:id="365" w:name="_Toc458548916"/>
      <w:r>
        <w:t xml:space="preserve">Overview of the methodology for </w:t>
      </w:r>
      <w:r w:rsidR="0096563E">
        <w:t>investigating</w:t>
      </w:r>
      <w:r>
        <w:t xml:space="preserve"> the predictive value of the new candidate biomarkers</w:t>
      </w:r>
      <w:bookmarkEnd w:id="365"/>
    </w:p>
    <w:p w:rsidR="002B0A60" w:rsidRPr="002B0A60" w:rsidRDefault="002B0A60" w:rsidP="002B0A60">
      <w:r w:rsidRPr="002B0A60">
        <w:t xml:space="preserve">The methodology used to investigate the </w:t>
      </w:r>
      <w:r>
        <w:t>usability</w:t>
      </w:r>
      <w:r w:rsidRPr="002B0A60">
        <w:t xml:space="preserve"> of the new candidate biomarkers for assessing CKD was </w:t>
      </w:r>
      <w:r w:rsidR="0096563E" w:rsidRPr="002B0A60">
        <w:t>identical</w:t>
      </w:r>
      <w:r w:rsidRPr="002B0A60">
        <w:t xml:space="preserve"> to that already used to assess other candidates (KIM-1, NGAL and MCP-1) in the previous chapter. </w:t>
      </w:r>
    </w:p>
    <w:p w:rsidR="002B0A60" w:rsidRDefault="002B0A60" w:rsidP="002B0A60">
      <w:pPr>
        <w:pStyle w:val="Heading3"/>
      </w:pPr>
      <w:r>
        <w:t>Samples and assay procedures</w:t>
      </w:r>
    </w:p>
    <w:p w:rsidR="002B0A60" w:rsidRDefault="002B0A60" w:rsidP="002B0A60">
      <w:pPr>
        <w:jc w:val="both"/>
        <w:rPr>
          <w:rFonts w:ascii="Times New Roman" w:hAnsi="Times New Roman" w:cs="Times New Roman"/>
        </w:rPr>
      </w:pPr>
      <w:r>
        <w:rPr>
          <w:rFonts w:ascii="Times New Roman" w:hAnsi="Times New Roman" w:cs="Times New Roman"/>
        </w:rPr>
        <w:t xml:space="preserve">All candidates were </w:t>
      </w:r>
      <w:r w:rsidR="0096563E">
        <w:rPr>
          <w:rFonts w:ascii="Times New Roman" w:hAnsi="Times New Roman" w:cs="Times New Roman"/>
        </w:rPr>
        <w:t>assayed in</w:t>
      </w:r>
      <w:r>
        <w:rPr>
          <w:rFonts w:ascii="Times New Roman" w:hAnsi="Times New Roman" w:cs="Times New Roman"/>
        </w:rPr>
        <w:t xml:space="preserve"> individual </w:t>
      </w:r>
      <w:r w:rsidRPr="0027670B">
        <w:rPr>
          <w:rFonts w:ascii="Times New Roman" w:hAnsi="Times New Roman" w:cs="Times New Roman"/>
        </w:rPr>
        <w:t xml:space="preserve">urine </w:t>
      </w:r>
      <w:r>
        <w:rPr>
          <w:rFonts w:ascii="Times New Roman" w:hAnsi="Times New Roman" w:cs="Times New Roman"/>
        </w:rPr>
        <w:t xml:space="preserve">samples </w:t>
      </w:r>
      <w:r w:rsidRPr="0027670B">
        <w:rPr>
          <w:rFonts w:ascii="Times New Roman" w:hAnsi="Times New Roman" w:cs="Times New Roman"/>
        </w:rPr>
        <w:t xml:space="preserve">from 262 CKD patients of various causes and stages (excluding stage </w:t>
      </w:r>
      <w:r>
        <w:rPr>
          <w:rFonts w:ascii="Times New Roman" w:hAnsi="Times New Roman" w:cs="Times New Roman"/>
        </w:rPr>
        <w:t xml:space="preserve">5 at the time of presentation) </w:t>
      </w:r>
      <w:r w:rsidRPr="0027670B">
        <w:rPr>
          <w:rFonts w:ascii="Times New Roman" w:hAnsi="Times New Roman" w:cs="Times New Roman"/>
        </w:rPr>
        <w:t>and 4</w:t>
      </w:r>
      <w:r>
        <w:rPr>
          <w:rFonts w:ascii="Times New Roman" w:hAnsi="Times New Roman" w:cs="Times New Roman"/>
        </w:rPr>
        <w:t>7</w:t>
      </w:r>
      <w:r w:rsidRPr="0027670B">
        <w:rPr>
          <w:rFonts w:ascii="Times New Roman" w:hAnsi="Times New Roman" w:cs="Times New Roman"/>
        </w:rPr>
        <w:t xml:space="preserve"> healthy individuals</w:t>
      </w:r>
      <w:r>
        <w:rPr>
          <w:rFonts w:ascii="Times New Roman" w:hAnsi="Times New Roman" w:cs="Times New Roman"/>
        </w:rPr>
        <w:t xml:space="preserve"> (for details see, section </w:t>
      </w:r>
      <w:r w:rsidR="00857716">
        <w:rPr>
          <w:rFonts w:ascii="Times New Roman" w:hAnsi="Times New Roman" w:cs="Times New Roman"/>
        </w:rPr>
        <w:fldChar w:fldCharType="begin"/>
      </w:r>
      <w:r>
        <w:rPr>
          <w:rFonts w:ascii="Times New Roman" w:hAnsi="Times New Roman" w:cs="Times New Roman"/>
        </w:rPr>
        <w:instrText xml:space="preserve"> REF _Ref314038999 \r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rPr>
        <w:t>2.2</w:t>
      </w:r>
      <w:r w:rsidR="00857716">
        <w:rPr>
          <w:rFonts w:ascii="Times New Roman" w:hAnsi="Times New Roman" w:cs="Times New Roman"/>
        </w:rPr>
        <w:fldChar w:fldCharType="end"/>
      </w:r>
      <w:r>
        <w:rPr>
          <w:rFonts w:ascii="Times New Roman" w:hAnsi="Times New Roman" w:cs="Times New Roman"/>
        </w:rPr>
        <w:t xml:space="preserve">, in the “General Methodology” chapter, p. </w:t>
      </w:r>
      <w:r w:rsidR="00857716">
        <w:rPr>
          <w:rFonts w:ascii="Times New Roman" w:hAnsi="Times New Roman" w:cs="Times New Roman"/>
        </w:rPr>
        <w:fldChar w:fldCharType="begin"/>
      </w:r>
      <w:r>
        <w:rPr>
          <w:rFonts w:ascii="Times New Roman" w:hAnsi="Times New Roman" w:cs="Times New Roman"/>
        </w:rPr>
        <w:instrText xml:space="preserve"> PAGEREF _Ref314038999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noProof/>
        </w:rPr>
        <w:t>37</w:t>
      </w:r>
      <w:r w:rsidR="00857716">
        <w:rPr>
          <w:rFonts w:ascii="Times New Roman" w:hAnsi="Times New Roman" w:cs="Times New Roman"/>
        </w:rPr>
        <w:fldChar w:fldCharType="end"/>
      </w:r>
      <w:r>
        <w:rPr>
          <w:rFonts w:ascii="Times New Roman" w:hAnsi="Times New Roman" w:cs="Times New Roman"/>
        </w:rPr>
        <w:t xml:space="preserve">). The assays were done using </w:t>
      </w:r>
      <w:r w:rsidRPr="0027670B">
        <w:rPr>
          <w:rFonts w:ascii="Times New Roman" w:hAnsi="Times New Roman" w:cs="Times New Roman"/>
        </w:rPr>
        <w:t xml:space="preserve">commercially available ELISA kits from R &amp; D as detailed in </w:t>
      </w:r>
      <w:r>
        <w:rPr>
          <w:rFonts w:ascii="Times New Roman" w:hAnsi="Times New Roman" w:cs="Times New Roman"/>
        </w:rPr>
        <w:t xml:space="preserve">section </w:t>
      </w:r>
      <w:r w:rsidR="00857716">
        <w:rPr>
          <w:rFonts w:ascii="Times New Roman" w:hAnsi="Times New Roman" w:cs="Times New Roman"/>
        </w:rPr>
        <w:fldChar w:fldCharType="begin"/>
      </w:r>
      <w:r>
        <w:rPr>
          <w:rFonts w:ascii="Times New Roman" w:hAnsi="Times New Roman" w:cs="Times New Roman"/>
        </w:rPr>
        <w:instrText xml:space="preserve"> REF _Ref439432385 \r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rPr>
        <w:t>2.6</w:t>
      </w:r>
      <w:r w:rsidR="00857716">
        <w:rPr>
          <w:rFonts w:ascii="Times New Roman" w:hAnsi="Times New Roman" w:cs="Times New Roman"/>
        </w:rPr>
        <w:fldChar w:fldCharType="end"/>
      </w:r>
      <w:r>
        <w:rPr>
          <w:rFonts w:ascii="Times New Roman" w:hAnsi="Times New Roman" w:cs="Times New Roman"/>
        </w:rPr>
        <w:t xml:space="preserve"> (p. </w:t>
      </w:r>
      <w:r w:rsidR="00857716">
        <w:rPr>
          <w:rFonts w:ascii="Times New Roman" w:hAnsi="Times New Roman" w:cs="Times New Roman"/>
        </w:rPr>
        <w:fldChar w:fldCharType="begin"/>
      </w:r>
      <w:r>
        <w:rPr>
          <w:rFonts w:ascii="Times New Roman" w:hAnsi="Times New Roman" w:cs="Times New Roman"/>
        </w:rPr>
        <w:instrText xml:space="preserve"> PAGEREF _Ref439432385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noProof/>
        </w:rPr>
        <w:t>55</w:t>
      </w:r>
      <w:r w:rsidR="00857716">
        <w:rPr>
          <w:rFonts w:ascii="Times New Roman" w:hAnsi="Times New Roman" w:cs="Times New Roman"/>
        </w:rPr>
        <w:fldChar w:fldCharType="end"/>
      </w:r>
      <w:r>
        <w:rPr>
          <w:rFonts w:ascii="Times New Roman" w:hAnsi="Times New Roman" w:cs="Times New Roman"/>
        </w:rPr>
        <w:t>)</w:t>
      </w:r>
    </w:p>
    <w:p w:rsidR="002B0A60" w:rsidRDefault="002B0A60" w:rsidP="002B0A60">
      <w:pPr>
        <w:jc w:val="both"/>
        <w:rPr>
          <w:rFonts w:ascii="Times New Roman" w:hAnsi="Times New Roman" w:cs="Times New Roman"/>
        </w:rPr>
      </w:pPr>
    </w:p>
    <w:p w:rsidR="002B0A60" w:rsidRDefault="002B0A60" w:rsidP="002B0A60">
      <w:pPr>
        <w:pStyle w:val="Heading3"/>
      </w:pPr>
      <w:r>
        <w:t>Statistical analyses</w:t>
      </w:r>
    </w:p>
    <w:p w:rsidR="002B0A60" w:rsidRDefault="002B0A60" w:rsidP="002B0A60">
      <w:pPr>
        <w:jc w:val="both"/>
        <w:rPr>
          <w:rFonts w:ascii="Times New Roman" w:hAnsi="Times New Roman" w:cs="Times New Roman"/>
        </w:rPr>
      </w:pPr>
      <w:r>
        <w:rPr>
          <w:rFonts w:ascii="Times New Roman" w:hAnsi="Times New Roman" w:cs="Times New Roman"/>
        </w:rPr>
        <w:t>These were done as in the previous chapter. Briefly, all ELISA assay results were normalised to cr</w:t>
      </w:r>
      <w:r w:rsidR="0096563E">
        <w:rPr>
          <w:rFonts w:ascii="Times New Roman" w:hAnsi="Times New Roman" w:cs="Times New Roman"/>
        </w:rPr>
        <w:t>e</w:t>
      </w:r>
      <w:r>
        <w:rPr>
          <w:rFonts w:ascii="Times New Roman" w:hAnsi="Times New Roman" w:cs="Times New Roman"/>
        </w:rPr>
        <w:t>atinine. The data were then analysed statistically by one-way ANOVA, ROC calculations, Odds Ratio (OR) calcu</w:t>
      </w:r>
      <w:r w:rsidR="0096563E">
        <w:rPr>
          <w:rFonts w:ascii="Times New Roman" w:hAnsi="Times New Roman" w:cs="Times New Roman"/>
        </w:rPr>
        <w:t>la</w:t>
      </w:r>
      <w:r>
        <w:rPr>
          <w:rFonts w:ascii="Times New Roman" w:hAnsi="Times New Roman" w:cs="Times New Roman"/>
        </w:rPr>
        <w:t xml:space="preserve">tions and determination of </w:t>
      </w:r>
      <w:r>
        <w:rPr>
          <w:rFonts w:ascii="Times New Roman" w:hAnsi="Times New Roman" w:cs="Times New Roman"/>
        </w:rPr>
        <w:lastRenderedPageBreak/>
        <w:t xml:space="preserve">correlation coefficients between each candidate </w:t>
      </w:r>
      <w:r w:rsidR="0096563E">
        <w:rPr>
          <w:rFonts w:ascii="Times New Roman" w:hAnsi="Times New Roman" w:cs="Times New Roman"/>
        </w:rPr>
        <w:t>biomarker</w:t>
      </w:r>
      <w:r>
        <w:rPr>
          <w:rFonts w:ascii="Times New Roman" w:hAnsi="Times New Roman" w:cs="Times New Roman"/>
        </w:rPr>
        <w:t xml:space="preserve"> and ACR (see section </w:t>
      </w:r>
      <w:r w:rsidR="00857716">
        <w:rPr>
          <w:rFonts w:ascii="Times New Roman" w:hAnsi="Times New Roman" w:cs="Times New Roman"/>
        </w:rPr>
        <w:fldChar w:fldCharType="begin"/>
      </w:r>
      <w:r>
        <w:rPr>
          <w:rFonts w:ascii="Times New Roman" w:hAnsi="Times New Roman" w:cs="Times New Roman"/>
        </w:rPr>
        <w:instrText xml:space="preserve"> REF _Ref314073889 \r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rPr>
        <w:t>2.6.3</w:t>
      </w:r>
      <w:r w:rsidR="00857716">
        <w:rPr>
          <w:rFonts w:ascii="Times New Roman" w:hAnsi="Times New Roman" w:cs="Times New Roman"/>
        </w:rPr>
        <w:fldChar w:fldCharType="end"/>
      </w:r>
      <w:r>
        <w:rPr>
          <w:rFonts w:ascii="Times New Roman" w:hAnsi="Times New Roman" w:cs="Times New Roman"/>
        </w:rPr>
        <w:t xml:space="preserve">, p. </w:t>
      </w:r>
      <w:r w:rsidR="00857716">
        <w:rPr>
          <w:rFonts w:ascii="Times New Roman" w:hAnsi="Times New Roman" w:cs="Times New Roman"/>
        </w:rPr>
        <w:fldChar w:fldCharType="begin"/>
      </w:r>
      <w:r>
        <w:rPr>
          <w:rFonts w:ascii="Times New Roman" w:hAnsi="Times New Roman" w:cs="Times New Roman"/>
        </w:rPr>
        <w:instrText xml:space="preserve"> PAGEREF _Ref314073889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noProof/>
        </w:rPr>
        <w:t>58</w:t>
      </w:r>
      <w:r w:rsidR="00857716">
        <w:rPr>
          <w:rFonts w:ascii="Times New Roman" w:hAnsi="Times New Roman" w:cs="Times New Roman"/>
        </w:rPr>
        <w:fldChar w:fldCharType="end"/>
      </w:r>
      <w:r>
        <w:rPr>
          <w:rFonts w:ascii="Times New Roman" w:hAnsi="Times New Roman" w:cs="Times New Roman"/>
        </w:rPr>
        <w:t xml:space="preserve">, for details).  The one-way ANOVA and ROC analyses were carried out on log-transformed data to minimize the effect of the outliers </w:t>
      </w:r>
      <w:r w:rsidR="00857716">
        <w:fldChar w:fldCharType="begin"/>
      </w:r>
      <w:r>
        <w:instrText xml:space="preserve"> ADDIN EN.CITE &lt;EndNote&gt;&lt;Cite&gt;&lt;Author&gt;Bland&lt;/Author&gt;&lt;Year&gt;1996&lt;/Year&gt;&lt;RecNum&gt;310&lt;/RecNum&gt;&lt;DisplayText&gt;(Bland and Altman, 1996)&lt;/DisplayText&gt;&lt;record&gt;&lt;rec-number&gt;310&lt;/rec-number&gt;&lt;foreign-keys&gt;&lt;key app="EN" db-id="5saws0wt82f0fjevttx5tv2mftwrezxrvxtp"&gt;310&lt;/key&gt;&lt;/foreign-keys&gt;&lt;ref-type name="Journal Article"&gt;17&lt;/ref-type&gt;&lt;contributors&gt;&lt;authors&gt;&lt;author&gt;Bland, J. M.&lt;/author&gt;&lt;author&gt;Altman, D. G.&lt;/author&gt;&lt;/authors&gt;&lt;/contributors&gt;&lt;auth-address&gt;Department of Public Health Sciences, St George&amp;apos;s Hospital Medical School, London.&lt;/auth-address&gt;&lt;titles&gt;&lt;title&gt;Transforming data&lt;/title&gt;&lt;secondary-title&gt;BMJ&lt;/secondary-title&gt;&lt;alt-title&gt;Bmj&lt;/alt-title&gt;&lt;/titles&gt;&lt;periodical&gt;&lt;full-title&gt;BMJ&lt;/full-title&gt;&lt;abbr-1&gt;Bmj&lt;/abbr-1&gt;&lt;/periodical&gt;&lt;alt-periodical&gt;&lt;full-title&gt;BMJ&lt;/full-title&gt;&lt;abbr-1&gt;Bmj&lt;/abbr-1&gt;&lt;/alt-periodical&gt;&lt;pages&gt;770&lt;/pages&gt;&lt;volume&gt;312&lt;/volume&gt;&lt;number&gt;7033&lt;/number&gt;&lt;keywords&gt;&lt;keyword&gt;Data Interpretation, Statistical&lt;/keyword&gt;&lt;keyword&gt;*Statistics as Topic&lt;/keyword&gt;&lt;/keywords&gt;&lt;dates&gt;&lt;year&gt;1996&lt;/year&gt;&lt;pub-dates&gt;&lt;date&gt;Mar 23&lt;/date&gt;&lt;/pub-dates&gt;&lt;/dates&gt;&lt;isbn&gt;0959-8138 (Print)&amp;#xD;0959-535X (Linking)&lt;/isbn&gt;&lt;accession-num&gt;8605469&lt;/accession-num&gt;&lt;urls&gt;&lt;related-urls&gt;&lt;url&gt;http://www.ncbi.nlm.nih.gov/pubmed/8605469&lt;/url&gt;&lt;/related-urls&gt;&lt;/urls&gt;&lt;custom2&gt;2350481&lt;/custom2&gt;&lt;/record&gt;&lt;/Cite&gt;&lt;/EndNote&gt;</w:instrText>
      </w:r>
      <w:r w:rsidR="00857716">
        <w:fldChar w:fldCharType="separate"/>
      </w:r>
      <w:r>
        <w:rPr>
          <w:noProof/>
        </w:rPr>
        <w:t>(</w:t>
      </w:r>
      <w:hyperlink w:anchor="_ENREF_20" w:tooltip="Bland, 1996 #310" w:history="1">
        <w:r>
          <w:rPr>
            <w:noProof/>
          </w:rPr>
          <w:t>Bland and Altman, 1996</w:t>
        </w:r>
      </w:hyperlink>
      <w:r>
        <w:rPr>
          <w:noProof/>
        </w:rPr>
        <w:t>)</w:t>
      </w:r>
      <w:r w:rsidR="00857716">
        <w:fldChar w:fldCharType="end"/>
      </w:r>
      <w:r>
        <w:rPr>
          <w:rFonts w:ascii="Times New Roman" w:hAnsi="Times New Roman" w:cs="Times New Roman"/>
        </w:rPr>
        <w:t>.</w:t>
      </w:r>
    </w:p>
    <w:p w:rsidR="002B0A60" w:rsidRDefault="002B0A60" w:rsidP="002B0A60">
      <w:pPr>
        <w:jc w:val="both"/>
      </w:pPr>
      <w:r>
        <w:rPr>
          <w:rFonts w:ascii="Times New Roman" w:hAnsi="Times New Roman" w:cs="Times New Roman"/>
        </w:rPr>
        <w:t xml:space="preserve">For each marker, these analyses were carried out on the whole cohort </w:t>
      </w:r>
      <w:r>
        <w:t>and on</w:t>
      </w:r>
      <w:r w:rsidRPr="0027670B">
        <w:t xml:space="preserve"> </w:t>
      </w:r>
      <w:r>
        <w:t xml:space="preserve">each of </w:t>
      </w:r>
      <w:r w:rsidRPr="0027670B">
        <w:t xml:space="preserve">the three </w:t>
      </w:r>
      <w:r>
        <w:t xml:space="preserve">largest </w:t>
      </w:r>
      <w:r w:rsidRPr="0027670B">
        <w:t>subgroups of CKD causes</w:t>
      </w:r>
      <w:r>
        <w:t xml:space="preserve"> in our patient cohort:</w:t>
      </w:r>
      <w:r w:rsidRPr="0027670B">
        <w:t xml:space="preserve"> </w:t>
      </w:r>
      <w:r>
        <w:t xml:space="preserve">the diabetic </w:t>
      </w:r>
      <w:r w:rsidRPr="0027670B">
        <w:t>(DM), chronic glomerulonephritis (CGN) and hypertensive (HTN)</w:t>
      </w:r>
      <w:r>
        <w:t xml:space="preserve"> subgroups</w:t>
      </w:r>
      <w:r w:rsidRPr="0027670B">
        <w:t>.  Th</w:t>
      </w:r>
      <w:r>
        <w:t xml:space="preserve">ese subgroup analyses </w:t>
      </w:r>
      <w:r w:rsidRPr="0027670B">
        <w:t>w</w:t>
      </w:r>
      <w:r>
        <w:t>ere carried out</w:t>
      </w:r>
      <w:r w:rsidRPr="0027670B">
        <w:t xml:space="preserve"> to see whether</w:t>
      </w:r>
      <w:r>
        <w:t xml:space="preserve"> any assayed protein</w:t>
      </w:r>
      <w:r w:rsidRPr="0027670B">
        <w:t xml:space="preserve"> could be used as a </w:t>
      </w:r>
      <w:r>
        <w:t>bio</w:t>
      </w:r>
      <w:r w:rsidRPr="0027670B">
        <w:t xml:space="preserve">marker </w:t>
      </w:r>
      <w:r>
        <w:t xml:space="preserve">for a specific </w:t>
      </w:r>
      <w:r w:rsidRPr="0027670B">
        <w:t>disease group.</w:t>
      </w:r>
    </w:p>
    <w:p w:rsidR="002B0A60" w:rsidRDefault="002B0A60">
      <w:pPr>
        <w:spacing w:line="240" w:lineRule="auto"/>
      </w:pPr>
    </w:p>
    <w:p w:rsidR="00040329" w:rsidRPr="00040329" w:rsidRDefault="00040329" w:rsidP="00040329"/>
    <w:p w:rsidR="009A60E3" w:rsidRPr="00A9221B" w:rsidRDefault="00AE2331" w:rsidP="00E9098C">
      <w:pPr>
        <w:pStyle w:val="Heading2"/>
      </w:pPr>
      <w:bookmarkStart w:id="366" w:name="_Toc458548917"/>
      <w:r>
        <w:t>One-way ANOVA a</w:t>
      </w:r>
      <w:r w:rsidR="00E9098C">
        <w:t>nalys</w:t>
      </w:r>
      <w:r>
        <w:t>e</w:t>
      </w:r>
      <w:r w:rsidR="00E9098C">
        <w:t xml:space="preserve">s </w:t>
      </w:r>
      <w:r>
        <w:t xml:space="preserve">of </w:t>
      </w:r>
      <w:r w:rsidR="009A60E3" w:rsidRPr="00A9221B">
        <w:t>DPP-IV</w:t>
      </w:r>
      <w:r>
        <w:t>/Cr values</w:t>
      </w:r>
      <w:bookmarkEnd w:id="366"/>
    </w:p>
    <w:p w:rsidR="009A60E3" w:rsidRPr="00A9221B" w:rsidRDefault="00040329" w:rsidP="00E9098C">
      <w:pPr>
        <w:pStyle w:val="Heading3"/>
      </w:pPr>
      <w:bookmarkStart w:id="367" w:name="_Ref314141968"/>
      <w:r>
        <w:t>Whole cohort analyses</w:t>
      </w:r>
      <w:bookmarkEnd w:id="367"/>
    </w:p>
    <w:p w:rsidR="009A60E3" w:rsidRPr="00795A1D" w:rsidRDefault="00E62558" w:rsidP="00A9221B">
      <w:pPr>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When the DPP-IV/Cr values were analysed by causes of CKD, t</w:t>
      </w:r>
      <w:r w:rsidR="00376AAB">
        <w:rPr>
          <w:rFonts w:ascii="Times New Roman" w:eastAsia="Times New Roman" w:hAnsi="Times New Roman" w:cs="Times New Roman"/>
          <w:color w:val="000000"/>
          <w:lang w:eastAsia="en-GB"/>
        </w:rPr>
        <w:t xml:space="preserve">here was a </w:t>
      </w:r>
      <w:r w:rsidR="0096563E">
        <w:rPr>
          <w:rFonts w:ascii="Times New Roman" w:eastAsia="Times New Roman" w:hAnsi="Times New Roman" w:cs="Times New Roman"/>
          <w:color w:val="000000"/>
          <w:lang w:eastAsia="en-GB"/>
        </w:rPr>
        <w:t>statistically significant</w:t>
      </w:r>
      <w:r w:rsidR="00376AAB">
        <w:rPr>
          <w:rFonts w:ascii="Times New Roman" w:eastAsia="Times New Roman" w:hAnsi="Times New Roman" w:cs="Times New Roman"/>
          <w:color w:val="000000"/>
          <w:lang w:eastAsia="en-GB"/>
        </w:rPr>
        <w:t xml:space="preserve"> difference</w:t>
      </w:r>
      <w:r>
        <w:rPr>
          <w:rFonts w:ascii="Times New Roman" w:eastAsia="Times New Roman" w:hAnsi="Times New Roman" w:cs="Times New Roman"/>
          <w:color w:val="000000"/>
          <w:lang w:eastAsia="en-GB"/>
        </w:rPr>
        <w:t xml:space="preserve"> </w:t>
      </w:r>
      <w:r w:rsidR="009A60E3" w:rsidRPr="00A9221B">
        <w:rPr>
          <w:rFonts w:ascii="Times New Roman" w:eastAsia="Times New Roman" w:hAnsi="Times New Roman" w:cs="Times New Roman"/>
          <w:color w:val="000000"/>
          <w:lang w:eastAsia="en-GB"/>
        </w:rPr>
        <w:t>between the control</w:t>
      </w:r>
      <w:r>
        <w:rPr>
          <w:rFonts w:ascii="Times New Roman" w:eastAsia="Times New Roman" w:hAnsi="Times New Roman" w:cs="Times New Roman"/>
          <w:color w:val="000000"/>
          <w:lang w:eastAsia="en-GB"/>
        </w:rPr>
        <w:t>s</w:t>
      </w:r>
      <w:r w:rsidR="009A60E3" w:rsidRPr="00A9221B">
        <w:rPr>
          <w:rFonts w:ascii="Times New Roman" w:eastAsia="Times New Roman" w:hAnsi="Times New Roman" w:cs="Times New Roman"/>
          <w:color w:val="000000"/>
          <w:lang w:eastAsia="en-GB"/>
        </w:rPr>
        <w:t xml:space="preserve"> and </w:t>
      </w:r>
      <w:r>
        <w:rPr>
          <w:rFonts w:ascii="Times New Roman" w:eastAsia="Times New Roman" w:hAnsi="Times New Roman" w:cs="Times New Roman"/>
          <w:color w:val="000000"/>
          <w:lang w:eastAsia="en-GB"/>
        </w:rPr>
        <w:t xml:space="preserve">the </w:t>
      </w:r>
      <w:r w:rsidR="009A60E3" w:rsidRPr="00A9221B">
        <w:rPr>
          <w:rFonts w:ascii="Times New Roman" w:eastAsia="Times New Roman" w:hAnsi="Times New Roman" w:cs="Times New Roman"/>
          <w:color w:val="000000"/>
          <w:lang w:eastAsia="en-GB"/>
        </w:rPr>
        <w:t>DM patients</w:t>
      </w:r>
      <w:r w:rsidR="0076122C">
        <w:rPr>
          <w:rFonts w:ascii="Times New Roman" w:eastAsia="Times New Roman" w:hAnsi="Times New Roman" w:cs="Times New Roman"/>
          <w:color w:val="000000"/>
          <w:lang w:eastAsia="en-GB"/>
        </w:rPr>
        <w:t xml:space="preserve"> </w:t>
      </w:r>
      <w:r w:rsidR="009A60E3" w:rsidRPr="00A9221B">
        <w:rPr>
          <w:rFonts w:ascii="Times New Roman" w:eastAsia="Times New Roman" w:hAnsi="Times New Roman" w:cs="Times New Roman"/>
          <w:color w:val="000000"/>
          <w:lang w:eastAsia="en-GB"/>
        </w:rPr>
        <w:t>(</w:t>
      </w:r>
      <w:r w:rsidR="00376AAB" w:rsidRPr="00376AAB">
        <w:rPr>
          <w:rFonts w:ascii="Times New Roman" w:eastAsia="Times New Roman" w:hAnsi="Times New Roman" w:cs="Times New Roman"/>
          <w:i/>
          <w:color w:val="000000"/>
          <w:lang w:eastAsia="en-GB"/>
        </w:rPr>
        <w:t>P</w:t>
      </w:r>
      <w:r w:rsidR="009A60E3" w:rsidRPr="00A9221B">
        <w:rPr>
          <w:rFonts w:ascii="Times New Roman" w:eastAsia="Times New Roman" w:hAnsi="Times New Roman" w:cs="Times New Roman"/>
          <w:color w:val="000000"/>
          <w:lang w:eastAsia="en-GB"/>
        </w:rPr>
        <w:t xml:space="preserve">=0.0226), </w:t>
      </w:r>
      <w:r>
        <w:rPr>
          <w:rFonts w:ascii="Times New Roman" w:eastAsia="Times New Roman" w:hAnsi="Times New Roman" w:cs="Times New Roman"/>
          <w:color w:val="000000"/>
          <w:lang w:eastAsia="en-GB"/>
        </w:rPr>
        <w:t>but not between any other sub-groups</w:t>
      </w:r>
      <w:r w:rsidR="009A60E3" w:rsidRPr="00A9221B">
        <w:rPr>
          <w:rFonts w:ascii="Times New Roman" w:eastAsia="Times New Roman" w:hAnsi="Times New Roman" w:cs="Times New Roman"/>
          <w:color w:val="000000"/>
          <w:lang w:eastAsia="en-GB"/>
        </w:rPr>
        <w:t xml:space="preserve"> but no other significan</w:t>
      </w:r>
      <w:r>
        <w:rPr>
          <w:rFonts w:ascii="Times New Roman" w:eastAsia="Times New Roman" w:hAnsi="Times New Roman" w:cs="Times New Roman"/>
          <w:color w:val="000000"/>
          <w:lang w:eastAsia="en-GB"/>
        </w:rPr>
        <w:t>t</w:t>
      </w:r>
      <w:r w:rsidR="00376AAB">
        <w:rPr>
          <w:rFonts w:ascii="Times New Roman" w:eastAsia="Times New Roman" w:hAnsi="Times New Roman" w:cs="Times New Roman"/>
          <w:color w:val="000000"/>
          <w:lang w:eastAsia="en-GB"/>
        </w:rPr>
        <w:t xml:space="preserve"> difference</w:t>
      </w:r>
      <w:r w:rsidR="009A60E3" w:rsidRPr="00A9221B">
        <w:rPr>
          <w:rFonts w:ascii="Times New Roman" w:eastAsia="Times New Roman" w:hAnsi="Times New Roman" w:cs="Times New Roman"/>
          <w:color w:val="000000"/>
          <w:lang w:eastAsia="en-GB"/>
        </w:rPr>
        <w:t xml:space="preserve"> was seen between the control</w:t>
      </w:r>
      <w:r>
        <w:rPr>
          <w:rFonts w:ascii="Times New Roman" w:eastAsia="Times New Roman" w:hAnsi="Times New Roman" w:cs="Times New Roman"/>
          <w:color w:val="000000"/>
          <w:lang w:eastAsia="en-GB"/>
        </w:rPr>
        <w:t>s</w:t>
      </w:r>
      <w:r w:rsidR="009A60E3" w:rsidRPr="00A9221B">
        <w:rPr>
          <w:rFonts w:ascii="Times New Roman" w:eastAsia="Times New Roman" w:hAnsi="Times New Roman" w:cs="Times New Roman"/>
          <w:color w:val="000000"/>
          <w:lang w:eastAsia="en-GB"/>
        </w:rPr>
        <w:t xml:space="preserve"> and </w:t>
      </w:r>
      <w:r>
        <w:rPr>
          <w:rFonts w:ascii="Times New Roman" w:eastAsia="Times New Roman" w:hAnsi="Times New Roman" w:cs="Times New Roman"/>
          <w:color w:val="000000"/>
          <w:lang w:eastAsia="en-GB"/>
        </w:rPr>
        <w:t xml:space="preserve">other </w:t>
      </w:r>
      <w:r w:rsidR="009A60E3" w:rsidRPr="00A9221B">
        <w:rPr>
          <w:rFonts w:ascii="Times New Roman" w:eastAsia="Times New Roman" w:hAnsi="Times New Roman" w:cs="Times New Roman"/>
          <w:color w:val="000000"/>
          <w:lang w:eastAsia="en-GB"/>
        </w:rPr>
        <w:t>cause</w:t>
      </w:r>
      <w:r>
        <w:rPr>
          <w:rFonts w:ascii="Times New Roman" w:eastAsia="Times New Roman" w:hAnsi="Times New Roman" w:cs="Times New Roman"/>
          <w:color w:val="000000"/>
          <w:lang w:eastAsia="en-GB"/>
        </w:rPr>
        <w:t>s of CKD or</w:t>
      </w:r>
      <w:r w:rsidR="009A60E3" w:rsidRPr="00A9221B">
        <w:rPr>
          <w:rFonts w:ascii="Times New Roman" w:eastAsia="Times New Roman" w:hAnsi="Times New Roman" w:cs="Times New Roman"/>
          <w:color w:val="000000"/>
          <w:lang w:eastAsia="en-GB"/>
        </w:rPr>
        <w:t xml:space="preserve"> between the </w:t>
      </w:r>
      <w:r>
        <w:rPr>
          <w:rFonts w:ascii="Times New Roman" w:eastAsia="Times New Roman" w:hAnsi="Times New Roman" w:cs="Times New Roman"/>
          <w:color w:val="000000"/>
          <w:lang w:eastAsia="en-GB"/>
        </w:rPr>
        <w:t xml:space="preserve">different </w:t>
      </w:r>
      <w:r w:rsidR="009A60E3" w:rsidRPr="00A9221B">
        <w:rPr>
          <w:rFonts w:ascii="Times New Roman" w:eastAsia="Times New Roman" w:hAnsi="Times New Roman" w:cs="Times New Roman"/>
          <w:color w:val="000000"/>
          <w:lang w:eastAsia="en-GB"/>
        </w:rPr>
        <w:t>causes of CKD</w:t>
      </w:r>
      <w:r w:rsidR="00795A1D">
        <w:rPr>
          <w:rFonts w:ascii="Times New Roman" w:eastAsia="Times New Roman" w:hAnsi="Times New Roman" w:cs="Times New Roman"/>
          <w:color w:val="000000"/>
          <w:lang w:eastAsia="en-GB"/>
        </w:rPr>
        <w:t xml:space="preserve"> (</w:t>
      </w:r>
      <w:r w:rsidR="00857716">
        <w:rPr>
          <w:rFonts w:ascii="Times New Roman" w:eastAsia="Times New Roman" w:hAnsi="Times New Roman" w:cs="Times New Roman"/>
          <w:color w:val="000000"/>
          <w:lang w:eastAsia="en-GB"/>
        </w:rPr>
        <w:fldChar w:fldCharType="begin"/>
      </w:r>
      <w:r w:rsidR="00217B2E">
        <w:rPr>
          <w:rFonts w:ascii="Times New Roman" w:eastAsia="Times New Roman" w:hAnsi="Times New Roman" w:cs="Times New Roman"/>
          <w:color w:val="000000"/>
          <w:lang w:eastAsia="en-GB"/>
        </w:rPr>
        <w:instrText xml:space="preserve"> REF _Ref436218838 \h </w:instrText>
      </w:r>
      <w:r w:rsidR="00857716">
        <w:rPr>
          <w:rFonts w:ascii="Times New Roman" w:eastAsia="Times New Roman" w:hAnsi="Times New Roman" w:cs="Times New Roman"/>
          <w:color w:val="000000"/>
          <w:lang w:eastAsia="en-GB"/>
        </w:rPr>
      </w:r>
      <w:r w:rsidR="00857716">
        <w:rPr>
          <w:rFonts w:ascii="Times New Roman" w:eastAsia="Times New Roman" w:hAnsi="Times New Roman" w:cs="Times New Roman"/>
          <w:color w:val="000000"/>
          <w:lang w:eastAsia="en-GB"/>
        </w:rPr>
        <w:fldChar w:fldCharType="separate"/>
      </w:r>
      <w:r w:rsidR="002D1777" w:rsidRPr="003D792B">
        <w:rPr>
          <w:rFonts w:ascii="Times New Roman" w:hAnsi="Times New Roman" w:cs="Times New Roman"/>
        </w:rPr>
        <w:t xml:space="preserve">Figure </w:t>
      </w:r>
      <w:r w:rsidR="002D1777">
        <w:rPr>
          <w:rFonts w:ascii="Times New Roman" w:hAnsi="Times New Roman" w:cs="Times New Roman"/>
          <w:noProof/>
        </w:rPr>
        <w:t>35</w:t>
      </w:r>
      <w:r w:rsidR="00857716">
        <w:rPr>
          <w:rFonts w:ascii="Times New Roman" w:eastAsia="Times New Roman" w:hAnsi="Times New Roman" w:cs="Times New Roman"/>
          <w:color w:val="000000"/>
          <w:lang w:eastAsia="en-GB"/>
        </w:rPr>
        <w:fldChar w:fldCharType="end"/>
      </w:r>
      <w:r w:rsidR="00217B2E">
        <w:t xml:space="preserve"> </w:t>
      </w:r>
      <w:r w:rsidR="00795A1D">
        <w:rPr>
          <w:rFonts w:ascii="Times New Roman" w:eastAsia="Times New Roman" w:hAnsi="Times New Roman" w:cs="Times New Roman"/>
          <w:color w:val="000000"/>
          <w:lang w:eastAsia="en-GB"/>
        </w:rPr>
        <w:t>Panel A)</w:t>
      </w:r>
      <w:r w:rsidR="009A60E3" w:rsidRPr="00795A1D">
        <w:rPr>
          <w:rFonts w:ascii="Times New Roman" w:eastAsia="Times New Roman" w:hAnsi="Times New Roman" w:cs="Times New Roman"/>
          <w:color w:val="000000"/>
          <w:lang w:eastAsia="en-GB"/>
        </w:rPr>
        <w:t>.</w:t>
      </w:r>
    </w:p>
    <w:p w:rsidR="009A60E3" w:rsidRPr="00A9221B" w:rsidRDefault="00E62558" w:rsidP="00A9221B">
      <w:pPr>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 xml:space="preserve">When the </w:t>
      </w:r>
      <w:r w:rsidR="00376AAB">
        <w:rPr>
          <w:rFonts w:ascii="Times New Roman" w:eastAsia="Times New Roman" w:hAnsi="Times New Roman" w:cs="Times New Roman"/>
          <w:color w:val="000000"/>
          <w:lang w:eastAsia="en-GB"/>
        </w:rPr>
        <w:t xml:space="preserve">DPP-IV/Cr levels </w:t>
      </w:r>
      <w:r w:rsidRPr="00A9221B">
        <w:rPr>
          <w:rFonts w:ascii="Times New Roman" w:eastAsia="Times New Roman" w:hAnsi="Times New Roman" w:cs="Times New Roman"/>
          <w:color w:val="000000"/>
          <w:lang w:eastAsia="en-GB"/>
        </w:rPr>
        <w:t>were grouped according to the CKD stages</w:t>
      </w:r>
      <w:r>
        <w:rPr>
          <w:rFonts w:ascii="Times New Roman" w:eastAsia="Times New Roman" w:hAnsi="Times New Roman" w:cs="Times New Roman"/>
          <w:color w:val="000000"/>
          <w:lang w:eastAsia="en-GB"/>
        </w:rPr>
        <w:t xml:space="preserve">, they </w:t>
      </w:r>
      <w:r w:rsidR="00376AAB">
        <w:rPr>
          <w:rFonts w:ascii="Times New Roman" w:eastAsia="Times New Roman" w:hAnsi="Times New Roman" w:cs="Times New Roman"/>
          <w:color w:val="000000"/>
          <w:lang w:eastAsia="en-GB"/>
        </w:rPr>
        <w:t>were significantly higher in</w:t>
      </w:r>
      <w:r w:rsidR="009A60E3" w:rsidRPr="00A9221B">
        <w:rPr>
          <w:rFonts w:ascii="Times New Roman" w:eastAsia="Times New Roman" w:hAnsi="Times New Roman" w:cs="Times New Roman"/>
          <w:color w:val="000000"/>
          <w:lang w:eastAsia="en-GB"/>
        </w:rPr>
        <w:t xml:space="preserve"> CKD-5 (</w:t>
      </w:r>
      <w:r w:rsidR="00376AAB" w:rsidRPr="00376AAB">
        <w:rPr>
          <w:rFonts w:ascii="Times New Roman" w:eastAsia="Times New Roman" w:hAnsi="Times New Roman" w:cs="Times New Roman"/>
          <w:i/>
          <w:color w:val="000000"/>
          <w:lang w:eastAsia="en-GB"/>
        </w:rPr>
        <w:t>P</w:t>
      </w:r>
      <w:r w:rsidR="009A60E3" w:rsidRPr="00A9221B">
        <w:rPr>
          <w:rFonts w:ascii="Times New Roman" w:eastAsia="Times New Roman" w:hAnsi="Times New Roman" w:cs="Times New Roman"/>
          <w:color w:val="000000"/>
          <w:lang w:eastAsia="en-GB"/>
        </w:rPr>
        <w:t>&lt; 0.0001)</w:t>
      </w:r>
      <w:r w:rsidR="00376AAB">
        <w:rPr>
          <w:rFonts w:ascii="Times New Roman" w:eastAsia="Times New Roman" w:hAnsi="Times New Roman" w:cs="Times New Roman"/>
          <w:color w:val="000000"/>
          <w:lang w:eastAsia="en-GB"/>
        </w:rPr>
        <w:t xml:space="preserve"> compared to </w:t>
      </w:r>
      <w:r>
        <w:rPr>
          <w:rFonts w:ascii="Times New Roman" w:eastAsia="Times New Roman" w:hAnsi="Times New Roman" w:cs="Times New Roman"/>
          <w:color w:val="000000"/>
          <w:lang w:eastAsia="en-GB"/>
        </w:rPr>
        <w:t xml:space="preserve">the </w:t>
      </w:r>
      <w:r w:rsidR="00376AAB">
        <w:rPr>
          <w:rFonts w:ascii="Times New Roman" w:eastAsia="Times New Roman" w:hAnsi="Times New Roman" w:cs="Times New Roman"/>
          <w:color w:val="000000"/>
          <w:lang w:eastAsia="en-GB"/>
        </w:rPr>
        <w:t>controls</w:t>
      </w:r>
      <w:r w:rsidR="009A60E3" w:rsidRPr="00A9221B">
        <w:rPr>
          <w:rFonts w:ascii="Times New Roman" w:eastAsia="Times New Roman" w:hAnsi="Times New Roman" w:cs="Times New Roman"/>
          <w:color w:val="000000"/>
          <w:lang w:eastAsia="en-GB"/>
        </w:rPr>
        <w:t>.  There</w:t>
      </w:r>
      <w:r w:rsidR="00376AAB">
        <w:rPr>
          <w:rFonts w:ascii="Times New Roman" w:eastAsia="Times New Roman" w:hAnsi="Times New Roman" w:cs="Times New Roman"/>
          <w:color w:val="000000"/>
          <w:lang w:eastAsia="en-GB"/>
        </w:rPr>
        <w:t xml:space="preserve"> w</w:t>
      </w:r>
      <w:r>
        <w:rPr>
          <w:rFonts w:ascii="Times New Roman" w:eastAsia="Times New Roman" w:hAnsi="Times New Roman" w:cs="Times New Roman"/>
          <w:color w:val="000000"/>
          <w:lang w:eastAsia="en-GB"/>
        </w:rPr>
        <w:t>ere</w:t>
      </w:r>
      <w:r w:rsidR="00376AAB">
        <w:rPr>
          <w:rFonts w:ascii="Times New Roman" w:eastAsia="Times New Roman" w:hAnsi="Times New Roman" w:cs="Times New Roman"/>
          <w:color w:val="000000"/>
          <w:lang w:eastAsia="en-GB"/>
        </w:rPr>
        <w:t xml:space="preserve"> also </w:t>
      </w:r>
      <w:r>
        <w:rPr>
          <w:rFonts w:ascii="Times New Roman" w:eastAsia="Times New Roman" w:hAnsi="Times New Roman" w:cs="Times New Roman"/>
          <w:color w:val="000000"/>
          <w:lang w:eastAsia="en-GB"/>
        </w:rPr>
        <w:t xml:space="preserve">statistically </w:t>
      </w:r>
      <w:r w:rsidR="00376AAB">
        <w:rPr>
          <w:rFonts w:ascii="Times New Roman" w:eastAsia="Times New Roman" w:hAnsi="Times New Roman" w:cs="Times New Roman"/>
          <w:color w:val="000000"/>
          <w:lang w:eastAsia="en-GB"/>
        </w:rPr>
        <w:t>significant difference</w:t>
      </w:r>
      <w:r>
        <w:rPr>
          <w:rFonts w:ascii="Times New Roman" w:eastAsia="Times New Roman" w:hAnsi="Times New Roman" w:cs="Times New Roman"/>
          <w:color w:val="000000"/>
          <w:lang w:eastAsia="en-GB"/>
        </w:rPr>
        <w:t xml:space="preserve">s </w:t>
      </w:r>
      <w:r w:rsidR="00376AAB">
        <w:rPr>
          <w:rFonts w:ascii="Times New Roman" w:eastAsia="Times New Roman" w:hAnsi="Times New Roman" w:cs="Times New Roman"/>
          <w:color w:val="000000"/>
          <w:lang w:eastAsia="en-GB"/>
        </w:rPr>
        <w:t xml:space="preserve">between the CKD-1 and CKD-5 </w:t>
      </w:r>
      <w:r>
        <w:rPr>
          <w:rFonts w:ascii="Times New Roman" w:eastAsia="Times New Roman" w:hAnsi="Times New Roman" w:cs="Times New Roman"/>
          <w:color w:val="000000"/>
          <w:lang w:eastAsia="en-GB"/>
        </w:rPr>
        <w:t xml:space="preserve">stages </w:t>
      </w:r>
      <w:r w:rsidR="00376AAB">
        <w:rPr>
          <w:rFonts w:ascii="Times New Roman" w:eastAsia="Times New Roman" w:hAnsi="Times New Roman" w:cs="Times New Roman"/>
          <w:color w:val="000000"/>
          <w:lang w:eastAsia="en-GB"/>
        </w:rPr>
        <w:t>(</w:t>
      </w:r>
      <w:r w:rsidR="00376AAB" w:rsidRPr="00376AAB">
        <w:rPr>
          <w:rFonts w:ascii="Times New Roman" w:eastAsia="Times New Roman" w:hAnsi="Times New Roman" w:cs="Times New Roman"/>
          <w:i/>
          <w:color w:val="000000"/>
          <w:lang w:eastAsia="en-GB"/>
        </w:rPr>
        <w:t>P</w:t>
      </w:r>
      <w:r w:rsidR="009A60E3" w:rsidRPr="00A9221B">
        <w:rPr>
          <w:rFonts w:ascii="Times New Roman" w:eastAsia="Times New Roman" w:hAnsi="Times New Roman" w:cs="Times New Roman"/>
          <w:color w:val="000000"/>
          <w:lang w:eastAsia="en-GB"/>
        </w:rPr>
        <w:t>=0.0479)</w:t>
      </w:r>
      <w:r>
        <w:rPr>
          <w:rFonts w:ascii="Times New Roman" w:eastAsia="Times New Roman" w:hAnsi="Times New Roman" w:cs="Times New Roman"/>
          <w:color w:val="000000"/>
          <w:lang w:eastAsia="en-GB"/>
        </w:rPr>
        <w:t>,</w:t>
      </w:r>
      <w:r w:rsidR="009A60E3" w:rsidRPr="00A9221B">
        <w:rPr>
          <w:rFonts w:ascii="Times New Roman" w:eastAsia="Times New Roman" w:hAnsi="Times New Roman" w:cs="Times New Roman"/>
          <w:color w:val="000000"/>
          <w:lang w:eastAsia="en-GB"/>
        </w:rPr>
        <w:t xml:space="preserve"> </w:t>
      </w:r>
      <w:r>
        <w:rPr>
          <w:rFonts w:ascii="Times New Roman" w:eastAsia="Times New Roman" w:hAnsi="Times New Roman" w:cs="Times New Roman"/>
          <w:color w:val="000000"/>
          <w:lang w:eastAsia="en-GB"/>
        </w:rPr>
        <w:t xml:space="preserve">between </w:t>
      </w:r>
      <w:r w:rsidR="009A60E3" w:rsidRPr="00A9221B">
        <w:rPr>
          <w:rFonts w:ascii="Times New Roman" w:eastAsia="Times New Roman" w:hAnsi="Times New Roman" w:cs="Times New Roman"/>
          <w:color w:val="000000"/>
          <w:lang w:eastAsia="en-GB"/>
        </w:rPr>
        <w:t>CKD-3b and CKD-5 (</w:t>
      </w:r>
      <w:r w:rsidR="00376AAB" w:rsidRPr="00376AAB">
        <w:rPr>
          <w:rFonts w:ascii="Times New Roman" w:eastAsia="Times New Roman" w:hAnsi="Times New Roman" w:cs="Times New Roman"/>
          <w:i/>
          <w:color w:val="000000"/>
          <w:lang w:eastAsia="en-GB"/>
        </w:rPr>
        <w:t>P</w:t>
      </w:r>
      <w:r>
        <w:rPr>
          <w:rFonts w:ascii="Times New Roman" w:eastAsia="Times New Roman" w:hAnsi="Times New Roman" w:cs="Times New Roman"/>
          <w:color w:val="000000"/>
          <w:lang w:eastAsia="en-GB"/>
        </w:rPr>
        <w:t>=0.0358),</w:t>
      </w:r>
      <w:r w:rsidR="009A60E3" w:rsidRPr="00A9221B">
        <w:rPr>
          <w:rFonts w:ascii="Times New Roman" w:eastAsia="Times New Roman" w:hAnsi="Times New Roman" w:cs="Times New Roman"/>
          <w:color w:val="000000"/>
          <w:lang w:eastAsia="en-GB"/>
        </w:rPr>
        <w:t xml:space="preserve"> </w:t>
      </w:r>
      <w:r>
        <w:rPr>
          <w:rFonts w:ascii="Times New Roman" w:eastAsia="Times New Roman" w:hAnsi="Times New Roman" w:cs="Times New Roman"/>
          <w:color w:val="000000"/>
          <w:lang w:eastAsia="en-GB"/>
        </w:rPr>
        <w:t xml:space="preserve">and between </w:t>
      </w:r>
      <w:r w:rsidR="009A60E3" w:rsidRPr="00A9221B">
        <w:rPr>
          <w:rFonts w:ascii="Times New Roman" w:eastAsia="Times New Roman" w:hAnsi="Times New Roman" w:cs="Times New Roman"/>
          <w:color w:val="000000"/>
          <w:lang w:eastAsia="en-GB"/>
        </w:rPr>
        <w:t>CKD-4 and CKD-5 (</w:t>
      </w:r>
      <w:r w:rsidR="00376AAB" w:rsidRPr="00376AAB">
        <w:rPr>
          <w:rFonts w:ascii="Times New Roman" w:eastAsia="Times New Roman" w:hAnsi="Times New Roman" w:cs="Times New Roman"/>
          <w:i/>
          <w:color w:val="000000"/>
          <w:lang w:eastAsia="en-GB"/>
        </w:rPr>
        <w:t>P</w:t>
      </w:r>
      <w:r w:rsidR="009A60E3" w:rsidRPr="00A9221B">
        <w:rPr>
          <w:rFonts w:ascii="Times New Roman" w:eastAsia="Times New Roman" w:hAnsi="Times New Roman" w:cs="Times New Roman"/>
          <w:color w:val="000000"/>
          <w:lang w:eastAsia="en-GB"/>
        </w:rPr>
        <w:t xml:space="preserve">=0.0437)  </w:t>
      </w:r>
      <w:r w:rsidR="00795A1D">
        <w:rPr>
          <w:rFonts w:ascii="Times New Roman" w:eastAsia="Times New Roman" w:hAnsi="Times New Roman" w:cs="Times New Roman"/>
          <w:color w:val="000000"/>
          <w:lang w:eastAsia="en-GB"/>
        </w:rPr>
        <w:t>(</w:t>
      </w:r>
      <w:fldSimple w:instr=" REF _Ref436218838 \h  \* MERGEFORMAT ">
        <w:r w:rsidR="002D1777" w:rsidRPr="003D792B">
          <w:rPr>
            <w:rFonts w:ascii="Times New Roman" w:hAnsi="Times New Roman" w:cs="Times New Roman"/>
          </w:rPr>
          <w:t xml:space="preserve">Figure </w:t>
        </w:r>
        <w:r w:rsidR="002D1777">
          <w:rPr>
            <w:rFonts w:ascii="Times New Roman" w:hAnsi="Times New Roman" w:cs="Times New Roman"/>
            <w:noProof/>
          </w:rPr>
          <w:t>35</w:t>
        </w:r>
      </w:fldSimple>
      <w:r w:rsidR="00795A1D">
        <w:rPr>
          <w:rFonts w:ascii="Times New Roman" w:eastAsia="Times New Roman" w:hAnsi="Times New Roman" w:cs="Times New Roman"/>
          <w:color w:val="000000"/>
          <w:lang w:eastAsia="en-GB"/>
        </w:rPr>
        <w:t xml:space="preserve"> Panel B)</w:t>
      </w:r>
      <w:r w:rsidR="00795A1D" w:rsidRPr="00795A1D">
        <w:rPr>
          <w:rFonts w:ascii="Times New Roman" w:eastAsia="Times New Roman" w:hAnsi="Times New Roman" w:cs="Times New Roman"/>
          <w:color w:val="000000"/>
          <w:lang w:eastAsia="en-GB"/>
        </w:rPr>
        <w:t>.</w:t>
      </w:r>
    </w:p>
    <w:p w:rsidR="009A60E3" w:rsidRPr="00A9221B" w:rsidRDefault="00E62558" w:rsidP="00A9221B">
      <w:pPr>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Analysis of the data by progression status showed that t</w:t>
      </w:r>
      <w:r w:rsidR="00376AAB">
        <w:rPr>
          <w:rFonts w:ascii="Times New Roman" w:eastAsia="Times New Roman" w:hAnsi="Times New Roman" w:cs="Times New Roman"/>
          <w:color w:val="000000"/>
          <w:lang w:eastAsia="en-GB"/>
        </w:rPr>
        <w:t>here was a significant difference</w:t>
      </w:r>
      <w:r w:rsidR="009A60E3" w:rsidRPr="00A9221B">
        <w:rPr>
          <w:rFonts w:ascii="Times New Roman" w:eastAsia="Times New Roman" w:hAnsi="Times New Roman" w:cs="Times New Roman"/>
          <w:color w:val="000000"/>
          <w:lang w:eastAsia="en-GB"/>
        </w:rPr>
        <w:t xml:space="preserve"> between the control</w:t>
      </w:r>
      <w:r>
        <w:rPr>
          <w:rFonts w:ascii="Times New Roman" w:eastAsia="Times New Roman" w:hAnsi="Times New Roman" w:cs="Times New Roman"/>
          <w:color w:val="000000"/>
          <w:lang w:eastAsia="en-GB"/>
        </w:rPr>
        <w:t>s</w:t>
      </w:r>
      <w:r w:rsidR="009A60E3" w:rsidRPr="00A9221B">
        <w:rPr>
          <w:rFonts w:ascii="Times New Roman" w:eastAsia="Times New Roman" w:hAnsi="Times New Roman" w:cs="Times New Roman"/>
          <w:color w:val="000000"/>
          <w:lang w:eastAsia="en-GB"/>
        </w:rPr>
        <w:t xml:space="preserve"> and </w:t>
      </w:r>
      <w:r>
        <w:rPr>
          <w:rFonts w:ascii="Times New Roman" w:eastAsia="Times New Roman" w:hAnsi="Times New Roman" w:cs="Times New Roman"/>
          <w:color w:val="000000"/>
          <w:lang w:eastAsia="en-GB"/>
        </w:rPr>
        <w:t xml:space="preserve">the </w:t>
      </w:r>
      <w:r w:rsidR="009A60E3" w:rsidRPr="00A9221B">
        <w:rPr>
          <w:rFonts w:ascii="Times New Roman" w:eastAsia="Times New Roman" w:hAnsi="Times New Roman" w:cs="Times New Roman"/>
          <w:color w:val="000000"/>
          <w:lang w:eastAsia="en-GB"/>
        </w:rPr>
        <w:t>non-progressors (</w:t>
      </w:r>
      <w:r w:rsidR="00376AAB" w:rsidRPr="00376AAB">
        <w:rPr>
          <w:rFonts w:ascii="Times New Roman" w:eastAsia="Times New Roman" w:hAnsi="Times New Roman" w:cs="Times New Roman"/>
          <w:i/>
          <w:color w:val="000000"/>
          <w:lang w:eastAsia="en-GB"/>
        </w:rPr>
        <w:t>P</w:t>
      </w:r>
      <w:r w:rsidR="009A60E3" w:rsidRPr="00A9221B">
        <w:rPr>
          <w:rFonts w:ascii="Times New Roman" w:eastAsia="Times New Roman" w:hAnsi="Times New Roman" w:cs="Times New Roman"/>
          <w:color w:val="000000"/>
          <w:lang w:eastAsia="en-GB"/>
        </w:rPr>
        <w:t xml:space="preserve">=0.0252) and </w:t>
      </w:r>
      <w:r>
        <w:rPr>
          <w:rFonts w:ascii="Times New Roman" w:eastAsia="Times New Roman" w:hAnsi="Times New Roman" w:cs="Times New Roman"/>
          <w:color w:val="000000"/>
          <w:lang w:eastAsia="en-GB"/>
        </w:rPr>
        <w:t xml:space="preserve">between controls and </w:t>
      </w:r>
      <w:r w:rsidR="009A60E3" w:rsidRPr="00A9221B">
        <w:rPr>
          <w:rFonts w:ascii="Times New Roman" w:eastAsia="Times New Roman" w:hAnsi="Times New Roman" w:cs="Times New Roman"/>
          <w:color w:val="000000"/>
          <w:lang w:eastAsia="en-GB"/>
        </w:rPr>
        <w:t>progressors (</w:t>
      </w:r>
      <w:r w:rsidR="00376AAB" w:rsidRPr="00376AAB">
        <w:rPr>
          <w:rFonts w:ascii="Times New Roman" w:eastAsia="Times New Roman" w:hAnsi="Times New Roman" w:cs="Times New Roman"/>
          <w:i/>
          <w:color w:val="000000"/>
          <w:lang w:eastAsia="en-GB"/>
        </w:rPr>
        <w:t>P</w:t>
      </w:r>
      <w:r w:rsidR="009A60E3" w:rsidRPr="00A9221B">
        <w:rPr>
          <w:rFonts w:ascii="Times New Roman" w:eastAsia="Times New Roman" w:hAnsi="Times New Roman" w:cs="Times New Roman"/>
          <w:color w:val="000000"/>
          <w:lang w:eastAsia="en-GB"/>
        </w:rPr>
        <w:t>=0.0006)</w:t>
      </w:r>
      <w:r w:rsidR="00795A1D">
        <w:rPr>
          <w:rFonts w:ascii="Times New Roman" w:eastAsia="Times New Roman" w:hAnsi="Times New Roman" w:cs="Times New Roman"/>
          <w:color w:val="000000"/>
          <w:lang w:eastAsia="en-GB"/>
        </w:rPr>
        <w:t xml:space="preserve"> (</w:t>
      </w:r>
      <w:fldSimple w:instr=" REF _Ref436218838 \h  \* MERGEFORMAT ">
        <w:r w:rsidR="002D1777" w:rsidRPr="003D792B">
          <w:rPr>
            <w:rFonts w:ascii="Times New Roman" w:hAnsi="Times New Roman" w:cs="Times New Roman"/>
          </w:rPr>
          <w:t xml:space="preserve">Figure </w:t>
        </w:r>
        <w:r w:rsidR="002D1777">
          <w:rPr>
            <w:rFonts w:ascii="Times New Roman" w:hAnsi="Times New Roman" w:cs="Times New Roman"/>
            <w:noProof/>
          </w:rPr>
          <w:t>35</w:t>
        </w:r>
      </w:fldSimple>
      <w:r w:rsidR="00795A1D">
        <w:rPr>
          <w:rFonts w:ascii="Times New Roman" w:eastAsia="Times New Roman" w:hAnsi="Times New Roman" w:cs="Times New Roman"/>
          <w:color w:val="000000"/>
          <w:lang w:eastAsia="en-GB"/>
        </w:rPr>
        <w:t xml:space="preserve"> Panel C)</w:t>
      </w:r>
      <w:r w:rsidR="00795A1D" w:rsidRPr="00795A1D">
        <w:rPr>
          <w:rFonts w:ascii="Times New Roman" w:eastAsia="Times New Roman" w:hAnsi="Times New Roman" w:cs="Times New Roman"/>
          <w:color w:val="000000"/>
          <w:lang w:eastAsia="en-GB"/>
        </w:rPr>
        <w:t>.</w:t>
      </w:r>
      <w:r w:rsidR="00376AAB">
        <w:rPr>
          <w:rFonts w:ascii="Times New Roman" w:eastAsia="Times New Roman" w:hAnsi="Times New Roman" w:cs="Times New Roman"/>
          <w:color w:val="000000"/>
          <w:lang w:eastAsia="en-GB"/>
        </w:rPr>
        <w:t xml:space="preserve"> But </w:t>
      </w:r>
      <w:r w:rsidR="0076122C">
        <w:rPr>
          <w:rFonts w:ascii="Times New Roman" w:eastAsia="Times New Roman" w:hAnsi="Times New Roman" w:cs="Times New Roman"/>
          <w:color w:val="000000"/>
          <w:lang w:eastAsia="en-GB"/>
        </w:rPr>
        <w:t xml:space="preserve">there was </w:t>
      </w:r>
      <w:r w:rsidR="00376AAB">
        <w:rPr>
          <w:rFonts w:ascii="Times New Roman" w:eastAsia="Times New Roman" w:hAnsi="Times New Roman" w:cs="Times New Roman"/>
          <w:color w:val="000000"/>
          <w:lang w:eastAsia="en-GB"/>
        </w:rPr>
        <w:t xml:space="preserve">no significant difference </w:t>
      </w:r>
      <w:r w:rsidR="009A60E3" w:rsidRPr="00A9221B">
        <w:rPr>
          <w:rFonts w:ascii="Times New Roman" w:eastAsia="Times New Roman" w:hAnsi="Times New Roman" w:cs="Times New Roman"/>
          <w:color w:val="000000"/>
          <w:lang w:eastAsia="en-GB"/>
        </w:rPr>
        <w:t>between the non-progressors and progressors.</w:t>
      </w:r>
    </w:p>
    <w:p w:rsidR="009A60E3" w:rsidRPr="00A9221B" w:rsidRDefault="00E62558" w:rsidP="00A9221B">
      <w:pPr>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 xml:space="preserve">When the DPP-IV/Cr values were analysed </w:t>
      </w:r>
      <w:r w:rsidRPr="00A9221B">
        <w:rPr>
          <w:rFonts w:ascii="Times New Roman" w:eastAsia="Times New Roman" w:hAnsi="Times New Roman" w:cs="Times New Roman"/>
          <w:color w:val="000000"/>
          <w:lang w:eastAsia="en-GB"/>
        </w:rPr>
        <w:t>according to the outcome of the disease at the end of the follow-up period</w:t>
      </w:r>
      <w:r>
        <w:rPr>
          <w:rFonts w:ascii="Times New Roman" w:eastAsia="Times New Roman" w:hAnsi="Times New Roman" w:cs="Times New Roman"/>
          <w:color w:val="000000"/>
          <w:lang w:eastAsia="en-GB"/>
        </w:rPr>
        <w:t>, t</w:t>
      </w:r>
      <w:r w:rsidR="00376AAB">
        <w:rPr>
          <w:rFonts w:ascii="Times New Roman" w:eastAsia="Times New Roman" w:hAnsi="Times New Roman" w:cs="Times New Roman"/>
          <w:color w:val="000000"/>
          <w:lang w:eastAsia="en-GB"/>
        </w:rPr>
        <w:t>here was a significant difference</w:t>
      </w:r>
      <w:r w:rsidR="009A60E3" w:rsidRPr="00A9221B">
        <w:rPr>
          <w:rFonts w:ascii="Times New Roman" w:eastAsia="Times New Roman" w:hAnsi="Times New Roman" w:cs="Times New Roman"/>
          <w:color w:val="000000"/>
          <w:lang w:eastAsia="en-GB"/>
        </w:rPr>
        <w:t xml:space="preserve"> between the control and outpatient group</w:t>
      </w:r>
      <w:r>
        <w:rPr>
          <w:rFonts w:ascii="Times New Roman" w:eastAsia="Times New Roman" w:hAnsi="Times New Roman" w:cs="Times New Roman"/>
          <w:color w:val="000000"/>
          <w:lang w:eastAsia="en-GB"/>
        </w:rPr>
        <w:t>s</w:t>
      </w:r>
      <w:r w:rsidR="009A60E3" w:rsidRPr="00A9221B">
        <w:rPr>
          <w:rFonts w:ascii="Times New Roman" w:eastAsia="Times New Roman" w:hAnsi="Times New Roman" w:cs="Times New Roman"/>
          <w:color w:val="000000"/>
          <w:lang w:eastAsia="en-GB"/>
        </w:rPr>
        <w:t xml:space="preserve"> (</w:t>
      </w:r>
      <w:r w:rsidR="00376AAB" w:rsidRPr="00376AAB">
        <w:rPr>
          <w:rFonts w:ascii="Times New Roman" w:eastAsia="Times New Roman" w:hAnsi="Times New Roman" w:cs="Times New Roman"/>
          <w:i/>
          <w:color w:val="000000"/>
          <w:lang w:eastAsia="en-GB"/>
        </w:rPr>
        <w:t>P</w:t>
      </w:r>
      <w:r w:rsidR="009A60E3" w:rsidRPr="00A9221B">
        <w:rPr>
          <w:rFonts w:ascii="Times New Roman" w:eastAsia="Times New Roman" w:hAnsi="Times New Roman" w:cs="Times New Roman"/>
          <w:color w:val="000000"/>
          <w:lang w:eastAsia="en-GB"/>
        </w:rPr>
        <w:t xml:space="preserve">=0.0123) and </w:t>
      </w:r>
      <w:r>
        <w:rPr>
          <w:rFonts w:ascii="Times New Roman" w:eastAsia="Times New Roman" w:hAnsi="Times New Roman" w:cs="Times New Roman"/>
          <w:color w:val="000000"/>
          <w:lang w:eastAsia="en-GB"/>
        </w:rPr>
        <w:t xml:space="preserve">between the control and </w:t>
      </w:r>
      <w:r w:rsidR="009A60E3" w:rsidRPr="00A9221B">
        <w:rPr>
          <w:rFonts w:ascii="Times New Roman" w:eastAsia="Times New Roman" w:hAnsi="Times New Roman" w:cs="Times New Roman"/>
          <w:color w:val="000000"/>
          <w:lang w:eastAsia="en-GB"/>
        </w:rPr>
        <w:t>dialysis group</w:t>
      </w:r>
      <w:r>
        <w:rPr>
          <w:rFonts w:ascii="Times New Roman" w:eastAsia="Times New Roman" w:hAnsi="Times New Roman" w:cs="Times New Roman"/>
          <w:color w:val="000000"/>
          <w:lang w:eastAsia="en-GB"/>
        </w:rPr>
        <w:t>s</w:t>
      </w:r>
      <w:r w:rsidR="009A60E3" w:rsidRPr="00A9221B">
        <w:rPr>
          <w:rFonts w:ascii="Times New Roman" w:eastAsia="Times New Roman" w:hAnsi="Times New Roman" w:cs="Times New Roman"/>
          <w:color w:val="000000"/>
          <w:lang w:eastAsia="en-GB"/>
        </w:rPr>
        <w:t xml:space="preserve"> (</w:t>
      </w:r>
      <w:r w:rsidR="00376AAB" w:rsidRPr="00376AAB">
        <w:rPr>
          <w:rFonts w:ascii="Times New Roman" w:eastAsia="Times New Roman" w:hAnsi="Times New Roman" w:cs="Times New Roman"/>
          <w:i/>
          <w:color w:val="000000"/>
          <w:lang w:eastAsia="en-GB"/>
        </w:rPr>
        <w:t>P</w:t>
      </w:r>
      <w:r>
        <w:rPr>
          <w:rFonts w:ascii="Times New Roman" w:eastAsia="Times New Roman" w:hAnsi="Times New Roman" w:cs="Times New Roman"/>
          <w:color w:val="000000"/>
          <w:lang w:eastAsia="en-GB"/>
        </w:rPr>
        <w:t xml:space="preserve">=0.0016) </w:t>
      </w:r>
      <w:r w:rsidR="00795A1D">
        <w:rPr>
          <w:rFonts w:ascii="Times New Roman" w:eastAsia="Times New Roman" w:hAnsi="Times New Roman" w:cs="Times New Roman"/>
          <w:color w:val="000000"/>
          <w:lang w:eastAsia="en-GB"/>
        </w:rPr>
        <w:t>(</w:t>
      </w:r>
      <w:fldSimple w:instr=" REF _Ref436218838 \h  \* MERGEFORMAT ">
        <w:r w:rsidR="002D1777" w:rsidRPr="003D792B">
          <w:rPr>
            <w:rFonts w:ascii="Times New Roman" w:hAnsi="Times New Roman" w:cs="Times New Roman"/>
          </w:rPr>
          <w:t xml:space="preserve">Figure </w:t>
        </w:r>
        <w:r w:rsidR="002D1777">
          <w:rPr>
            <w:rFonts w:ascii="Times New Roman" w:hAnsi="Times New Roman" w:cs="Times New Roman"/>
            <w:noProof/>
          </w:rPr>
          <w:t>35</w:t>
        </w:r>
      </w:fldSimple>
      <w:r w:rsidR="00795A1D">
        <w:rPr>
          <w:rFonts w:ascii="Times New Roman" w:eastAsia="Times New Roman" w:hAnsi="Times New Roman" w:cs="Times New Roman"/>
          <w:color w:val="000000"/>
          <w:lang w:eastAsia="en-GB"/>
        </w:rPr>
        <w:t xml:space="preserve"> Panel D)</w:t>
      </w:r>
      <w:r w:rsidR="00795A1D" w:rsidRPr="00795A1D">
        <w:rPr>
          <w:rFonts w:ascii="Times New Roman" w:eastAsia="Times New Roman" w:hAnsi="Times New Roman" w:cs="Times New Roman"/>
          <w:color w:val="000000"/>
          <w:lang w:eastAsia="en-GB"/>
        </w:rPr>
        <w:t>.</w:t>
      </w:r>
      <w:r w:rsidR="00376AAB">
        <w:rPr>
          <w:rFonts w:ascii="Times New Roman" w:eastAsia="Times New Roman" w:hAnsi="Times New Roman" w:cs="Times New Roman"/>
          <w:color w:val="000000"/>
          <w:lang w:eastAsia="en-GB"/>
        </w:rPr>
        <w:t xml:space="preserve">  But no significant difference</w:t>
      </w:r>
      <w:r w:rsidR="009A60E3" w:rsidRPr="00A9221B">
        <w:rPr>
          <w:rFonts w:ascii="Times New Roman" w:eastAsia="Times New Roman" w:hAnsi="Times New Roman" w:cs="Times New Roman"/>
          <w:color w:val="000000"/>
          <w:lang w:eastAsia="en-GB"/>
        </w:rPr>
        <w:t xml:space="preserve"> was seen between the disease outcome groups.</w:t>
      </w:r>
    </w:p>
    <w:p w:rsidR="003163A2" w:rsidRDefault="003163A2">
      <w:pPr>
        <w:spacing w:line="240" w:lineRule="auto"/>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br w:type="page"/>
      </w:r>
    </w:p>
    <w:p w:rsidR="006B1FF0" w:rsidRDefault="006B1FF0">
      <w:pPr>
        <w:spacing w:line="240" w:lineRule="auto"/>
        <w:rPr>
          <w:rFonts w:ascii="Times New Roman" w:eastAsia="Times New Roman" w:hAnsi="Times New Roman" w:cs="Times New Roman"/>
          <w:color w:val="000000"/>
          <w:lang w:eastAsia="en-GB"/>
        </w:rPr>
      </w:pPr>
    </w:p>
    <w:p w:rsidR="009A60E3" w:rsidRPr="00181141" w:rsidRDefault="009A60E3" w:rsidP="009A60E3">
      <w:pPr>
        <w:rPr>
          <w:rFonts w:ascii="Times New Roman" w:eastAsia="Times New Roman" w:hAnsi="Times New Roman" w:cs="Times New Roman"/>
          <w:b/>
          <w:color w:val="000000"/>
          <w:lang w:eastAsia="en-GB"/>
        </w:rPr>
      </w:pPr>
      <w:r w:rsidRPr="00181141">
        <w:rPr>
          <w:rFonts w:ascii="Times New Roman" w:eastAsia="Times New Roman" w:hAnsi="Times New Roman" w:cs="Times New Roman"/>
          <w:b/>
          <w:color w:val="000000"/>
          <w:lang w:eastAsia="en-GB"/>
        </w:rPr>
        <w:t xml:space="preserve">A                           </w:t>
      </w:r>
      <w:r w:rsidR="009E6CF5">
        <w:rPr>
          <w:rFonts w:ascii="Times New Roman" w:eastAsia="Times New Roman" w:hAnsi="Times New Roman" w:cs="Times New Roman"/>
          <w:b/>
          <w:color w:val="000000"/>
          <w:lang w:eastAsia="en-GB"/>
        </w:rPr>
        <w:t xml:space="preserve">                              </w:t>
      </w:r>
      <w:r w:rsidR="009E6CF5">
        <w:rPr>
          <w:rFonts w:ascii="Times New Roman" w:eastAsia="Times New Roman" w:hAnsi="Times New Roman" w:cs="Times New Roman"/>
          <w:b/>
          <w:color w:val="000000"/>
          <w:lang w:eastAsia="en-GB"/>
        </w:rPr>
        <w:tab/>
      </w:r>
      <w:r w:rsidR="009E6CF5">
        <w:rPr>
          <w:rFonts w:ascii="Times New Roman" w:eastAsia="Times New Roman" w:hAnsi="Times New Roman" w:cs="Times New Roman"/>
          <w:b/>
          <w:color w:val="000000"/>
          <w:lang w:eastAsia="en-GB"/>
        </w:rPr>
        <w:tab/>
      </w:r>
      <w:r w:rsidRPr="00181141">
        <w:rPr>
          <w:rFonts w:ascii="Times New Roman" w:eastAsia="Times New Roman" w:hAnsi="Times New Roman" w:cs="Times New Roman"/>
          <w:b/>
          <w:color w:val="000000"/>
          <w:lang w:eastAsia="en-GB"/>
        </w:rPr>
        <w:t>B</w:t>
      </w:r>
    </w:p>
    <w:p w:rsidR="009A60E3" w:rsidRPr="00A9221B" w:rsidRDefault="00911A86" w:rsidP="009A60E3">
      <w:pPr>
        <w:rPr>
          <w:rFonts w:ascii="Arial" w:eastAsia="Times New Roman" w:hAnsi="Arial"/>
          <w:color w:val="000000"/>
          <w:sz w:val="22"/>
          <w:lang w:eastAsia="en-GB"/>
        </w:rPr>
      </w:pPr>
      <w:r>
        <w:rPr>
          <w:rFonts w:ascii="Arial" w:eastAsia="Times New Roman" w:hAnsi="Arial"/>
          <w:noProof/>
          <w:color w:val="000000"/>
          <w:sz w:val="22"/>
          <w:lang w:eastAsia="en-GB"/>
        </w:rPr>
        <w:drawing>
          <wp:inline distT="0" distB="0" distL="0" distR="0">
            <wp:extent cx="2600960" cy="2062480"/>
            <wp:effectExtent l="0" t="0" r="0" b="0"/>
            <wp:docPr id="71" name="Picture 67" descr="figure for 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igure for thesis"/>
                    <pic:cNvPicPr>
                      <a:picLocks noChangeAspect="1" noChangeArrowheads="1"/>
                    </pic:cNvPicPr>
                  </pic:nvPicPr>
                  <pic:blipFill>
                    <a:blip r:embed="rId8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3294" t="24612" r="16139" b="23947"/>
                    <a:stretch>
                      <a:fillRect/>
                    </a:stretch>
                  </pic:blipFill>
                  <pic:spPr bwMode="auto">
                    <a:xfrm>
                      <a:off x="0" y="0"/>
                      <a:ext cx="2600960" cy="2062480"/>
                    </a:xfrm>
                    <a:prstGeom prst="rect">
                      <a:avLst/>
                    </a:prstGeom>
                    <a:noFill/>
                    <a:ln>
                      <a:noFill/>
                    </a:ln>
                  </pic:spPr>
                </pic:pic>
              </a:graphicData>
            </a:graphic>
          </wp:inline>
        </w:drawing>
      </w:r>
      <w:r>
        <w:rPr>
          <w:rFonts w:ascii="Arial" w:eastAsia="Times New Roman" w:hAnsi="Arial"/>
          <w:noProof/>
          <w:color w:val="000000"/>
          <w:sz w:val="22"/>
          <w:lang w:eastAsia="en-GB"/>
        </w:rPr>
        <w:drawing>
          <wp:inline distT="0" distB="0" distL="0" distR="0">
            <wp:extent cx="2401230" cy="2009869"/>
            <wp:effectExtent l="19050" t="0" r="0" b="0"/>
            <wp:docPr id="72" name="Picture 68" descr="Slide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Slide02"/>
                    <pic:cNvPicPr>
                      <a:picLocks noChangeAspect="1" noChangeArrowheads="1"/>
                    </pic:cNvPicPr>
                  </pic:nvPicPr>
                  <pic:blipFill>
                    <a:blip r:embed="rId8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4864" t="33139" r="22600" b="21407"/>
                    <a:stretch>
                      <a:fillRect/>
                    </a:stretch>
                  </pic:blipFill>
                  <pic:spPr bwMode="auto">
                    <a:xfrm>
                      <a:off x="0" y="0"/>
                      <a:ext cx="2403394" cy="2011680"/>
                    </a:xfrm>
                    <a:prstGeom prst="rect">
                      <a:avLst/>
                    </a:prstGeom>
                    <a:noFill/>
                    <a:ln>
                      <a:noFill/>
                    </a:ln>
                  </pic:spPr>
                </pic:pic>
              </a:graphicData>
            </a:graphic>
          </wp:inline>
        </w:drawing>
      </w:r>
    </w:p>
    <w:p w:rsidR="009A60E3" w:rsidRPr="00181141" w:rsidRDefault="009A60E3" w:rsidP="009A60E3">
      <w:pPr>
        <w:jc w:val="both"/>
        <w:rPr>
          <w:rFonts w:ascii="Arial" w:eastAsia="Times New Roman" w:hAnsi="Arial"/>
          <w:b/>
          <w:bCs/>
          <w:color w:val="000000"/>
          <w:sz w:val="22"/>
          <w:lang w:eastAsia="en-GB"/>
        </w:rPr>
      </w:pPr>
    </w:p>
    <w:p w:rsidR="009A60E3" w:rsidRPr="00A9221B" w:rsidRDefault="009A60E3" w:rsidP="009A60E3">
      <w:pPr>
        <w:jc w:val="both"/>
        <w:rPr>
          <w:rFonts w:ascii="Arial" w:eastAsia="Times New Roman" w:hAnsi="Arial"/>
          <w:b/>
          <w:bCs/>
          <w:color w:val="000000"/>
          <w:sz w:val="22"/>
          <w:u w:val="single"/>
          <w:lang w:eastAsia="en-GB"/>
        </w:rPr>
      </w:pPr>
    </w:p>
    <w:p w:rsidR="009A60E3" w:rsidRPr="00181141" w:rsidRDefault="009A60E3" w:rsidP="009A60E3">
      <w:pPr>
        <w:jc w:val="both"/>
        <w:rPr>
          <w:rFonts w:ascii="Times New Roman" w:eastAsia="Times New Roman" w:hAnsi="Times New Roman" w:cs="Times New Roman"/>
          <w:b/>
          <w:bCs/>
          <w:color w:val="000000"/>
          <w:lang w:eastAsia="en-GB"/>
        </w:rPr>
      </w:pPr>
      <w:r w:rsidRPr="00181141">
        <w:rPr>
          <w:rFonts w:ascii="Times New Roman" w:eastAsia="Times New Roman" w:hAnsi="Times New Roman" w:cs="Times New Roman"/>
          <w:b/>
          <w:bCs/>
          <w:color w:val="000000"/>
          <w:lang w:eastAsia="en-GB"/>
        </w:rPr>
        <w:t xml:space="preserve">C                                                                  </w:t>
      </w:r>
      <w:r w:rsidR="00040329">
        <w:rPr>
          <w:rFonts w:ascii="Times New Roman" w:eastAsia="Times New Roman" w:hAnsi="Times New Roman" w:cs="Times New Roman"/>
          <w:b/>
          <w:bCs/>
          <w:color w:val="000000"/>
          <w:lang w:eastAsia="en-GB"/>
        </w:rPr>
        <w:tab/>
      </w:r>
      <w:r w:rsidRPr="00181141">
        <w:rPr>
          <w:rFonts w:ascii="Times New Roman" w:eastAsia="Times New Roman" w:hAnsi="Times New Roman" w:cs="Times New Roman"/>
          <w:b/>
          <w:bCs/>
          <w:color w:val="000000"/>
          <w:lang w:eastAsia="en-GB"/>
        </w:rPr>
        <w:t xml:space="preserve"> D</w:t>
      </w:r>
    </w:p>
    <w:p w:rsidR="009A60E3" w:rsidRPr="003163A2" w:rsidRDefault="00911A86" w:rsidP="009A60E3">
      <w:pPr>
        <w:jc w:val="both"/>
        <w:rPr>
          <w:rFonts w:ascii="Arial" w:eastAsia="Times New Roman" w:hAnsi="Arial"/>
          <w:b/>
          <w:bCs/>
          <w:color w:val="000000"/>
          <w:sz w:val="22"/>
          <w:u w:val="single"/>
          <w:lang w:eastAsia="en-GB"/>
        </w:rPr>
      </w:pPr>
      <w:r>
        <w:rPr>
          <w:rFonts w:ascii="Arial" w:eastAsia="Times New Roman" w:hAnsi="Arial"/>
          <w:noProof/>
          <w:color w:val="000000"/>
          <w:sz w:val="22"/>
          <w:lang w:eastAsia="en-GB"/>
        </w:rPr>
        <w:drawing>
          <wp:inline distT="0" distB="0" distL="0" distR="0">
            <wp:extent cx="2416332" cy="2362954"/>
            <wp:effectExtent l="19050" t="0" r="3018" b="0"/>
            <wp:docPr id="73" name="Picture 69" descr="Slide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Slide03"/>
                    <pic:cNvPicPr>
                      <a:picLocks noChangeAspect="1" noChangeArrowheads="1"/>
                    </pic:cNvPicPr>
                  </pic:nvPicPr>
                  <pic:blipFill>
                    <a:blip r:embed="rId8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213" t="39151" r="11995" b="13158"/>
                    <a:stretch>
                      <a:fillRect/>
                    </a:stretch>
                  </pic:blipFill>
                  <pic:spPr bwMode="auto">
                    <a:xfrm>
                      <a:off x="0" y="0"/>
                      <a:ext cx="2420756" cy="2367280"/>
                    </a:xfrm>
                    <a:prstGeom prst="rect">
                      <a:avLst/>
                    </a:prstGeom>
                    <a:noFill/>
                    <a:ln>
                      <a:noFill/>
                    </a:ln>
                  </pic:spPr>
                </pic:pic>
              </a:graphicData>
            </a:graphic>
          </wp:inline>
        </w:drawing>
      </w:r>
      <w:r>
        <w:rPr>
          <w:rFonts w:ascii="Arial" w:eastAsia="Times New Roman" w:hAnsi="Arial"/>
          <w:noProof/>
          <w:color w:val="000000"/>
          <w:sz w:val="22"/>
          <w:lang w:eastAsia="en-GB"/>
        </w:rPr>
        <w:drawing>
          <wp:inline distT="0" distB="0" distL="0" distR="0">
            <wp:extent cx="2524024" cy="2362954"/>
            <wp:effectExtent l="19050" t="0" r="0" b="0"/>
            <wp:docPr id="74" name="Picture 70" descr="Slide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Slide04"/>
                    <pic:cNvPicPr>
                      <a:picLocks noChangeAspect="1" noChangeArrowheads="1"/>
                    </pic:cNvPicPr>
                  </pic:nvPicPr>
                  <pic:blipFill>
                    <a:blip r:embed="rId8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115" t="36174" r="13455" b="19817"/>
                    <a:stretch>
                      <a:fillRect/>
                    </a:stretch>
                  </pic:blipFill>
                  <pic:spPr bwMode="auto">
                    <a:xfrm>
                      <a:off x="0" y="0"/>
                      <a:ext cx="2528645" cy="2367280"/>
                    </a:xfrm>
                    <a:prstGeom prst="rect">
                      <a:avLst/>
                    </a:prstGeom>
                    <a:noFill/>
                    <a:ln>
                      <a:noFill/>
                    </a:ln>
                  </pic:spPr>
                </pic:pic>
              </a:graphicData>
            </a:graphic>
          </wp:inline>
        </w:drawing>
      </w:r>
    </w:p>
    <w:p w:rsidR="005E0751" w:rsidRPr="003D792B" w:rsidRDefault="004C1A33" w:rsidP="005E0751">
      <w:pPr>
        <w:pStyle w:val="Caption"/>
        <w:rPr>
          <w:rFonts w:ascii="Times New Roman" w:hAnsi="Times New Roman" w:cs="Times New Roman"/>
          <w:color w:val="auto"/>
        </w:rPr>
      </w:pPr>
      <w:bookmarkStart w:id="368" w:name="_Ref436218838"/>
      <w:bookmarkStart w:id="369" w:name="_Toc458549090"/>
      <w:r w:rsidRPr="003D792B">
        <w:rPr>
          <w:rFonts w:ascii="Times New Roman" w:hAnsi="Times New Roman" w:cs="Times New Roman"/>
          <w:color w:val="auto"/>
        </w:rPr>
        <w:t xml:space="preserve">Figure </w:t>
      </w:r>
      <w:r w:rsidR="00857716" w:rsidRPr="003D792B">
        <w:rPr>
          <w:rFonts w:ascii="Times New Roman" w:hAnsi="Times New Roman" w:cs="Times New Roman"/>
          <w:color w:val="auto"/>
        </w:rPr>
        <w:fldChar w:fldCharType="begin"/>
      </w:r>
      <w:r w:rsidR="008544F3" w:rsidRPr="003D792B">
        <w:rPr>
          <w:rFonts w:ascii="Times New Roman" w:hAnsi="Times New Roman" w:cs="Times New Roman"/>
          <w:color w:val="auto"/>
        </w:rPr>
        <w:instrText xml:space="preserve"> SEQ Figure \* ARABIC </w:instrText>
      </w:r>
      <w:r w:rsidR="00857716" w:rsidRPr="003D792B">
        <w:rPr>
          <w:rFonts w:ascii="Times New Roman" w:hAnsi="Times New Roman" w:cs="Times New Roman"/>
          <w:color w:val="auto"/>
        </w:rPr>
        <w:fldChar w:fldCharType="separate"/>
      </w:r>
      <w:r w:rsidR="002D1777">
        <w:rPr>
          <w:rFonts w:ascii="Times New Roman" w:hAnsi="Times New Roman" w:cs="Times New Roman"/>
          <w:noProof/>
          <w:color w:val="auto"/>
        </w:rPr>
        <w:t>35</w:t>
      </w:r>
      <w:r w:rsidR="00857716" w:rsidRPr="003D792B">
        <w:rPr>
          <w:rFonts w:ascii="Times New Roman" w:hAnsi="Times New Roman" w:cs="Times New Roman"/>
          <w:color w:val="auto"/>
        </w:rPr>
        <w:fldChar w:fldCharType="end"/>
      </w:r>
      <w:bookmarkEnd w:id="368"/>
      <w:r w:rsidRPr="003D792B">
        <w:rPr>
          <w:rFonts w:ascii="Times New Roman" w:hAnsi="Times New Roman" w:cs="Times New Roman"/>
          <w:color w:val="auto"/>
        </w:rPr>
        <w:t>:</w:t>
      </w:r>
      <w:r w:rsidR="00195FC0" w:rsidRPr="003D792B">
        <w:rPr>
          <w:rFonts w:ascii="Times New Roman" w:hAnsi="Times New Roman" w:cs="Times New Roman"/>
          <w:color w:val="auto"/>
          <w:lang w:eastAsia="en-GB"/>
        </w:rPr>
        <w:t xml:space="preserve"> DPP-IV</w:t>
      </w:r>
      <w:r w:rsidR="005E0751" w:rsidRPr="003D792B">
        <w:rPr>
          <w:rFonts w:ascii="Times New Roman" w:hAnsi="Times New Roman" w:cs="Times New Roman"/>
          <w:color w:val="auto"/>
          <w:lang w:eastAsia="en-GB"/>
        </w:rPr>
        <w:t>/Cr</w:t>
      </w:r>
      <w:r w:rsidR="0076122C">
        <w:rPr>
          <w:rFonts w:ascii="Times New Roman" w:hAnsi="Times New Roman" w:cs="Times New Roman"/>
          <w:color w:val="auto"/>
          <w:lang w:eastAsia="en-GB"/>
        </w:rPr>
        <w:t xml:space="preserve"> </w:t>
      </w:r>
      <w:r w:rsidR="005E0751" w:rsidRPr="003D792B">
        <w:rPr>
          <w:rFonts w:ascii="Times New Roman" w:hAnsi="Times New Roman" w:cs="Times New Roman"/>
          <w:color w:val="auto"/>
          <w:lang w:eastAsia="en-GB"/>
        </w:rPr>
        <w:t>values</w:t>
      </w:r>
      <w:r w:rsidR="00195FC0" w:rsidRPr="003D792B">
        <w:rPr>
          <w:rFonts w:ascii="Times New Roman" w:hAnsi="Times New Roman" w:cs="Times New Roman"/>
          <w:color w:val="auto"/>
          <w:lang w:eastAsia="en-GB"/>
        </w:rPr>
        <w:t xml:space="preserve"> variation</w:t>
      </w:r>
      <w:r w:rsidR="005E0751" w:rsidRPr="003D792B">
        <w:rPr>
          <w:rFonts w:ascii="Times New Roman" w:hAnsi="Times New Roman" w:cs="Times New Roman"/>
          <w:color w:val="auto"/>
          <w:lang w:eastAsia="en-GB"/>
        </w:rPr>
        <w:t xml:space="preserve"> in all patients groups</w:t>
      </w:r>
      <w:bookmarkEnd w:id="369"/>
      <w:r w:rsidR="0076122C">
        <w:rPr>
          <w:rFonts w:ascii="Times New Roman" w:hAnsi="Times New Roman" w:cs="Times New Roman"/>
          <w:color w:val="auto"/>
          <w:lang w:eastAsia="en-GB"/>
        </w:rPr>
        <w:t xml:space="preserve"> </w:t>
      </w:r>
    </w:p>
    <w:p w:rsidR="009A60E3" w:rsidRPr="003D792B" w:rsidRDefault="009A60E3" w:rsidP="005E0751">
      <w:pPr>
        <w:pStyle w:val="Legends"/>
        <w:rPr>
          <w:rFonts w:ascii="Times New Roman" w:hAnsi="Times New Roman" w:cs="Times New Roman"/>
          <w:i/>
          <w:lang w:eastAsia="en-GB"/>
        </w:rPr>
      </w:pPr>
      <w:r w:rsidRPr="003D792B">
        <w:rPr>
          <w:rFonts w:ascii="Times New Roman" w:hAnsi="Times New Roman" w:cs="Times New Roman"/>
          <w:i/>
          <w:lang w:eastAsia="en-GB"/>
        </w:rPr>
        <w:t xml:space="preserve">Distribution of DPP-IV/Cr concentration ratio in </w:t>
      </w:r>
      <w:r w:rsidR="0096563E" w:rsidRPr="003D792B">
        <w:rPr>
          <w:rFonts w:ascii="Times New Roman" w:hAnsi="Times New Roman" w:cs="Times New Roman"/>
          <w:i/>
          <w:lang w:eastAsia="en-GB"/>
        </w:rPr>
        <w:t>urine according</w:t>
      </w:r>
      <w:r w:rsidRPr="003D792B">
        <w:rPr>
          <w:rFonts w:ascii="Times New Roman" w:hAnsi="Times New Roman" w:cs="Times New Roman"/>
          <w:i/>
          <w:lang w:eastAsia="en-GB"/>
        </w:rPr>
        <w:t xml:space="preserve"> to causes of </w:t>
      </w:r>
      <w:r w:rsidR="0096563E" w:rsidRPr="003D792B">
        <w:rPr>
          <w:rFonts w:ascii="Times New Roman" w:hAnsi="Times New Roman" w:cs="Times New Roman"/>
          <w:i/>
          <w:lang w:eastAsia="en-GB"/>
        </w:rPr>
        <w:t>disease (</w:t>
      </w:r>
      <w:r w:rsidRPr="003D792B">
        <w:rPr>
          <w:rFonts w:ascii="Times New Roman" w:hAnsi="Times New Roman" w:cs="Times New Roman"/>
          <w:i/>
          <w:lang w:eastAsia="en-GB"/>
        </w:rPr>
        <w:t>A)</w:t>
      </w:r>
      <w:r w:rsidR="0096563E" w:rsidRPr="003D792B">
        <w:rPr>
          <w:rFonts w:ascii="Times New Roman" w:hAnsi="Times New Roman" w:cs="Times New Roman"/>
          <w:i/>
          <w:lang w:eastAsia="en-GB"/>
        </w:rPr>
        <w:t>, stages</w:t>
      </w:r>
      <w:r w:rsidRPr="003D792B">
        <w:rPr>
          <w:rFonts w:ascii="Times New Roman" w:hAnsi="Times New Roman" w:cs="Times New Roman"/>
          <w:i/>
          <w:lang w:eastAsia="en-GB"/>
        </w:rPr>
        <w:t xml:space="preserve"> (B), progression (C) and outcome of the disease at the end of the follow-up period (D). Geometric means </w:t>
      </w:r>
      <w:r w:rsidR="00A736B5">
        <w:rPr>
          <w:rFonts w:ascii="Times New Roman" w:hAnsi="Times New Roman" w:cs="Times New Roman"/>
          <w:i/>
          <w:lang w:eastAsia="en-GB"/>
        </w:rPr>
        <w:t>±</w:t>
      </w:r>
      <w:r w:rsidRPr="003D792B">
        <w:rPr>
          <w:rFonts w:ascii="Times New Roman" w:hAnsi="Times New Roman" w:cs="Times New Roman"/>
          <w:i/>
          <w:lang w:eastAsia="en-GB"/>
        </w:rPr>
        <w:t xml:space="preserve"> SEMs are shown.  Statistical significance of differences between populations </w:t>
      </w:r>
      <w:r w:rsidR="0096563E" w:rsidRPr="003D792B">
        <w:rPr>
          <w:rFonts w:ascii="Times New Roman" w:hAnsi="Times New Roman" w:cs="Times New Roman"/>
          <w:i/>
          <w:lang w:eastAsia="en-GB"/>
        </w:rPr>
        <w:t>was</w:t>
      </w:r>
      <w:r w:rsidRPr="003D792B">
        <w:rPr>
          <w:rFonts w:ascii="Times New Roman" w:hAnsi="Times New Roman" w:cs="Times New Roman"/>
          <w:i/>
          <w:lang w:eastAsia="en-GB"/>
        </w:rPr>
        <w:t xml:space="preserve"> tested using 1 way ANOVA on log-transformed data as described in “Methods”. Asterisks indicate statistically significant differences</w:t>
      </w:r>
      <w:r w:rsidR="00376AAB" w:rsidRPr="003D792B">
        <w:rPr>
          <w:rFonts w:ascii="Times New Roman" w:hAnsi="Times New Roman" w:cs="Times New Roman"/>
          <w:i/>
          <w:lang w:eastAsia="en-GB"/>
        </w:rPr>
        <w:t xml:space="preserve"> (</w:t>
      </w:r>
      <w:r w:rsidR="00376AAB" w:rsidRPr="003D792B">
        <w:rPr>
          <w:rFonts w:ascii="Times New Roman" w:hAnsi="Times New Roman" w:cs="Times New Roman"/>
          <w:i/>
          <w:lang w:val="en-US" w:eastAsia="en-GB"/>
        </w:rPr>
        <w:t xml:space="preserve">*, </w:t>
      </w:r>
      <w:r w:rsidR="00376AAB" w:rsidRPr="003D792B">
        <w:rPr>
          <w:rFonts w:ascii="Times New Roman" w:hAnsi="Times New Roman" w:cs="Times New Roman"/>
          <w:i/>
          <w:iCs/>
          <w:lang w:val="en-US" w:eastAsia="en-GB"/>
        </w:rPr>
        <w:t>P</w:t>
      </w:r>
      <w:r w:rsidR="00376AAB" w:rsidRPr="003D792B">
        <w:rPr>
          <w:rFonts w:ascii="Times New Roman" w:hAnsi="Times New Roman" w:cs="Times New Roman"/>
          <w:i/>
          <w:lang w:val="en-US" w:eastAsia="en-GB"/>
        </w:rPr>
        <w:t xml:space="preserve"> = </w:t>
      </w:r>
      <w:r w:rsidR="0096563E" w:rsidRPr="003D792B">
        <w:rPr>
          <w:rFonts w:ascii="Times New Roman" w:hAnsi="Times New Roman" w:cs="Times New Roman"/>
          <w:i/>
          <w:lang w:val="en-US" w:eastAsia="en-GB"/>
        </w:rPr>
        <w:t>0.02 to</w:t>
      </w:r>
      <w:r w:rsidR="00376AAB" w:rsidRPr="003D792B">
        <w:rPr>
          <w:rFonts w:ascii="Times New Roman" w:hAnsi="Times New Roman" w:cs="Times New Roman"/>
          <w:i/>
          <w:lang w:val="en-US" w:eastAsia="en-GB"/>
        </w:rPr>
        <w:t xml:space="preserve"> 0.01; **, </w:t>
      </w:r>
      <w:r w:rsidR="00376AAB" w:rsidRPr="003D792B">
        <w:rPr>
          <w:rFonts w:ascii="Times New Roman" w:hAnsi="Times New Roman" w:cs="Times New Roman"/>
          <w:i/>
          <w:iCs/>
          <w:lang w:val="en-US" w:eastAsia="en-GB"/>
        </w:rPr>
        <w:t>P</w:t>
      </w:r>
      <w:r w:rsidR="00376AAB" w:rsidRPr="003D792B">
        <w:rPr>
          <w:rFonts w:ascii="Times New Roman" w:hAnsi="Times New Roman" w:cs="Times New Roman"/>
          <w:i/>
          <w:lang w:val="en-US" w:eastAsia="en-GB"/>
        </w:rPr>
        <w:t xml:space="preserve"> = 0.01 to 0.001; ***, </w:t>
      </w:r>
      <w:r w:rsidR="00376AAB" w:rsidRPr="003D792B">
        <w:rPr>
          <w:rFonts w:ascii="Times New Roman" w:hAnsi="Times New Roman" w:cs="Times New Roman"/>
          <w:i/>
          <w:iCs/>
          <w:lang w:val="en-US" w:eastAsia="en-GB"/>
        </w:rPr>
        <w:t>P</w:t>
      </w:r>
      <w:r w:rsidR="00CE4800">
        <w:rPr>
          <w:rFonts w:ascii="Times New Roman" w:hAnsi="Times New Roman" w:cs="Times New Roman"/>
          <w:i/>
          <w:lang w:val="en-US" w:eastAsia="en-GB"/>
        </w:rPr>
        <w:t xml:space="preserve"> = 0.001 to 0.0001 and ****, P &lt;</w:t>
      </w:r>
      <w:r w:rsidR="00376AAB" w:rsidRPr="003D792B">
        <w:rPr>
          <w:rFonts w:ascii="Times New Roman" w:hAnsi="Times New Roman" w:cs="Times New Roman"/>
          <w:i/>
          <w:lang w:val="en-US" w:eastAsia="en-GB"/>
        </w:rPr>
        <w:t xml:space="preserve"> 0.0001</w:t>
      </w:r>
      <w:r w:rsidR="00376AAB" w:rsidRPr="003D792B">
        <w:rPr>
          <w:rFonts w:ascii="Times New Roman" w:hAnsi="Times New Roman" w:cs="Times New Roman"/>
          <w:i/>
          <w:lang w:eastAsia="en-GB"/>
        </w:rPr>
        <w:t xml:space="preserve"> see text for exact P values).  </w:t>
      </w:r>
      <w:r w:rsidRPr="003D792B">
        <w:rPr>
          <w:rFonts w:ascii="Times New Roman" w:hAnsi="Times New Roman" w:cs="Times New Roman"/>
          <w:i/>
          <w:lang w:eastAsia="en-GB"/>
        </w:rPr>
        <w:t xml:space="preserve">The population sizes are: (A) control, n= 47; DM, n= 103; CGN, n= 54; HTN, n= 45; APKD, n= 11 and Others, n=49. </w:t>
      </w:r>
      <w:r w:rsidRPr="003D792B">
        <w:rPr>
          <w:rFonts w:ascii="Times New Roman" w:hAnsi="Times New Roman" w:cs="Times New Roman"/>
          <w:i/>
          <w:lang w:val="pt-PT" w:eastAsia="en-GB"/>
        </w:rPr>
        <w:t xml:space="preserve">(B) </w:t>
      </w:r>
      <w:r w:rsidR="00AF27C9">
        <w:rPr>
          <w:rFonts w:ascii="Times New Roman" w:hAnsi="Times New Roman" w:cs="Times New Roman"/>
          <w:i/>
          <w:lang w:val="pt-PT" w:eastAsia="en-GB"/>
        </w:rPr>
        <w:t>C</w:t>
      </w:r>
      <w:r w:rsidRPr="003D792B">
        <w:rPr>
          <w:rFonts w:ascii="Times New Roman" w:hAnsi="Times New Roman" w:cs="Times New Roman"/>
          <w:i/>
          <w:lang w:val="pt-PT" w:eastAsia="en-GB"/>
        </w:rPr>
        <w:t xml:space="preserve">ontrol, n= 47; 1(CKD-1),n=12;  2(CKD-2),n= 22; 3a(CKD-3a),n= 39;  3b(CKD-3b), n= 58;  4(CKD-4), n=81;  5 (CKD-5), n=50.  </w:t>
      </w:r>
      <w:r w:rsidRPr="003D792B">
        <w:rPr>
          <w:rFonts w:ascii="Times New Roman" w:hAnsi="Times New Roman" w:cs="Times New Roman"/>
          <w:i/>
          <w:lang w:eastAsia="en-GB"/>
        </w:rPr>
        <w:t xml:space="preserve">(C) </w:t>
      </w:r>
      <w:r w:rsidR="00217B2E">
        <w:rPr>
          <w:rFonts w:ascii="Times New Roman" w:hAnsi="Times New Roman" w:cs="Times New Roman"/>
          <w:i/>
          <w:lang w:eastAsia="en-GB"/>
        </w:rPr>
        <w:t>C</w:t>
      </w:r>
      <w:r w:rsidRPr="003D792B">
        <w:rPr>
          <w:rFonts w:ascii="Times New Roman" w:hAnsi="Times New Roman" w:cs="Times New Roman"/>
          <w:i/>
          <w:lang w:eastAsia="en-GB"/>
        </w:rPr>
        <w:t>ontrol, n= 47; Non-progressors (NP)=170</w:t>
      </w:r>
      <w:r w:rsidR="0096563E" w:rsidRPr="003D792B">
        <w:rPr>
          <w:rFonts w:ascii="Times New Roman" w:hAnsi="Times New Roman" w:cs="Times New Roman"/>
          <w:i/>
          <w:lang w:eastAsia="en-GB"/>
        </w:rPr>
        <w:t>; Progressors</w:t>
      </w:r>
      <w:r w:rsidRPr="003D792B">
        <w:rPr>
          <w:rFonts w:ascii="Times New Roman" w:hAnsi="Times New Roman" w:cs="Times New Roman"/>
          <w:i/>
          <w:lang w:eastAsia="en-GB"/>
        </w:rPr>
        <w:t xml:space="preserve"> (P) =92.  (D) </w:t>
      </w:r>
      <w:r w:rsidR="00217B2E">
        <w:rPr>
          <w:rFonts w:ascii="Times New Roman" w:hAnsi="Times New Roman" w:cs="Times New Roman"/>
          <w:i/>
          <w:lang w:eastAsia="en-GB"/>
        </w:rPr>
        <w:t>C</w:t>
      </w:r>
      <w:r w:rsidRPr="003D792B">
        <w:rPr>
          <w:rFonts w:ascii="Times New Roman" w:hAnsi="Times New Roman" w:cs="Times New Roman"/>
          <w:i/>
          <w:lang w:eastAsia="en-GB"/>
        </w:rPr>
        <w:t>ontrol, n= 47; Discharged, n=84</w:t>
      </w:r>
      <w:r w:rsidR="0096563E" w:rsidRPr="003D792B">
        <w:rPr>
          <w:rFonts w:ascii="Times New Roman" w:hAnsi="Times New Roman" w:cs="Times New Roman"/>
          <w:i/>
          <w:lang w:eastAsia="en-GB"/>
        </w:rPr>
        <w:t>; Outpatient</w:t>
      </w:r>
      <w:r w:rsidRPr="003D792B">
        <w:rPr>
          <w:rFonts w:ascii="Times New Roman" w:hAnsi="Times New Roman" w:cs="Times New Roman"/>
          <w:i/>
          <w:lang w:eastAsia="en-GB"/>
        </w:rPr>
        <w:t>, n= 124</w:t>
      </w:r>
      <w:r w:rsidR="0096563E" w:rsidRPr="003D792B">
        <w:rPr>
          <w:rFonts w:ascii="Times New Roman" w:hAnsi="Times New Roman" w:cs="Times New Roman"/>
          <w:i/>
          <w:lang w:eastAsia="en-GB"/>
        </w:rPr>
        <w:t>; Dialysis</w:t>
      </w:r>
      <w:r w:rsidRPr="003D792B">
        <w:rPr>
          <w:rFonts w:ascii="Times New Roman" w:hAnsi="Times New Roman" w:cs="Times New Roman"/>
          <w:i/>
          <w:lang w:eastAsia="en-GB"/>
        </w:rPr>
        <w:t>, n=33</w:t>
      </w:r>
      <w:r w:rsidR="0096563E" w:rsidRPr="003D792B">
        <w:rPr>
          <w:rFonts w:ascii="Times New Roman" w:hAnsi="Times New Roman" w:cs="Times New Roman"/>
          <w:i/>
          <w:lang w:eastAsia="en-GB"/>
        </w:rPr>
        <w:t>; Dead</w:t>
      </w:r>
      <w:r w:rsidRPr="003D792B">
        <w:rPr>
          <w:rFonts w:ascii="Times New Roman" w:hAnsi="Times New Roman" w:cs="Times New Roman"/>
          <w:i/>
          <w:lang w:eastAsia="en-GB"/>
        </w:rPr>
        <w:t>, n= 21.</w:t>
      </w:r>
    </w:p>
    <w:p w:rsidR="00A9221B" w:rsidRDefault="00A9221B" w:rsidP="009A60E3">
      <w:pPr>
        <w:jc w:val="both"/>
        <w:rPr>
          <w:b/>
          <w:sz w:val="28"/>
        </w:rPr>
      </w:pPr>
    </w:p>
    <w:p w:rsidR="00F17FF1" w:rsidRPr="002A5574" w:rsidRDefault="009A60E3" w:rsidP="002A5574">
      <w:pPr>
        <w:pStyle w:val="Heading3"/>
      </w:pPr>
      <w:bookmarkStart w:id="370" w:name="_Ref440194459"/>
      <w:r w:rsidRPr="00A9221B">
        <w:lastRenderedPageBreak/>
        <w:t>Subgroup analys</w:t>
      </w:r>
      <w:bookmarkEnd w:id="370"/>
      <w:r w:rsidR="00FD1EE5">
        <w:t>es</w:t>
      </w:r>
    </w:p>
    <w:p w:rsidR="009A60E3" w:rsidRPr="00A9221B" w:rsidRDefault="009A60E3" w:rsidP="00E9098C">
      <w:pPr>
        <w:pStyle w:val="Heading4"/>
        <w:rPr>
          <w:lang w:eastAsia="en-GB"/>
        </w:rPr>
      </w:pPr>
      <w:r w:rsidRPr="00A9221B">
        <w:rPr>
          <w:lang w:eastAsia="en-GB"/>
        </w:rPr>
        <w:t xml:space="preserve"> DM subgroup </w:t>
      </w:r>
    </w:p>
    <w:p w:rsidR="009A60E3" w:rsidRPr="00A9221B" w:rsidRDefault="002A5574" w:rsidP="00A9221B">
      <w:pPr>
        <w:jc w:val="both"/>
        <w:rPr>
          <w:rFonts w:eastAsia="Times New Roman"/>
          <w:color w:val="000000"/>
          <w:lang w:eastAsia="en-GB"/>
        </w:rPr>
      </w:pPr>
      <w:r>
        <w:rPr>
          <w:rFonts w:eastAsia="Times New Roman"/>
          <w:color w:val="000000"/>
          <w:lang w:eastAsia="en-GB"/>
        </w:rPr>
        <w:t>W</w:t>
      </w:r>
      <w:r w:rsidRPr="00A9221B">
        <w:rPr>
          <w:rFonts w:eastAsia="Times New Roman"/>
          <w:color w:val="000000"/>
          <w:lang w:eastAsia="en-GB"/>
        </w:rPr>
        <w:t xml:space="preserve">hen </w:t>
      </w:r>
      <w:r>
        <w:rPr>
          <w:rFonts w:eastAsia="Times New Roman"/>
          <w:color w:val="000000"/>
          <w:lang w:eastAsia="en-GB"/>
        </w:rPr>
        <w:t xml:space="preserve">the DPP-IV data for DM patients were </w:t>
      </w:r>
      <w:r w:rsidRPr="00A9221B">
        <w:rPr>
          <w:rFonts w:eastAsia="Times New Roman"/>
          <w:color w:val="000000"/>
          <w:lang w:eastAsia="en-GB"/>
        </w:rPr>
        <w:t>grouped according to CKD stages</w:t>
      </w:r>
      <w:r>
        <w:rPr>
          <w:rFonts w:eastAsia="Times New Roman"/>
          <w:color w:val="000000"/>
          <w:lang w:eastAsia="en-GB"/>
        </w:rPr>
        <w:t>, t</w:t>
      </w:r>
      <w:r w:rsidR="00376AAB">
        <w:rPr>
          <w:rFonts w:eastAsia="Times New Roman"/>
          <w:color w:val="000000"/>
          <w:lang w:eastAsia="en-GB"/>
        </w:rPr>
        <w:t xml:space="preserve">here was a </w:t>
      </w:r>
      <w:r>
        <w:rPr>
          <w:rFonts w:eastAsia="Times New Roman"/>
          <w:color w:val="000000"/>
          <w:lang w:eastAsia="en-GB"/>
        </w:rPr>
        <w:t xml:space="preserve">statistically </w:t>
      </w:r>
      <w:r w:rsidR="00376AAB">
        <w:rPr>
          <w:rFonts w:eastAsia="Times New Roman"/>
          <w:color w:val="000000"/>
          <w:lang w:eastAsia="en-GB"/>
        </w:rPr>
        <w:t xml:space="preserve">significant </w:t>
      </w:r>
      <w:r w:rsidR="0096563E">
        <w:rPr>
          <w:rFonts w:eastAsia="Times New Roman"/>
          <w:color w:val="000000"/>
          <w:lang w:eastAsia="en-GB"/>
        </w:rPr>
        <w:t>difference</w:t>
      </w:r>
      <w:r w:rsidR="009A60E3" w:rsidRPr="00A9221B">
        <w:rPr>
          <w:rFonts w:eastAsia="Times New Roman"/>
          <w:color w:val="000000"/>
          <w:lang w:eastAsia="en-GB"/>
        </w:rPr>
        <w:t xml:space="preserve"> between the control and CKD-5 (</w:t>
      </w:r>
      <w:r w:rsidR="00376AAB" w:rsidRPr="00376AAB">
        <w:rPr>
          <w:rFonts w:eastAsia="Times New Roman"/>
          <w:i/>
          <w:color w:val="000000"/>
          <w:lang w:eastAsia="en-GB"/>
        </w:rPr>
        <w:t>P</w:t>
      </w:r>
      <w:r>
        <w:rPr>
          <w:rFonts w:eastAsia="Times New Roman"/>
          <w:color w:val="000000"/>
          <w:lang w:eastAsia="en-GB"/>
        </w:rPr>
        <w:t>=0.0017</w:t>
      </w:r>
      <w:r w:rsidR="009A60E3" w:rsidRPr="00A9221B">
        <w:rPr>
          <w:rFonts w:eastAsia="Times New Roman"/>
          <w:color w:val="000000"/>
          <w:lang w:eastAsia="en-GB"/>
        </w:rPr>
        <w:t>)</w:t>
      </w:r>
      <w:r w:rsidR="00795A1D">
        <w:rPr>
          <w:rFonts w:eastAsia="Times New Roman"/>
          <w:color w:val="000000"/>
          <w:lang w:eastAsia="en-GB"/>
        </w:rPr>
        <w:t xml:space="preserve"> (</w:t>
      </w:r>
      <w:fldSimple w:instr=" REF _Ref436219091 \h  \* MERGEFORMAT ">
        <w:r w:rsidR="002D1777" w:rsidRPr="002D1777">
          <w:t xml:space="preserve">Figure </w:t>
        </w:r>
        <w:r w:rsidR="002D1777" w:rsidRPr="002D1777">
          <w:rPr>
            <w:noProof/>
          </w:rPr>
          <w:t>36</w:t>
        </w:r>
      </w:fldSimple>
      <w:r w:rsidR="00795A1D">
        <w:rPr>
          <w:rFonts w:eastAsia="Times New Roman"/>
          <w:color w:val="000000"/>
          <w:lang w:eastAsia="en-GB"/>
        </w:rPr>
        <w:t xml:space="preserve"> Panel A)</w:t>
      </w:r>
      <w:r w:rsidR="009A60E3" w:rsidRPr="00A9221B">
        <w:rPr>
          <w:rFonts w:eastAsia="Times New Roman"/>
          <w:color w:val="000000"/>
          <w:lang w:eastAsia="en-GB"/>
        </w:rPr>
        <w:t>,</w:t>
      </w:r>
      <w:r>
        <w:rPr>
          <w:rFonts w:eastAsia="Times New Roman"/>
          <w:color w:val="000000"/>
          <w:lang w:eastAsia="en-GB"/>
        </w:rPr>
        <w:t xml:space="preserve"> b</w:t>
      </w:r>
      <w:r w:rsidRPr="00A9221B">
        <w:rPr>
          <w:rFonts w:eastAsia="Times New Roman"/>
          <w:color w:val="000000"/>
          <w:lang w:eastAsia="en-GB"/>
        </w:rPr>
        <w:t>ut t</w:t>
      </w:r>
      <w:r>
        <w:rPr>
          <w:rFonts w:eastAsia="Times New Roman"/>
          <w:color w:val="000000"/>
          <w:lang w:eastAsia="en-GB"/>
        </w:rPr>
        <w:t>here was no statistically significant difference</w:t>
      </w:r>
      <w:r w:rsidRPr="00A9221B">
        <w:rPr>
          <w:rFonts w:eastAsia="Times New Roman"/>
          <w:color w:val="000000"/>
          <w:lang w:eastAsia="en-GB"/>
        </w:rPr>
        <w:t xml:space="preserve"> between the control</w:t>
      </w:r>
      <w:r>
        <w:rPr>
          <w:rFonts w:eastAsia="Times New Roman"/>
          <w:color w:val="000000"/>
          <w:lang w:eastAsia="en-GB"/>
        </w:rPr>
        <w:t>s</w:t>
      </w:r>
      <w:r w:rsidRPr="00A9221B">
        <w:rPr>
          <w:rFonts w:eastAsia="Times New Roman"/>
          <w:color w:val="000000"/>
          <w:lang w:eastAsia="en-GB"/>
        </w:rPr>
        <w:t xml:space="preserve"> and other CKD stages and also between the stages </w:t>
      </w:r>
      <w:r>
        <w:rPr>
          <w:rFonts w:eastAsia="Times New Roman"/>
          <w:color w:val="000000"/>
          <w:lang w:eastAsia="en-GB"/>
        </w:rPr>
        <w:t>These</w:t>
      </w:r>
      <w:r w:rsidR="009A60E3" w:rsidRPr="00A9221B">
        <w:rPr>
          <w:rFonts w:eastAsia="Times New Roman"/>
          <w:color w:val="000000"/>
          <w:lang w:eastAsia="en-GB"/>
        </w:rPr>
        <w:t xml:space="preserve"> </w:t>
      </w:r>
      <w:r w:rsidR="0096563E" w:rsidRPr="00A9221B">
        <w:rPr>
          <w:rFonts w:eastAsia="Times New Roman"/>
          <w:color w:val="000000"/>
          <w:lang w:eastAsia="en-GB"/>
        </w:rPr>
        <w:t>resul</w:t>
      </w:r>
      <w:r w:rsidR="0096563E">
        <w:rPr>
          <w:rFonts w:eastAsia="Times New Roman"/>
          <w:color w:val="000000"/>
          <w:lang w:eastAsia="en-GB"/>
        </w:rPr>
        <w:t>ts</w:t>
      </w:r>
      <w:r>
        <w:rPr>
          <w:rFonts w:eastAsia="Times New Roman"/>
          <w:color w:val="000000"/>
          <w:lang w:eastAsia="en-GB"/>
        </w:rPr>
        <w:t xml:space="preserve"> were thus very similar to those</w:t>
      </w:r>
      <w:r w:rsidR="009A60E3" w:rsidRPr="00A9221B">
        <w:rPr>
          <w:rFonts w:eastAsia="Times New Roman"/>
          <w:color w:val="000000"/>
          <w:lang w:eastAsia="en-GB"/>
        </w:rPr>
        <w:t xml:space="preserve"> found when analysing </w:t>
      </w:r>
      <w:r>
        <w:rPr>
          <w:rFonts w:eastAsia="Times New Roman"/>
          <w:color w:val="000000"/>
          <w:lang w:eastAsia="en-GB"/>
        </w:rPr>
        <w:t>the whole data set</w:t>
      </w:r>
      <w:r w:rsidR="009A60E3" w:rsidRPr="00A9221B">
        <w:rPr>
          <w:rFonts w:eastAsia="Times New Roman"/>
          <w:color w:val="000000"/>
          <w:lang w:eastAsia="en-GB"/>
        </w:rPr>
        <w:t xml:space="preserve"> </w:t>
      </w:r>
      <w:r w:rsidR="00795A1D">
        <w:rPr>
          <w:rFonts w:ascii="Times New Roman" w:eastAsia="Times New Roman" w:hAnsi="Times New Roman" w:cs="Times New Roman"/>
          <w:color w:val="000000"/>
          <w:lang w:eastAsia="en-GB"/>
        </w:rPr>
        <w:t>(</w:t>
      </w:r>
      <w:fldSimple w:instr=" REF _Ref436218838 \h  \* MERGEFORMAT ">
        <w:r w:rsidR="002D1777" w:rsidRPr="003D792B">
          <w:rPr>
            <w:rFonts w:ascii="Times New Roman" w:hAnsi="Times New Roman" w:cs="Times New Roman"/>
          </w:rPr>
          <w:t xml:space="preserve">Figure </w:t>
        </w:r>
        <w:r w:rsidR="002D1777">
          <w:rPr>
            <w:rFonts w:ascii="Times New Roman" w:hAnsi="Times New Roman" w:cs="Times New Roman"/>
            <w:noProof/>
          </w:rPr>
          <w:t>35</w:t>
        </w:r>
      </w:fldSimple>
      <w:r w:rsidR="00795A1D">
        <w:rPr>
          <w:rFonts w:ascii="Times New Roman" w:eastAsia="Times New Roman" w:hAnsi="Times New Roman" w:cs="Times New Roman"/>
          <w:color w:val="000000"/>
          <w:lang w:eastAsia="en-GB"/>
        </w:rPr>
        <w:t xml:space="preserve"> Panel B).</w:t>
      </w:r>
    </w:p>
    <w:p w:rsidR="009A60E3" w:rsidRPr="00181141" w:rsidRDefault="009A60E3" w:rsidP="009A60E3">
      <w:pPr>
        <w:rPr>
          <w:rFonts w:ascii="Times New Roman" w:eastAsia="Times New Roman" w:hAnsi="Times New Roman" w:cs="Times New Roman"/>
          <w:b/>
          <w:color w:val="000000"/>
          <w:szCs w:val="22"/>
          <w:lang w:eastAsia="en-GB"/>
        </w:rPr>
      </w:pPr>
      <w:r w:rsidRPr="00181141">
        <w:rPr>
          <w:rFonts w:ascii="Times New Roman" w:eastAsia="Times New Roman" w:hAnsi="Times New Roman" w:cs="Times New Roman"/>
          <w:b/>
          <w:color w:val="000000"/>
          <w:szCs w:val="22"/>
          <w:lang w:eastAsia="en-GB"/>
        </w:rPr>
        <w:t>A                                                                                             B</w:t>
      </w:r>
    </w:p>
    <w:p w:rsidR="009A60E3" w:rsidRPr="00A9221B" w:rsidRDefault="00911A86" w:rsidP="009A60E3">
      <w:pPr>
        <w:rPr>
          <w:rFonts w:ascii="Arial" w:eastAsia="Times New Roman" w:hAnsi="Arial"/>
          <w:color w:val="000000"/>
          <w:sz w:val="22"/>
          <w:szCs w:val="22"/>
          <w:lang w:eastAsia="en-GB"/>
        </w:rPr>
      </w:pPr>
      <w:r>
        <w:rPr>
          <w:rFonts w:ascii="Arial" w:eastAsia="Times New Roman" w:hAnsi="Arial"/>
          <w:noProof/>
          <w:color w:val="000000"/>
          <w:sz w:val="22"/>
          <w:szCs w:val="22"/>
          <w:lang w:eastAsia="en-GB"/>
        </w:rPr>
        <w:drawing>
          <wp:inline distT="0" distB="0" distL="0" distR="0">
            <wp:extent cx="2407920" cy="2123440"/>
            <wp:effectExtent l="0" t="0" r="5080" b="10160"/>
            <wp:docPr id="75" name="Picture 71" descr="Slide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Slide05"/>
                    <pic:cNvPicPr>
                      <a:picLocks noChangeAspect="1" noChangeArrowheads="1"/>
                    </pic:cNvPicPr>
                  </pic:nvPicPr>
                  <pic:blipFill>
                    <a:blip r:embed="rId8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786" t="35829" r="15373" b="18549"/>
                    <a:stretch>
                      <a:fillRect/>
                    </a:stretch>
                  </pic:blipFill>
                  <pic:spPr bwMode="auto">
                    <a:xfrm>
                      <a:off x="0" y="0"/>
                      <a:ext cx="2407920" cy="2123440"/>
                    </a:xfrm>
                    <a:prstGeom prst="rect">
                      <a:avLst/>
                    </a:prstGeom>
                    <a:noFill/>
                    <a:ln>
                      <a:noFill/>
                    </a:ln>
                  </pic:spPr>
                </pic:pic>
              </a:graphicData>
            </a:graphic>
          </wp:inline>
        </w:drawing>
      </w:r>
      <w:r>
        <w:rPr>
          <w:rFonts w:ascii="Arial" w:eastAsia="Times New Roman" w:hAnsi="Arial"/>
          <w:noProof/>
          <w:color w:val="000000"/>
          <w:sz w:val="22"/>
          <w:szCs w:val="22"/>
          <w:lang w:eastAsia="en-GB"/>
        </w:rPr>
        <w:drawing>
          <wp:inline distT="0" distB="0" distL="0" distR="0">
            <wp:extent cx="2245360" cy="2143760"/>
            <wp:effectExtent l="0" t="0" r="0" b="0"/>
            <wp:docPr id="76" name="Picture 72" descr="Slide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Slide06"/>
                    <pic:cNvPicPr>
                      <a:picLocks noChangeAspect="1" noChangeArrowheads="1"/>
                    </pic:cNvPicPr>
                  </pic:nvPicPr>
                  <pic:blipFill>
                    <a:blip r:embed="rId9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221" t="36984" r="8466" b="20659"/>
                    <a:stretch>
                      <a:fillRect/>
                    </a:stretch>
                  </pic:blipFill>
                  <pic:spPr bwMode="auto">
                    <a:xfrm>
                      <a:off x="0" y="0"/>
                      <a:ext cx="2245360" cy="2143760"/>
                    </a:xfrm>
                    <a:prstGeom prst="rect">
                      <a:avLst/>
                    </a:prstGeom>
                    <a:noFill/>
                    <a:ln>
                      <a:noFill/>
                    </a:ln>
                  </pic:spPr>
                </pic:pic>
              </a:graphicData>
            </a:graphic>
          </wp:inline>
        </w:drawing>
      </w:r>
    </w:p>
    <w:p w:rsidR="009A60E3" w:rsidRPr="00A9221B" w:rsidRDefault="009A60E3" w:rsidP="009A60E3">
      <w:pPr>
        <w:rPr>
          <w:rFonts w:ascii="Arial" w:eastAsia="Times New Roman" w:hAnsi="Arial"/>
          <w:color w:val="000000"/>
          <w:sz w:val="22"/>
          <w:szCs w:val="22"/>
          <w:lang w:eastAsia="en-GB"/>
        </w:rPr>
      </w:pPr>
    </w:p>
    <w:p w:rsidR="005E0751" w:rsidRPr="003D792B" w:rsidRDefault="004C1A33" w:rsidP="005E0751">
      <w:pPr>
        <w:pStyle w:val="Caption"/>
        <w:rPr>
          <w:rFonts w:ascii="Times New Roman" w:hAnsi="Times New Roman" w:cs="Times New Roman"/>
          <w:color w:val="auto"/>
          <w:lang w:eastAsia="en-GB"/>
        </w:rPr>
      </w:pPr>
      <w:bookmarkStart w:id="371" w:name="_Ref436219091"/>
      <w:bookmarkStart w:id="372" w:name="_Toc458549091"/>
      <w:r w:rsidRPr="003D792B">
        <w:rPr>
          <w:rFonts w:ascii="Times New Roman" w:hAnsi="Times New Roman" w:cs="Times New Roman"/>
          <w:color w:val="auto"/>
        </w:rPr>
        <w:t xml:space="preserve">Figure </w:t>
      </w:r>
      <w:r w:rsidR="00857716" w:rsidRPr="003D792B">
        <w:rPr>
          <w:rFonts w:ascii="Times New Roman" w:hAnsi="Times New Roman" w:cs="Times New Roman"/>
          <w:color w:val="auto"/>
        </w:rPr>
        <w:fldChar w:fldCharType="begin"/>
      </w:r>
      <w:r w:rsidR="008544F3" w:rsidRPr="003D792B">
        <w:rPr>
          <w:rFonts w:ascii="Times New Roman" w:hAnsi="Times New Roman" w:cs="Times New Roman"/>
          <w:color w:val="auto"/>
        </w:rPr>
        <w:instrText xml:space="preserve"> SEQ Figure \* ARABIC </w:instrText>
      </w:r>
      <w:r w:rsidR="00857716" w:rsidRPr="003D792B">
        <w:rPr>
          <w:rFonts w:ascii="Times New Roman" w:hAnsi="Times New Roman" w:cs="Times New Roman"/>
          <w:color w:val="auto"/>
        </w:rPr>
        <w:fldChar w:fldCharType="separate"/>
      </w:r>
      <w:r w:rsidR="002D1777">
        <w:rPr>
          <w:rFonts w:ascii="Times New Roman" w:hAnsi="Times New Roman" w:cs="Times New Roman"/>
          <w:noProof/>
          <w:color w:val="auto"/>
        </w:rPr>
        <w:t>36</w:t>
      </w:r>
      <w:r w:rsidR="00857716" w:rsidRPr="003D792B">
        <w:rPr>
          <w:rFonts w:ascii="Times New Roman" w:hAnsi="Times New Roman" w:cs="Times New Roman"/>
          <w:color w:val="auto"/>
        </w:rPr>
        <w:fldChar w:fldCharType="end"/>
      </w:r>
      <w:bookmarkEnd w:id="371"/>
      <w:r w:rsidRPr="003D792B">
        <w:rPr>
          <w:rFonts w:ascii="Times New Roman" w:hAnsi="Times New Roman" w:cs="Times New Roman"/>
          <w:color w:val="auto"/>
        </w:rPr>
        <w:t>:</w:t>
      </w:r>
      <w:r w:rsidR="00195FC0" w:rsidRPr="003D792B">
        <w:rPr>
          <w:rFonts w:ascii="Times New Roman" w:hAnsi="Times New Roman" w:cs="Times New Roman"/>
          <w:color w:val="auto"/>
          <w:lang w:eastAsia="en-GB"/>
        </w:rPr>
        <w:t xml:space="preserve"> DPP-IV</w:t>
      </w:r>
      <w:r w:rsidR="005E0751" w:rsidRPr="003D792B">
        <w:rPr>
          <w:rFonts w:ascii="Times New Roman" w:hAnsi="Times New Roman" w:cs="Times New Roman"/>
          <w:color w:val="auto"/>
          <w:lang w:eastAsia="en-GB"/>
        </w:rPr>
        <w:t>/Cr</w:t>
      </w:r>
      <w:r w:rsidR="0076122C">
        <w:rPr>
          <w:rFonts w:ascii="Times New Roman" w:hAnsi="Times New Roman" w:cs="Times New Roman"/>
          <w:color w:val="auto"/>
          <w:lang w:eastAsia="en-GB"/>
        </w:rPr>
        <w:t xml:space="preserve"> </w:t>
      </w:r>
      <w:r w:rsidR="005E0751" w:rsidRPr="003D792B">
        <w:rPr>
          <w:rFonts w:ascii="Times New Roman" w:hAnsi="Times New Roman" w:cs="Times New Roman"/>
          <w:color w:val="auto"/>
          <w:lang w:eastAsia="en-GB"/>
        </w:rPr>
        <w:t>values</w:t>
      </w:r>
      <w:r w:rsidR="00195FC0" w:rsidRPr="003D792B">
        <w:rPr>
          <w:rFonts w:ascii="Times New Roman" w:hAnsi="Times New Roman" w:cs="Times New Roman"/>
          <w:color w:val="auto"/>
          <w:lang w:eastAsia="en-GB"/>
        </w:rPr>
        <w:t xml:space="preserve"> variation</w:t>
      </w:r>
      <w:r w:rsidR="005E0751" w:rsidRPr="003D792B">
        <w:rPr>
          <w:rFonts w:ascii="Times New Roman" w:hAnsi="Times New Roman" w:cs="Times New Roman"/>
          <w:color w:val="auto"/>
          <w:lang w:eastAsia="en-GB"/>
        </w:rPr>
        <w:t xml:space="preserve"> in </w:t>
      </w:r>
      <w:r w:rsidR="0076122C">
        <w:rPr>
          <w:rFonts w:ascii="Times New Roman" w:hAnsi="Times New Roman" w:cs="Times New Roman"/>
          <w:color w:val="auto"/>
          <w:lang w:eastAsia="en-GB"/>
        </w:rPr>
        <w:t xml:space="preserve">the </w:t>
      </w:r>
      <w:r w:rsidR="005E0751" w:rsidRPr="003D792B">
        <w:rPr>
          <w:rFonts w:ascii="Times New Roman" w:hAnsi="Times New Roman" w:cs="Times New Roman"/>
          <w:color w:val="auto"/>
          <w:lang w:eastAsia="en-GB"/>
        </w:rPr>
        <w:t>DM patients group</w:t>
      </w:r>
      <w:bookmarkEnd w:id="372"/>
    </w:p>
    <w:p w:rsidR="009A60E3" w:rsidRPr="003D792B" w:rsidRDefault="009A60E3" w:rsidP="005E0751">
      <w:pPr>
        <w:pStyle w:val="Legends"/>
        <w:rPr>
          <w:rFonts w:ascii="Times New Roman" w:hAnsi="Times New Roman" w:cs="Times New Roman"/>
          <w:bCs/>
          <w:i/>
        </w:rPr>
      </w:pPr>
      <w:r w:rsidRPr="003D792B">
        <w:rPr>
          <w:rFonts w:ascii="Times New Roman" w:hAnsi="Times New Roman" w:cs="Times New Roman"/>
          <w:i/>
          <w:lang w:eastAsia="en-GB"/>
        </w:rPr>
        <w:t>Distribution of DPP-IV/Cr concentration ratio in urine according to stage of disease (A) and progressi</w:t>
      </w:r>
      <w:r w:rsidR="0096563E">
        <w:rPr>
          <w:rFonts w:ascii="Times New Roman" w:hAnsi="Times New Roman" w:cs="Times New Roman"/>
          <w:i/>
          <w:lang w:eastAsia="en-GB"/>
        </w:rPr>
        <w:t>on of disease (B) in the DM patient</w:t>
      </w:r>
      <w:r w:rsidRPr="003D792B">
        <w:rPr>
          <w:rFonts w:ascii="Times New Roman" w:hAnsi="Times New Roman" w:cs="Times New Roman"/>
          <w:i/>
          <w:lang w:eastAsia="en-GB"/>
        </w:rPr>
        <w:t xml:space="preserve"> </w:t>
      </w:r>
      <w:r w:rsidR="0096563E" w:rsidRPr="003D792B">
        <w:rPr>
          <w:rFonts w:ascii="Times New Roman" w:hAnsi="Times New Roman" w:cs="Times New Roman"/>
          <w:i/>
          <w:lang w:eastAsia="en-GB"/>
        </w:rPr>
        <w:t xml:space="preserve">subgroup. </w:t>
      </w:r>
      <w:r w:rsidRPr="003D792B">
        <w:rPr>
          <w:rFonts w:ascii="Times New Roman" w:hAnsi="Times New Roman" w:cs="Times New Roman"/>
          <w:i/>
          <w:lang w:eastAsia="en-GB"/>
        </w:rPr>
        <w:t xml:space="preserve">Geometric means </w:t>
      </w:r>
      <w:r w:rsidR="00A736B5">
        <w:rPr>
          <w:rFonts w:ascii="Times New Roman" w:hAnsi="Times New Roman" w:cs="Times New Roman"/>
          <w:i/>
          <w:lang w:eastAsia="en-GB"/>
        </w:rPr>
        <w:t>±</w:t>
      </w:r>
      <w:r w:rsidRPr="003D792B">
        <w:rPr>
          <w:rFonts w:ascii="Times New Roman" w:hAnsi="Times New Roman" w:cs="Times New Roman"/>
          <w:i/>
          <w:lang w:eastAsia="en-GB"/>
        </w:rPr>
        <w:t xml:space="preserve"> SEMs are shown.  Statistical significance of differences between populations </w:t>
      </w:r>
      <w:r w:rsidR="0096563E" w:rsidRPr="003D792B">
        <w:rPr>
          <w:rFonts w:ascii="Times New Roman" w:hAnsi="Times New Roman" w:cs="Times New Roman"/>
          <w:i/>
          <w:lang w:eastAsia="en-GB"/>
        </w:rPr>
        <w:t>was</w:t>
      </w:r>
      <w:r w:rsidRPr="003D792B">
        <w:rPr>
          <w:rFonts w:ascii="Times New Roman" w:hAnsi="Times New Roman" w:cs="Times New Roman"/>
          <w:i/>
          <w:lang w:eastAsia="en-GB"/>
        </w:rPr>
        <w:t xml:space="preserve"> tested using 1 way ANOVA on log-transformed data as described in “Methods”. Asterisks indicate statistically significant differences</w:t>
      </w:r>
      <w:r w:rsidR="00152FE9" w:rsidRPr="003D792B">
        <w:rPr>
          <w:rFonts w:ascii="Times New Roman" w:hAnsi="Times New Roman" w:cs="Times New Roman"/>
          <w:i/>
          <w:lang w:eastAsia="en-GB"/>
        </w:rPr>
        <w:t xml:space="preserve"> (</w:t>
      </w:r>
      <w:r w:rsidR="00152FE9" w:rsidRPr="003D792B">
        <w:rPr>
          <w:rFonts w:ascii="Times New Roman" w:hAnsi="Times New Roman" w:cs="Times New Roman"/>
          <w:i/>
          <w:lang w:val="en-US" w:eastAsia="en-GB"/>
        </w:rPr>
        <w:t xml:space="preserve">*, </w:t>
      </w:r>
      <w:r w:rsidR="00152FE9" w:rsidRPr="003D792B">
        <w:rPr>
          <w:rFonts w:ascii="Times New Roman" w:hAnsi="Times New Roman" w:cs="Times New Roman"/>
          <w:i/>
          <w:iCs/>
          <w:lang w:val="en-US" w:eastAsia="en-GB"/>
        </w:rPr>
        <w:t>P</w:t>
      </w:r>
      <w:r w:rsidR="00152FE9" w:rsidRPr="003D792B">
        <w:rPr>
          <w:rFonts w:ascii="Times New Roman" w:hAnsi="Times New Roman" w:cs="Times New Roman"/>
          <w:i/>
          <w:lang w:val="en-US" w:eastAsia="en-GB"/>
        </w:rPr>
        <w:t xml:space="preserve"> = </w:t>
      </w:r>
      <w:r w:rsidR="0096563E" w:rsidRPr="003D792B">
        <w:rPr>
          <w:rFonts w:ascii="Times New Roman" w:hAnsi="Times New Roman" w:cs="Times New Roman"/>
          <w:i/>
          <w:lang w:val="en-US" w:eastAsia="en-GB"/>
        </w:rPr>
        <w:t>0.02 to</w:t>
      </w:r>
      <w:r w:rsidR="00152FE9" w:rsidRPr="003D792B">
        <w:rPr>
          <w:rFonts w:ascii="Times New Roman" w:hAnsi="Times New Roman" w:cs="Times New Roman"/>
          <w:i/>
          <w:lang w:val="en-US" w:eastAsia="en-GB"/>
        </w:rPr>
        <w:t xml:space="preserve"> 0.01; **, </w:t>
      </w:r>
      <w:r w:rsidR="00152FE9" w:rsidRPr="003D792B">
        <w:rPr>
          <w:rFonts w:ascii="Times New Roman" w:hAnsi="Times New Roman" w:cs="Times New Roman"/>
          <w:i/>
          <w:iCs/>
          <w:lang w:val="en-US" w:eastAsia="en-GB"/>
        </w:rPr>
        <w:t>P</w:t>
      </w:r>
      <w:r w:rsidR="00152FE9" w:rsidRPr="003D792B">
        <w:rPr>
          <w:rFonts w:ascii="Times New Roman" w:hAnsi="Times New Roman" w:cs="Times New Roman"/>
          <w:i/>
          <w:lang w:val="en-US" w:eastAsia="en-GB"/>
        </w:rPr>
        <w:t xml:space="preserve"> = 0.01 to 0.001; ***, </w:t>
      </w:r>
      <w:r w:rsidR="00152FE9" w:rsidRPr="003D792B">
        <w:rPr>
          <w:rFonts w:ascii="Times New Roman" w:hAnsi="Times New Roman" w:cs="Times New Roman"/>
          <w:i/>
          <w:iCs/>
          <w:lang w:val="en-US" w:eastAsia="en-GB"/>
        </w:rPr>
        <w:t>P</w:t>
      </w:r>
      <w:r w:rsidR="00CE4800">
        <w:rPr>
          <w:rFonts w:ascii="Times New Roman" w:hAnsi="Times New Roman" w:cs="Times New Roman"/>
          <w:i/>
          <w:lang w:val="en-US" w:eastAsia="en-GB"/>
        </w:rPr>
        <w:t xml:space="preserve"> = 0.001 to 0.0001 and ****, P &lt;</w:t>
      </w:r>
      <w:r w:rsidR="00152FE9" w:rsidRPr="003D792B">
        <w:rPr>
          <w:rFonts w:ascii="Times New Roman" w:hAnsi="Times New Roman" w:cs="Times New Roman"/>
          <w:i/>
          <w:lang w:val="en-US" w:eastAsia="en-GB"/>
        </w:rPr>
        <w:t xml:space="preserve"> 0.0001</w:t>
      </w:r>
      <w:r w:rsidR="00152FE9" w:rsidRPr="003D792B">
        <w:rPr>
          <w:rFonts w:ascii="Times New Roman" w:hAnsi="Times New Roman" w:cs="Times New Roman"/>
          <w:i/>
          <w:lang w:eastAsia="en-GB"/>
        </w:rPr>
        <w:t xml:space="preserve"> see text for exact P values). </w:t>
      </w:r>
      <w:r w:rsidRPr="003D792B">
        <w:rPr>
          <w:rFonts w:ascii="Times New Roman" w:hAnsi="Times New Roman" w:cs="Times New Roman"/>
          <w:i/>
          <w:lang w:eastAsia="en-GB"/>
        </w:rPr>
        <w:t>The population sizes are: control</w:t>
      </w:r>
      <w:r w:rsidR="0096563E" w:rsidRPr="003D792B">
        <w:rPr>
          <w:rFonts w:ascii="Times New Roman" w:hAnsi="Times New Roman" w:cs="Times New Roman"/>
          <w:i/>
          <w:lang w:eastAsia="en-GB"/>
        </w:rPr>
        <w:t>, n</w:t>
      </w:r>
      <w:r w:rsidRPr="003D792B">
        <w:rPr>
          <w:rFonts w:ascii="Times New Roman" w:hAnsi="Times New Roman" w:cs="Times New Roman"/>
          <w:i/>
          <w:lang w:eastAsia="en-GB"/>
        </w:rPr>
        <w:t>= 47; 1</w:t>
      </w:r>
      <w:r w:rsidR="0096563E">
        <w:rPr>
          <w:rFonts w:ascii="Times New Roman" w:hAnsi="Times New Roman" w:cs="Times New Roman"/>
          <w:i/>
          <w:lang w:eastAsia="en-GB"/>
        </w:rPr>
        <w:t xml:space="preserve"> </w:t>
      </w:r>
      <w:r w:rsidRPr="003D792B">
        <w:rPr>
          <w:rFonts w:ascii="Times New Roman" w:hAnsi="Times New Roman" w:cs="Times New Roman"/>
          <w:i/>
          <w:lang w:eastAsia="en-GB"/>
        </w:rPr>
        <w:t>(CKD-1)</w:t>
      </w:r>
      <w:r w:rsidR="0096563E" w:rsidRPr="003D792B">
        <w:rPr>
          <w:rFonts w:ascii="Times New Roman" w:hAnsi="Times New Roman" w:cs="Times New Roman"/>
          <w:i/>
          <w:lang w:eastAsia="en-GB"/>
        </w:rPr>
        <w:t>, n</w:t>
      </w:r>
      <w:r w:rsidRPr="003D792B">
        <w:rPr>
          <w:rFonts w:ascii="Times New Roman" w:hAnsi="Times New Roman" w:cs="Times New Roman"/>
          <w:i/>
          <w:lang w:eastAsia="en-GB"/>
        </w:rPr>
        <w:t>=0</w:t>
      </w:r>
      <w:r w:rsidR="0096563E" w:rsidRPr="003D792B">
        <w:rPr>
          <w:rFonts w:ascii="Times New Roman" w:hAnsi="Times New Roman" w:cs="Times New Roman"/>
          <w:i/>
          <w:lang w:eastAsia="en-GB"/>
        </w:rPr>
        <w:t>; 2</w:t>
      </w:r>
      <w:r w:rsidR="0096563E">
        <w:rPr>
          <w:rFonts w:ascii="Times New Roman" w:hAnsi="Times New Roman" w:cs="Times New Roman"/>
          <w:i/>
          <w:lang w:eastAsia="en-GB"/>
        </w:rPr>
        <w:t xml:space="preserve"> </w:t>
      </w:r>
      <w:r w:rsidRPr="003D792B">
        <w:rPr>
          <w:rFonts w:ascii="Times New Roman" w:hAnsi="Times New Roman" w:cs="Times New Roman"/>
          <w:i/>
          <w:lang w:eastAsia="en-GB"/>
        </w:rPr>
        <w:t>(CKD-2)</w:t>
      </w:r>
      <w:r w:rsidR="0096563E" w:rsidRPr="003D792B">
        <w:rPr>
          <w:rFonts w:ascii="Times New Roman" w:hAnsi="Times New Roman" w:cs="Times New Roman"/>
          <w:i/>
          <w:lang w:eastAsia="en-GB"/>
        </w:rPr>
        <w:t>, n</w:t>
      </w:r>
      <w:r w:rsidRPr="003D792B">
        <w:rPr>
          <w:rFonts w:ascii="Times New Roman" w:hAnsi="Times New Roman" w:cs="Times New Roman"/>
          <w:i/>
          <w:lang w:eastAsia="en-GB"/>
        </w:rPr>
        <w:t>= 7; 3a</w:t>
      </w:r>
      <w:r w:rsidR="0096563E">
        <w:rPr>
          <w:rFonts w:ascii="Times New Roman" w:hAnsi="Times New Roman" w:cs="Times New Roman"/>
          <w:i/>
          <w:lang w:eastAsia="en-GB"/>
        </w:rPr>
        <w:t xml:space="preserve"> </w:t>
      </w:r>
      <w:r w:rsidRPr="003D792B">
        <w:rPr>
          <w:rFonts w:ascii="Times New Roman" w:hAnsi="Times New Roman" w:cs="Times New Roman"/>
          <w:i/>
          <w:lang w:eastAsia="en-GB"/>
        </w:rPr>
        <w:t>(CKD-3a)</w:t>
      </w:r>
      <w:r w:rsidR="0096563E" w:rsidRPr="003D792B">
        <w:rPr>
          <w:rFonts w:ascii="Times New Roman" w:hAnsi="Times New Roman" w:cs="Times New Roman"/>
          <w:i/>
          <w:lang w:eastAsia="en-GB"/>
        </w:rPr>
        <w:t>, n</w:t>
      </w:r>
      <w:r w:rsidRPr="003D792B">
        <w:rPr>
          <w:rFonts w:ascii="Times New Roman" w:hAnsi="Times New Roman" w:cs="Times New Roman"/>
          <w:i/>
          <w:lang w:eastAsia="en-GB"/>
        </w:rPr>
        <w:t>= 14</w:t>
      </w:r>
      <w:r w:rsidR="0096563E" w:rsidRPr="003D792B">
        <w:rPr>
          <w:rFonts w:ascii="Times New Roman" w:hAnsi="Times New Roman" w:cs="Times New Roman"/>
          <w:i/>
          <w:lang w:eastAsia="en-GB"/>
        </w:rPr>
        <w:t>; 3b</w:t>
      </w:r>
      <w:r w:rsidR="0096563E">
        <w:rPr>
          <w:rFonts w:ascii="Times New Roman" w:hAnsi="Times New Roman" w:cs="Times New Roman"/>
          <w:i/>
          <w:lang w:eastAsia="en-GB"/>
        </w:rPr>
        <w:t xml:space="preserve"> </w:t>
      </w:r>
      <w:r w:rsidRPr="003D792B">
        <w:rPr>
          <w:rFonts w:ascii="Times New Roman" w:hAnsi="Times New Roman" w:cs="Times New Roman"/>
          <w:i/>
          <w:lang w:eastAsia="en-GB"/>
        </w:rPr>
        <w:t>(CKD-3b), n= 24</w:t>
      </w:r>
      <w:r w:rsidR="0096563E" w:rsidRPr="003D792B">
        <w:rPr>
          <w:rFonts w:ascii="Times New Roman" w:hAnsi="Times New Roman" w:cs="Times New Roman"/>
          <w:i/>
          <w:lang w:eastAsia="en-GB"/>
        </w:rPr>
        <w:t>; 4</w:t>
      </w:r>
      <w:r w:rsidR="0096563E">
        <w:rPr>
          <w:rFonts w:ascii="Times New Roman" w:hAnsi="Times New Roman" w:cs="Times New Roman"/>
          <w:i/>
          <w:lang w:eastAsia="en-GB"/>
        </w:rPr>
        <w:t xml:space="preserve"> </w:t>
      </w:r>
      <w:r w:rsidRPr="003D792B">
        <w:rPr>
          <w:rFonts w:ascii="Times New Roman" w:hAnsi="Times New Roman" w:cs="Times New Roman"/>
          <w:i/>
          <w:lang w:eastAsia="en-GB"/>
        </w:rPr>
        <w:t>(CKD-4), n=34</w:t>
      </w:r>
      <w:r w:rsidR="0096563E" w:rsidRPr="003D792B">
        <w:rPr>
          <w:rFonts w:ascii="Times New Roman" w:hAnsi="Times New Roman" w:cs="Times New Roman"/>
          <w:i/>
          <w:lang w:eastAsia="en-GB"/>
        </w:rPr>
        <w:t>; 5</w:t>
      </w:r>
      <w:r w:rsidRPr="003D792B">
        <w:rPr>
          <w:rFonts w:ascii="Times New Roman" w:hAnsi="Times New Roman" w:cs="Times New Roman"/>
          <w:i/>
          <w:lang w:eastAsia="en-GB"/>
        </w:rPr>
        <w:t xml:space="preserve"> (CKD-5), n=24; Non-progressors (NP), n=74 and </w:t>
      </w:r>
      <w:r w:rsidR="0096563E" w:rsidRPr="003D792B">
        <w:rPr>
          <w:rFonts w:ascii="Times New Roman" w:hAnsi="Times New Roman" w:cs="Times New Roman"/>
          <w:i/>
          <w:lang w:eastAsia="en-GB"/>
        </w:rPr>
        <w:t>Progressors (</w:t>
      </w:r>
      <w:r w:rsidRPr="003D792B">
        <w:rPr>
          <w:rFonts w:ascii="Times New Roman" w:hAnsi="Times New Roman" w:cs="Times New Roman"/>
          <w:i/>
          <w:lang w:eastAsia="en-GB"/>
        </w:rPr>
        <w:t>P), n= 29.</w:t>
      </w:r>
    </w:p>
    <w:p w:rsidR="009A60E3" w:rsidRPr="003D792B" w:rsidRDefault="009A60E3" w:rsidP="009A60E3">
      <w:pPr>
        <w:rPr>
          <w:rFonts w:ascii="Times New Roman" w:eastAsia="Times New Roman" w:hAnsi="Times New Roman" w:cs="Times New Roman"/>
          <w:i/>
          <w:color w:val="000000"/>
          <w:lang w:eastAsia="en-GB"/>
        </w:rPr>
      </w:pPr>
    </w:p>
    <w:p w:rsidR="009A60E3" w:rsidRDefault="002A5574" w:rsidP="00A9221B">
      <w:pPr>
        <w:jc w:val="both"/>
        <w:rPr>
          <w:rFonts w:eastAsia="Times New Roman"/>
          <w:color w:val="000000"/>
          <w:lang w:eastAsia="en-GB"/>
        </w:rPr>
      </w:pPr>
      <w:r>
        <w:rPr>
          <w:rFonts w:eastAsia="Times New Roman"/>
          <w:color w:val="000000"/>
          <w:lang w:eastAsia="en-GB"/>
        </w:rPr>
        <w:t xml:space="preserve">When the data for </w:t>
      </w:r>
      <w:r w:rsidR="00F21F14">
        <w:rPr>
          <w:rFonts w:eastAsia="Times New Roman"/>
          <w:color w:val="000000"/>
          <w:lang w:eastAsia="en-GB"/>
        </w:rPr>
        <w:t>DM</w:t>
      </w:r>
      <w:r>
        <w:rPr>
          <w:rFonts w:eastAsia="Times New Roman"/>
          <w:color w:val="000000"/>
          <w:lang w:eastAsia="en-GB"/>
        </w:rPr>
        <w:t xml:space="preserve"> patients was analysed according to progression status, t</w:t>
      </w:r>
      <w:r w:rsidR="00152FE9">
        <w:rPr>
          <w:rFonts w:eastAsia="Times New Roman"/>
          <w:color w:val="000000"/>
          <w:lang w:eastAsia="en-GB"/>
        </w:rPr>
        <w:t xml:space="preserve">here was a </w:t>
      </w:r>
      <w:r>
        <w:rPr>
          <w:rFonts w:eastAsia="Times New Roman"/>
          <w:color w:val="000000"/>
          <w:lang w:eastAsia="en-GB"/>
        </w:rPr>
        <w:t xml:space="preserve">statistically </w:t>
      </w:r>
      <w:r w:rsidR="00152FE9">
        <w:rPr>
          <w:rFonts w:eastAsia="Times New Roman"/>
          <w:color w:val="000000"/>
          <w:lang w:eastAsia="en-GB"/>
        </w:rPr>
        <w:t>significant difference</w:t>
      </w:r>
      <w:r>
        <w:rPr>
          <w:rFonts w:eastAsia="Times New Roman"/>
          <w:color w:val="000000"/>
          <w:lang w:eastAsia="en-GB"/>
        </w:rPr>
        <w:t xml:space="preserve"> </w:t>
      </w:r>
      <w:r w:rsidR="009A60E3">
        <w:rPr>
          <w:rFonts w:eastAsia="Times New Roman"/>
          <w:color w:val="000000"/>
          <w:lang w:eastAsia="en-GB"/>
        </w:rPr>
        <w:t>between the control and non-progressors (</w:t>
      </w:r>
      <w:r w:rsidR="00152FE9" w:rsidRPr="00152FE9">
        <w:rPr>
          <w:rFonts w:eastAsia="Times New Roman"/>
          <w:i/>
          <w:color w:val="000000"/>
          <w:lang w:eastAsia="en-GB"/>
        </w:rPr>
        <w:t>P</w:t>
      </w:r>
      <w:r w:rsidR="00152FE9">
        <w:rPr>
          <w:rFonts w:eastAsia="Times New Roman"/>
          <w:color w:val="000000"/>
          <w:lang w:eastAsia="en-GB"/>
        </w:rPr>
        <w:t xml:space="preserve"> = </w:t>
      </w:r>
      <w:r w:rsidR="009A60E3" w:rsidRPr="007944A8">
        <w:rPr>
          <w:rFonts w:eastAsia="Times New Roman"/>
          <w:color w:val="000000"/>
          <w:lang w:eastAsia="en-GB"/>
        </w:rPr>
        <w:t>0.0148</w:t>
      </w:r>
      <w:r w:rsidR="009A60E3">
        <w:rPr>
          <w:rFonts w:eastAsia="Times New Roman"/>
          <w:color w:val="000000"/>
          <w:lang w:eastAsia="en-GB"/>
        </w:rPr>
        <w:t xml:space="preserve">) and </w:t>
      </w:r>
      <w:r>
        <w:rPr>
          <w:rFonts w:eastAsia="Times New Roman"/>
          <w:color w:val="000000"/>
          <w:lang w:eastAsia="en-GB"/>
        </w:rPr>
        <w:t xml:space="preserve">between the controls and the </w:t>
      </w:r>
      <w:r w:rsidR="009A60E3">
        <w:rPr>
          <w:rFonts w:eastAsia="Times New Roman"/>
          <w:color w:val="000000"/>
          <w:lang w:eastAsia="en-GB"/>
        </w:rPr>
        <w:t>progressors (</w:t>
      </w:r>
      <w:r w:rsidR="00152FE9" w:rsidRPr="00152FE9">
        <w:rPr>
          <w:rFonts w:eastAsia="Times New Roman"/>
          <w:i/>
          <w:color w:val="000000"/>
          <w:lang w:eastAsia="en-GB"/>
        </w:rPr>
        <w:t>P</w:t>
      </w:r>
      <w:r w:rsidR="009A60E3">
        <w:rPr>
          <w:rFonts w:eastAsia="Times New Roman"/>
          <w:color w:val="000000"/>
          <w:lang w:eastAsia="en-GB"/>
        </w:rPr>
        <w:t>=</w:t>
      </w:r>
      <w:r w:rsidR="009A60E3" w:rsidRPr="007944A8">
        <w:rPr>
          <w:rFonts w:eastAsia="Times New Roman"/>
          <w:color w:val="000000"/>
          <w:lang w:eastAsia="en-GB"/>
        </w:rPr>
        <w:t>0.0141</w:t>
      </w:r>
      <w:r w:rsidR="009A60E3">
        <w:rPr>
          <w:rFonts w:eastAsia="Times New Roman"/>
          <w:color w:val="000000"/>
          <w:lang w:eastAsia="en-GB"/>
        </w:rPr>
        <w:t>)</w:t>
      </w:r>
      <w:r w:rsidR="00795A1D">
        <w:rPr>
          <w:rFonts w:eastAsia="Times New Roman"/>
          <w:color w:val="000000"/>
          <w:lang w:eastAsia="en-GB"/>
        </w:rPr>
        <w:t xml:space="preserve"> (</w:t>
      </w:r>
      <w:fldSimple w:instr=" REF _Ref436219091 \h  \* MERGEFORMAT ">
        <w:r w:rsidR="002D1777" w:rsidRPr="002D1777">
          <w:t xml:space="preserve">Figure </w:t>
        </w:r>
        <w:r w:rsidR="002D1777" w:rsidRPr="002D1777">
          <w:rPr>
            <w:noProof/>
          </w:rPr>
          <w:t>36</w:t>
        </w:r>
      </w:fldSimple>
      <w:r w:rsidR="00795A1D">
        <w:rPr>
          <w:rFonts w:eastAsia="Times New Roman"/>
          <w:color w:val="000000"/>
          <w:lang w:eastAsia="en-GB"/>
        </w:rPr>
        <w:t xml:space="preserve"> Panel B)</w:t>
      </w:r>
      <w:r w:rsidR="009A60E3">
        <w:rPr>
          <w:rFonts w:eastAsia="Times New Roman"/>
          <w:color w:val="000000"/>
          <w:lang w:eastAsia="en-GB"/>
        </w:rPr>
        <w:t>. But t</w:t>
      </w:r>
      <w:r w:rsidR="00152FE9">
        <w:rPr>
          <w:rFonts w:eastAsia="Times New Roman"/>
          <w:color w:val="000000"/>
          <w:lang w:eastAsia="en-GB"/>
        </w:rPr>
        <w:t>here was no significant difference</w:t>
      </w:r>
      <w:r w:rsidR="009A60E3">
        <w:rPr>
          <w:rFonts w:eastAsia="Times New Roman"/>
          <w:color w:val="000000"/>
          <w:lang w:eastAsia="en-GB"/>
        </w:rPr>
        <w:t xml:space="preserve"> in between the non-progressors and progressors.  These results are very similar to what was found when analysing the whole data set.</w:t>
      </w:r>
    </w:p>
    <w:p w:rsidR="009A60E3" w:rsidRDefault="002A5574" w:rsidP="00A9221B">
      <w:pPr>
        <w:jc w:val="both"/>
        <w:rPr>
          <w:rFonts w:eastAsia="Times New Roman"/>
          <w:color w:val="000000"/>
          <w:lang w:eastAsia="en-GB"/>
        </w:rPr>
      </w:pPr>
      <w:r>
        <w:rPr>
          <w:rFonts w:eastAsia="Times New Roman"/>
          <w:color w:val="000000"/>
          <w:lang w:eastAsia="en-GB"/>
        </w:rPr>
        <w:lastRenderedPageBreak/>
        <w:t xml:space="preserve">When the data for </w:t>
      </w:r>
      <w:r w:rsidR="00F21F14">
        <w:rPr>
          <w:rFonts w:eastAsia="Times New Roman"/>
          <w:color w:val="000000"/>
          <w:lang w:eastAsia="en-GB"/>
        </w:rPr>
        <w:t>DM</w:t>
      </w:r>
      <w:r>
        <w:rPr>
          <w:rFonts w:eastAsia="Times New Roman"/>
          <w:color w:val="000000"/>
          <w:lang w:eastAsia="en-GB"/>
        </w:rPr>
        <w:t xml:space="preserve"> patients was analysed according to final outcomes, </w:t>
      </w:r>
      <w:r w:rsidR="00152FE9">
        <w:rPr>
          <w:rFonts w:eastAsia="Times New Roman"/>
          <w:color w:val="000000"/>
          <w:lang w:eastAsia="en-GB"/>
        </w:rPr>
        <w:t xml:space="preserve">no </w:t>
      </w:r>
      <w:r>
        <w:rPr>
          <w:rFonts w:eastAsia="Times New Roman"/>
          <w:color w:val="000000"/>
          <w:lang w:eastAsia="en-GB"/>
        </w:rPr>
        <w:t xml:space="preserve">statistically </w:t>
      </w:r>
      <w:r w:rsidR="00152FE9">
        <w:rPr>
          <w:rFonts w:eastAsia="Times New Roman"/>
          <w:color w:val="000000"/>
          <w:lang w:eastAsia="en-GB"/>
        </w:rPr>
        <w:t>significant difference</w:t>
      </w:r>
      <w:r>
        <w:rPr>
          <w:rFonts w:eastAsia="Times New Roman"/>
          <w:color w:val="000000"/>
          <w:lang w:eastAsia="en-GB"/>
        </w:rPr>
        <w:t xml:space="preserve"> was found </w:t>
      </w:r>
      <w:r w:rsidR="009A60E3">
        <w:rPr>
          <w:rFonts w:eastAsia="Times New Roman"/>
          <w:color w:val="000000"/>
          <w:lang w:eastAsia="en-GB"/>
        </w:rPr>
        <w:t xml:space="preserve">between the control and </w:t>
      </w:r>
      <w:r>
        <w:rPr>
          <w:rFonts w:eastAsia="Times New Roman"/>
          <w:color w:val="000000"/>
          <w:lang w:eastAsia="en-GB"/>
        </w:rPr>
        <w:t xml:space="preserve">any </w:t>
      </w:r>
      <w:r w:rsidR="009A60E3">
        <w:rPr>
          <w:rFonts w:eastAsia="Times New Roman"/>
          <w:color w:val="000000"/>
          <w:lang w:eastAsia="en-GB"/>
        </w:rPr>
        <w:t xml:space="preserve">outcome group </w:t>
      </w:r>
      <w:r>
        <w:rPr>
          <w:rFonts w:eastAsia="Times New Roman"/>
          <w:color w:val="000000"/>
          <w:lang w:eastAsia="en-GB"/>
        </w:rPr>
        <w:t xml:space="preserve">or between </w:t>
      </w:r>
      <w:r w:rsidR="009A60E3">
        <w:rPr>
          <w:rFonts w:eastAsia="Times New Roman"/>
          <w:color w:val="000000"/>
          <w:lang w:eastAsia="en-GB"/>
        </w:rPr>
        <w:t>outcome groups.  In the whole data set, there were significant difference but they were not seen in DM subgroup.</w:t>
      </w:r>
    </w:p>
    <w:p w:rsidR="009A60E3" w:rsidRDefault="009A60E3" w:rsidP="00A9221B">
      <w:pPr>
        <w:jc w:val="both"/>
        <w:rPr>
          <w:rFonts w:eastAsia="Times New Roman"/>
          <w:b/>
          <w:color w:val="000000"/>
          <w:lang w:eastAsia="en-GB"/>
        </w:rPr>
      </w:pPr>
    </w:p>
    <w:p w:rsidR="009A60E3" w:rsidRDefault="009A60E3" w:rsidP="00E9098C">
      <w:pPr>
        <w:pStyle w:val="Heading4"/>
        <w:rPr>
          <w:lang w:eastAsia="en-GB"/>
        </w:rPr>
      </w:pPr>
      <w:r w:rsidRPr="007944A8">
        <w:rPr>
          <w:lang w:eastAsia="en-GB"/>
        </w:rPr>
        <w:t>CGN subgroup</w:t>
      </w:r>
    </w:p>
    <w:p w:rsidR="009A60E3" w:rsidRPr="00E919FF" w:rsidRDefault="002A5574" w:rsidP="00A9221B">
      <w:pPr>
        <w:jc w:val="both"/>
        <w:rPr>
          <w:rFonts w:eastAsia="Times New Roman"/>
          <w:b/>
          <w:color w:val="000000"/>
          <w:lang w:eastAsia="en-GB"/>
        </w:rPr>
      </w:pPr>
      <w:r>
        <w:rPr>
          <w:rFonts w:eastAsia="Times New Roman"/>
          <w:color w:val="000000"/>
          <w:lang w:eastAsia="en-GB"/>
        </w:rPr>
        <w:t xml:space="preserve">The sub-group analyses carried out on the DPP-IV/Cr values of the CGN patients found no statistically significant differences when the data was analysed by progression status and by final stages (data not shown). </w:t>
      </w:r>
      <w:r w:rsidR="009A60E3">
        <w:rPr>
          <w:rFonts w:eastAsia="Times New Roman"/>
          <w:color w:val="000000"/>
          <w:lang w:eastAsia="en-GB"/>
        </w:rPr>
        <w:t xml:space="preserve">  In the whole data set </w:t>
      </w:r>
      <w:r>
        <w:rPr>
          <w:rFonts w:eastAsia="Times New Roman"/>
          <w:color w:val="000000"/>
          <w:lang w:eastAsia="en-GB"/>
        </w:rPr>
        <w:t>some</w:t>
      </w:r>
      <w:r w:rsidR="009A60E3">
        <w:rPr>
          <w:rFonts w:eastAsia="Times New Roman"/>
          <w:color w:val="000000"/>
          <w:lang w:eastAsia="en-GB"/>
        </w:rPr>
        <w:t xml:space="preserve"> </w:t>
      </w:r>
      <w:r>
        <w:rPr>
          <w:rFonts w:eastAsia="Times New Roman"/>
          <w:color w:val="000000"/>
          <w:lang w:eastAsia="en-GB"/>
        </w:rPr>
        <w:t xml:space="preserve">statistically </w:t>
      </w:r>
      <w:r w:rsidR="009A60E3">
        <w:rPr>
          <w:rFonts w:eastAsia="Times New Roman"/>
          <w:color w:val="000000"/>
          <w:lang w:eastAsia="en-GB"/>
        </w:rPr>
        <w:t>significant difference</w:t>
      </w:r>
      <w:r>
        <w:rPr>
          <w:rFonts w:eastAsia="Times New Roman"/>
          <w:color w:val="000000"/>
          <w:lang w:eastAsia="en-GB"/>
        </w:rPr>
        <w:t xml:space="preserve">s had been found between controls and stage 5 </w:t>
      </w:r>
      <w:r w:rsidR="009A60E3">
        <w:rPr>
          <w:rFonts w:eastAsia="Times New Roman"/>
          <w:color w:val="000000"/>
          <w:lang w:eastAsia="en-GB"/>
        </w:rPr>
        <w:t xml:space="preserve"> </w:t>
      </w:r>
      <w:r>
        <w:rPr>
          <w:rFonts w:eastAsia="Times New Roman"/>
          <w:color w:val="000000"/>
          <w:lang w:eastAsia="en-GB"/>
        </w:rPr>
        <w:t>(</w:t>
      </w:r>
      <w:r w:rsidR="00857716">
        <w:rPr>
          <w:rFonts w:eastAsia="Times New Roman"/>
          <w:color w:val="000000"/>
          <w:lang w:eastAsia="en-GB"/>
        </w:rPr>
        <w:fldChar w:fldCharType="begin"/>
      </w:r>
      <w:r>
        <w:rPr>
          <w:rFonts w:eastAsia="Times New Roman"/>
          <w:color w:val="000000"/>
          <w:lang w:eastAsia="en-GB"/>
        </w:rPr>
        <w:instrText xml:space="preserve"> REF _Ref436218838 \h </w:instrText>
      </w:r>
      <w:r w:rsidR="00857716">
        <w:rPr>
          <w:rFonts w:eastAsia="Times New Roman"/>
          <w:color w:val="000000"/>
          <w:lang w:eastAsia="en-GB"/>
        </w:rPr>
      </w:r>
      <w:r w:rsidR="00857716">
        <w:rPr>
          <w:rFonts w:eastAsia="Times New Roman"/>
          <w:color w:val="000000"/>
          <w:lang w:eastAsia="en-GB"/>
        </w:rPr>
        <w:fldChar w:fldCharType="separate"/>
      </w:r>
      <w:r w:rsidR="002D1777" w:rsidRPr="003D792B">
        <w:rPr>
          <w:rFonts w:ascii="Times New Roman" w:hAnsi="Times New Roman" w:cs="Times New Roman"/>
        </w:rPr>
        <w:t xml:space="preserve">Figure </w:t>
      </w:r>
      <w:r w:rsidR="002D1777">
        <w:rPr>
          <w:rFonts w:ascii="Times New Roman" w:hAnsi="Times New Roman" w:cs="Times New Roman"/>
          <w:noProof/>
        </w:rPr>
        <w:t>35</w:t>
      </w:r>
      <w:r w:rsidR="00857716">
        <w:rPr>
          <w:rFonts w:eastAsia="Times New Roman"/>
          <w:color w:val="000000"/>
          <w:lang w:eastAsia="en-GB"/>
        </w:rPr>
        <w:fldChar w:fldCharType="end"/>
      </w:r>
      <w:r>
        <w:rPr>
          <w:rFonts w:eastAsia="Times New Roman"/>
          <w:color w:val="000000"/>
          <w:lang w:eastAsia="en-GB"/>
        </w:rPr>
        <w:t xml:space="preserve">, Panel B) and between controls and progressors </w:t>
      </w:r>
      <w:r w:rsidR="0096563E">
        <w:rPr>
          <w:rFonts w:eastAsia="Times New Roman"/>
          <w:color w:val="000000"/>
          <w:lang w:eastAsia="en-GB"/>
        </w:rPr>
        <w:t>and between controls and</w:t>
      </w:r>
      <w:r>
        <w:rPr>
          <w:rFonts w:eastAsia="Times New Roman"/>
          <w:color w:val="000000"/>
          <w:lang w:eastAsia="en-GB"/>
        </w:rPr>
        <w:t xml:space="preserve"> non-</w:t>
      </w:r>
      <w:r w:rsidR="0096563E">
        <w:rPr>
          <w:rFonts w:eastAsia="Times New Roman"/>
          <w:color w:val="000000"/>
          <w:lang w:eastAsia="en-GB"/>
        </w:rPr>
        <w:t>progressors</w:t>
      </w:r>
      <w:r>
        <w:rPr>
          <w:rFonts w:eastAsia="Times New Roman"/>
          <w:color w:val="000000"/>
          <w:lang w:eastAsia="en-GB"/>
        </w:rPr>
        <w:t xml:space="preserve"> (</w:t>
      </w:r>
      <w:r w:rsidR="00857716">
        <w:rPr>
          <w:rFonts w:eastAsia="Times New Roman"/>
          <w:color w:val="000000"/>
          <w:lang w:eastAsia="en-GB"/>
        </w:rPr>
        <w:fldChar w:fldCharType="begin"/>
      </w:r>
      <w:r>
        <w:rPr>
          <w:rFonts w:eastAsia="Times New Roman"/>
          <w:color w:val="000000"/>
          <w:lang w:eastAsia="en-GB"/>
        </w:rPr>
        <w:instrText xml:space="preserve"> REF _Ref436218838 \h </w:instrText>
      </w:r>
      <w:r w:rsidR="00857716">
        <w:rPr>
          <w:rFonts w:eastAsia="Times New Roman"/>
          <w:color w:val="000000"/>
          <w:lang w:eastAsia="en-GB"/>
        </w:rPr>
      </w:r>
      <w:r w:rsidR="00857716">
        <w:rPr>
          <w:rFonts w:eastAsia="Times New Roman"/>
          <w:color w:val="000000"/>
          <w:lang w:eastAsia="en-GB"/>
        </w:rPr>
        <w:fldChar w:fldCharType="separate"/>
      </w:r>
      <w:r w:rsidR="002D1777" w:rsidRPr="003D792B">
        <w:rPr>
          <w:rFonts w:ascii="Times New Roman" w:hAnsi="Times New Roman" w:cs="Times New Roman"/>
        </w:rPr>
        <w:t xml:space="preserve">Figure </w:t>
      </w:r>
      <w:r w:rsidR="002D1777">
        <w:rPr>
          <w:rFonts w:ascii="Times New Roman" w:hAnsi="Times New Roman" w:cs="Times New Roman"/>
          <w:noProof/>
        </w:rPr>
        <w:t>35</w:t>
      </w:r>
      <w:r w:rsidR="00857716">
        <w:rPr>
          <w:rFonts w:eastAsia="Times New Roman"/>
          <w:color w:val="000000"/>
          <w:lang w:eastAsia="en-GB"/>
        </w:rPr>
        <w:fldChar w:fldCharType="end"/>
      </w:r>
      <w:r>
        <w:rPr>
          <w:rFonts w:eastAsia="Times New Roman"/>
          <w:color w:val="000000"/>
          <w:lang w:eastAsia="en-GB"/>
        </w:rPr>
        <w:t xml:space="preserve">, Panel C). </w:t>
      </w:r>
      <w:r w:rsidR="0096563E">
        <w:rPr>
          <w:rFonts w:eastAsia="Times New Roman"/>
          <w:color w:val="000000"/>
          <w:lang w:eastAsia="en-GB"/>
        </w:rPr>
        <w:t>But</w:t>
      </w:r>
      <w:r w:rsidR="009A60E3">
        <w:rPr>
          <w:rFonts w:eastAsia="Times New Roman"/>
          <w:color w:val="000000"/>
          <w:lang w:eastAsia="en-GB"/>
        </w:rPr>
        <w:t xml:space="preserve"> they were not seen in </w:t>
      </w:r>
      <w:r>
        <w:rPr>
          <w:rFonts w:eastAsia="Times New Roman"/>
          <w:color w:val="000000"/>
          <w:lang w:eastAsia="en-GB"/>
        </w:rPr>
        <w:t xml:space="preserve">the </w:t>
      </w:r>
      <w:r w:rsidR="009A60E3">
        <w:rPr>
          <w:rFonts w:eastAsia="Times New Roman"/>
          <w:color w:val="000000"/>
          <w:lang w:eastAsia="en-GB"/>
        </w:rPr>
        <w:t>CGN subgroup.</w:t>
      </w:r>
    </w:p>
    <w:p w:rsidR="009A60E3" w:rsidRDefault="002A5574" w:rsidP="00A9221B">
      <w:pPr>
        <w:jc w:val="both"/>
        <w:rPr>
          <w:rFonts w:eastAsia="Times New Roman"/>
          <w:color w:val="000000"/>
          <w:lang w:eastAsia="en-GB"/>
        </w:rPr>
      </w:pPr>
      <w:r>
        <w:rPr>
          <w:rFonts w:eastAsia="Times New Roman"/>
          <w:color w:val="000000"/>
          <w:lang w:eastAsia="en-GB"/>
        </w:rPr>
        <w:t>When the DPP-IV/Cr values of the CGN patients were analysed for final outcomes, t</w:t>
      </w:r>
      <w:r w:rsidR="009A60E3">
        <w:rPr>
          <w:rFonts w:eastAsia="Times New Roman"/>
          <w:color w:val="000000"/>
          <w:lang w:eastAsia="en-GB"/>
        </w:rPr>
        <w:t xml:space="preserve">here was a significant </w:t>
      </w:r>
      <w:r w:rsidR="00152FE9" w:rsidRPr="00152FE9">
        <w:rPr>
          <w:rFonts w:eastAsia="Times New Roman"/>
          <w:color w:val="000000"/>
          <w:lang w:eastAsia="en-GB"/>
        </w:rPr>
        <w:t>difference</w:t>
      </w:r>
      <w:r w:rsidR="009A60E3">
        <w:rPr>
          <w:rFonts w:eastAsia="Times New Roman"/>
          <w:color w:val="000000"/>
          <w:lang w:eastAsia="en-GB"/>
        </w:rPr>
        <w:t xml:space="preserve"> between the control</w:t>
      </w:r>
      <w:r>
        <w:rPr>
          <w:rFonts w:eastAsia="Times New Roman"/>
          <w:color w:val="000000"/>
          <w:lang w:eastAsia="en-GB"/>
        </w:rPr>
        <w:t>s</w:t>
      </w:r>
      <w:r w:rsidR="009A60E3">
        <w:rPr>
          <w:rFonts w:eastAsia="Times New Roman"/>
          <w:color w:val="000000"/>
          <w:lang w:eastAsia="en-GB"/>
        </w:rPr>
        <w:t xml:space="preserve"> and </w:t>
      </w:r>
      <w:r>
        <w:rPr>
          <w:rFonts w:eastAsia="Times New Roman"/>
          <w:color w:val="000000"/>
          <w:lang w:eastAsia="en-GB"/>
        </w:rPr>
        <w:t xml:space="preserve">the </w:t>
      </w:r>
      <w:r w:rsidR="009A60E3">
        <w:rPr>
          <w:rFonts w:eastAsia="Times New Roman"/>
          <w:color w:val="000000"/>
          <w:lang w:eastAsia="en-GB"/>
        </w:rPr>
        <w:t>outpatient group (</w:t>
      </w:r>
      <w:r w:rsidR="00152FE9" w:rsidRPr="00152FE9">
        <w:rPr>
          <w:rFonts w:eastAsia="Times New Roman"/>
          <w:i/>
          <w:color w:val="000000"/>
          <w:lang w:eastAsia="en-GB"/>
        </w:rPr>
        <w:t>P</w:t>
      </w:r>
      <w:r w:rsidR="0076122C">
        <w:rPr>
          <w:rFonts w:eastAsia="Times New Roman"/>
          <w:color w:val="000000"/>
          <w:lang w:eastAsia="en-GB"/>
        </w:rPr>
        <w:t>=0.039</w:t>
      </w:r>
      <w:r w:rsidR="009A60E3">
        <w:rPr>
          <w:rFonts w:eastAsia="Times New Roman"/>
          <w:color w:val="000000"/>
          <w:lang w:eastAsia="en-GB"/>
        </w:rPr>
        <w:t>)</w:t>
      </w:r>
      <w:r w:rsidR="00795A1D">
        <w:rPr>
          <w:rFonts w:eastAsia="Times New Roman"/>
          <w:color w:val="000000"/>
          <w:lang w:eastAsia="en-GB"/>
        </w:rPr>
        <w:t xml:space="preserve"> (</w:t>
      </w:r>
      <w:fldSimple w:instr=" REF _Ref436219180 \h  \* MERGEFORMAT ">
        <w:r w:rsidR="002D1777" w:rsidRPr="002D1777">
          <w:t xml:space="preserve">Figure </w:t>
        </w:r>
        <w:r w:rsidR="002D1777" w:rsidRPr="002D1777">
          <w:rPr>
            <w:noProof/>
          </w:rPr>
          <w:t>37</w:t>
        </w:r>
      </w:fldSimple>
      <w:r w:rsidR="00795A1D">
        <w:rPr>
          <w:rFonts w:eastAsia="Times New Roman"/>
          <w:color w:val="000000"/>
          <w:lang w:eastAsia="en-GB"/>
        </w:rPr>
        <w:t>)</w:t>
      </w:r>
      <w:r>
        <w:rPr>
          <w:rFonts w:eastAsia="Times New Roman"/>
          <w:color w:val="000000"/>
          <w:lang w:eastAsia="en-GB"/>
        </w:rPr>
        <w:t>, b</w:t>
      </w:r>
      <w:r w:rsidR="009A60E3">
        <w:rPr>
          <w:rFonts w:eastAsia="Times New Roman"/>
          <w:color w:val="000000"/>
          <w:lang w:eastAsia="en-GB"/>
        </w:rPr>
        <w:t xml:space="preserve">ut none of the other disease outcome groups showed any </w:t>
      </w:r>
      <w:r>
        <w:rPr>
          <w:rFonts w:eastAsia="Times New Roman"/>
          <w:color w:val="000000"/>
          <w:lang w:eastAsia="en-GB"/>
        </w:rPr>
        <w:t xml:space="preserve">statistically </w:t>
      </w:r>
      <w:r w:rsidR="009A60E3">
        <w:rPr>
          <w:rFonts w:eastAsia="Times New Roman"/>
          <w:color w:val="000000"/>
          <w:lang w:eastAsia="en-GB"/>
        </w:rPr>
        <w:t xml:space="preserve">significant </w:t>
      </w:r>
      <w:r>
        <w:rPr>
          <w:rFonts w:eastAsia="Times New Roman"/>
          <w:color w:val="000000"/>
          <w:lang w:eastAsia="en-GB"/>
        </w:rPr>
        <w:t xml:space="preserve">difference.  </w:t>
      </w:r>
      <w:r w:rsidR="009A60E3">
        <w:rPr>
          <w:rFonts w:eastAsia="Times New Roman"/>
          <w:color w:val="000000"/>
          <w:lang w:eastAsia="en-GB"/>
        </w:rPr>
        <w:t>Th</w:t>
      </w:r>
      <w:r>
        <w:rPr>
          <w:rFonts w:eastAsia="Times New Roman"/>
          <w:color w:val="000000"/>
          <w:lang w:eastAsia="en-GB"/>
        </w:rPr>
        <w:t>is</w:t>
      </w:r>
      <w:r w:rsidR="009A60E3">
        <w:rPr>
          <w:rFonts w:eastAsia="Times New Roman"/>
          <w:color w:val="000000"/>
          <w:lang w:eastAsia="en-GB"/>
        </w:rPr>
        <w:t xml:space="preserve"> result</w:t>
      </w:r>
      <w:r>
        <w:rPr>
          <w:rFonts w:eastAsia="Times New Roman"/>
          <w:color w:val="000000"/>
          <w:lang w:eastAsia="en-GB"/>
        </w:rPr>
        <w:t xml:space="preserve"> was similar to that seen in the whole data set (</w:t>
      </w:r>
      <w:r w:rsidR="00857716">
        <w:rPr>
          <w:rFonts w:eastAsia="Times New Roman"/>
          <w:color w:val="000000"/>
          <w:lang w:eastAsia="en-GB"/>
        </w:rPr>
        <w:fldChar w:fldCharType="begin"/>
      </w:r>
      <w:r>
        <w:rPr>
          <w:rFonts w:eastAsia="Times New Roman"/>
          <w:color w:val="000000"/>
          <w:lang w:eastAsia="en-GB"/>
        </w:rPr>
        <w:instrText xml:space="preserve"> REF _Ref436218838 \h </w:instrText>
      </w:r>
      <w:r w:rsidR="00857716">
        <w:rPr>
          <w:rFonts w:eastAsia="Times New Roman"/>
          <w:color w:val="000000"/>
          <w:lang w:eastAsia="en-GB"/>
        </w:rPr>
      </w:r>
      <w:r w:rsidR="00857716">
        <w:rPr>
          <w:rFonts w:eastAsia="Times New Roman"/>
          <w:color w:val="000000"/>
          <w:lang w:eastAsia="en-GB"/>
        </w:rPr>
        <w:fldChar w:fldCharType="separate"/>
      </w:r>
      <w:r w:rsidR="002D1777" w:rsidRPr="003D792B">
        <w:rPr>
          <w:rFonts w:ascii="Times New Roman" w:hAnsi="Times New Roman" w:cs="Times New Roman"/>
        </w:rPr>
        <w:t xml:space="preserve">Figure </w:t>
      </w:r>
      <w:r w:rsidR="002D1777">
        <w:rPr>
          <w:rFonts w:ascii="Times New Roman" w:hAnsi="Times New Roman" w:cs="Times New Roman"/>
          <w:noProof/>
        </w:rPr>
        <w:t>35</w:t>
      </w:r>
      <w:r w:rsidR="00857716">
        <w:rPr>
          <w:rFonts w:eastAsia="Times New Roman"/>
          <w:color w:val="000000"/>
          <w:lang w:eastAsia="en-GB"/>
        </w:rPr>
        <w:fldChar w:fldCharType="end"/>
      </w:r>
      <w:r>
        <w:rPr>
          <w:rFonts w:eastAsia="Times New Roman"/>
          <w:color w:val="000000"/>
          <w:lang w:eastAsia="en-GB"/>
        </w:rPr>
        <w:t xml:space="preserve">, Panel D) </w:t>
      </w:r>
      <w:r w:rsidR="009A60E3">
        <w:rPr>
          <w:rFonts w:eastAsia="Times New Roman"/>
          <w:color w:val="000000"/>
          <w:lang w:eastAsia="en-GB"/>
        </w:rPr>
        <w:t xml:space="preserve">for </w:t>
      </w:r>
      <w:r>
        <w:rPr>
          <w:rFonts w:eastAsia="Times New Roman"/>
          <w:color w:val="000000"/>
          <w:lang w:eastAsia="en-GB"/>
        </w:rPr>
        <w:t xml:space="preserve">the </w:t>
      </w:r>
      <w:r w:rsidR="009A60E3">
        <w:rPr>
          <w:rFonts w:eastAsia="Times New Roman"/>
          <w:color w:val="000000"/>
          <w:lang w:eastAsia="en-GB"/>
        </w:rPr>
        <w:t xml:space="preserve">outpatient group but not for </w:t>
      </w:r>
      <w:r>
        <w:rPr>
          <w:rFonts w:eastAsia="Times New Roman"/>
          <w:color w:val="000000"/>
          <w:lang w:eastAsia="en-GB"/>
        </w:rPr>
        <w:t xml:space="preserve">the </w:t>
      </w:r>
      <w:r w:rsidR="009A60E3">
        <w:rPr>
          <w:rFonts w:eastAsia="Times New Roman"/>
          <w:color w:val="000000"/>
          <w:lang w:eastAsia="en-GB"/>
        </w:rPr>
        <w:t>dialysis group.</w:t>
      </w:r>
    </w:p>
    <w:p w:rsidR="00F17FF1" w:rsidRDefault="00F17FF1">
      <w:pPr>
        <w:spacing w:line="240" w:lineRule="auto"/>
        <w:rPr>
          <w:rFonts w:eastAsia="Times New Roman"/>
          <w:color w:val="000000"/>
          <w:lang w:eastAsia="en-GB"/>
        </w:rPr>
      </w:pPr>
    </w:p>
    <w:p w:rsidR="00F17FF1" w:rsidRDefault="00F17FF1" w:rsidP="00A9221B">
      <w:pPr>
        <w:jc w:val="both"/>
        <w:rPr>
          <w:rFonts w:eastAsia="Times New Roman"/>
          <w:color w:val="000000"/>
          <w:lang w:eastAsia="en-GB"/>
        </w:rPr>
      </w:pPr>
    </w:p>
    <w:p w:rsidR="009A60E3" w:rsidRDefault="00911A86" w:rsidP="00FE2546">
      <w:pPr>
        <w:jc w:val="center"/>
        <w:rPr>
          <w:rFonts w:eastAsia="Times New Roman"/>
          <w:color w:val="000000"/>
          <w:lang w:eastAsia="en-GB"/>
        </w:rPr>
      </w:pPr>
      <w:r>
        <w:rPr>
          <w:rFonts w:eastAsia="Times New Roman"/>
          <w:noProof/>
          <w:color w:val="000000"/>
          <w:lang w:eastAsia="en-GB"/>
        </w:rPr>
        <w:drawing>
          <wp:inline distT="0" distB="0" distL="0" distR="0">
            <wp:extent cx="3027680" cy="2021840"/>
            <wp:effectExtent l="0" t="0" r="0" b="10160"/>
            <wp:docPr id="77" name="Picture 73" descr="Sli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Slide10"/>
                    <pic:cNvPicPr>
                      <a:picLocks noChangeAspect="1" noChangeArrowheads="1"/>
                    </pic:cNvPicPr>
                  </pic:nvPicPr>
                  <pic:blipFill>
                    <a:blip r:embed="rId9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809" t="37303" r="10460" b="17050"/>
                    <a:stretch>
                      <a:fillRect/>
                    </a:stretch>
                  </pic:blipFill>
                  <pic:spPr bwMode="auto">
                    <a:xfrm>
                      <a:off x="0" y="0"/>
                      <a:ext cx="3027680" cy="2021840"/>
                    </a:xfrm>
                    <a:prstGeom prst="rect">
                      <a:avLst/>
                    </a:prstGeom>
                    <a:noFill/>
                    <a:ln>
                      <a:noFill/>
                    </a:ln>
                  </pic:spPr>
                </pic:pic>
              </a:graphicData>
            </a:graphic>
          </wp:inline>
        </w:drawing>
      </w:r>
    </w:p>
    <w:p w:rsidR="005E0751" w:rsidRPr="003D792B" w:rsidRDefault="004C1A33" w:rsidP="004C1A33">
      <w:pPr>
        <w:pStyle w:val="Caption"/>
        <w:rPr>
          <w:rFonts w:ascii="Times New Roman" w:hAnsi="Times New Roman" w:cs="Times New Roman"/>
          <w:color w:val="auto"/>
          <w:sz w:val="28"/>
          <w:lang w:eastAsia="en-GB"/>
        </w:rPr>
      </w:pPr>
      <w:bookmarkStart w:id="373" w:name="_Ref436219180"/>
      <w:bookmarkStart w:id="374" w:name="_Toc458549092"/>
      <w:r w:rsidRPr="003D792B">
        <w:rPr>
          <w:rFonts w:ascii="Times New Roman" w:hAnsi="Times New Roman" w:cs="Times New Roman"/>
          <w:color w:val="auto"/>
        </w:rPr>
        <w:t xml:space="preserve">Figure </w:t>
      </w:r>
      <w:r w:rsidR="00857716" w:rsidRPr="003D792B">
        <w:rPr>
          <w:rFonts w:ascii="Times New Roman" w:hAnsi="Times New Roman" w:cs="Times New Roman"/>
          <w:color w:val="auto"/>
        </w:rPr>
        <w:fldChar w:fldCharType="begin"/>
      </w:r>
      <w:r w:rsidR="008544F3" w:rsidRPr="003D792B">
        <w:rPr>
          <w:rFonts w:ascii="Times New Roman" w:hAnsi="Times New Roman" w:cs="Times New Roman"/>
          <w:color w:val="auto"/>
        </w:rPr>
        <w:instrText xml:space="preserve"> SEQ Figure \* ARABIC </w:instrText>
      </w:r>
      <w:r w:rsidR="00857716" w:rsidRPr="003D792B">
        <w:rPr>
          <w:rFonts w:ascii="Times New Roman" w:hAnsi="Times New Roman" w:cs="Times New Roman"/>
          <w:color w:val="auto"/>
        </w:rPr>
        <w:fldChar w:fldCharType="separate"/>
      </w:r>
      <w:r w:rsidR="002D1777">
        <w:rPr>
          <w:rFonts w:ascii="Times New Roman" w:hAnsi="Times New Roman" w:cs="Times New Roman"/>
          <w:noProof/>
          <w:color w:val="auto"/>
        </w:rPr>
        <w:t>37</w:t>
      </w:r>
      <w:r w:rsidR="00857716" w:rsidRPr="003D792B">
        <w:rPr>
          <w:rFonts w:ascii="Times New Roman" w:hAnsi="Times New Roman" w:cs="Times New Roman"/>
          <w:color w:val="auto"/>
        </w:rPr>
        <w:fldChar w:fldCharType="end"/>
      </w:r>
      <w:bookmarkEnd w:id="373"/>
      <w:r w:rsidRPr="003D792B">
        <w:rPr>
          <w:rFonts w:ascii="Times New Roman" w:hAnsi="Times New Roman" w:cs="Times New Roman"/>
          <w:color w:val="auto"/>
        </w:rPr>
        <w:t>:</w:t>
      </w:r>
      <w:r w:rsidR="00195FC0" w:rsidRPr="003D792B">
        <w:rPr>
          <w:rFonts w:ascii="Times New Roman" w:hAnsi="Times New Roman" w:cs="Times New Roman"/>
          <w:color w:val="auto"/>
          <w:lang w:eastAsia="en-GB"/>
        </w:rPr>
        <w:t xml:space="preserve"> DPP-IV</w:t>
      </w:r>
      <w:r w:rsidR="005E0751" w:rsidRPr="003D792B">
        <w:rPr>
          <w:rFonts w:ascii="Times New Roman" w:hAnsi="Times New Roman" w:cs="Times New Roman"/>
          <w:color w:val="auto"/>
          <w:lang w:eastAsia="en-GB"/>
        </w:rPr>
        <w:t>/Cr</w:t>
      </w:r>
      <w:r w:rsidR="002A5574">
        <w:rPr>
          <w:rFonts w:ascii="Times New Roman" w:hAnsi="Times New Roman" w:cs="Times New Roman"/>
          <w:color w:val="auto"/>
          <w:lang w:eastAsia="en-GB"/>
        </w:rPr>
        <w:t xml:space="preserve"> </w:t>
      </w:r>
      <w:r w:rsidR="005E0751" w:rsidRPr="003D792B">
        <w:rPr>
          <w:rFonts w:ascii="Times New Roman" w:hAnsi="Times New Roman" w:cs="Times New Roman"/>
          <w:color w:val="auto"/>
          <w:lang w:eastAsia="en-GB"/>
        </w:rPr>
        <w:t>values</w:t>
      </w:r>
      <w:r w:rsidR="00195FC0" w:rsidRPr="003D792B">
        <w:rPr>
          <w:rFonts w:ascii="Times New Roman" w:hAnsi="Times New Roman" w:cs="Times New Roman"/>
          <w:color w:val="auto"/>
          <w:lang w:eastAsia="en-GB"/>
        </w:rPr>
        <w:t xml:space="preserve"> variation</w:t>
      </w:r>
      <w:r w:rsidR="005E0751" w:rsidRPr="003D792B">
        <w:rPr>
          <w:rFonts w:ascii="Times New Roman" w:hAnsi="Times New Roman" w:cs="Times New Roman"/>
          <w:color w:val="auto"/>
          <w:lang w:eastAsia="en-GB"/>
        </w:rPr>
        <w:t xml:space="preserve"> in CGN patients</w:t>
      </w:r>
      <w:bookmarkEnd w:id="374"/>
    </w:p>
    <w:p w:rsidR="009A60E3" w:rsidRPr="003D792B" w:rsidRDefault="009A60E3" w:rsidP="005E0751">
      <w:pPr>
        <w:pStyle w:val="Legends"/>
        <w:rPr>
          <w:rFonts w:ascii="Times New Roman" w:hAnsi="Times New Roman" w:cs="Times New Roman"/>
          <w:i/>
          <w:lang w:eastAsia="en-GB"/>
        </w:rPr>
      </w:pPr>
      <w:r w:rsidRPr="003D792B">
        <w:rPr>
          <w:rFonts w:ascii="Times New Roman" w:hAnsi="Times New Roman" w:cs="Times New Roman"/>
          <w:i/>
          <w:lang w:eastAsia="en-GB"/>
        </w:rPr>
        <w:t xml:space="preserve">Distribution of DPP-IV/Cr concentration ratio in urine according to outcome of the disease at the end of the </w:t>
      </w:r>
      <w:r w:rsidR="0096563E">
        <w:rPr>
          <w:rFonts w:ascii="Times New Roman" w:hAnsi="Times New Roman" w:cs="Times New Roman"/>
          <w:i/>
          <w:lang w:eastAsia="en-GB"/>
        </w:rPr>
        <w:t>follow-up period in the CGN patient</w:t>
      </w:r>
      <w:r w:rsidRPr="003D792B">
        <w:rPr>
          <w:rFonts w:ascii="Times New Roman" w:hAnsi="Times New Roman" w:cs="Times New Roman"/>
          <w:i/>
          <w:lang w:eastAsia="en-GB"/>
        </w:rPr>
        <w:t xml:space="preserve"> subgroup. Geometric means </w:t>
      </w:r>
      <w:r w:rsidR="00A736B5">
        <w:rPr>
          <w:rFonts w:ascii="Times New Roman" w:hAnsi="Times New Roman" w:cs="Times New Roman"/>
          <w:i/>
          <w:lang w:eastAsia="en-GB"/>
        </w:rPr>
        <w:t>±</w:t>
      </w:r>
      <w:r w:rsidRPr="003D792B">
        <w:rPr>
          <w:rFonts w:ascii="Times New Roman" w:hAnsi="Times New Roman" w:cs="Times New Roman"/>
          <w:i/>
          <w:lang w:eastAsia="en-GB"/>
        </w:rPr>
        <w:t xml:space="preserve"> SEMs are shown.  Statistical significance of differences between populations </w:t>
      </w:r>
      <w:r w:rsidR="0096563E" w:rsidRPr="003D792B">
        <w:rPr>
          <w:rFonts w:ascii="Times New Roman" w:hAnsi="Times New Roman" w:cs="Times New Roman"/>
          <w:i/>
          <w:lang w:eastAsia="en-GB"/>
        </w:rPr>
        <w:t>was</w:t>
      </w:r>
      <w:r w:rsidRPr="003D792B">
        <w:rPr>
          <w:rFonts w:ascii="Times New Roman" w:hAnsi="Times New Roman" w:cs="Times New Roman"/>
          <w:i/>
          <w:lang w:eastAsia="en-GB"/>
        </w:rPr>
        <w:t xml:space="preserve"> tested using 1 way ANOVA on log-transformed data as described in “Methods”. Asterisks indicate statistically significant differences </w:t>
      </w:r>
      <w:r w:rsidR="00152FE9" w:rsidRPr="003D792B">
        <w:rPr>
          <w:rFonts w:ascii="Times New Roman" w:hAnsi="Times New Roman" w:cs="Times New Roman"/>
          <w:i/>
          <w:lang w:eastAsia="en-GB"/>
        </w:rPr>
        <w:t>(</w:t>
      </w:r>
      <w:r w:rsidR="00152FE9" w:rsidRPr="003D792B">
        <w:rPr>
          <w:rFonts w:ascii="Times New Roman" w:hAnsi="Times New Roman" w:cs="Times New Roman"/>
          <w:i/>
          <w:lang w:val="en-US" w:eastAsia="en-GB"/>
        </w:rPr>
        <w:t xml:space="preserve">*, </w:t>
      </w:r>
      <w:r w:rsidR="00152FE9" w:rsidRPr="003D792B">
        <w:rPr>
          <w:rFonts w:ascii="Times New Roman" w:hAnsi="Times New Roman" w:cs="Times New Roman"/>
          <w:i/>
          <w:iCs/>
          <w:lang w:val="en-US" w:eastAsia="en-GB"/>
        </w:rPr>
        <w:t>P</w:t>
      </w:r>
      <w:r w:rsidR="00152FE9" w:rsidRPr="003D792B">
        <w:rPr>
          <w:rFonts w:ascii="Times New Roman" w:hAnsi="Times New Roman" w:cs="Times New Roman"/>
          <w:i/>
          <w:lang w:val="en-US" w:eastAsia="en-GB"/>
        </w:rPr>
        <w:t xml:space="preserve"> = </w:t>
      </w:r>
      <w:r w:rsidR="0096563E" w:rsidRPr="003D792B">
        <w:rPr>
          <w:rFonts w:ascii="Times New Roman" w:hAnsi="Times New Roman" w:cs="Times New Roman"/>
          <w:i/>
          <w:lang w:val="en-US" w:eastAsia="en-GB"/>
        </w:rPr>
        <w:t>0.02 to</w:t>
      </w:r>
      <w:r w:rsidR="00152FE9" w:rsidRPr="003D792B">
        <w:rPr>
          <w:rFonts w:ascii="Times New Roman" w:hAnsi="Times New Roman" w:cs="Times New Roman"/>
          <w:i/>
          <w:lang w:val="en-US" w:eastAsia="en-GB"/>
        </w:rPr>
        <w:t xml:space="preserve"> 0.01; **, </w:t>
      </w:r>
      <w:r w:rsidR="00152FE9" w:rsidRPr="003D792B">
        <w:rPr>
          <w:rFonts w:ascii="Times New Roman" w:hAnsi="Times New Roman" w:cs="Times New Roman"/>
          <w:i/>
          <w:iCs/>
          <w:lang w:val="en-US" w:eastAsia="en-GB"/>
        </w:rPr>
        <w:t>P</w:t>
      </w:r>
      <w:r w:rsidR="00152FE9" w:rsidRPr="003D792B">
        <w:rPr>
          <w:rFonts w:ascii="Times New Roman" w:hAnsi="Times New Roman" w:cs="Times New Roman"/>
          <w:i/>
          <w:lang w:val="en-US" w:eastAsia="en-GB"/>
        </w:rPr>
        <w:t xml:space="preserve"> = 0.01 to 0.001; ***, </w:t>
      </w:r>
      <w:r w:rsidR="00152FE9" w:rsidRPr="003D792B">
        <w:rPr>
          <w:rFonts w:ascii="Times New Roman" w:hAnsi="Times New Roman" w:cs="Times New Roman"/>
          <w:i/>
          <w:iCs/>
          <w:lang w:val="en-US" w:eastAsia="en-GB"/>
        </w:rPr>
        <w:t>P</w:t>
      </w:r>
      <w:r w:rsidR="00152FE9" w:rsidRPr="003D792B">
        <w:rPr>
          <w:rFonts w:ascii="Times New Roman" w:hAnsi="Times New Roman" w:cs="Times New Roman"/>
          <w:i/>
          <w:lang w:val="en-US" w:eastAsia="en-GB"/>
        </w:rPr>
        <w:t xml:space="preserve"> = 0.001 to 0.0001 and ****, P </w:t>
      </w:r>
      <w:r w:rsidR="00CE4800">
        <w:rPr>
          <w:rFonts w:ascii="Times New Roman" w:hAnsi="Times New Roman" w:cs="Times New Roman"/>
          <w:i/>
          <w:lang w:val="en-US" w:eastAsia="en-GB"/>
        </w:rPr>
        <w:t>&lt;</w:t>
      </w:r>
      <w:r w:rsidR="00152FE9" w:rsidRPr="003D792B">
        <w:rPr>
          <w:rFonts w:ascii="Times New Roman" w:hAnsi="Times New Roman" w:cs="Times New Roman"/>
          <w:i/>
          <w:lang w:val="en-US" w:eastAsia="en-GB"/>
        </w:rPr>
        <w:t xml:space="preserve"> 0.0001</w:t>
      </w:r>
      <w:r w:rsidR="00152FE9" w:rsidRPr="003D792B">
        <w:rPr>
          <w:rFonts w:ascii="Times New Roman" w:hAnsi="Times New Roman" w:cs="Times New Roman"/>
          <w:i/>
          <w:lang w:eastAsia="en-GB"/>
        </w:rPr>
        <w:t xml:space="preserve"> see text for exact P values)</w:t>
      </w:r>
      <w:r w:rsidR="0096563E" w:rsidRPr="003D792B">
        <w:rPr>
          <w:rFonts w:ascii="Times New Roman" w:hAnsi="Times New Roman" w:cs="Times New Roman"/>
          <w:i/>
          <w:lang w:eastAsia="en-GB"/>
        </w:rPr>
        <w:t>. The</w:t>
      </w:r>
      <w:r w:rsidRPr="003D792B">
        <w:rPr>
          <w:rFonts w:ascii="Times New Roman" w:hAnsi="Times New Roman" w:cs="Times New Roman"/>
          <w:i/>
          <w:lang w:eastAsia="en-GB"/>
        </w:rPr>
        <w:t xml:space="preserve"> population sizes are: control, n= 47; Discharged, n=10</w:t>
      </w:r>
      <w:r w:rsidR="0096563E" w:rsidRPr="003D792B">
        <w:rPr>
          <w:rFonts w:ascii="Times New Roman" w:hAnsi="Times New Roman" w:cs="Times New Roman"/>
          <w:i/>
          <w:lang w:eastAsia="en-GB"/>
        </w:rPr>
        <w:t>; Outpatient</w:t>
      </w:r>
      <w:r w:rsidRPr="003D792B">
        <w:rPr>
          <w:rFonts w:ascii="Times New Roman" w:hAnsi="Times New Roman" w:cs="Times New Roman"/>
          <w:i/>
          <w:lang w:eastAsia="en-GB"/>
        </w:rPr>
        <w:t>, n= 39</w:t>
      </w:r>
      <w:r w:rsidR="0096563E" w:rsidRPr="003D792B">
        <w:rPr>
          <w:rFonts w:ascii="Times New Roman" w:hAnsi="Times New Roman" w:cs="Times New Roman"/>
          <w:i/>
          <w:lang w:eastAsia="en-GB"/>
        </w:rPr>
        <w:t>; Dialysis</w:t>
      </w:r>
      <w:r w:rsidRPr="003D792B">
        <w:rPr>
          <w:rFonts w:ascii="Times New Roman" w:hAnsi="Times New Roman" w:cs="Times New Roman"/>
          <w:i/>
          <w:lang w:eastAsia="en-GB"/>
        </w:rPr>
        <w:t>, n=3</w:t>
      </w:r>
      <w:r w:rsidR="0096563E" w:rsidRPr="003D792B">
        <w:rPr>
          <w:rFonts w:ascii="Times New Roman" w:hAnsi="Times New Roman" w:cs="Times New Roman"/>
          <w:i/>
          <w:lang w:eastAsia="en-GB"/>
        </w:rPr>
        <w:t>; Dead</w:t>
      </w:r>
      <w:r w:rsidRPr="003D792B">
        <w:rPr>
          <w:rFonts w:ascii="Times New Roman" w:hAnsi="Times New Roman" w:cs="Times New Roman"/>
          <w:i/>
          <w:lang w:eastAsia="en-GB"/>
        </w:rPr>
        <w:t>, n= 2.</w:t>
      </w:r>
    </w:p>
    <w:p w:rsidR="00A9221B" w:rsidRPr="003D792B" w:rsidRDefault="00A9221B" w:rsidP="009A60E3">
      <w:pPr>
        <w:rPr>
          <w:rFonts w:ascii="Times New Roman" w:eastAsia="Times New Roman" w:hAnsi="Times New Roman" w:cs="Times New Roman"/>
          <w:b/>
          <w:i/>
          <w:color w:val="000000"/>
          <w:lang w:eastAsia="en-GB"/>
        </w:rPr>
      </w:pPr>
    </w:p>
    <w:p w:rsidR="009A60E3" w:rsidRDefault="009A60E3" w:rsidP="00E9098C">
      <w:pPr>
        <w:pStyle w:val="Heading4"/>
        <w:rPr>
          <w:lang w:eastAsia="en-GB"/>
        </w:rPr>
      </w:pPr>
      <w:r w:rsidRPr="00417F18">
        <w:rPr>
          <w:lang w:eastAsia="en-GB"/>
        </w:rPr>
        <w:t>HTN subgroup</w:t>
      </w:r>
    </w:p>
    <w:p w:rsidR="009A60E3" w:rsidRDefault="0071435C" w:rsidP="00A9221B">
      <w:pPr>
        <w:jc w:val="both"/>
        <w:rPr>
          <w:rFonts w:eastAsia="Times New Roman"/>
          <w:color w:val="000000"/>
          <w:lang w:eastAsia="en-GB"/>
        </w:rPr>
      </w:pPr>
      <w:r>
        <w:rPr>
          <w:rFonts w:eastAsia="Times New Roman"/>
          <w:color w:val="000000"/>
          <w:lang w:eastAsia="en-GB"/>
        </w:rPr>
        <w:t>When the data was analysed by final stages t</w:t>
      </w:r>
      <w:r w:rsidR="00152FE9">
        <w:rPr>
          <w:rFonts w:eastAsia="Times New Roman"/>
          <w:color w:val="000000"/>
          <w:lang w:eastAsia="en-GB"/>
        </w:rPr>
        <w:t xml:space="preserve">here was a </w:t>
      </w:r>
      <w:r>
        <w:rPr>
          <w:rFonts w:eastAsia="Times New Roman"/>
          <w:color w:val="000000"/>
          <w:lang w:eastAsia="en-GB"/>
        </w:rPr>
        <w:t xml:space="preserve">statistically </w:t>
      </w:r>
      <w:r w:rsidR="00152FE9">
        <w:rPr>
          <w:rFonts w:eastAsia="Times New Roman"/>
          <w:color w:val="000000"/>
          <w:lang w:eastAsia="en-GB"/>
        </w:rPr>
        <w:t>significant difference</w:t>
      </w:r>
      <w:r>
        <w:rPr>
          <w:rFonts w:eastAsia="Times New Roman"/>
          <w:color w:val="000000"/>
          <w:lang w:eastAsia="en-GB"/>
        </w:rPr>
        <w:t xml:space="preserve"> </w:t>
      </w:r>
      <w:r w:rsidR="009A60E3">
        <w:rPr>
          <w:rFonts w:eastAsia="Times New Roman"/>
          <w:color w:val="000000"/>
          <w:lang w:eastAsia="en-GB"/>
        </w:rPr>
        <w:t>between the control and CKD-3a (</w:t>
      </w:r>
      <w:r w:rsidR="00152FE9" w:rsidRPr="00152FE9">
        <w:rPr>
          <w:rFonts w:eastAsia="Times New Roman"/>
          <w:i/>
          <w:color w:val="000000"/>
          <w:lang w:eastAsia="en-GB"/>
        </w:rPr>
        <w:t>P</w:t>
      </w:r>
      <w:r w:rsidR="009A60E3">
        <w:rPr>
          <w:rFonts w:eastAsia="Times New Roman"/>
          <w:color w:val="000000"/>
          <w:lang w:eastAsia="en-GB"/>
        </w:rPr>
        <w:t>=</w:t>
      </w:r>
      <w:r w:rsidR="009A60E3" w:rsidRPr="00417F18">
        <w:rPr>
          <w:rFonts w:eastAsia="Times New Roman"/>
          <w:color w:val="000000"/>
          <w:lang w:eastAsia="en-GB"/>
        </w:rPr>
        <w:t>0.0298</w:t>
      </w:r>
      <w:r w:rsidR="009A60E3">
        <w:rPr>
          <w:rFonts w:eastAsia="Times New Roman"/>
          <w:color w:val="000000"/>
          <w:lang w:eastAsia="en-GB"/>
        </w:rPr>
        <w:t xml:space="preserve">) and </w:t>
      </w:r>
      <w:r>
        <w:rPr>
          <w:rFonts w:eastAsia="Times New Roman"/>
          <w:color w:val="000000"/>
          <w:lang w:eastAsia="en-GB"/>
        </w:rPr>
        <w:t xml:space="preserve">between controls and </w:t>
      </w:r>
      <w:r w:rsidR="009A60E3">
        <w:rPr>
          <w:rFonts w:eastAsia="Times New Roman"/>
          <w:color w:val="000000"/>
          <w:lang w:eastAsia="en-GB"/>
        </w:rPr>
        <w:t>CKD-5 (</w:t>
      </w:r>
      <w:r w:rsidR="00152FE9" w:rsidRPr="00152FE9">
        <w:rPr>
          <w:rFonts w:eastAsia="Times New Roman"/>
          <w:i/>
          <w:color w:val="000000"/>
          <w:lang w:eastAsia="en-GB"/>
        </w:rPr>
        <w:t>P</w:t>
      </w:r>
      <w:r w:rsidR="009A60E3">
        <w:rPr>
          <w:rFonts w:eastAsia="Times New Roman"/>
          <w:color w:val="000000"/>
          <w:lang w:eastAsia="en-GB"/>
        </w:rPr>
        <w:t>=</w:t>
      </w:r>
      <w:r w:rsidR="009A60E3" w:rsidRPr="00417F18">
        <w:rPr>
          <w:rFonts w:eastAsia="Times New Roman"/>
          <w:color w:val="000000"/>
          <w:lang w:eastAsia="en-GB"/>
        </w:rPr>
        <w:t>0.0184</w:t>
      </w:r>
      <w:r w:rsidR="009A60E3">
        <w:rPr>
          <w:rFonts w:eastAsia="Times New Roman"/>
          <w:color w:val="000000"/>
          <w:lang w:eastAsia="en-GB"/>
        </w:rPr>
        <w:t>)</w:t>
      </w:r>
      <w:r w:rsidR="000A628E">
        <w:rPr>
          <w:rFonts w:eastAsia="Times New Roman"/>
          <w:color w:val="000000"/>
          <w:lang w:eastAsia="en-GB"/>
        </w:rPr>
        <w:t xml:space="preserve"> (</w:t>
      </w:r>
      <w:fldSimple w:instr=" REF _Ref436227821 \h  \* MERGEFORMAT ">
        <w:r w:rsidR="002D1777" w:rsidRPr="002D1777">
          <w:t xml:space="preserve">Figure </w:t>
        </w:r>
        <w:r w:rsidR="002D1777" w:rsidRPr="002D1777">
          <w:rPr>
            <w:noProof/>
          </w:rPr>
          <w:t>38</w:t>
        </w:r>
      </w:fldSimple>
      <w:r w:rsidR="000A628E">
        <w:rPr>
          <w:rFonts w:eastAsia="Times New Roman"/>
          <w:color w:val="000000"/>
          <w:lang w:eastAsia="en-GB"/>
        </w:rPr>
        <w:t xml:space="preserve"> Panel A)</w:t>
      </w:r>
      <w:r>
        <w:rPr>
          <w:rFonts w:eastAsia="Times New Roman"/>
          <w:color w:val="000000"/>
          <w:lang w:eastAsia="en-GB"/>
        </w:rPr>
        <w:t xml:space="preserve"> b</w:t>
      </w:r>
      <w:r w:rsidR="009A60E3">
        <w:rPr>
          <w:rFonts w:eastAsia="Times New Roman"/>
          <w:color w:val="000000"/>
          <w:lang w:eastAsia="en-GB"/>
        </w:rPr>
        <w:t xml:space="preserve">ut there was no significant </w:t>
      </w:r>
      <w:r w:rsidR="00152FE9">
        <w:rPr>
          <w:rFonts w:eastAsia="Times New Roman"/>
          <w:color w:val="000000"/>
          <w:lang w:eastAsia="en-GB"/>
        </w:rPr>
        <w:t>difference</w:t>
      </w:r>
      <w:r w:rsidR="009A60E3">
        <w:rPr>
          <w:rFonts w:eastAsia="Times New Roman"/>
          <w:color w:val="000000"/>
          <w:lang w:eastAsia="en-GB"/>
        </w:rPr>
        <w:t xml:space="preserve"> between the stages.  In whole data set there was significant difference only between the control and CKD-5.   </w:t>
      </w:r>
      <w:r>
        <w:rPr>
          <w:rFonts w:eastAsia="Times New Roman"/>
          <w:color w:val="000000"/>
          <w:lang w:eastAsia="en-GB"/>
        </w:rPr>
        <w:t>The difference between control and stage 3 for this candidate biomarker was unexpected because it had not been seen in the whole group analysis or in other subgroup analyses.  This could be an artefact caused by small numbers of samples in this subgroup (n=8). It is also important to note that t</w:t>
      </w:r>
      <w:r w:rsidR="009A60E3">
        <w:rPr>
          <w:rFonts w:eastAsia="Times New Roman"/>
          <w:color w:val="000000"/>
          <w:lang w:eastAsia="en-GB"/>
        </w:rPr>
        <w:t xml:space="preserve">his analysis could only be carried out partially because there were not enough samples for all stages (no patients were at stage 1 or 2).  </w:t>
      </w:r>
    </w:p>
    <w:p w:rsidR="009A60E3" w:rsidRDefault="0096563E" w:rsidP="00A9221B">
      <w:pPr>
        <w:jc w:val="both"/>
        <w:rPr>
          <w:rFonts w:eastAsia="Times New Roman"/>
          <w:color w:val="000000"/>
          <w:lang w:eastAsia="en-GB"/>
        </w:rPr>
      </w:pPr>
      <w:r>
        <w:rPr>
          <w:rFonts w:eastAsia="Times New Roman"/>
          <w:color w:val="000000"/>
          <w:lang w:eastAsia="en-GB"/>
        </w:rPr>
        <w:t>When</w:t>
      </w:r>
      <w:r w:rsidR="0071435C">
        <w:rPr>
          <w:rFonts w:eastAsia="Times New Roman"/>
          <w:color w:val="000000"/>
          <w:lang w:eastAsia="en-GB"/>
        </w:rPr>
        <w:t xml:space="preserve"> the data was analysed according to progression status, there was a significant difference between the control and progressors (</w:t>
      </w:r>
      <w:r w:rsidR="0071435C" w:rsidRPr="00152FE9">
        <w:rPr>
          <w:rFonts w:eastAsia="Times New Roman"/>
          <w:i/>
          <w:color w:val="000000"/>
          <w:lang w:eastAsia="en-GB"/>
        </w:rPr>
        <w:t>P</w:t>
      </w:r>
      <w:r w:rsidR="0071435C">
        <w:rPr>
          <w:rFonts w:eastAsia="Times New Roman"/>
          <w:color w:val="000000"/>
          <w:lang w:eastAsia="en-GB"/>
        </w:rPr>
        <w:t>=</w:t>
      </w:r>
      <w:r w:rsidR="0071435C" w:rsidRPr="00417F18">
        <w:rPr>
          <w:rFonts w:eastAsia="Times New Roman"/>
          <w:color w:val="000000"/>
          <w:lang w:eastAsia="en-GB"/>
        </w:rPr>
        <w:t>0.0217</w:t>
      </w:r>
      <w:r w:rsidR="0071435C">
        <w:rPr>
          <w:rFonts w:eastAsia="Times New Roman"/>
          <w:color w:val="000000"/>
          <w:lang w:eastAsia="en-GB"/>
        </w:rPr>
        <w:t xml:space="preserve">) but there was </w:t>
      </w:r>
      <w:r w:rsidR="009A60E3">
        <w:rPr>
          <w:rFonts w:eastAsia="Times New Roman"/>
          <w:color w:val="000000"/>
          <w:lang w:eastAsia="en-GB"/>
        </w:rPr>
        <w:t xml:space="preserve">no </w:t>
      </w:r>
      <w:r w:rsidR="0071435C">
        <w:rPr>
          <w:rFonts w:eastAsia="Times New Roman"/>
          <w:color w:val="000000"/>
          <w:lang w:eastAsia="en-GB"/>
        </w:rPr>
        <w:t xml:space="preserve">statistically </w:t>
      </w:r>
      <w:r w:rsidR="009A60E3">
        <w:rPr>
          <w:rFonts w:eastAsia="Times New Roman"/>
          <w:color w:val="000000"/>
          <w:lang w:eastAsia="en-GB"/>
        </w:rPr>
        <w:t xml:space="preserve">significant </w:t>
      </w:r>
      <w:r w:rsidR="00152FE9">
        <w:rPr>
          <w:rFonts w:eastAsia="Times New Roman"/>
          <w:color w:val="000000"/>
          <w:lang w:eastAsia="en-GB"/>
        </w:rPr>
        <w:t>difference</w:t>
      </w:r>
      <w:r w:rsidR="0071435C">
        <w:rPr>
          <w:rFonts w:eastAsia="Times New Roman"/>
          <w:color w:val="000000"/>
          <w:lang w:eastAsia="en-GB"/>
        </w:rPr>
        <w:t xml:space="preserve">s </w:t>
      </w:r>
      <w:r w:rsidR="009A60E3">
        <w:rPr>
          <w:rFonts w:eastAsia="Times New Roman"/>
          <w:color w:val="000000"/>
          <w:lang w:eastAsia="en-GB"/>
        </w:rPr>
        <w:t xml:space="preserve">between the control and non-progressors </w:t>
      </w:r>
      <w:r w:rsidR="0071435C">
        <w:rPr>
          <w:rFonts w:eastAsia="Times New Roman"/>
          <w:color w:val="000000"/>
          <w:lang w:eastAsia="en-GB"/>
        </w:rPr>
        <w:t xml:space="preserve">or between the non-progressors and progressors </w:t>
      </w:r>
      <w:r w:rsidR="000A628E">
        <w:rPr>
          <w:rFonts w:eastAsia="Times New Roman"/>
          <w:color w:val="000000"/>
          <w:lang w:eastAsia="en-GB"/>
        </w:rPr>
        <w:t>(</w:t>
      </w:r>
      <w:fldSimple w:instr=" REF _Ref436227821 \h  \* MERGEFORMAT ">
        <w:r w:rsidR="002D1777" w:rsidRPr="002D1777">
          <w:t xml:space="preserve">Figure </w:t>
        </w:r>
        <w:r w:rsidR="002D1777" w:rsidRPr="002D1777">
          <w:rPr>
            <w:noProof/>
          </w:rPr>
          <w:t>38</w:t>
        </w:r>
      </w:fldSimple>
      <w:r w:rsidR="000A628E">
        <w:rPr>
          <w:rFonts w:eastAsia="Times New Roman"/>
          <w:color w:val="000000"/>
          <w:lang w:eastAsia="en-GB"/>
        </w:rPr>
        <w:t xml:space="preserve"> Panel B)</w:t>
      </w:r>
      <w:r w:rsidR="009A60E3">
        <w:rPr>
          <w:rFonts w:eastAsia="Times New Roman"/>
          <w:color w:val="000000"/>
          <w:lang w:eastAsia="en-GB"/>
        </w:rPr>
        <w:t xml:space="preserve">. </w:t>
      </w:r>
    </w:p>
    <w:p w:rsidR="009A60E3" w:rsidRDefault="0071435C" w:rsidP="00A9221B">
      <w:pPr>
        <w:jc w:val="both"/>
        <w:rPr>
          <w:rFonts w:eastAsia="Times New Roman"/>
          <w:color w:val="000000"/>
          <w:lang w:eastAsia="en-GB"/>
        </w:rPr>
      </w:pPr>
      <w:r>
        <w:rPr>
          <w:rFonts w:eastAsia="Times New Roman"/>
          <w:color w:val="000000"/>
          <w:lang w:eastAsia="en-GB"/>
        </w:rPr>
        <w:t>The analysis by outcomes showed that t</w:t>
      </w:r>
      <w:r w:rsidR="009A60E3">
        <w:rPr>
          <w:rFonts w:eastAsia="Times New Roman"/>
          <w:color w:val="000000"/>
          <w:lang w:eastAsia="en-GB"/>
        </w:rPr>
        <w:t xml:space="preserve">here was a significant </w:t>
      </w:r>
      <w:r w:rsidR="00152FE9">
        <w:rPr>
          <w:rFonts w:eastAsia="Times New Roman"/>
          <w:color w:val="000000"/>
          <w:lang w:eastAsia="en-GB"/>
        </w:rPr>
        <w:t>difference</w:t>
      </w:r>
      <w:r w:rsidR="009A60E3">
        <w:rPr>
          <w:rFonts w:eastAsia="Times New Roman"/>
          <w:color w:val="000000"/>
          <w:lang w:eastAsia="en-GB"/>
        </w:rPr>
        <w:t xml:space="preserve"> between the control and dialysis group (</w:t>
      </w:r>
      <w:r w:rsidR="00152FE9" w:rsidRPr="00152FE9">
        <w:rPr>
          <w:rFonts w:eastAsia="Times New Roman"/>
          <w:i/>
          <w:color w:val="000000"/>
          <w:lang w:eastAsia="en-GB"/>
        </w:rPr>
        <w:t>P</w:t>
      </w:r>
      <w:r w:rsidR="009A60E3">
        <w:rPr>
          <w:rFonts w:eastAsia="Times New Roman"/>
          <w:color w:val="000000"/>
          <w:lang w:eastAsia="en-GB"/>
        </w:rPr>
        <w:t>=</w:t>
      </w:r>
      <w:r w:rsidR="009A60E3" w:rsidRPr="00417F18">
        <w:rPr>
          <w:rFonts w:eastAsia="Times New Roman"/>
          <w:color w:val="000000"/>
          <w:lang w:eastAsia="en-GB"/>
        </w:rPr>
        <w:t>0.0321</w:t>
      </w:r>
      <w:r w:rsidR="009A60E3">
        <w:rPr>
          <w:rFonts w:eastAsia="Times New Roman"/>
          <w:color w:val="000000"/>
          <w:lang w:eastAsia="en-GB"/>
        </w:rPr>
        <w:t>)</w:t>
      </w:r>
      <w:r w:rsidR="000A628E">
        <w:rPr>
          <w:rFonts w:eastAsia="Times New Roman"/>
          <w:color w:val="000000"/>
          <w:lang w:eastAsia="en-GB"/>
        </w:rPr>
        <w:t xml:space="preserve"> (</w:t>
      </w:r>
      <w:fldSimple w:instr=" REF _Ref436227821 \h  \* MERGEFORMAT ">
        <w:r w:rsidR="002D1777" w:rsidRPr="002D1777">
          <w:t xml:space="preserve">Figure </w:t>
        </w:r>
        <w:r w:rsidR="002D1777" w:rsidRPr="002D1777">
          <w:rPr>
            <w:noProof/>
          </w:rPr>
          <w:t>38</w:t>
        </w:r>
      </w:fldSimple>
      <w:r w:rsidR="000A628E">
        <w:rPr>
          <w:rFonts w:eastAsia="Times New Roman"/>
          <w:color w:val="000000"/>
          <w:lang w:eastAsia="en-GB"/>
        </w:rPr>
        <w:t xml:space="preserve"> Panel C)</w:t>
      </w:r>
      <w:r>
        <w:rPr>
          <w:rFonts w:eastAsia="Times New Roman"/>
          <w:color w:val="000000"/>
          <w:lang w:eastAsia="en-GB"/>
        </w:rPr>
        <w:t xml:space="preserve"> b</w:t>
      </w:r>
      <w:r w:rsidR="009A60E3">
        <w:rPr>
          <w:rFonts w:eastAsia="Times New Roman"/>
          <w:color w:val="000000"/>
          <w:lang w:eastAsia="en-GB"/>
        </w:rPr>
        <w:t>ut there was no significant</w:t>
      </w:r>
      <w:r w:rsidR="00152FE9">
        <w:rPr>
          <w:rFonts w:eastAsia="Times New Roman"/>
          <w:color w:val="000000"/>
          <w:lang w:eastAsia="en-GB"/>
        </w:rPr>
        <w:t xml:space="preserve"> difference</w:t>
      </w:r>
      <w:r w:rsidR="009A60E3">
        <w:rPr>
          <w:rFonts w:eastAsia="Times New Roman"/>
          <w:color w:val="000000"/>
          <w:lang w:eastAsia="en-GB"/>
        </w:rPr>
        <w:t xml:space="preserve"> between the disease outcome groups.  </w:t>
      </w:r>
      <w:r>
        <w:rPr>
          <w:rFonts w:eastAsia="Times New Roman"/>
          <w:color w:val="000000"/>
          <w:lang w:eastAsia="en-GB"/>
        </w:rPr>
        <w:t xml:space="preserve">The statistically significant difference between control and Dialysis is similar to that </w:t>
      </w:r>
      <w:r w:rsidR="009A60E3">
        <w:rPr>
          <w:rFonts w:eastAsia="Times New Roman"/>
          <w:color w:val="000000"/>
          <w:lang w:eastAsia="en-GB"/>
        </w:rPr>
        <w:t>seen in whole data set but th</w:t>
      </w:r>
      <w:r>
        <w:rPr>
          <w:rFonts w:eastAsia="Times New Roman"/>
          <w:color w:val="000000"/>
          <w:lang w:eastAsia="en-GB"/>
        </w:rPr>
        <w:t xml:space="preserve">e </w:t>
      </w:r>
      <w:r w:rsidR="009A60E3">
        <w:rPr>
          <w:rFonts w:eastAsia="Times New Roman"/>
          <w:color w:val="000000"/>
          <w:lang w:eastAsia="en-GB"/>
        </w:rPr>
        <w:t>significant difference between the control and outpatient group</w:t>
      </w:r>
      <w:r>
        <w:rPr>
          <w:rFonts w:eastAsia="Times New Roman"/>
          <w:color w:val="000000"/>
          <w:lang w:eastAsia="en-GB"/>
        </w:rPr>
        <w:t xml:space="preserve"> also seen in the whole cohort was not s</w:t>
      </w:r>
      <w:r w:rsidR="00AF27C9">
        <w:rPr>
          <w:rFonts w:eastAsia="Times New Roman"/>
          <w:color w:val="000000"/>
          <w:lang w:eastAsia="en-GB"/>
        </w:rPr>
        <w:t xml:space="preserve">tatistically significant in the </w:t>
      </w:r>
      <w:r>
        <w:rPr>
          <w:rFonts w:eastAsia="Times New Roman"/>
          <w:color w:val="000000"/>
          <w:lang w:eastAsia="en-GB"/>
        </w:rPr>
        <w:t>HTN subgroup.</w:t>
      </w:r>
      <w:r w:rsidR="009A60E3">
        <w:rPr>
          <w:rFonts w:eastAsia="Times New Roman"/>
          <w:color w:val="000000"/>
          <w:lang w:eastAsia="en-GB"/>
        </w:rPr>
        <w:t xml:space="preserve"> </w:t>
      </w:r>
    </w:p>
    <w:p w:rsidR="0071435C" w:rsidRDefault="0071435C" w:rsidP="0071435C">
      <w:pPr>
        <w:jc w:val="both"/>
        <w:rPr>
          <w:rFonts w:eastAsia="Times New Roman"/>
          <w:bCs/>
          <w:color w:val="000000"/>
          <w:lang w:eastAsia="en-GB"/>
        </w:rPr>
      </w:pPr>
    </w:p>
    <w:p w:rsidR="0071435C" w:rsidRDefault="0071435C" w:rsidP="0071435C">
      <w:pPr>
        <w:jc w:val="both"/>
        <w:rPr>
          <w:rFonts w:eastAsia="Times New Roman"/>
          <w:bCs/>
          <w:color w:val="000000"/>
          <w:lang w:eastAsia="en-GB"/>
        </w:rPr>
      </w:pPr>
      <w:r>
        <w:rPr>
          <w:rFonts w:eastAsia="Times New Roman"/>
          <w:bCs/>
          <w:color w:val="000000"/>
          <w:lang w:eastAsia="en-GB"/>
        </w:rPr>
        <w:t>Overall, the results of these subgroup analyses on the DPP-IV/Cr data suggest that in the DM and HTN subgroups similar significant differences are seen as in the whole cohort but they most of these differences could not be seen in the CGN subgroup.</w:t>
      </w:r>
    </w:p>
    <w:p w:rsidR="00F17FF1" w:rsidRDefault="00F17FF1" w:rsidP="009A60E3">
      <w:pPr>
        <w:rPr>
          <w:rFonts w:eastAsia="Times New Roman"/>
          <w:color w:val="000000"/>
          <w:lang w:eastAsia="en-GB"/>
        </w:rPr>
      </w:pPr>
    </w:p>
    <w:p w:rsidR="0071435C" w:rsidRDefault="0071435C">
      <w:pPr>
        <w:spacing w:line="240" w:lineRule="auto"/>
        <w:rPr>
          <w:rFonts w:eastAsia="Times New Roman"/>
          <w:color w:val="000000"/>
          <w:lang w:eastAsia="en-GB"/>
        </w:rPr>
      </w:pPr>
      <w:r>
        <w:rPr>
          <w:rFonts w:eastAsia="Times New Roman"/>
          <w:color w:val="000000"/>
          <w:lang w:eastAsia="en-GB"/>
        </w:rPr>
        <w:br w:type="page"/>
      </w:r>
    </w:p>
    <w:p w:rsidR="00F17FF1" w:rsidRDefault="00F17FF1" w:rsidP="009A60E3">
      <w:pPr>
        <w:rPr>
          <w:rFonts w:eastAsia="Times New Roman"/>
          <w:color w:val="000000"/>
          <w:lang w:eastAsia="en-GB"/>
        </w:rPr>
      </w:pPr>
    </w:p>
    <w:p w:rsidR="00307CD4" w:rsidRPr="00181141" w:rsidRDefault="009A60E3" w:rsidP="009A60E3">
      <w:pPr>
        <w:rPr>
          <w:rFonts w:ascii="Times New Roman" w:eastAsia="Times New Roman" w:hAnsi="Times New Roman" w:cs="Times New Roman"/>
          <w:b/>
          <w:color w:val="000000"/>
          <w:lang w:eastAsia="en-GB"/>
        </w:rPr>
      </w:pPr>
      <w:r w:rsidRPr="00181141">
        <w:rPr>
          <w:rFonts w:ascii="Times New Roman" w:eastAsia="Times New Roman" w:hAnsi="Times New Roman" w:cs="Times New Roman"/>
          <w:b/>
          <w:color w:val="000000"/>
          <w:lang w:eastAsia="en-GB"/>
        </w:rPr>
        <w:t xml:space="preserve">A                                                          </w:t>
      </w:r>
      <w:r w:rsidR="003163A2">
        <w:rPr>
          <w:rFonts w:ascii="Times New Roman" w:eastAsia="Times New Roman" w:hAnsi="Times New Roman" w:cs="Times New Roman"/>
          <w:b/>
          <w:color w:val="000000"/>
          <w:lang w:eastAsia="en-GB"/>
        </w:rPr>
        <w:tab/>
      </w:r>
      <w:r w:rsidRPr="00181141">
        <w:rPr>
          <w:rFonts w:ascii="Times New Roman" w:eastAsia="Times New Roman" w:hAnsi="Times New Roman" w:cs="Times New Roman"/>
          <w:b/>
          <w:color w:val="000000"/>
          <w:lang w:eastAsia="en-GB"/>
        </w:rPr>
        <w:t>B</w:t>
      </w:r>
    </w:p>
    <w:p w:rsidR="009A60E3" w:rsidRPr="00A9221B" w:rsidRDefault="00911A86" w:rsidP="009A60E3">
      <w:pPr>
        <w:rPr>
          <w:rFonts w:ascii="Arial" w:eastAsia="Times New Roman" w:hAnsi="Arial"/>
          <w:color w:val="000000"/>
          <w:sz w:val="22"/>
          <w:lang w:eastAsia="en-GB"/>
        </w:rPr>
      </w:pPr>
      <w:r>
        <w:rPr>
          <w:rFonts w:ascii="Arial" w:eastAsia="Times New Roman" w:hAnsi="Arial"/>
          <w:noProof/>
          <w:color w:val="000000"/>
          <w:sz w:val="22"/>
          <w:lang w:eastAsia="en-GB"/>
        </w:rPr>
        <w:drawing>
          <wp:inline distT="0" distB="0" distL="0" distR="0">
            <wp:extent cx="2533863" cy="1747318"/>
            <wp:effectExtent l="19050" t="0" r="0" b="0"/>
            <wp:docPr id="78" name="Picture 74" descr="Slid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Slide11"/>
                    <pic:cNvPicPr>
                      <a:picLocks noChangeAspect="1" noChangeArrowheads="1"/>
                    </pic:cNvPicPr>
                  </pic:nvPicPr>
                  <pic:blipFill>
                    <a:blip r:embed="rId92">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695" t="37996" r="16811" b="17032"/>
                    <a:stretch>
                      <a:fillRect/>
                    </a:stretch>
                  </pic:blipFill>
                  <pic:spPr bwMode="auto">
                    <a:xfrm>
                      <a:off x="0" y="0"/>
                      <a:ext cx="2529840" cy="1744544"/>
                    </a:xfrm>
                    <a:prstGeom prst="rect">
                      <a:avLst/>
                    </a:prstGeom>
                    <a:noFill/>
                    <a:ln>
                      <a:noFill/>
                    </a:ln>
                  </pic:spPr>
                </pic:pic>
              </a:graphicData>
            </a:graphic>
          </wp:inline>
        </w:drawing>
      </w:r>
      <w:r w:rsidR="003163A2">
        <w:rPr>
          <w:rFonts w:ascii="Arial" w:eastAsia="Times New Roman" w:hAnsi="Arial"/>
          <w:color w:val="000000"/>
          <w:sz w:val="22"/>
          <w:lang w:eastAsia="en-GB"/>
        </w:rPr>
        <w:t xml:space="preserve">  </w:t>
      </w:r>
      <w:r>
        <w:rPr>
          <w:rFonts w:ascii="Arial" w:eastAsia="Times New Roman" w:hAnsi="Arial"/>
          <w:noProof/>
          <w:color w:val="000000"/>
          <w:sz w:val="22"/>
          <w:lang w:eastAsia="en-GB"/>
        </w:rPr>
        <w:drawing>
          <wp:inline distT="0" distB="0" distL="0" distR="0">
            <wp:extent cx="2603500" cy="1973524"/>
            <wp:effectExtent l="0" t="0" r="0" b="8255"/>
            <wp:docPr id="79" name="Picture 75" descr="Slid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Slide12"/>
                    <pic:cNvPicPr>
                      <a:picLocks noChangeAspect="1" noChangeArrowheads="1"/>
                    </pic:cNvPicPr>
                  </pic:nvPicPr>
                  <pic:blipFill>
                    <a:blip r:embed="rId9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888" t="41013" r="8286" b="17970"/>
                    <a:stretch>
                      <a:fillRect/>
                    </a:stretch>
                  </pic:blipFill>
                  <pic:spPr bwMode="auto">
                    <a:xfrm>
                      <a:off x="0" y="0"/>
                      <a:ext cx="2603674" cy="1973656"/>
                    </a:xfrm>
                    <a:prstGeom prst="rect">
                      <a:avLst/>
                    </a:prstGeom>
                    <a:noFill/>
                    <a:ln>
                      <a:noFill/>
                    </a:ln>
                  </pic:spPr>
                </pic:pic>
              </a:graphicData>
            </a:graphic>
          </wp:inline>
        </w:drawing>
      </w:r>
    </w:p>
    <w:p w:rsidR="00181141" w:rsidRDefault="00181141" w:rsidP="005E0751">
      <w:pPr>
        <w:jc w:val="center"/>
        <w:rPr>
          <w:rFonts w:ascii="Arial" w:eastAsia="Times New Roman" w:hAnsi="Arial"/>
          <w:b/>
          <w:bCs/>
          <w:color w:val="000000"/>
          <w:sz w:val="22"/>
          <w:lang w:eastAsia="en-GB"/>
        </w:rPr>
      </w:pPr>
    </w:p>
    <w:p w:rsidR="00181141" w:rsidRDefault="00181141" w:rsidP="005E0751">
      <w:pPr>
        <w:jc w:val="center"/>
        <w:rPr>
          <w:rFonts w:ascii="Arial" w:eastAsia="Times New Roman" w:hAnsi="Arial"/>
          <w:b/>
          <w:bCs/>
          <w:color w:val="000000"/>
          <w:sz w:val="22"/>
          <w:lang w:eastAsia="en-GB"/>
        </w:rPr>
      </w:pPr>
    </w:p>
    <w:p w:rsidR="009A60E3" w:rsidRPr="00181141" w:rsidRDefault="009A60E3" w:rsidP="005E0751">
      <w:pPr>
        <w:jc w:val="center"/>
        <w:rPr>
          <w:rFonts w:ascii="Times New Roman" w:eastAsia="Times New Roman" w:hAnsi="Times New Roman" w:cs="Times New Roman"/>
          <w:b/>
          <w:bCs/>
          <w:color w:val="000000"/>
          <w:lang w:eastAsia="en-GB"/>
        </w:rPr>
      </w:pPr>
      <w:r w:rsidRPr="00181141">
        <w:rPr>
          <w:rFonts w:ascii="Times New Roman" w:eastAsia="Times New Roman" w:hAnsi="Times New Roman" w:cs="Times New Roman"/>
          <w:b/>
          <w:bCs/>
          <w:color w:val="000000"/>
          <w:lang w:eastAsia="en-GB"/>
        </w:rPr>
        <w:t>C</w:t>
      </w:r>
    </w:p>
    <w:p w:rsidR="009A60E3" w:rsidRPr="00A9221B" w:rsidRDefault="00911A86" w:rsidP="005E0751">
      <w:pPr>
        <w:jc w:val="center"/>
        <w:rPr>
          <w:rFonts w:ascii="Arial" w:eastAsia="Times New Roman" w:hAnsi="Arial"/>
          <w:b/>
          <w:bCs/>
          <w:color w:val="000000"/>
          <w:sz w:val="22"/>
          <w:u w:val="single"/>
          <w:lang w:eastAsia="en-GB"/>
        </w:rPr>
      </w:pPr>
      <w:r>
        <w:rPr>
          <w:rFonts w:ascii="Arial" w:eastAsia="Times New Roman" w:hAnsi="Arial"/>
          <w:noProof/>
          <w:color w:val="000000"/>
          <w:sz w:val="22"/>
          <w:lang w:eastAsia="en-GB"/>
        </w:rPr>
        <w:drawing>
          <wp:inline distT="0" distB="0" distL="0" distR="0">
            <wp:extent cx="3220720" cy="2113280"/>
            <wp:effectExtent l="0" t="0" r="5080" b="0"/>
            <wp:docPr id="80" name="Picture 76" descr="Slid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lide13"/>
                    <pic:cNvPicPr>
                      <a:picLocks noChangeAspect="1" noChangeArrowheads="1"/>
                    </pic:cNvPicPr>
                  </pic:nvPicPr>
                  <pic:blipFill>
                    <a:blip r:embed="rId9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3782" t="35132" r="12572" b="21227"/>
                    <a:stretch>
                      <a:fillRect/>
                    </a:stretch>
                  </pic:blipFill>
                  <pic:spPr bwMode="auto">
                    <a:xfrm>
                      <a:off x="0" y="0"/>
                      <a:ext cx="3220720" cy="2113280"/>
                    </a:xfrm>
                    <a:prstGeom prst="rect">
                      <a:avLst/>
                    </a:prstGeom>
                    <a:noFill/>
                    <a:ln>
                      <a:noFill/>
                    </a:ln>
                  </pic:spPr>
                </pic:pic>
              </a:graphicData>
            </a:graphic>
          </wp:inline>
        </w:drawing>
      </w:r>
    </w:p>
    <w:p w:rsidR="009A60E3" w:rsidRPr="00A9221B" w:rsidRDefault="009A60E3" w:rsidP="005E0751">
      <w:pPr>
        <w:jc w:val="center"/>
        <w:rPr>
          <w:rFonts w:ascii="Arial" w:eastAsia="Times New Roman" w:hAnsi="Arial"/>
          <w:b/>
          <w:bCs/>
          <w:color w:val="000000"/>
          <w:sz w:val="22"/>
          <w:lang w:eastAsia="en-GB"/>
        </w:rPr>
      </w:pPr>
    </w:p>
    <w:p w:rsidR="005E0751" w:rsidRPr="003D792B" w:rsidRDefault="004C1A33" w:rsidP="004C1A33">
      <w:pPr>
        <w:pStyle w:val="Caption"/>
        <w:rPr>
          <w:rFonts w:ascii="Times New Roman" w:hAnsi="Times New Roman" w:cs="Times New Roman"/>
          <w:color w:val="auto"/>
        </w:rPr>
      </w:pPr>
      <w:bookmarkStart w:id="375" w:name="_Ref436227821"/>
      <w:bookmarkStart w:id="376" w:name="_Toc458549093"/>
      <w:r w:rsidRPr="003D792B">
        <w:rPr>
          <w:rFonts w:ascii="Times New Roman" w:hAnsi="Times New Roman" w:cs="Times New Roman"/>
          <w:color w:val="auto"/>
        </w:rPr>
        <w:t xml:space="preserve">Figure </w:t>
      </w:r>
      <w:r w:rsidR="00857716" w:rsidRPr="003D792B">
        <w:rPr>
          <w:rFonts w:ascii="Times New Roman" w:hAnsi="Times New Roman" w:cs="Times New Roman"/>
          <w:color w:val="auto"/>
        </w:rPr>
        <w:fldChar w:fldCharType="begin"/>
      </w:r>
      <w:r w:rsidR="008544F3" w:rsidRPr="003D792B">
        <w:rPr>
          <w:rFonts w:ascii="Times New Roman" w:hAnsi="Times New Roman" w:cs="Times New Roman"/>
          <w:color w:val="auto"/>
        </w:rPr>
        <w:instrText xml:space="preserve"> SEQ Figure \* ARABIC </w:instrText>
      </w:r>
      <w:r w:rsidR="00857716" w:rsidRPr="003D792B">
        <w:rPr>
          <w:rFonts w:ascii="Times New Roman" w:hAnsi="Times New Roman" w:cs="Times New Roman"/>
          <w:color w:val="auto"/>
        </w:rPr>
        <w:fldChar w:fldCharType="separate"/>
      </w:r>
      <w:r w:rsidR="002D1777">
        <w:rPr>
          <w:rFonts w:ascii="Times New Roman" w:hAnsi="Times New Roman" w:cs="Times New Roman"/>
          <w:noProof/>
          <w:color w:val="auto"/>
        </w:rPr>
        <w:t>38</w:t>
      </w:r>
      <w:r w:rsidR="00857716" w:rsidRPr="003D792B">
        <w:rPr>
          <w:rFonts w:ascii="Times New Roman" w:hAnsi="Times New Roman" w:cs="Times New Roman"/>
          <w:color w:val="auto"/>
        </w:rPr>
        <w:fldChar w:fldCharType="end"/>
      </w:r>
      <w:bookmarkEnd w:id="375"/>
      <w:r w:rsidRPr="003D792B">
        <w:rPr>
          <w:rFonts w:ascii="Times New Roman" w:hAnsi="Times New Roman" w:cs="Times New Roman"/>
          <w:color w:val="auto"/>
        </w:rPr>
        <w:t>:</w:t>
      </w:r>
      <w:r w:rsidR="00195FC0" w:rsidRPr="003D792B">
        <w:rPr>
          <w:rFonts w:ascii="Times New Roman" w:hAnsi="Times New Roman" w:cs="Times New Roman"/>
          <w:color w:val="auto"/>
          <w:lang w:eastAsia="en-GB"/>
        </w:rPr>
        <w:t xml:space="preserve"> DPP-IV</w:t>
      </w:r>
      <w:r w:rsidR="005E0751" w:rsidRPr="003D792B">
        <w:rPr>
          <w:rFonts w:ascii="Times New Roman" w:hAnsi="Times New Roman" w:cs="Times New Roman"/>
          <w:color w:val="auto"/>
          <w:lang w:eastAsia="en-GB"/>
        </w:rPr>
        <w:t>/Cr</w:t>
      </w:r>
      <w:r w:rsidR="0076122C">
        <w:rPr>
          <w:rFonts w:ascii="Times New Roman" w:hAnsi="Times New Roman" w:cs="Times New Roman"/>
          <w:color w:val="auto"/>
          <w:lang w:eastAsia="en-GB"/>
        </w:rPr>
        <w:t xml:space="preserve"> </w:t>
      </w:r>
      <w:r w:rsidR="005E0751" w:rsidRPr="003D792B">
        <w:rPr>
          <w:rFonts w:ascii="Times New Roman" w:hAnsi="Times New Roman" w:cs="Times New Roman"/>
          <w:color w:val="auto"/>
          <w:lang w:eastAsia="en-GB"/>
        </w:rPr>
        <w:t>values</w:t>
      </w:r>
      <w:r w:rsidR="00195FC0" w:rsidRPr="003D792B">
        <w:rPr>
          <w:rFonts w:ascii="Times New Roman" w:hAnsi="Times New Roman" w:cs="Times New Roman"/>
          <w:color w:val="auto"/>
          <w:lang w:eastAsia="en-GB"/>
        </w:rPr>
        <w:t xml:space="preserve"> variation</w:t>
      </w:r>
      <w:r w:rsidR="005E0751" w:rsidRPr="003D792B">
        <w:rPr>
          <w:rFonts w:ascii="Times New Roman" w:hAnsi="Times New Roman" w:cs="Times New Roman"/>
          <w:color w:val="auto"/>
          <w:lang w:eastAsia="en-GB"/>
        </w:rPr>
        <w:t xml:space="preserve"> in </w:t>
      </w:r>
      <w:r w:rsidR="0076122C">
        <w:rPr>
          <w:rFonts w:ascii="Times New Roman" w:hAnsi="Times New Roman" w:cs="Times New Roman"/>
          <w:color w:val="auto"/>
          <w:lang w:eastAsia="en-GB"/>
        </w:rPr>
        <w:t xml:space="preserve">the </w:t>
      </w:r>
      <w:r w:rsidR="005E0751" w:rsidRPr="003D792B">
        <w:rPr>
          <w:rFonts w:ascii="Times New Roman" w:hAnsi="Times New Roman" w:cs="Times New Roman"/>
          <w:color w:val="auto"/>
          <w:lang w:eastAsia="en-GB"/>
        </w:rPr>
        <w:t>HTN patients</w:t>
      </w:r>
      <w:bookmarkEnd w:id="376"/>
      <w:r w:rsidR="0076122C">
        <w:rPr>
          <w:rFonts w:ascii="Times New Roman" w:hAnsi="Times New Roman" w:cs="Times New Roman"/>
          <w:color w:val="auto"/>
          <w:lang w:eastAsia="en-GB"/>
        </w:rPr>
        <w:t xml:space="preserve"> </w:t>
      </w:r>
    </w:p>
    <w:p w:rsidR="009A60E3" w:rsidRPr="003D792B" w:rsidRDefault="009A60E3" w:rsidP="005E0751">
      <w:pPr>
        <w:pStyle w:val="Legends"/>
        <w:rPr>
          <w:rFonts w:ascii="Times New Roman" w:hAnsi="Times New Roman" w:cs="Times New Roman"/>
          <w:i/>
          <w:lang w:eastAsia="en-GB"/>
        </w:rPr>
      </w:pPr>
      <w:r w:rsidRPr="003D792B">
        <w:rPr>
          <w:rFonts w:ascii="Times New Roman" w:hAnsi="Times New Roman" w:cs="Times New Roman"/>
          <w:i/>
          <w:lang w:eastAsia="en-GB"/>
        </w:rPr>
        <w:t xml:space="preserve">Distribution of DPP-IV/Cr concentration ratio in </w:t>
      </w:r>
      <w:r w:rsidR="0096563E" w:rsidRPr="003D792B">
        <w:rPr>
          <w:rFonts w:ascii="Times New Roman" w:hAnsi="Times New Roman" w:cs="Times New Roman"/>
          <w:i/>
          <w:lang w:eastAsia="en-GB"/>
        </w:rPr>
        <w:t>urine according</w:t>
      </w:r>
      <w:r w:rsidRPr="003D792B">
        <w:rPr>
          <w:rFonts w:ascii="Times New Roman" w:hAnsi="Times New Roman" w:cs="Times New Roman"/>
          <w:i/>
          <w:lang w:eastAsia="en-GB"/>
        </w:rPr>
        <w:t xml:space="preserve"> to stage of disease (A)</w:t>
      </w:r>
      <w:r w:rsidR="0096563E" w:rsidRPr="003D792B">
        <w:rPr>
          <w:rFonts w:ascii="Times New Roman" w:hAnsi="Times New Roman" w:cs="Times New Roman"/>
          <w:i/>
          <w:lang w:eastAsia="en-GB"/>
        </w:rPr>
        <w:t>, progression</w:t>
      </w:r>
      <w:r w:rsidRPr="003D792B">
        <w:rPr>
          <w:rFonts w:ascii="Times New Roman" w:hAnsi="Times New Roman" w:cs="Times New Roman"/>
          <w:i/>
          <w:lang w:eastAsia="en-GB"/>
        </w:rPr>
        <w:t xml:space="preserve"> of disease (B) and outcome of the disease at the end of the follow-up period (C) in HTN patients subgroup. Geometric means </w:t>
      </w:r>
      <w:r w:rsidR="00A736B5">
        <w:rPr>
          <w:rFonts w:ascii="Times New Roman" w:hAnsi="Times New Roman" w:cs="Times New Roman"/>
          <w:i/>
          <w:lang w:eastAsia="en-GB"/>
        </w:rPr>
        <w:t>±</w:t>
      </w:r>
      <w:r w:rsidRPr="003D792B">
        <w:rPr>
          <w:rFonts w:ascii="Times New Roman" w:hAnsi="Times New Roman" w:cs="Times New Roman"/>
          <w:i/>
          <w:lang w:eastAsia="en-GB"/>
        </w:rPr>
        <w:t xml:space="preserve"> SEMs are shown.  Statistical significance of differences between populations </w:t>
      </w:r>
      <w:r w:rsidR="0096563E" w:rsidRPr="003D792B">
        <w:rPr>
          <w:rFonts w:ascii="Times New Roman" w:hAnsi="Times New Roman" w:cs="Times New Roman"/>
          <w:i/>
          <w:lang w:eastAsia="en-GB"/>
        </w:rPr>
        <w:t>was</w:t>
      </w:r>
      <w:r w:rsidRPr="003D792B">
        <w:rPr>
          <w:rFonts w:ascii="Times New Roman" w:hAnsi="Times New Roman" w:cs="Times New Roman"/>
          <w:i/>
          <w:lang w:eastAsia="en-GB"/>
        </w:rPr>
        <w:t xml:space="preserve"> tested using 1 way ANOVA on log-transformed data as described in “Methods”. Asterisks indicate statistically significant differences </w:t>
      </w:r>
      <w:r w:rsidR="0096563E" w:rsidRPr="003D792B">
        <w:rPr>
          <w:rFonts w:ascii="Times New Roman" w:hAnsi="Times New Roman" w:cs="Times New Roman"/>
          <w:i/>
          <w:lang w:eastAsia="en-GB"/>
        </w:rPr>
        <w:t>(</w:t>
      </w:r>
      <w:r w:rsidR="0096563E" w:rsidRPr="003D792B">
        <w:rPr>
          <w:rFonts w:ascii="Times New Roman" w:hAnsi="Times New Roman" w:cs="Times New Roman"/>
          <w:i/>
          <w:lang w:val="en-US" w:eastAsia="en-GB"/>
        </w:rPr>
        <w:t>*</w:t>
      </w:r>
      <w:r w:rsidR="00152FE9" w:rsidRPr="003D792B">
        <w:rPr>
          <w:rFonts w:ascii="Times New Roman" w:hAnsi="Times New Roman" w:cs="Times New Roman"/>
          <w:i/>
          <w:lang w:val="en-US" w:eastAsia="en-GB"/>
        </w:rPr>
        <w:t xml:space="preserve">, </w:t>
      </w:r>
      <w:r w:rsidR="00152FE9" w:rsidRPr="003D792B">
        <w:rPr>
          <w:rFonts w:ascii="Times New Roman" w:hAnsi="Times New Roman" w:cs="Times New Roman"/>
          <w:i/>
          <w:iCs/>
          <w:lang w:val="en-US" w:eastAsia="en-GB"/>
        </w:rPr>
        <w:t>P</w:t>
      </w:r>
      <w:r w:rsidR="00152FE9" w:rsidRPr="003D792B">
        <w:rPr>
          <w:rFonts w:ascii="Times New Roman" w:hAnsi="Times New Roman" w:cs="Times New Roman"/>
          <w:i/>
          <w:lang w:val="en-US" w:eastAsia="en-GB"/>
        </w:rPr>
        <w:t xml:space="preserve"> = </w:t>
      </w:r>
      <w:r w:rsidR="0096563E" w:rsidRPr="003D792B">
        <w:rPr>
          <w:rFonts w:ascii="Times New Roman" w:hAnsi="Times New Roman" w:cs="Times New Roman"/>
          <w:i/>
          <w:lang w:val="en-US" w:eastAsia="en-GB"/>
        </w:rPr>
        <w:t>0.02 to</w:t>
      </w:r>
      <w:r w:rsidR="00152FE9" w:rsidRPr="003D792B">
        <w:rPr>
          <w:rFonts w:ascii="Times New Roman" w:hAnsi="Times New Roman" w:cs="Times New Roman"/>
          <w:i/>
          <w:lang w:val="en-US" w:eastAsia="en-GB"/>
        </w:rPr>
        <w:t xml:space="preserve"> 0.01; **, </w:t>
      </w:r>
      <w:r w:rsidR="00152FE9" w:rsidRPr="003D792B">
        <w:rPr>
          <w:rFonts w:ascii="Times New Roman" w:hAnsi="Times New Roman" w:cs="Times New Roman"/>
          <w:i/>
          <w:iCs/>
          <w:lang w:val="en-US" w:eastAsia="en-GB"/>
        </w:rPr>
        <w:t>P</w:t>
      </w:r>
      <w:r w:rsidR="00152FE9" w:rsidRPr="003D792B">
        <w:rPr>
          <w:rFonts w:ascii="Times New Roman" w:hAnsi="Times New Roman" w:cs="Times New Roman"/>
          <w:i/>
          <w:lang w:val="en-US" w:eastAsia="en-GB"/>
        </w:rPr>
        <w:t xml:space="preserve"> = 0.01 to 0.001; ***, </w:t>
      </w:r>
      <w:r w:rsidR="00152FE9" w:rsidRPr="003D792B">
        <w:rPr>
          <w:rFonts w:ascii="Times New Roman" w:hAnsi="Times New Roman" w:cs="Times New Roman"/>
          <w:i/>
          <w:iCs/>
          <w:lang w:val="en-US" w:eastAsia="en-GB"/>
        </w:rPr>
        <w:t>P</w:t>
      </w:r>
      <w:r w:rsidR="00152FE9" w:rsidRPr="003D792B">
        <w:rPr>
          <w:rFonts w:ascii="Times New Roman" w:hAnsi="Times New Roman" w:cs="Times New Roman"/>
          <w:i/>
          <w:lang w:val="en-US" w:eastAsia="en-GB"/>
        </w:rPr>
        <w:t xml:space="preserve"> = 0.001 to 0.0001 and ****, P </w:t>
      </w:r>
      <w:r w:rsidR="00CE4800">
        <w:rPr>
          <w:rFonts w:ascii="Times New Roman" w:hAnsi="Times New Roman" w:cs="Times New Roman"/>
          <w:i/>
          <w:lang w:val="en-US" w:eastAsia="en-GB"/>
        </w:rPr>
        <w:t>&lt;</w:t>
      </w:r>
      <w:r w:rsidR="00152FE9" w:rsidRPr="003D792B">
        <w:rPr>
          <w:rFonts w:ascii="Times New Roman" w:hAnsi="Times New Roman" w:cs="Times New Roman"/>
          <w:i/>
          <w:lang w:val="en-US" w:eastAsia="en-GB"/>
        </w:rPr>
        <w:t xml:space="preserve"> 0.0001</w:t>
      </w:r>
      <w:r w:rsidR="00152FE9" w:rsidRPr="003D792B">
        <w:rPr>
          <w:rFonts w:ascii="Times New Roman" w:hAnsi="Times New Roman" w:cs="Times New Roman"/>
          <w:i/>
          <w:lang w:eastAsia="en-GB"/>
        </w:rPr>
        <w:t xml:space="preserve"> see text for exact P values)</w:t>
      </w:r>
      <w:r w:rsidR="0096563E" w:rsidRPr="003D792B">
        <w:rPr>
          <w:rFonts w:ascii="Times New Roman" w:hAnsi="Times New Roman" w:cs="Times New Roman"/>
          <w:i/>
          <w:lang w:eastAsia="en-GB"/>
        </w:rPr>
        <w:t>. The</w:t>
      </w:r>
      <w:r w:rsidRPr="003D792B">
        <w:rPr>
          <w:rFonts w:ascii="Times New Roman" w:hAnsi="Times New Roman" w:cs="Times New Roman"/>
          <w:i/>
          <w:lang w:eastAsia="en-GB"/>
        </w:rPr>
        <w:t xml:space="preserve"> population sizes are</w:t>
      </w:r>
      <w:r w:rsidR="0096563E" w:rsidRPr="003D792B">
        <w:rPr>
          <w:rFonts w:ascii="Times New Roman" w:hAnsi="Times New Roman" w:cs="Times New Roman"/>
          <w:i/>
          <w:lang w:eastAsia="en-GB"/>
        </w:rPr>
        <w:t>:</w:t>
      </w:r>
      <w:r w:rsidRPr="003D792B">
        <w:rPr>
          <w:rFonts w:ascii="Times New Roman" w:hAnsi="Times New Roman" w:cs="Times New Roman"/>
          <w:i/>
          <w:lang w:eastAsia="en-GB"/>
        </w:rPr>
        <w:t xml:space="preserve"> (A) control, n= 47; 1(CKD-1)</w:t>
      </w:r>
      <w:r w:rsidR="0096563E" w:rsidRPr="003D792B">
        <w:rPr>
          <w:rFonts w:ascii="Times New Roman" w:hAnsi="Times New Roman" w:cs="Times New Roman"/>
          <w:i/>
          <w:lang w:eastAsia="en-GB"/>
        </w:rPr>
        <w:t>, n</w:t>
      </w:r>
      <w:r w:rsidRPr="003D792B">
        <w:rPr>
          <w:rFonts w:ascii="Times New Roman" w:hAnsi="Times New Roman" w:cs="Times New Roman"/>
          <w:i/>
          <w:lang w:eastAsia="en-GB"/>
        </w:rPr>
        <w:t>=0</w:t>
      </w:r>
      <w:r w:rsidR="0096563E" w:rsidRPr="003D792B">
        <w:rPr>
          <w:rFonts w:ascii="Times New Roman" w:hAnsi="Times New Roman" w:cs="Times New Roman"/>
          <w:i/>
          <w:lang w:eastAsia="en-GB"/>
        </w:rPr>
        <w:t>; 2</w:t>
      </w:r>
      <w:r w:rsidRPr="003D792B">
        <w:rPr>
          <w:rFonts w:ascii="Times New Roman" w:hAnsi="Times New Roman" w:cs="Times New Roman"/>
          <w:i/>
          <w:lang w:eastAsia="en-GB"/>
        </w:rPr>
        <w:t>(CKD-2)</w:t>
      </w:r>
      <w:r w:rsidR="0096563E" w:rsidRPr="003D792B">
        <w:rPr>
          <w:rFonts w:ascii="Times New Roman" w:hAnsi="Times New Roman" w:cs="Times New Roman"/>
          <w:i/>
          <w:lang w:eastAsia="en-GB"/>
        </w:rPr>
        <w:t>, n</w:t>
      </w:r>
      <w:r w:rsidRPr="003D792B">
        <w:rPr>
          <w:rFonts w:ascii="Times New Roman" w:hAnsi="Times New Roman" w:cs="Times New Roman"/>
          <w:i/>
          <w:lang w:eastAsia="en-GB"/>
        </w:rPr>
        <w:t>= 0; 3a(CKD-3a)</w:t>
      </w:r>
      <w:r w:rsidR="0096563E" w:rsidRPr="003D792B">
        <w:rPr>
          <w:rFonts w:ascii="Times New Roman" w:hAnsi="Times New Roman" w:cs="Times New Roman"/>
          <w:i/>
          <w:lang w:eastAsia="en-GB"/>
        </w:rPr>
        <w:t>, n</w:t>
      </w:r>
      <w:r w:rsidRPr="003D792B">
        <w:rPr>
          <w:rFonts w:ascii="Times New Roman" w:hAnsi="Times New Roman" w:cs="Times New Roman"/>
          <w:i/>
          <w:lang w:eastAsia="en-GB"/>
        </w:rPr>
        <w:t>= 8</w:t>
      </w:r>
      <w:r w:rsidR="0096563E" w:rsidRPr="003D792B">
        <w:rPr>
          <w:rFonts w:ascii="Times New Roman" w:hAnsi="Times New Roman" w:cs="Times New Roman"/>
          <w:i/>
          <w:lang w:eastAsia="en-GB"/>
        </w:rPr>
        <w:t>; 3b</w:t>
      </w:r>
      <w:r w:rsidRPr="003D792B">
        <w:rPr>
          <w:rFonts w:ascii="Times New Roman" w:hAnsi="Times New Roman" w:cs="Times New Roman"/>
          <w:i/>
          <w:lang w:eastAsia="en-GB"/>
        </w:rPr>
        <w:t>(CKD-3b), n= 12</w:t>
      </w:r>
      <w:r w:rsidR="0096563E" w:rsidRPr="003D792B">
        <w:rPr>
          <w:rFonts w:ascii="Times New Roman" w:hAnsi="Times New Roman" w:cs="Times New Roman"/>
          <w:i/>
          <w:lang w:eastAsia="en-GB"/>
        </w:rPr>
        <w:t>; 4</w:t>
      </w:r>
      <w:r w:rsidRPr="003D792B">
        <w:rPr>
          <w:rFonts w:ascii="Times New Roman" w:hAnsi="Times New Roman" w:cs="Times New Roman"/>
          <w:i/>
          <w:lang w:eastAsia="en-GB"/>
        </w:rPr>
        <w:t>(CKD-4), n=13</w:t>
      </w:r>
      <w:r w:rsidR="0096563E" w:rsidRPr="003D792B">
        <w:rPr>
          <w:rFonts w:ascii="Times New Roman" w:hAnsi="Times New Roman" w:cs="Times New Roman"/>
          <w:i/>
          <w:lang w:eastAsia="en-GB"/>
        </w:rPr>
        <w:t>; 5</w:t>
      </w:r>
      <w:r w:rsidRPr="003D792B">
        <w:rPr>
          <w:rFonts w:ascii="Times New Roman" w:hAnsi="Times New Roman" w:cs="Times New Roman"/>
          <w:i/>
          <w:lang w:eastAsia="en-GB"/>
        </w:rPr>
        <w:t xml:space="preserve"> (CKD-5), n=12 (B) control, n= 47; Non-progressors (NP)=29</w:t>
      </w:r>
      <w:r w:rsidR="0096563E" w:rsidRPr="003D792B">
        <w:rPr>
          <w:rFonts w:ascii="Times New Roman" w:hAnsi="Times New Roman" w:cs="Times New Roman"/>
          <w:i/>
          <w:lang w:eastAsia="en-GB"/>
        </w:rPr>
        <w:t>; Progressors</w:t>
      </w:r>
      <w:r w:rsidRPr="003D792B">
        <w:rPr>
          <w:rFonts w:ascii="Times New Roman" w:hAnsi="Times New Roman" w:cs="Times New Roman"/>
          <w:i/>
          <w:lang w:eastAsia="en-GB"/>
        </w:rPr>
        <w:t xml:space="preserve"> (P) =16 (C) control, n= 47; Discharged, n=19</w:t>
      </w:r>
      <w:r w:rsidR="0096563E" w:rsidRPr="003D792B">
        <w:rPr>
          <w:rFonts w:ascii="Times New Roman" w:hAnsi="Times New Roman" w:cs="Times New Roman"/>
          <w:i/>
          <w:lang w:eastAsia="en-GB"/>
        </w:rPr>
        <w:t>; Outpatient</w:t>
      </w:r>
      <w:r w:rsidRPr="003D792B">
        <w:rPr>
          <w:rFonts w:ascii="Times New Roman" w:hAnsi="Times New Roman" w:cs="Times New Roman"/>
          <w:i/>
          <w:lang w:eastAsia="en-GB"/>
        </w:rPr>
        <w:t>, n= 15</w:t>
      </w:r>
      <w:r w:rsidR="0096563E" w:rsidRPr="003D792B">
        <w:rPr>
          <w:rFonts w:ascii="Times New Roman" w:hAnsi="Times New Roman" w:cs="Times New Roman"/>
          <w:i/>
          <w:lang w:eastAsia="en-GB"/>
        </w:rPr>
        <w:t>; Dialysis</w:t>
      </w:r>
      <w:r w:rsidRPr="003D792B">
        <w:rPr>
          <w:rFonts w:ascii="Times New Roman" w:hAnsi="Times New Roman" w:cs="Times New Roman"/>
          <w:i/>
          <w:lang w:eastAsia="en-GB"/>
        </w:rPr>
        <w:t>, n=8</w:t>
      </w:r>
      <w:r w:rsidR="0096563E" w:rsidRPr="003D792B">
        <w:rPr>
          <w:rFonts w:ascii="Times New Roman" w:hAnsi="Times New Roman" w:cs="Times New Roman"/>
          <w:i/>
          <w:lang w:eastAsia="en-GB"/>
        </w:rPr>
        <w:t>; Dead</w:t>
      </w:r>
      <w:r w:rsidRPr="003D792B">
        <w:rPr>
          <w:rFonts w:ascii="Times New Roman" w:hAnsi="Times New Roman" w:cs="Times New Roman"/>
          <w:i/>
          <w:lang w:eastAsia="en-GB"/>
        </w:rPr>
        <w:t>, n= 3.</w:t>
      </w:r>
    </w:p>
    <w:p w:rsidR="00A9221B" w:rsidRDefault="00A9221B" w:rsidP="009A60E3">
      <w:pPr>
        <w:jc w:val="both"/>
        <w:rPr>
          <w:rFonts w:eastAsia="Times New Roman"/>
          <w:bCs/>
          <w:color w:val="000000"/>
          <w:lang w:eastAsia="en-GB"/>
        </w:rPr>
      </w:pPr>
    </w:p>
    <w:p w:rsidR="00F17FF1" w:rsidRPr="000A628E" w:rsidRDefault="00F17FF1" w:rsidP="009A60E3">
      <w:pPr>
        <w:jc w:val="both"/>
        <w:rPr>
          <w:rFonts w:eastAsia="Times New Roman"/>
          <w:bCs/>
          <w:color w:val="000000"/>
          <w:lang w:eastAsia="en-GB"/>
        </w:rPr>
      </w:pPr>
    </w:p>
    <w:p w:rsidR="009A60E3" w:rsidRPr="00A9221B" w:rsidRDefault="00AE2331" w:rsidP="00E9098C">
      <w:pPr>
        <w:pStyle w:val="Heading2"/>
        <w:rPr>
          <w:rFonts w:eastAsia="Times New Roman"/>
          <w:lang w:eastAsia="en-GB"/>
        </w:rPr>
      </w:pPr>
      <w:bookmarkStart w:id="377" w:name="_Toc458548918"/>
      <w:r>
        <w:lastRenderedPageBreak/>
        <w:t>One-way ANOVA analyses</w:t>
      </w:r>
      <w:r w:rsidR="00E9098C" w:rsidRPr="00E9098C">
        <w:t xml:space="preserve"> of </w:t>
      </w:r>
      <w:r w:rsidR="009A60E3" w:rsidRPr="00A9221B">
        <w:t>CXCL-16</w:t>
      </w:r>
      <w:r>
        <w:t>/Cr values</w:t>
      </w:r>
      <w:bookmarkEnd w:id="377"/>
    </w:p>
    <w:p w:rsidR="009A60E3" w:rsidRPr="00A9221B" w:rsidRDefault="009A60E3" w:rsidP="00E9098C">
      <w:pPr>
        <w:pStyle w:val="Heading3"/>
      </w:pPr>
      <w:bookmarkStart w:id="378" w:name="_Ref440194522"/>
      <w:r w:rsidRPr="00A9221B">
        <w:t>Analysis of all samples</w:t>
      </w:r>
      <w:bookmarkEnd w:id="378"/>
    </w:p>
    <w:p w:rsidR="009A60E3" w:rsidRPr="00A9221B" w:rsidRDefault="009A60E3" w:rsidP="00A9221B">
      <w:pPr>
        <w:jc w:val="both"/>
      </w:pPr>
      <w:r w:rsidRPr="00A9221B">
        <w:t>There w</w:t>
      </w:r>
      <w:r w:rsidR="004833FE">
        <w:t>as no significant difference</w:t>
      </w:r>
      <w:r w:rsidRPr="00A9221B">
        <w:t xml:space="preserve"> in between the control and CKD causes and also in between the CKD causes</w:t>
      </w:r>
      <w:r w:rsidR="00F877CF">
        <w:t xml:space="preserve"> </w:t>
      </w:r>
      <w:r w:rsidR="00E27435">
        <w:t>(</w:t>
      </w:r>
      <w:fldSimple w:instr=" REF _Ref436228135 \h  \* MERGEFORMAT ">
        <w:r w:rsidR="002D1777" w:rsidRPr="002D1777">
          <w:t xml:space="preserve">Figure </w:t>
        </w:r>
        <w:r w:rsidR="002D1777" w:rsidRPr="002D1777">
          <w:rPr>
            <w:noProof/>
          </w:rPr>
          <w:t>39</w:t>
        </w:r>
      </w:fldSimple>
      <w:r w:rsidR="00E27435">
        <w:t xml:space="preserve"> Panel A)</w:t>
      </w:r>
      <w:r w:rsidRPr="00A9221B">
        <w:t>.</w:t>
      </w:r>
    </w:p>
    <w:p w:rsidR="009A60E3" w:rsidRPr="00A9221B" w:rsidRDefault="009A60E3" w:rsidP="00A9221B">
      <w:pPr>
        <w:jc w:val="both"/>
        <w:rPr>
          <w:rFonts w:eastAsia="Times New Roman"/>
          <w:bCs/>
          <w:color w:val="000000"/>
          <w:lang w:eastAsia="en-GB"/>
        </w:rPr>
      </w:pPr>
      <w:r w:rsidRPr="00A9221B">
        <w:rPr>
          <w:rFonts w:eastAsia="Times New Roman"/>
          <w:bCs/>
          <w:color w:val="000000"/>
          <w:lang w:eastAsia="en-GB"/>
        </w:rPr>
        <w:t xml:space="preserve">When the values of CXCL-16/Cr were grouped according to the stages of CKD at the end of the study, </w:t>
      </w:r>
      <w:r w:rsidR="004833FE">
        <w:rPr>
          <w:rFonts w:eastAsia="Times New Roman"/>
          <w:bCs/>
          <w:color w:val="000000"/>
          <w:lang w:eastAsia="en-GB"/>
        </w:rPr>
        <w:t xml:space="preserve">CXCL-16/Cr values were significantly higher in CKD-5 compared to controls </w:t>
      </w:r>
      <w:r w:rsidRPr="00A9221B">
        <w:rPr>
          <w:rFonts w:eastAsia="Times New Roman"/>
          <w:bCs/>
          <w:color w:val="000000"/>
          <w:lang w:eastAsia="en-GB"/>
        </w:rPr>
        <w:t>(</w:t>
      </w:r>
      <w:r w:rsidR="004833FE" w:rsidRPr="004833FE">
        <w:rPr>
          <w:rFonts w:eastAsia="Times New Roman"/>
          <w:bCs/>
          <w:i/>
          <w:color w:val="000000"/>
          <w:lang w:eastAsia="en-GB"/>
        </w:rPr>
        <w:t>P</w:t>
      </w:r>
      <w:r w:rsidRPr="00A9221B">
        <w:rPr>
          <w:rFonts w:eastAsia="Times New Roman"/>
          <w:bCs/>
          <w:color w:val="000000"/>
          <w:lang w:eastAsia="en-GB"/>
        </w:rPr>
        <w:t xml:space="preserve">&lt; 0.0001).  </w:t>
      </w:r>
      <w:r w:rsidR="004833FE">
        <w:rPr>
          <w:rFonts w:eastAsia="Times New Roman"/>
          <w:bCs/>
          <w:color w:val="000000"/>
          <w:lang w:eastAsia="en-GB"/>
        </w:rPr>
        <w:t xml:space="preserve">There </w:t>
      </w:r>
      <w:r w:rsidR="0096563E">
        <w:rPr>
          <w:rFonts w:eastAsia="Times New Roman"/>
          <w:bCs/>
          <w:color w:val="000000"/>
          <w:lang w:eastAsia="en-GB"/>
        </w:rPr>
        <w:t>were statistically significant</w:t>
      </w:r>
      <w:r w:rsidR="004833FE">
        <w:rPr>
          <w:rFonts w:eastAsia="Times New Roman"/>
          <w:bCs/>
          <w:color w:val="000000"/>
          <w:lang w:eastAsia="en-GB"/>
        </w:rPr>
        <w:t xml:space="preserve"> difference</w:t>
      </w:r>
      <w:r w:rsidR="0096563E">
        <w:rPr>
          <w:rFonts w:eastAsia="Times New Roman"/>
          <w:bCs/>
          <w:color w:val="000000"/>
          <w:lang w:eastAsia="en-GB"/>
        </w:rPr>
        <w:t>s</w:t>
      </w:r>
      <w:r w:rsidRPr="00A9221B">
        <w:rPr>
          <w:rFonts w:eastAsia="Times New Roman"/>
          <w:bCs/>
          <w:color w:val="000000"/>
          <w:lang w:eastAsia="en-GB"/>
        </w:rPr>
        <w:t xml:space="preserve"> between CKD-1 and CKD-5 (</w:t>
      </w:r>
      <w:r w:rsidR="004833FE" w:rsidRPr="004833FE">
        <w:rPr>
          <w:rFonts w:eastAsia="Times New Roman"/>
          <w:bCs/>
          <w:i/>
          <w:color w:val="000000"/>
          <w:lang w:eastAsia="en-GB"/>
        </w:rPr>
        <w:t>P</w:t>
      </w:r>
      <w:r w:rsidR="004833FE">
        <w:rPr>
          <w:rFonts w:eastAsia="Times New Roman"/>
          <w:bCs/>
          <w:color w:val="000000"/>
          <w:lang w:eastAsia="en-GB"/>
        </w:rPr>
        <w:t xml:space="preserve"> = </w:t>
      </w:r>
      <w:r w:rsidR="00F877CF">
        <w:rPr>
          <w:rFonts w:eastAsia="Times New Roman"/>
          <w:bCs/>
          <w:color w:val="000000"/>
          <w:lang w:eastAsia="en-GB"/>
        </w:rPr>
        <w:t>0.001</w:t>
      </w:r>
      <w:r w:rsidR="0071435C" w:rsidRPr="00A9221B">
        <w:rPr>
          <w:rFonts w:eastAsia="Times New Roman"/>
          <w:bCs/>
          <w:color w:val="000000"/>
          <w:lang w:eastAsia="en-GB"/>
        </w:rPr>
        <w:t>)</w:t>
      </w:r>
      <w:r w:rsidR="0071435C">
        <w:rPr>
          <w:rFonts w:eastAsia="Times New Roman"/>
          <w:bCs/>
          <w:color w:val="000000"/>
          <w:lang w:eastAsia="en-GB"/>
        </w:rPr>
        <w:t>,</w:t>
      </w:r>
      <w:r w:rsidR="00F877CF">
        <w:rPr>
          <w:rFonts w:eastAsia="Times New Roman"/>
          <w:bCs/>
          <w:color w:val="000000"/>
          <w:lang w:eastAsia="en-GB"/>
        </w:rPr>
        <w:t xml:space="preserve"> </w:t>
      </w:r>
      <w:r w:rsidRPr="00A9221B">
        <w:rPr>
          <w:rFonts w:eastAsia="Times New Roman"/>
          <w:bCs/>
          <w:color w:val="000000"/>
          <w:lang w:eastAsia="en-GB"/>
        </w:rPr>
        <w:t>CKD-2 and CKD-5 (</w:t>
      </w:r>
      <w:r w:rsidR="004833FE" w:rsidRPr="004833FE">
        <w:rPr>
          <w:rFonts w:eastAsia="Times New Roman"/>
          <w:bCs/>
          <w:i/>
          <w:color w:val="000000"/>
          <w:lang w:eastAsia="en-GB"/>
        </w:rPr>
        <w:t>P</w:t>
      </w:r>
      <w:r w:rsidR="004833FE">
        <w:rPr>
          <w:rFonts w:eastAsia="Times New Roman"/>
          <w:bCs/>
          <w:color w:val="000000"/>
          <w:lang w:eastAsia="en-GB"/>
        </w:rPr>
        <w:t xml:space="preserve"> = </w:t>
      </w:r>
      <w:r w:rsidRPr="00A9221B">
        <w:rPr>
          <w:rFonts w:eastAsia="Times New Roman"/>
          <w:bCs/>
          <w:color w:val="000000"/>
          <w:lang w:eastAsia="en-GB"/>
        </w:rPr>
        <w:t>0.0168)</w:t>
      </w:r>
      <w:r w:rsidR="0096563E">
        <w:rPr>
          <w:rFonts w:eastAsia="Times New Roman"/>
          <w:bCs/>
          <w:color w:val="000000"/>
          <w:lang w:eastAsia="en-GB"/>
        </w:rPr>
        <w:t>,</w:t>
      </w:r>
      <w:r w:rsidR="0096563E" w:rsidRPr="00A9221B">
        <w:rPr>
          <w:rFonts w:eastAsia="Times New Roman"/>
          <w:bCs/>
          <w:color w:val="000000"/>
          <w:lang w:eastAsia="en-GB"/>
        </w:rPr>
        <w:t xml:space="preserve"> CKD</w:t>
      </w:r>
      <w:r w:rsidRPr="00A9221B">
        <w:rPr>
          <w:rFonts w:eastAsia="Times New Roman"/>
          <w:bCs/>
          <w:color w:val="000000"/>
          <w:lang w:eastAsia="en-GB"/>
        </w:rPr>
        <w:t>-3a and CKD-5 (</w:t>
      </w:r>
      <w:r w:rsidR="00391150" w:rsidRPr="00391150">
        <w:rPr>
          <w:rFonts w:eastAsia="Times New Roman"/>
          <w:bCs/>
          <w:i/>
          <w:color w:val="000000"/>
          <w:lang w:eastAsia="en-GB"/>
        </w:rPr>
        <w:t>P</w:t>
      </w:r>
      <w:r w:rsidR="00391150">
        <w:rPr>
          <w:rFonts w:eastAsia="Times New Roman"/>
          <w:bCs/>
          <w:color w:val="000000"/>
          <w:lang w:eastAsia="en-GB"/>
        </w:rPr>
        <w:t xml:space="preserve"> = </w:t>
      </w:r>
      <w:r w:rsidRPr="00A9221B">
        <w:rPr>
          <w:rFonts w:eastAsia="Times New Roman"/>
          <w:bCs/>
          <w:color w:val="000000"/>
          <w:lang w:eastAsia="en-GB"/>
        </w:rPr>
        <w:t>0.0004) CKD-3b and CKD-5 (</w:t>
      </w:r>
      <w:r w:rsidR="00391150" w:rsidRPr="00391150">
        <w:rPr>
          <w:rFonts w:eastAsia="Times New Roman"/>
          <w:bCs/>
          <w:i/>
          <w:color w:val="000000"/>
          <w:lang w:eastAsia="en-GB"/>
        </w:rPr>
        <w:t>P</w:t>
      </w:r>
      <w:r w:rsidR="00391150">
        <w:rPr>
          <w:rFonts w:eastAsia="Times New Roman"/>
          <w:bCs/>
          <w:color w:val="000000"/>
          <w:lang w:eastAsia="en-GB"/>
        </w:rPr>
        <w:t xml:space="preserve"> = </w:t>
      </w:r>
      <w:r w:rsidRPr="00A9221B">
        <w:rPr>
          <w:rFonts w:eastAsia="Times New Roman"/>
          <w:bCs/>
          <w:color w:val="000000"/>
          <w:lang w:eastAsia="en-GB"/>
        </w:rPr>
        <w:t>0.0035</w:t>
      </w:r>
      <w:r w:rsidR="0071435C" w:rsidRPr="00A9221B">
        <w:rPr>
          <w:rFonts w:eastAsia="Times New Roman"/>
          <w:bCs/>
          <w:color w:val="000000"/>
          <w:lang w:eastAsia="en-GB"/>
        </w:rPr>
        <w:t>)</w:t>
      </w:r>
      <w:r w:rsidR="0071435C">
        <w:rPr>
          <w:rFonts w:eastAsia="Times New Roman"/>
          <w:bCs/>
          <w:color w:val="000000"/>
          <w:lang w:eastAsia="en-GB"/>
        </w:rPr>
        <w:t xml:space="preserve"> and between</w:t>
      </w:r>
      <w:r w:rsidRPr="00A9221B">
        <w:rPr>
          <w:rFonts w:eastAsia="Times New Roman"/>
          <w:bCs/>
          <w:color w:val="000000"/>
          <w:lang w:eastAsia="en-GB"/>
        </w:rPr>
        <w:t xml:space="preserve"> CKD-4 and CKD-5 (</w:t>
      </w:r>
      <w:r w:rsidR="00391150" w:rsidRPr="00391150">
        <w:rPr>
          <w:rFonts w:eastAsia="Times New Roman"/>
          <w:bCs/>
          <w:i/>
          <w:color w:val="000000"/>
          <w:lang w:eastAsia="en-GB"/>
        </w:rPr>
        <w:t>P</w:t>
      </w:r>
      <w:r w:rsidR="00391150">
        <w:rPr>
          <w:rFonts w:eastAsia="Times New Roman"/>
          <w:bCs/>
          <w:color w:val="000000"/>
          <w:lang w:eastAsia="en-GB"/>
        </w:rPr>
        <w:t xml:space="preserve"> = </w:t>
      </w:r>
      <w:r w:rsidRPr="00A9221B">
        <w:rPr>
          <w:rFonts w:eastAsia="Times New Roman"/>
          <w:bCs/>
          <w:color w:val="000000"/>
          <w:lang w:eastAsia="en-GB"/>
        </w:rPr>
        <w:t>0.0047)</w:t>
      </w:r>
      <w:r w:rsidR="00F877CF">
        <w:rPr>
          <w:rFonts w:eastAsia="Times New Roman"/>
          <w:bCs/>
          <w:color w:val="000000"/>
          <w:lang w:eastAsia="en-GB"/>
        </w:rPr>
        <w:t xml:space="preserve"> </w:t>
      </w:r>
      <w:r w:rsidR="00E27435">
        <w:t>(</w:t>
      </w:r>
      <w:fldSimple w:instr=" REF _Ref436228135 \h  \* MERGEFORMAT ">
        <w:r w:rsidR="002D1777" w:rsidRPr="002D1777">
          <w:t xml:space="preserve">Figure </w:t>
        </w:r>
        <w:r w:rsidR="002D1777" w:rsidRPr="002D1777">
          <w:rPr>
            <w:noProof/>
          </w:rPr>
          <w:t>39</w:t>
        </w:r>
      </w:fldSimple>
      <w:r w:rsidR="00E27435">
        <w:t xml:space="preserve"> Panel B).</w:t>
      </w:r>
    </w:p>
    <w:p w:rsidR="009A60E3" w:rsidRPr="00A9221B" w:rsidRDefault="009A60E3" w:rsidP="00A9221B">
      <w:pPr>
        <w:jc w:val="both"/>
        <w:rPr>
          <w:rFonts w:eastAsia="Times New Roman"/>
          <w:color w:val="000000"/>
          <w:lang w:eastAsia="en-GB"/>
        </w:rPr>
      </w:pPr>
      <w:r w:rsidRPr="00A9221B">
        <w:rPr>
          <w:rFonts w:eastAsia="Times New Roman"/>
          <w:color w:val="000000"/>
          <w:lang w:eastAsia="en-GB"/>
        </w:rPr>
        <w:t>T</w:t>
      </w:r>
      <w:r w:rsidR="00391150">
        <w:rPr>
          <w:rFonts w:eastAsia="Times New Roman"/>
          <w:color w:val="000000"/>
          <w:lang w:eastAsia="en-GB"/>
        </w:rPr>
        <w:t>here was no significant difference</w:t>
      </w:r>
      <w:r w:rsidRPr="00A9221B">
        <w:rPr>
          <w:rFonts w:eastAsia="Times New Roman"/>
          <w:color w:val="000000"/>
          <w:lang w:eastAsia="en-GB"/>
        </w:rPr>
        <w:t xml:space="preserve"> between the control and non-progressors, but </w:t>
      </w:r>
      <w:r w:rsidR="00391150">
        <w:rPr>
          <w:rFonts w:eastAsia="Times New Roman"/>
          <w:color w:val="000000"/>
          <w:lang w:eastAsia="en-GB"/>
        </w:rPr>
        <w:t xml:space="preserve">CXCL-16/Cr values were higher in progressors compared to controls </w:t>
      </w:r>
      <w:r w:rsidRPr="00A9221B">
        <w:rPr>
          <w:rFonts w:eastAsia="Times New Roman"/>
          <w:color w:val="000000"/>
          <w:lang w:eastAsia="en-GB"/>
        </w:rPr>
        <w:t>(</w:t>
      </w:r>
      <w:r w:rsidR="00391150" w:rsidRPr="00391150">
        <w:rPr>
          <w:rFonts w:eastAsia="Times New Roman"/>
          <w:i/>
          <w:color w:val="000000"/>
          <w:lang w:eastAsia="en-GB"/>
        </w:rPr>
        <w:t>P</w:t>
      </w:r>
      <w:r w:rsidR="00391150">
        <w:rPr>
          <w:rFonts w:eastAsia="Times New Roman"/>
          <w:color w:val="000000"/>
          <w:lang w:eastAsia="en-GB"/>
        </w:rPr>
        <w:t xml:space="preserve"> = </w:t>
      </w:r>
      <w:r w:rsidRPr="00A9221B">
        <w:rPr>
          <w:rFonts w:eastAsia="Times New Roman"/>
          <w:color w:val="000000"/>
          <w:lang w:eastAsia="en-GB"/>
        </w:rPr>
        <w:t>0.0023)</w:t>
      </w:r>
      <w:r w:rsidR="00F877CF">
        <w:rPr>
          <w:rFonts w:eastAsia="Times New Roman"/>
          <w:color w:val="000000"/>
          <w:lang w:eastAsia="en-GB"/>
        </w:rPr>
        <w:t xml:space="preserve"> </w:t>
      </w:r>
      <w:r w:rsidR="00E27435">
        <w:t>(</w:t>
      </w:r>
      <w:fldSimple w:instr=" REF _Ref436228135 \h  \* MERGEFORMAT ">
        <w:r w:rsidR="002D1777" w:rsidRPr="002D1777">
          <w:t xml:space="preserve">Figure </w:t>
        </w:r>
        <w:r w:rsidR="002D1777" w:rsidRPr="002D1777">
          <w:rPr>
            <w:noProof/>
          </w:rPr>
          <w:t>39</w:t>
        </w:r>
      </w:fldSimple>
      <w:r w:rsidR="00E27435">
        <w:t xml:space="preserve"> Panel C)</w:t>
      </w:r>
      <w:r w:rsidRPr="00A9221B">
        <w:rPr>
          <w:rFonts w:eastAsia="Times New Roman"/>
          <w:color w:val="000000"/>
          <w:lang w:eastAsia="en-GB"/>
        </w:rPr>
        <w:t>.  But t</w:t>
      </w:r>
      <w:r w:rsidR="00391150">
        <w:rPr>
          <w:rFonts w:eastAsia="Times New Roman"/>
          <w:color w:val="000000"/>
          <w:lang w:eastAsia="en-GB"/>
        </w:rPr>
        <w:t>here was no significant difference</w:t>
      </w:r>
      <w:r w:rsidRPr="00A9221B">
        <w:rPr>
          <w:rFonts w:eastAsia="Times New Roman"/>
          <w:color w:val="000000"/>
          <w:lang w:eastAsia="en-GB"/>
        </w:rPr>
        <w:t xml:space="preserve"> in between the non-progressors and progressors. </w:t>
      </w:r>
    </w:p>
    <w:p w:rsidR="009A60E3" w:rsidRPr="00A9221B" w:rsidRDefault="00391150" w:rsidP="00A9221B">
      <w:pPr>
        <w:jc w:val="both"/>
        <w:rPr>
          <w:rFonts w:eastAsia="Times New Roman"/>
          <w:color w:val="000000"/>
          <w:lang w:eastAsia="en-GB"/>
        </w:rPr>
      </w:pPr>
      <w:r>
        <w:rPr>
          <w:rFonts w:eastAsia="Times New Roman"/>
          <w:color w:val="000000"/>
          <w:lang w:eastAsia="en-GB"/>
        </w:rPr>
        <w:t>There was a significant difference</w:t>
      </w:r>
      <w:r w:rsidR="009A60E3" w:rsidRPr="00A9221B">
        <w:rPr>
          <w:rFonts w:eastAsia="Times New Roman"/>
          <w:color w:val="000000"/>
          <w:lang w:eastAsia="en-GB"/>
        </w:rPr>
        <w:t xml:space="preserve"> in between the control and outpatient group </w:t>
      </w:r>
      <w:r w:rsidR="0071435C">
        <w:rPr>
          <w:rFonts w:eastAsia="Times New Roman"/>
          <w:color w:val="000000"/>
          <w:lang w:eastAsia="en-GB"/>
        </w:rPr>
        <w:t>(</w:t>
      </w:r>
      <w:r w:rsidRPr="00391150">
        <w:rPr>
          <w:rFonts w:eastAsia="Times New Roman"/>
          <w:i/>
          <w:color w:val="000000"/>
          <w:lang w:eastAsia="en-GB"/>
        </w:rPr>
        <w:t>P</w:t>
      </w:r>
      <w:r>
        <w:rPr>
          <w:rFonts w:eastAsia="Times New Roman"/>
          <w:color w:val="000000"/>
          <w:lang w:eastAsia="en-GB"/>
        </w:rPr>
        <w:t xml:space="preserve"> = </w:t>
      </w:r>
      <w:r w:rsidR="009A60E3" w:rsidRPr="00A9221B">
        <w:rPr>
          <w:rFonts w:eastAsia="Times New Roman"/>
          <w:color w:val="000000"/>
          <w:lang w:eastAsia="en-GB"/>
        </w:rPr>
        <w:t>0.0376), and dialysis group (</w:t>
      </w:r>
      <w:r w:rsidRPr="00391150">
        <w:rPr>
          <w:rFonts w:eastAsia="Times New Roman"/>
          <w:i/>
          <w:color w:val="000000"/>
          <w:lang w:eastAsia="en-GB"/>
        </w:rPr>
        <w:t>P</w:t>
      </w:r>
      <w:r w:rsidR="009A60E3" w:rsidRPr="00A9221B">
        <w:rPr>
          <w:rFonts w:eastAsia="Times New Roman"/>
          <w:color w:val="000000"/>
          <w:lang w:eastAsia="en-GB"/>
        </w:rPr>
        <w:t xml:space="preserve">&lt; 0.0001).  </w:t>
      </w:r>
      <w:r>
        <w:rPr>
          <w:rFonts w:eastAsia="Times New Roman"/>
          <w:color w:val="000000"/>
          <w:lang w:eastAsia="en-GB"/>
        </w:rPr>
        <w:t>There was a significant difference</w:t>
      </w:r>
      <w:r w:rsidR="009A60E3" w:rsidRPr="00A9221B">
        <w:rPr>
          <w:rFonts w:eastAsia="Times New Roman"/>
          <w:color w:val="000000"/>
          <w:lang w:eastAsia="en-GB"/>
        </w:rPr>
        <w:t xml:space="preserve"> in between the discharged</w:t>
      </w:r>
      <w:r w:rsidR="00F877CF">
        <w:rPr>
          <w:rFonts w:eastAsia="Times New Roman"/>
          <w:color w:val="000000"/>
          <w:lang w:eastAsia="en-GB"/>
        </w:rPr>
        <w:t xml:space="preserve"> </w:t>
      </w:r>
      <w:r w:rsidR="009A60E3" w:rsidRPr="00A9221B">
        <w:rPr>
          <w:rFonts w:eastAsia="Times New Roman"/>
          <w:color w:val="000000"/>
          <w:lang w:eastAsia="en-GB"/>
        </w:rPr>
        <w:t>and dialysis group (</w:t>
      </w:r>
      <w:r w:rsidRPr="00391150">
        <w:rPr>
          <w:rFonts w:eastAsia="Times New Roman"/>
          <w:i/>
          <w:color w:val="000000"/>
          <w:lang w:eastAsia="en-GB"/>
        </w:rPr>
        <w:t>P</w:t>
      </w:r>
      <w:r>
        <w:rPr>
          <w:rFonts w:eastAsia="Times New Roman"/>
          <w:color w:val="000000"/>
          <w:lang w:eastAsia="en-GB"/>
        </w:rPr>
        <w:t xml:space="preserve"> = </w:t>
      </w:r>
      <w:r w:rsidR="009A60E3" w:rsidRPr="00A9221B">
        <w:rPr>
          <w:rFonts w:eastAsia="Times New Roman"/>
          <w:color w:val="000000"/>
          <w:lang w:eastAsia="en-GB"/>
        </w:rPr>
        <w:t>0.0011)</w:t>
      </w:r>
      <w:r w:rsidR="00F877CF">
        <w:rPr>
          <w:rFonts w:eastAsia="Times New Roman"/>
          <w:color w:val="000000"/>
          <w:lang w:eastAsia="en-GB"/>
        </w:rPr>
        <w:t xml:space="preserve"> </w:t>
      </w:r>
      <w:r w:rsidR="00E27435">
        <w:t>(</w:t>
      </w:r>
      <w:fldSimple w:instr=" REF _Ref436228135 \h  \* MERGEFORMAT ">
        <w:r w:rsidR="002D1777" w:rsidRPr="002D1777">
          <w:t xml:space="preserve">Figure </w:t>
        </w:r>
        <w:r w:rsidR="002D1777" w:rsidRPr="002D1777">
          <w:rPr>
            <w:noProof/>
          </w:rPr>
          <w:t>39</w:t>
        </w:r>
      </w:fldSimple>
      <w:r w:rsidR="00E27435">
        <w:t xml:space="preserve"> Panel D)</w:t>
      </w:r>
      <w:r>
        <w:t>.</w:t>
      </w:r>
    </w:p>
    <w:p w:rsidR="0071435C" w:rsidRDefault="0071435C">
      <w:pPr>
        <w:spacing w:line="240" w:lineRule="auto"/>
        <w:rPr>
          <w:rFonts w:eastAsia="Times New Roman"/>
          <w:bCs/>
          <w:color w:val="000000"/>
          <w:lang w:eastAsia="en-GB"/>
        </w:rPr>
      </w:pPr>
      <w:r>
        <w:rPr>
          <w:rFonts w:eastAsia="Times New Roman"/>
          <w:bCs/>
          <w:color w:val="000000"/>
          <w:lang w:eastAsia="en-GB"/>
        </w:rPr>
        <w:br w:type="page"/>
      </w:r>
    </w:p>
    <w:p w:rsidR="009A60E3" w:rsidRPr="00307CD4" w:rsidRDefault="009A60E3" w:rsidP="009A60E3">
      <w:pPr>
        <w:jc w:val="both"/>
        <w:rPr>
          <w:rFonts w:ascii="Times New Roman" w:hAnsi="Times New Roman" w:cs="Times New Roman"/>
          <w:b/>
        </w:rPr>
      </w:pPr>
      <w:r w:rsidRPr="00307CD4">
        <w:rPr>
          <w:rFonts w:ascii="Times New Roman" w:hAnsi="Times New Roman" w:cs="Times New Roman"/>
          <w:b/>
        </w:rPr>
        <w:lastRenderedPageBreak/>
        <w:t>A                                                       B</w:t>
      </w:r>
    </w:p>
    <w:p w:rsidR="009A60E3" w:rsidRPr="00A9221B" w:rsidRDefault="00911A86" w:rsidP="009A60E3">
      <w:pPr>
        <w:jc w:val="both"/>
        <w:rPr>
          <w:rFonts w:ascii="Arial" w:eastAsia="Times New Roman" w:hAnsi="Arial"/>
          <w:bCs/>
          <w:color w:val="000000"/>
          <w:sz w:val="22"/>
          <w:lang w:eastAsia="en-GB"/>
        </w:rPr>
      </w:pPr>
      <w:r>
        <w:rPr>
          <w:rFonts w:ascii="Arial" w:hAnsi="Arial"/>
          <w:noProof/>
          <w:sz w:val="22"/>
          <w:lang w:eastAsia="en-GB"/>
        </w:rPr>
        <w:drawing>
          <wp:inline distT="0" distB="0" distL="0" distR="0">
            <wp:extent cx="2516863" cy="2001712"/>
            <wp:effectExtent l="19050" t="0" r="0" b="0"/>
            <wp:docPr id="81" name="Picture 77" descr="Slid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Slide14"/>
                    <pic:cNvPicPr>
                      <a:picLocks noChangeAspect="1" noChangeArrowheads="1"/>
                    </pic:cNvPicPr>
                  </pic:nvPicPr>
                  <pic:blipFill>
                    <a:blip r:embed="rId9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2227" t="27589" r="18623" b="28111"/>
                    <a:stretch>
                      <a:fillRect/>
                    </a:stretch>
                  </pic:blipFill>
                  <pic:spPr bwMode="auto">
                    <a:xfrm>
                      <a:off x="0" y="0"/>
                      <a:ext cx="2516621" cy="2001520"/>
                    </a:xfrm>
                    <a:prstGeom prst="rect">
                      <a:avLst/>
                    </a:prstGeom>
                    <a:noFill/>
                    <a:ln>
                      <a:noFill/>
                    </a:ln>
                  </pic:spPr>
                </pic:pic>
              </a:graphicData>
            </a:graphic>
          </wp:inline>
        </w:drawing>
      </w:r>
      <w:r>
        <w:rPr>
          <w:rFonts w:ascii="Arial" w:eastAsia="Times New Roman" w:hAnsi="Arial"/>
          <w:noProof/>
          <w:color w:val="000000"/>
          <w:sz w:val="22"/>
          <w:lang w:eastAsia="en-GB"/>
        </w:rPr>
        <w:drawing>
          <wp:inline distT="0" distB="0" distL="0" distR="0">
            <wp:extent cx="2611371" cy="2340562"/>
            <wp:effectExtent l="19050" t="0" r="0" b="0"/>
            <wp:docPr id="82" name="Picture 78" descr="Slid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Slide15"/>
                    <pic:cNvPicPr>
                      <a:picLocks noChangeAspect="1" noChangeArrowheads="1"/>
                    </pic:cNvPicPr>
                  </pic:nvPicPr>
                  <pic:blipFill>
                    <a:blip r:embed="rId9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803" t="26152" r="17348" b="14632"/>
                    <a:stretch>
                      <a:fillRect/>
                    </a:stretch>
                  </pic:blipFill>
                  <pic:spPr bwMode="auto">
                    <a:xfrm>
                      <a:off x="0" y="0"/>
                      <a:ext cx="2612707" cy="2341759"/>
                    </a:xfrm>
                    <a:prstGeom prst="rect">
                      <a:avLst/>
                    </a:prstGeom>
                    <a:noFill/>
                    <a:ln>
                      <a:noFill/>
                    </a:ln>
                  </pic:spPr>
                </pic:pic>
              </a:graphicData>
            </a:graphic>
          </wp:inline>
        </w:drawing>
      </w:r>
    </w:p>
    <w:p w:rsidR="00FE2546" w:rsidRPr="00A9221B" w:rsidRDefault="00FE2546" w:rsidP="009A60E3">
      <w:pPr>
        <w:jc w:val="both"/>
        <w:rPr>
          <w:rFonts w:ascii="Arial" w:eastAsia="Times New Roman" w:hAnsi="Arial"/>
          <w:bCs/>
          <w:color w:val="000000"/>
          <w:sz w:val="22"/>
          <w:lang w:eastAsia="en-GB"/>
        </w:rPr>
      </w:pPr>
    </w:p>
    <w:p w:rsidR="009A60E3" w:rsidRPr="00307CD4" w:rsidRDefault="009A60E3" w:rsidP="009A60E3">
      <w:pPr>
        <w:jc w:val="both"/>
        <w:rPr>
          <w:rFonts w:ascii="Times New Roman" w:eastAsia="Times New Roman" w:hAnsi="Times New Roman" w:cs="Times New Roman"/>
          <w:b/>
          <w:bCs/>
          <w:color w:val="000000"/>
          <w:lang w:eastAsia="en-GB"/>
        </w:rPr>
      </w:pPr>
      <w:r w:rsidRPr="00307CD4">
        <w:rPr>
          <w:rFonts w:ascii="Times New Roman" w:eastAsia="Times New Roman" w:hAnsi="Times New Roman" w:cs="Times New Roman"/>
          <w:b/>
          <w:bCs/>
          <w:color w:val="000000"/>
          <w:lang w:eastAsia="en-GB"/>
        </w:rPr>
        <w:t>C                                                           D</w:t>
      </w:r>
    </w:p>
    <w:p w:rsidR="009A60E3" w:rsidRPr="00A9221B" w:rsidRDefault="00911A86" w:rsidP="009A60E3">
      <w:pPr>
        <w:jc w:val="both"/>
        <w:rPr>
          <w:rFonts w:ascii="Arial" w:hAnsi="Arial"/>
          <w:sz w:val="22"/>
        </w:rPr>
      </w:pPr>
      <w:r>
        <w:rPr>
          <w:rFonts w:ascii="Arial" w:hAnsi="Arial"/>
          <w:noProof/>
          <w:sz w:val="22"/>
          <w:lang w:eastAsia="en-GB"/>
        </w:rPr>
        <w:drawing>
          <wp:inline distT="0" distB="0" distL="0" distR="0">
            <wp:extent cx="2662662" cy="1950469"/>
            <wp:effectExtent l="19050" t="0" r="4338" b="0"/>
            <wp:docPr id="83" name="Picture 79" descr="Slid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lide16"/>
                    <pic:cNvPicPr>
                      <a:picLocks noChangeAspect="1" noChangeArrowheads="1"/>
                    </pic:cNvPicPr>
                  </pic:nvPicPr>
                  <pic:blipFill>
                    <a:blip r:embed="rId9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5807" t="24547" r="15901" b="32259"/>
                    <a:stretch>
                      <a:fillRect/>
                    </a:stretch>
                  </pic:blipFill>
                  <pic:spPr bwMode="auto">
                    <a:xfrm>
                      <a:off x="0" y="0"/>
                      <a:ext cx="2663005" cy="1950720"/>
                    </a:xfrm>
                    <a:prstGeom prst="rect">
                      <a:avLst/>
                    </a:prstGeom>
                    <a:noFill/>
                    <a:ln>
                      <a:noFill/>
                    </a:ln>
                  </pic:spPr>
                </pic:pic>
              </a:graphicData>
            </a:graphic>
          </wp:inline>
        </w:drawing>
      </w:r>
      <w:r>
        <w:rPr>
          <w:rFonts w:ascii="Arial" w:eastAsia="Times New Roman" w:hAnsi="Arial"/>
          <w:noProof/>
          <w:color w:val="000000"/>
          <w:sz w:val="22"/>
          <w:lang w:eastAsia="en-GB"/>
        </w:rPr>
        <w:drawing>
          <wp:inline distT="0" distB="0" distL="0" distR="0">
            <wp:extent cx="2523462" cy="2109457"/>
            <wp:effectExtent l="19050" t="0" r="0" b="0"/>
            <wp:docPr id="84" name="Picture 80" descr="Slid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lide17"/>
                    <pic:cNvPicPr>
                      <a:picLocks noChangeAspect="1" noChangeArrowheads="1"/>
                    </pic:cNvPicPr>
                  </pic:nvPicPr>
                  <pic:blipFill>
                    <a:blip r:embed="rId9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2961" t="36981" r="11813" b="18433"/>
                    <a:stretch>
                      <a:fillRect/>
                    </a:stretch>
                  </pic:blipFill>
                  <pic:spPr bwMode="auto">
                    <a:xfrm>
                      <a:off x="0" y="0"/>
                      <a:ext cx="2526384" cy="2111900"/>
                    </a:xfrm>
                    <a:prstGeom prst="rect">
                      <a:avLst/>
                    </a:prstGeom>
                    <a:noFill/>
                    <a:ln>
                      <a:noFill/>
                    </a:ln>
                  </pic:spPr>
                </pic:pic>
              </a:graphicData>
            </a:graphic>
          </wp:inline>
        </w:drawing>
      </w:r>
    </w:p>
    <w:p w:rsidR="009A60E3" w:rsidRPr="00A9221B" w:rsidRDefault="009A60E3" w:rsidP="009A60E3">
      <w:pPr>
        <w:rPr>
          <w:rFonts w:ascii="Arial" w:eastAsia="Times New Roman" w:hAnsi="Arial"/>
          <w:color w:val="000000"/>
          <w:sz w:val="22"/>
          <w:lang w:eastAsia="en-GB"/>
        </w:rPr>
      </w:pPr>
    </w:p>
    <w:p w:rsidR="005E0751" w:rsidRPr="003D792B" w:rsidRDefault="004C1A33" w:rsidP="004C1A33">
      <w:pPr>
        <w:pStyle w:val="Caption"/>
        <w:rPr>
          <w:rFonts w:ascii="Times New Roman" w:hAnsi="Times New Roman" w:cs="Times New Roman"/>
          <w:color w:val="auto"/>
        </w:rPr>
      </w:pPr>
      <w:bookmarkStart w:id="379" w:name="_Ref436228135"/>
      <w:bookmarkStart w:id="380" w:name="_Toc458549094"/>
      <w:r w:rsidRPr="003D792B">
        <w:rPr>
          <w:rFonts w:ascii="Times New Roman" w:hAnsi="Times New Roman" w:cs="Times New Roman"/>
          <w:color w:val="auto"/>
        </w:rPr>
        <w:t xml:space="preserve">Figure </w:t>
      </w:r>
      <w:r w:rsidR="00857716" w:rsidRPr="003D792B">
        <w:rPr>
          <w:rFonts w:ascii="Times New Roman" w:hAnsi="Times New Roman" w:cs="Times New Roman"/>
          <w:color w:val="auto"/>
        </w:rPr>
        <w:fldChar w:fldCharType="begin"/>
      </w:r>
      <w:r w:rsidR="008544F3" w:rsidRPr="003D792B">
        <w:rPr>
          <w:rFonts w:ascii="Times New Roman" w:hAnsi="Times New Roman" w:cs="Times New Roman"/>
          <w:color w:val="auto"/>
        </w:rPr>
        <w:instrText xml:space="preserve"> SEQ Figure \* ARABIC </w:instrText>
      </w:r>
      <w:r w:rsidR="00857716" w:rsidRPr="003D792B">
        <w:rPr>
          <w:rFonts w:ascii="Times New Roman" w:hAnsi="Times New Roman" w:cs="Times New Roman"/>
          <w:color w:val="auto"/>
        </w:rPr>
        <w:fldChar w:fldCharType="separate"/>
      </w:r>
      <w:r w:rsidR="002D1777">
        <w:rPr>
          <w:rFonts w:ascii="Times New Roman" w:hAnsi="Times New Roman" w:cs="Times New Roman"/>
          <w:noProof/>
          <w:color w:val="auto"/>
        </w:rPr>
        <w:t>39</w:t>
      </w:r>
      <w:r w:rsidR="00857716" w:rsidRPr="003D792B">
        <w:rPr>
          <w:rFonts w:ascii="Times New Roman" w:hAnsi="Times New Roman" w:cs="Times New Roman"/>
          <w:color w:val="auto"/>
        </w:rPr>
        <w:fldChar w:fldCharType="end"/>
      </w:r>
      <w:bookmarkEnd w:id="379"/>
      <w:r w:rsidRPr="003D792B">
        <w:rPr>
          <w:rFonts w:ascii="Times New Roman" w:hAnsi="Times New Roman" w:cs="Times New Roman"/>
          <w:color w:val="auto"/>
        </w:rPr>
        <w:t>:</w:t>
      </w:r>
      <w:r w:rsidR="00195FC0" w:rsidRPr="003D792B">
        <w:rPr>
          <w:rFonts w:ascii="Times New Roman" w:hAnsi="Times New Roman" w:cs="Times New Roman"/>
          <w:color w:val="auto"/>
          <w:lang w:eastAsia="en-GB"/>
        </w:rPr>
        <w:t xml:space="preserve"> CXCL-16</w:t>
      </w:r>
      <w:r w:rsidR="005E0751" w:rsidRPr="003D792B">
        <w:rPr>
          <w:rFonts w:ascii="Times New Roman" w:hAnsi="Times New Roman" w:cs="Times New Roman"/>
          <w:color w:val="auto"/>
          <w:lang w:eastAsia="en-GB"/>
        </w:rPr>
        <w:t>/Cr</w:t>
      </w:r>
      <w:r w:rsidR="00F877CF">
        <w:rPr>
          <w:rFonts w:ascii="Times New Roman" w:hAnsi="Times New Roman" w:cs="Times New Roman"/>
          <w:color w:val="auto"/>
          <w:lang w:eastAsia="en-GB"/>
        </w:rPr>
        <w:t xml:space="preserve"> </w:t>
      </w:r>
      <w:r w:rsidR="005E0751" w:rsidRPr="003D792B">
        <w:rPr>
          <w:rFonts w:ascii="Times New Roman" w:hAnsi="Times New Roman" w:cs="Times New Roman"/>
          <w:color w:val="auto"/>
          <w:lang w:eastAsia="en-GB"/>
        </w:rPr>
        <w:t>values</w:t>
      </w:r>
      <w:r w:rsidR="00195FC0" w:rsidRPr="003D792B">
        <w:rPr>
          <w:rFonts w:ascii="Times New Roman" w:hAnsi="Times New Roman" w:cs="Times New Roman"/>
          <w:color w:val="auto"/>
          <w:lang w:eastAsia="en-GB"/>
        </w:rPr>
        <w:t xml:space="preserve"> variation</w:t>
      </w:r>
      <w:r w:rsidR="00F877CF">
        <w:rPr>
          <w:rFonts w:ascii="Times New Roman" w:hAnsi="Times New Roman" w:cs="Times New Roman"/>
          <w:color w:val="auto"/>
          <w:lang w:eastAsia="en-GB"/>
        </w:rPr>
        <w:t>s</w:t>
      </w:r>
      <w:r w:rsidR="005E0751" w:rsidRPr="003D792B">
        <w:rPr>
          <w:rFonts w:ascii="Times New Roman" w:hAnsi="Times New Roman" w:cs="Times New Roman"/>
          <w:color w:val="auto"/>
          <w:lang w:eastAsia="en-GB"/>
        </w:rPr>
        <w:t xml:space="preserve"> in all patients groups</w:t>
      </w:r>
      <w:bookmarkEnd w:id="380"/>
      <w:r w:rsidR="00F877CF">
        <w:rPr>
          <w:rFonts w:ascii="Times New Roman" w:hAnsi="Times New Roman" w:cs="Times New Roman"/>
          <w:color w:val="auto"/>
          <w:lang w:eastAsia="en-GB"/>
        </w:rPr>
        <w:t xml:space="preserve"> </w:t>
      </w:r>
    </w:p>
    <w:p w:rsidR="009A60E3" w:rsidRPr="003D792B" w:rsidRDefault="009A60E3" w:rsidP="005E0751">
      <w:pPr>
        <w:pStyle w:val="Legends"/>
        <w:rPr>
          <w:rFonts w:ascii="Times New Roman" w:hAnsi="Times New Roman" w:cs="Times New Roman"/>
          <w:i/>
          <w:lang w:eastAsia="en-GB"/>
        </w:rPr>
      </w:pPr>
      <w:r w:rsidRPr="003D792B">
        <w:rPr>
          <w:rFonts w:ascii="Times New Roman" w:hAnsi="Times New Roman" w:cs="Times New Roman"/>
          <w:i/>
          <w:lang w:eastAsia="en-GB"/>
        </w:rPr>
        <w:t>Distribution of CXCL-16/</w:t>
      </w:r>
      <w:r w:rsidR="00F877CF">
        <w:rPr>
          <w:rFonts w:ascii="Times New Roman" w:hAnsi="Times New Roman" w:cs="Times New Roman"/>
          <w:i/>
          <w:lang w:eastAsia="en-GB"/>
        </w:rPr>
        <w:t>Cr concentration ratio in urine</w:t>
      </w:r>
      <w:r w:rsidRPr="003D792B">
        <w:rPr>
          <w:rFonts w:ascii="Times New Roman" w:hAnsi="Times New Roman" w:cs="Times New Roman"/>
          <w:i/>
          <w:lang w:eastAsia="en-GB"/>
        </w:rPr>
        <w:t xml:space="preserve"> according to causes of </w:t>
      </w:r>
      <w:r w:rsidR="0096563E" w:rsidRPr="003D792B">
        <w:rPr>
          <w:rFonts w:ascii="Times New Roman" w:hAnsi="Times New Roman" w:cs="Times New Roman"/>
          <w:i/>
          <w:lang w:eastAsia="en-GB"/>
        </w:rPr>
        <w:t>disease (</w:t>
      </w:r>
      <w:r w:rsidRPr="003D792B">
        <w:rPr>
          <w:rFonts w:ascii="Times New Roman" w:hAnsi="Times New Roman" w:cs="Times New Roman"/>
          <w:i/>
          <w:lang w:eastAsia="en-GB"/>
        </w:rPr>
        <w:t>A)</w:t>
      </w:r>
      <w:r w:rsidR="0096563E" w:rsidRPr="003D792B">
        <w:rPr>
          <w:rFonts w:ascii="Times New Roman" w:hAnsi="Times New Roman" w:cs="Times New Roman"/>
          <w:i/>
          <w:lang w:eastAsia="en-GB"/>
        </w:rPr>
        <w:t>, stages</w:t>
      </w:r>
      <w:r w:rsidRPr="003D792B">
        <w:rPr>
          <w:rFonts w:ascii="Times New Roman" w:hAnsi="Times New Roman" w:cs="Times New Roman"/>
          <w:i/>
          <w:lang w:eastAsia="en-GB"/>
        </w:rPr>
        <w:t xml:space="preserve"> (B), progression (C) and outcome of the disease at the end of the follow-up period (D). Geometric means </w:t>
      </w:r>
      <w:r w:rsidR="00A736B5">
        <w:rPr>
          <w:rFonts w:ascii="Times New Roman" w:hAnsi="Times New Roman" w:cs="Times New Roman"/>
          <w:i/>
          <w:lang w:eastAsia="en-GB"/>
        </w:rPr>
        <w:t>±</w:t>
      </w:r>
      <w:r w:rsidRPr="003D792B">
        <w:rPr>
          <w:rFonts w:ascii="Times New Roman" w:hAnsi="Times New Roman" w:cs="Times New Roman"/>
          <w:i/>
          <w:lang w:eastAsia="en-GB"/>
        </w:rPr>
        <w:t xml:space="preserve"> SEMs are shown.  Statistical significance of differences between populations </w:t>
      </w:r>
      <w:r w:rsidR="0096563E" w:rsidRPr="003D792B">
        <w:rPr>
          <w:rFonts w:ascii="Times New Roman" w:hAnsi="Times New Roman" w:cs="Times New Roman"/>
          <w:i/>
          <w:lang w:eastAsia="en-GB"/>
        </w:rPr>
        <w:t>was</w:t>
      </w:r>
      <w:r w:rsidRPr="003D792B">
        <w:rPr>
          <w:rFonts w:ascii="Times New Roman" w:hAnsi="Times New Roman" w:cs="Times New Roman"/>
          <w:i/>
          <w:lang w:eastAsia="en-GB"/>
        </w:rPr>
        <w:t xml:space="preserve"> tested using 1 way ANOVA on log-transformed data as described in “Methods”. Asterisks indicate statistically significant differences </w:t>
      </w:r>
      <w:r w:rsidR="00391150" w:rsidRPr="003D792B">
        <w:rPr>
          <w:rFonts w:ascii="Times New Roman" w:hAnsi="Times New Roman" w:cs="Times New Roman"/>
          <w:i/>
          <w:lang w:eastAsia="en-GB"/>
        </w:rPr>
        <w:t>(</w:t>
      </w:r>
      <w:r w:rsidR="00391150" w:rsidRPr="003D792B">
        <w:rPr>
          <w:rFonts w:ascii="Times New Roman" w:hAnsi="Times New Roman" w:cs="Times New Roman"/>
          <w:i/>
          <w:lang w:val="en-US" w:eastAsia="en-GB"/>
        </w:rPr>
        <w:t xml:space="preserve">*, </w:t>
      </w:r>
      <w:r w:rsidR="00391150" w:rsidRPr="003D792B">
        <w:rPr>
          <w:rFonts w:ascii="Times New Roman" w:hAnsi="Times New Roman" w:cs="Times New Roman"/>
          <w:i/>
          <w:iCs/>
          <w:lang w:val="en-US" w:eastAsia="en-GB"/>
        </w:rPr>
        <w:t>P</w:t>
      </w:r>
      <w:r w:rsidR="00391150" w:rsidRPr="003D792B">
        <w:rPr>
          <w:rFonts w:ascii="Times New Roman" w:hAnsi="Times New Roman" w:cs="Times New Roman"/>
          <w:i/>
          <w:lang w:val="en-US" w:eastAsia="en-GB"/>
        </w:rPr>
        <w:t xml:space="preserve"> = </w:t>
      </w:r>
      <w:r w:rsidR="0096563E" w:rsidRPr="003D792B">
        <w:rPr>
          <w:rFonts w:ascii="Times New Roman" w:hAnsi="Times New Roman" w:cs="Times New Roman"/>
          <w:i/>
          <w:lang w:val="en-US" w:eastAsia="en-GB"/>
        </w:rPr>
        <w:t>0.02 to</w:t>
      </w:r>
      <w:r w:rsidR="00391150" w:rsidRPr="003D792B">
        <w:rPr>
          <w:rFonts w:ascii="Times New Roman" w:hAnsi="Times New Roman" w:cs="Times New Roman"/>
          <w:i/>
          <w:lang w:val="en-US" w:eastAsia="en-GB"/>
        </w:rPr>
        <w:t xml:space="preserve"> 0.01; **, </w:t>
      </w:r>
      <w:r w:rsidR="00391150" w:rsidRPr="003D792B">
        <w:rPr>
          <w:rFonts w:ascii="Times New Roman" w:hAnsi="Times New Roman" w:cs="Times New Roman"/>
          <w:i/>
          <w:iCs/>
          <w:lang w:val="en-US" w:eastAsia="en-GB"/>
        </w:rPr>
        <w:t>P</w:t>
      </w:r>
      <w:r w:rsidR="00391150" w:rsidRPr="003D792B">
        <w:rPr>
          <w:rFonts w:ascii="Times New Roman" w:hAnsi="Times New Roman" w:cs="Times New Roman"/>
          <w:i/>
          <w:lang w:val="en-US" w:eastAsia="en-GB"/>
        </w:rPr>
        <w:t xml:space="preserve"> = 0.01 to 0.001; ***, </w:t>
      </w:r>
      <w:r w:rsidR="00391150" w:rsidRPr="003D792B">
        <w:rPr>
          <w:rFonts w:ascii="Times New Roman" w:hAnsi="Times New Roman" w:cs="Times New Roman"/>
          <w:i/>
          <w:iCs/>
          <w:lang w:val="en-US" w:eastAsia="en-GB"/>
        </w:rPr>
        <w:t>P</w:t>
      </w:r>
      <w:r w:rsidR="00391150" w:rsidRPr="003D792B">
        <w:rPr>
          <w:rFonts w:ascii="Times New Roman" w:hAnsi="Times New Roman" w:cs="Times New Roman"/>
          <w:i/>
          <w:lang w:val="en-US" w:eastAsia="en-GB"/>
        </w:rPr>
        <w:t xml:space="preserve"> = 0.001 to 0.0001 and ****, P </w:t>
      </w:r>
      <w:r w:rsidR="00CE4800">
        <w:rPr>
          <w:rFonts w:ascii="Times New Roman" w:hAnsi="Times New Roman" w:cs="Times New Roman"/>
          <w:i/>
          <w:lang w:val="en-US" w:eastAsia="en-GB"/>
        </w:rPr>
        <w:t>&lt;</w:t>
      </w:r>
      <w:r w:rsidR="00391150" w:rsidRPr="003D792B">
        <w:rPr>
          <w:rFonts w:ascii="Times New Roman" w:hAnsi="Times New Roman" w:cs="Times New Roman"/>
          <w:i/>
          <w:lang w:val="en-US" w:eastAsia="en-GB"/>
        </w:rPr>
        <w:t xml:space="preserve"> 0.0001</w:t>
      </w:r>
      <w:r w:rsidR="00391150" w:rsidRPr="003D792B">
        <w:rPr>
          <w:rFonts w:ascii="Times New Roman" w:hAnsi="Times New Roman" w:cs="Times New Roman"/>
          <w:i/>
          <w:lang w:eastAsia="en-GB"/>
        </w:rPr>
        <w:t xml:space="preserve"> see text for exact P values). </w:t>
      </w:r>
      <w:r w:rsidRPr="003D792B">
        <w:rPr>
          <w:rFonts w:ascii="Times New Roman" w:hAnsi="Times New Roman" w:cs="Times New Roman"/>
          <w:i/>
          <w:lang w:eastAsia="en-GB"/>
        </w:rPr>
        <w:t xml:space="preserve">The population sizes are: (A) control, n= 47; DM, n= 103; CGN, n= 54; HTN, n= 45; APKD, n= 11 and Others, n=49. </w:t>
      </w:r>
      <w:r w:rsidRPr="003D792B">
        <w:rPr>
          <w:rFonts w:ascii="Times New Roman" w:hAnsi="Times New Roman" w:cs="Times New Roman"/>
          <w:i/>
          <w:lang w:val="pt-PT" w:eastAsia="en-GB"/>
        </w:rPr>
        <w:t xml:space="preserve">(B) </w:t>
      </w:r>
      <w:r w:rsidR="002D1A1B">
        <w:rPr>
          <w:rFonts w:ascii="Times New Roman" w:hAnsi="Times New Roman" w:cs="Times New Roman"/>
          <w:i/>
          <w:lang w:val="pt-PT" w:eastAsia="en-GB"/>
        </w:rPr>
        <w:t>Control</w:t>
      </w:r>
      <w:r w:rsidRPr="003D792B">
        <w:rPr>
          <w:rFonts w:ascii="Times New Roman" w:hAnsi="Times New Roman" w:cs="Times New Roman"/>
          <w:i/>
          <w:lang w:val="pt-PT" w:eastAsia="en-GB"/>
        </w:rPr>
        <w:t xml:space="preserve">, n= 47; 1(CKD-1),n=12;  2(CKD-2),n= 22; 3a(CKD-3a),n= 39;  3b(CKD-3b), n= 58;  4(CKD-4), n=81;  5 (CKD-5), n=50.  </w:t>
      </w:r>
      <w:r w:rsidRPr="003D792B">
        <w:rPr>
          <w:rFonts w:ascii="Times New Roman" w:hAnsi="Times New Roman" w:cs="Times New Roman"/>
          <w:i/>
          <w:lang w:eastAsia="en-GB"/>
        </w:rPr>
        <w:t xml:space="preserve">(C) </w:t>
      </w:r>
      <w:r w:rsidR="0096563E" w:rsidRPr="003D792B">
        <w:rPr>
          <w:rFonts w:ascii="Times New Roman" w:hAnsi="Times New Roman" w:cs="Times New Roman"/>
          <w:i/>
          <w:lang w:eastAsia="en-GB"/>
        </w:rPr>
        <w:t>Control</w:t>
      </w:r>
      <w:r w:rsidRPr="003D792B">
        <w:rPr>
          <w:rFonts w:ascii="Times New Roman" w:hAnsi="Times New Roman" w:cs="Times New Roman"/>
          <w:i/>
          <w:lang w:eastAsia="en-GB"/>
        </w:rPr>
        <w:t>, n= 47; Non-progressors (NP)=170</w:t>
      </w:r>
      <w:r w:rsidR="0096563E" w:rsidRPr="003D792B">
        <w:rPr>
          <w:rFonts w:ascii="Times New Roman" w:hAnsi="Times New Roman" w:cs="Times New Roman"/>
          <w:i/>
          <w:lang w:eastAsia="en-GB"/>
        </w:rPr>
        <w:t>; Progressors</w:t>
      </w:r>
      <w:r w:rsidRPr="003D792B">
        <w:rPr>
          <w:rFonts w:ascii="Times New Roman" w:hAnsi="Times New Roman" w:cs="Times New Roman"/>
          <w:i/>
          <w:lang w:eastAsia="en-GB"/>
        </w:rPr>
        <w:t xml:space="preserve"> (P) =92.  (D) </w:t>
      </w:r>
      <w:r w:rsidR="0096563E" w:rsidRPr="003D792B">
        <w:rPr>
          <w:rFonts w:ascii="Times New Roman" w:hAnsi="Times New Roman" w:cs="Times New Roman"/>
          <w:i/>
          <w:lang w:eastAsia="en-GB"/>
        </w:rPr>
        <w:t>Control</w:t>
      </w:r>
      <w:r w:rsidRPr="003D792B">
        <w:rPr>
          <w:rFonts w:ascii="Times New Roman" w:hAnsi="Times New Roman" w:cs="Times New Roman"/>
          <w:i/>
          <w:lang w:eastAsia="en-GB"/>
        </w:rPr>
        <w:t>, n= 47; Discharged, n=84</w:t>
      </w:r>
      <w:r w:rsidR="0096563E" w:rsidRPr="003D792B">
        <w:rPr>
          <w:rFonts w:ascii="Times New Roman" w:hAnsi="Times New Roman" w:cs="Times New Roman"/>
          <w:i/>
          <w:lang w:eastAsia="en-GB"/>
        </w:rPr>
        <w:t>; Outpatient</w:t>
      </w:r>
      <w:r w:rsidRPr="003D792B">
        <w:rPr>
          <w:rFonts w:ascii="Times New Roman" w:hAnsi="Times New Roman" w:cs="Times New Roman"/>
          <w:i/>
          <w:lang w:eastAsia="en-GB"/>
        </w:rPr>
        <w:t>, n= 124</w:t>
      </w:r>
      <w:r w:rsidR="0096563E" w:rsidRPr="003D792B">
        <w:rPr>
          <w:rFonts w:ascii="Times New Roman" w:hAnsi="Times New Roman" w:cs="Times New Roman"/>
          <w:i/>
          <w:lang w:eastAsia="en-GB"/>
        </w:rPr>
        <w:t>; Dialysis</w:t>
      </w:r>
      <w:r w:rsidRPr="003D792B">
        <w:rPr>
          <w:rFonts w:ascii="Times New Roman" w:hAnsi="Times New Roman" w:cs="Times New Roman"/>
          <w:i/>
          <w:lang w:eastAsia="en-GB"/>
        </w:rPr>
        <w:t>, n=33</w:t>
      </w:r>
      <w:r w:rsidR="0096563E" w:rsidRPr="003D792B">
        <w:rPr>
          <w:rFonts w:ascii="Times New Roman" w:hAnsi="Times New Roman" w:cs="Times New Roman"/>
          <w:i/>
          <w:lang w:eastAsia="en-GB"/>
        </w:rPr>
        <w:t>; Dead</w:t>
      </w:r>
      <w:r w:rsidRPr="003D792B">
        <w:rPr>
          <w:rFonts w:ascii="Times New Roman" w:hAnsi="Times New Roman" w:cs="Times New Roman"/>
          <w:i/>
          <w:lang w:eastAsia="en-GB"/>
        </w:rPr>
        <w:t>, n= 21.</w:t>
      </w:r>
    </w:p>
    <w:p w:rsidR="00FE2546" w:rsidRPr="003D792B" w:rsidRDefault="00FE2546" w:rsidP="009A60E3">
      <w:pPr>
        <w:jc w:val="both"/>
        <w:rPr>
          <w:rFonts w:ascii="Times New Roman" w:hAnsi="Times New Roman" w:cs="Times New Roman"/>
          <w:b/>
          <w:i/>
        </w:rPr>
      </w:pPr>
    </w:p>
    <w:p w:rsidR="00A9221B" w:rsidRDefault="00A9221B" w:rsidP="009A60E3">
      <w:pPr>
        <w:jc w:val="both"/>
        <w:rPr>
          <w:b/>
          <w:sz w:val="28"/>
        </w:rPr>
      </w:pPr>
    </w:p>
    <w:p w:rsidR="00F17FF1" w:rsidRPr="00F2603C" w:rsidRDefault="009A60E3" w:rsidP="00F2603C">
      <w:pPr>
        <w:pStyle w:val="Heading3"/>
      </w:pPr>
      <w:bookmarkStart w:id="381" w:name="_Ref440194581"/>
      <w:r w:rsidRPr="00A9221B">
        <w:lastRenderedPageBreak/>
        <w:t>Subgroup analy</w:t>
      </w:r>
      <w:bookmarkEnd w:id="381"/>
      <w:r w:rsidR="00FD1EE5">
        <w:t>ses</w:t>
      </w:r>
    </w:p>
    <w:p w:rsidR="009A60E3" w:rsidRPr="00A9221B" w:rsidRDefault="009A60E3" w:rsidP="00E9098C">
      <w:pPr>
        <w:pStyle w:val="Heading4"/>
        <w:rPr>
          <w:lang w:eastAsia="en-GB"/>
        </w:rPr>
      </w:pPr>
      <w:r w:rsidRPr="00A9221B">
        <w:rPr>
          <w:lang w:eastAsia="en-GB"/>
        </w:rPr>
        <w:t xml:space="preserve">DM subgroup </w:t>
      </w:r>
    </w:p>
    <w:p w:rsidR="009A60E3" w:rsidRPr="00A9221B" w:rsidRDefault="00391150" w:rsidP="00381E32">
      <w:pPr>
        <w:jc w:val="both"/>
        <w:rPr>
          <w:rFonts w:eastAsia="Times New Roman"/>
          <w:color w:val="000000"/>
          <w:lang w:eastAsia="en-GB"/>
        </w:rPr>
      </w:pPr>
      <w:r>
        <w:rPr>
          <w:rFonts w:eastAsia="Times New Roman"/>
          <w:color w:val="000000"/>
          <w:lang w:eastAsia="en-GB"/>
        </w:rPr>
        <w:t>There was a significant difference</w:t>
      </w:r>
      <w:r w:rsidR="009A60E3" w:rsidRPr="00A9221B">
        <w:rPr>
          <w:rFonts w:eastAsia="Times New Roman"/>
          <w:color w:val="000000"/>
          <w:lang w:eastAsia="en-GB"/>
        </w:rPr>
        <w:t xml:space="preserve"> between the control and CKD-5 (</w:t>
      </w:r>
      <w:r w:rsidRPr="00391150">
        <w:rPr>
          <w:rFonts w:eastAsia="Times New Roman"/>
          <w:i/>
          <w:color w:val="000000"/>
          <w:lang w:eastAsia="en-GB"/>
        </w:rPr>
        <w:t>P</w:t>
      </w:r>
      <w:r>
        <w:rPr>
          <w:rFonts w:eastAsia="Times New Roman"/>
          <w:color w:val="000000"/>
          <w:lang w:eastAsia="en-GB"/>
        </w:rPr>
        <w:t xml:space="preserve">= </w:t>
      </w:r>
      <w:r w:rsidR="009A60E3" w:rsidRPr="00A9221B">
        <w:rPr>
          <w:rFonts w:eastAsia="Times New Roman"/>
          <w:color w:val="000000"/>
          <w:lang w:eastAsia="en-GB"/>
        </w:rPr>
        <w:t>0.001)</w:t>
      </w:r>
      <w:r w:rsidR="00F2603C">
        <w:rPr>
          <w:rFonts w:eastAsia="Times New Roman"/>
          <w:color w:val="000000"/>
          <w:lang w:eastAsia="en-GB"/>
        </w:rPr>
        <w:t>,</w:t>
      </w:r>
      <w:r w:rsidR="009A60E3" w:rsidRPr="00A9221B">
        <w:rPr>
          <w:rFonts w:eastAsia="Times New Roman"/>
          <w:color w:val="000000"/>
          <w:lang w:eastAsia="en-GB"/>
        </w:rPr>
        <w:t xml:space="preserve"> CKD-3a and CKD-5 (</w:t>
      </w:r>
      <w:r w:rsidRPr="00391150">
        <w:rPr>
          <w:rFonts w:eastAsia="Times New Roman"/>
          <w:i/>
          <w:color w:val="000000"/>
          <w:lang w:eastAsia="en-GB"/>
        </w:rPr>
        <w:t>P</w:t>
      </w:r>
      <w:r>
        <w:rPr>
          <w:rFonts w:eastAsia="Times New Roman"/>
          <w:color w:val="000000"/>
          <w:lang w:eastAsia="en-GB"/>
        </w:rPr>
        <w:t xml:space="preserve"> = </w:t>
      </w:r>
      <w:r w:rsidR="009A60E3" w:rsidRPr="00A9221B">
        <w:rPr>
          <w:rFonts w:eastAsia="Times New Roman"/>
          <w:color w:val="000000"/>
          <w:lang w:eastAsia="en-GB"/>
        </w:rPr>
        <w:t>0.0052)</w:t>
      </w:r>
      <w:r w:rsidR="00E27435">
        <w:rPr>
          <w:rFonts w:eastAsia="Times New Roman"/>
          <w:color w:val="000000"/>
          <w:lang w:eastAsia="en-GB"/>
        </w:rPr>
        <w:t xml:space="preserve"> (</w:t>
      </w:r>
      <w:fldSimple w:instr=" REF _Ref436228290 \h  \* MERGEFORMAT ">
        <w:r w:rsidR="002D1777" w:rsidRPr="002D1777">
          <w:t xml:space="preserve">Figure </w:t>
        </w:r>
        <w:r w:rsidR="002D1777" w:rsidRPr="002D1777">
          <w:rPr>
            <w:noProof/>
          </w:rPr>
          <w:t>40</w:t>
        </w:r>
      </w:fldSimple>
      <w:r w:rsidR="00E27435">
        <w:rPr>
          <w:rFonts w:eastAsia="Times New Roman"/>
          <w:color w:val="000000"/>
          <w:lang w:eastAsia="en-GB"/>
        </w:rPr>
        <w:t xml:space="preserve"> panel A)</w:t>
      </w:r>
      <w:r w:rsidR="009A60E3" w:rsidRPr="00A9221B">
        <w:rPr>
          <w:rFonts w:eastAsia="Times New Roman"/>
          <w:color w:val="000000"/>
          <w:lang w:eastAsia="en-GB"/>
        </w:rPr>
        <w:t xml:space="preserve">.  </w:t>
      </w:r>
      <w:r w:rsidR="00F2603C">
        <w:rPr>
          <w:rFonts w:eastAsia="Times New Roman"/>
          <w:color w:val="000000"/>
          <w:lang w:eastAsia="en-GB"/>
        </w:rPr>
        <w:t>Unlike the results for the whole data set, in this subgroup no statistically significant differences was found between CKD-5 and</w:t>
      </w:r>
      <w:r w:rsidR="00790328">
        <w:rPr>
          <w:rFonts w:eastAsia="Times New Roman"/>
          <w:color w:val="000000"/>
          <w:lang w:eastAsia="en-GB"/>
        </w:rPr>
        <w:t xml:space="preserve"> CKD-1, CKD-2, CKD-3b</w:t>
      </w:r>
      <w:r w:rsidR="009A60E3" w:rsidRPr="00A9221B">
        <w:rPr>
          <w:rFonts w:eastAsia="Times New Roman"/>
          <w:color w:val="000000"/>
          <w:lang w:eastAsia="en-GB"/>
        </w:rPr>
        <w:t xml:space="preserve"> and CKD</w:t>
      </w:r>
      <w:r w:rsidR="00790328">
        <w:rPr>
          <w:rFonts w:eastAsia="Times New Roman"/>
          <w:color w:val="000000"/>
          <w:lang w:eastAsia="en-GB"/>
        </w:rPr>
        <w:t>-4</w:t>
      </w:r>
      <w:r w:rsidR="009A60E3" w:rsidRPr="00A9221B">
        <w:rPr>
          <w:rFonts w:eastAsia="Times New Roman"/>
          <w:color w:val="000000"/>
          <w:lang w:eastAsia="en-GB"/>
        </w:rPr>
        <w:t>.</w:t>
      </w:r>
    </w:p>
    <w:p w:rsidR="009A60E3" w:rsidRPr="00A9221B" w:rsidRDefault="00F2603C" w:rsidP="00381E32">
      <w:pPr>
        <w:jc w:val="both"/>
        <w:rPr>
          <w:rFonts w:eastAsia="Times New Roman"/>
          <w:color w:val="000000"/>
          <w:lang w:eastAsia="en-GB"/>
        </w:rPr>
      </w:pPr>
      <w:r>
        <w:rPr>
          <w:rFonts w:eastAsia="Times New Roman"/>
          <w:color w:val="000000"/>
          <w:lang w:eastAsia="en-GB"/>
        </w:rPr>
        <w:t xml:space="preserve">Analysis of the CXCL-16/Cr data by progression status found no statistically significant difference between the controls, progressors and non-progressors (data no shown). </w:t>
      </w:r>
      <w:r w:rsidR="009A60E3" w:rsidRPr="00A9221B">
        <w:rPr>
          <w:rFonts w:eastAsia="Times New Roman"/>
          <w:color w:val="000000"/>
          <w:lang w:eastAsia="en-GB"/>
        </w:rPr>
        <w:t xml:space="preserve">  This result was different from the whole data set, where there was a significant difference between the control and progressors group</w:t>
      </w:r>
      <w:r w:rsidR="00E27435">
        <w:rPr>
          <w:rFonts w:eastAsia="Times New Roman"/>
          <w:color w:val="000000"/>
          <w:lang w:eastAsia="en-GB"/>
        </w:rPr>
        <w:t>.</w:t>
      </w:r>
    </w:p>
    <w:p w:rsidR="009A60E3" w:rsidRDefault="00F2603C" w:rsidP="00381E32">
      <w:pPr>
        <w:jc w:val="both"/>
        <w:rPr>
          <w:rFonts w:eastAsia="Times New Roman"/>
          <w:color w:val="000000"/>
          <w:lang w:eastAsia="en-GB"/>
        </w:rPr>
      </w:pPr>
      <w:r>
        <w:rPr>
          <w:rFonts w:eastAsia="Times New Roman"/>
          <w:color w:val="000000"/>
          <w:lang w:eastAsia="en-GB"/>
        </w:rPr>
        <w:t>When the data was analysed by outcomes, t</w:t>
      </w:r>
      <w:r w:rsidR="00790328">
        <w:rPr>
          <w:rFonts w:eastAsia="Times New Roman"/>
          <w:color w:val="000000"/>
          <w:lang w:eastAsia="en-GB"/>
        </w:rPr>
        <w:t xml:space="preserve">here was a </w:t>
      </w:r>
      <w:r>
        <w:rPr>
          <w:rFonts w:eastAsia="Times New Roman"/>
          <w:color w:val="000000"/>
          <w:lang w:eastAsia="en-GB"/>
        </w:rPr>
        <w:t xml:space="preserve">statistically </w:t>
      </w:r>
      <w:r w:rsidR="00790328">
        <w:rPr>
          <w:rFonts w:eastAsia="Times New Roman"/>
          <w:color w:val="000000"/>
          <w:lang w:eastAsia="en-GB"/>
        </w:rPr>
        <w:t>significant difference</w:t>
      </w:r>
      <w:r>
        <w:rPr>
          <w:rFonts w:eastAsia="Times New Roman"/>
          <w:color w:val="000000"/>
          <w:lang w:eastAsia="en-GB"/>
        </w:rPr>
        <w:t xml:space="preserve"> </w:t>
      </w:r>
      <w:r w:rsidR="009A60E3" w:rsidRPr="00A9221B">
        <w:rPr>
          <w:rFonts w:eastAsia="Times New Roman"/>
          <w:color w:val="000000"/>
          <w:lang w:eastAsia="en-GB"/>
        </w:rPr>
        <w:t>between the control and dialysis group (</w:t>
      </w:r>
      <w:r w:rsidR="00790328" w:rsidRPr="00790328">
        <w:rPr>
          <w:rFonts w:eastAsia="Times New Roman"/>
          <w:i/>
          <w:color w:val="000000"/>
          <w:lang w:eastAsia="en-GB"/>
        </w:rPr>
        <w:t>P</w:t>
      </w:r>
      <w:r w:rsidR="00790328">
        <w:rPr>
          <w:rFonts w:eastAsia="Times New Roman"/>
          <w:color w:val="000000"/>
          <w:lang w:eastAsia="en-GB"/>
        </w:rPr>
        <w:t xml:space="preserve"> = </w:t>
      </w:r>
      <w:r w:rsidR="009A60E3" w:rsidRPr="00A9221B">
        <w:rPr>
          <w:rFonts w:eastAsia="Times New Roman"/>
          <w:color w:val="000000"/>
          <w:lang w:eastAsia="en-GB"/>
        </w:rPr>
        <w:t>0.0224)</w:t>
      </w:r>
      <w:r w:rsidR="00F877CF">
        <w:rPr>
          <w:rFonts w:eastAsia="Times New Roman"/>
          <w:color w:val="000000"/>
          <w:lang w:eastAsia="en-GB"/>
        </w:rPr>
        <w:t xml:space="preserve"> </w:t>
      </w:r>
      <w:r w:rsidR="00E27435">
        <w:rPr>
          <w:rFonts w:eastAsia="Times New Roman"/>
          <w:color w:val="000000"/>
          <w:lang w:eastAsia="en-GB"/>
        </w:rPr>
        <w:t>(</w:t>
      </w:r>
      <w:fldSimple w:instr=" REF _Ref436228290 \h  \* MERGEFORMAT ">
        <w:r w:rsidR="002D1777" w:rsidRPr="002D1777">
          <w:t xml:space="preserve">Figure </w:t>
        </w:r>
        <w:r w:rsidR="002D1777" w:rsidRPr="002D1777">
          <w:rPr>
            <w:noProof/>
          </w:rPr>
          <w:t>40</w:t>
        </w:r>
      </w:fldSimple>
      <w:r>
        <w:rPr>
          <w:rFonts w:eastAsia="Times New Roman"/>
          <w:color w:val="000000"/>
          <w:lang w:eastAsia="en-GB"/>
        </w:rPr>
        <w:t xml:space="preserve"> panel B) b</w:t>
      </w:r>
      <w:r w:rsidR="00790328">
        <w:rPr>
          <w:rFonts w:eastAsia="Times New Roman"/>
          <w:color w:val="000000"/>
          <w:lang w:eastAsia="en-GB"/>
        </w:rPr>
        <w:t>ut no significant difference</w:t>
      </w:r>
      <w:r w:rsidR="009A60E3" w:rsidRPr="00A9221B">
        <w:rPr>
          <w:rFonts w:eastAsia="Times New Roman"/>
          <w:color w:val="000000"/>
          <w:lang w:eastAsia="en-GB"/>
        </w:rPr>
        <w:t xml:space="preserve"> between the disease outcome group</w:t>
      </w:r>
      <w:r w:rsidR="00F17FF1">
        <w:rPr>
          <w:rFonts w:eastAsia="Times New Roman"/>
          <w:color w:val="000000"/>
          <w:lang w:eastAsia="en-GB"/>
        </w:rPr>
        <w:t>s</w:t>
      </w:r>
      <w:r w:rsidR="009A60E3" w:rsidRPr="00A9221B">
        <w:rPr>
          <w:rFonts w:eastAsia="Times New Roman"/>
          <w:color w:val="000000"/>
          <w:lang w:eastAsia="en-GB"/>
        </w:rPr>
        <w:t xml:space="preserve">.  In </w:t>
      </w:r>
      <w:r w:rsidR="00F17FF1">
        <w:rPr>
          <w:rFonts w:eastAsia="Times New Roman"/>
          <w:color w:val="000000"/>
          <w:lang w:eastAsia="en-GB"/>
        </w:rPr>
        <w:t xml:space="preserve">the </w:t>
      </w:r>
      <w:r w:rsidR="009A60E3" w:rsidRPr="00A9221B">
        <w:rPr>
          <w:rFonts w:eastAsia="Times New Roman"/>
          <w:color w:val="000000"/>
          <w:lang w:eastAsia="en-GB"/>
        </w:rPr>
        <w:t>whole data set, there was significant difference between the control and outpatient and dialysis group</w:t>
      </w:r>
      <w:r w:rsidR="00F17FF1">
        <w:rPr>
          <w:rFonts w:eastAsia="Times New Roman"/>
          <w:color w:val="000000"/>
          <w:lang w:eastAsia="en-GB"/>
        </w:rPr>
        <w:t>s</w:t>
      </w:r>
      <w:r w:rsidR="009A60E3" w:rsidRPr="00A9221B">
        <w:rPr>
          <w:rFonts w:eastAsia="Times New Roman"/>
          <w:color w:val="000000"/>
          <w:lang w:eastAsia="en-GB"/>
        </w:rPr>
        <w:t xml:space="preserve"> and also between the discharged and dialysis group</w:t>
      </w:r>
      <w:r w:rsidR="00F17FF1">
        <w:rPr>
          <w:rFonts w:eastAsia="Times New Roman"/>
          <w:color w:val="000000"/>
          <w:lang w:eastAsia="en-GB"/>
        </w:rPr>
        <w:t>s</w:t>
      </w:r>
      <w:r w:rsidR="00E27435">
        <w:rPr>
          <w:rFonts w:eastAsia="Times New Roman"/>
          <w:color w:val="000000"/>
          <w:lang w:eastAsia="en-GB"/>
        </w:rPr>
        <w:t>.</w:t>
      </w:r>
    </w:p>
    <w:p w:rsidR="00F877CF" w:rsidRDefault="00F877CF">
      <w:pPr>
        <w:spacing w:line="240" w:lineRule="auto"/>
        <w:rPr>
          <w:rFonts w:eastAsia="Times New Roman"/>
          <w:color w:val="000000"/>
          <w:lang w:eastAsia="en-GB"/>
        </w:rPr>
      </w:pPr>
    </w:p>
    <w:p w:rsidR="009A60E3" w:rsidRPr="00F877CF" w:rsidRDefault="009A60E3" w:rsidP="00F877CF">
      <w:pPr>
        <w:spacing w:line="240" w:lineRule="auto"/>
        <w:rPr>
          <w:rFonts w:eastAsia="Times New Roman"/>
          <w:color w:val="000000"/>
          <w:lang w:eastAsia="en-GB"/>
        </w:rPr>
      </w:pPr>
      <w:r w:rsidRPr="00307CD4">
        <w:rPr>
          <w:rFonts w:ascii="Times New Roman" w:eastAsia="Times New Roman" w:hAnsi="Times New Roman" w:cs="Times New Roman"/>
          <w:b/>
          <w:color w:val="000000"/>
          <w:szCs w:val="22"/>
          <w:lang w:eastAsia="en-GB"/>
        </w:rPr>
        <w:t xml:space="preserve">A                                                      </w:t>
      </w:r>
      <w:r w:rsidR="003163A2">
        <w:rPr>
          <w:rFonts w:ascii="Times New Roman" w:eastAsia="Times New Roman" w:hAnsi="Times New Roman" w:cs="Times New Roman"/>
          <w:b/>
          <w:color w:val="000000"/>
          <w:szCs w:val="22"/>
          <w:lang w:eastAsia="en-GB"/>
        </w:rPr>
        <w:tab/>
      </w:r>
      <w:r w:rsidR="003163A2">
        <w:rPr>
          <w:rFonts w:ascii="Times New Roman" w:eastAsia="Times New Roman" w:hAnsi="Times New Roman" w:cs="Times New Roman"/>
          <w:b/>
          <w:color w:val="000000"/>
          <w:szCs w:val="22"/>
          <w:lang w:eastAsia="en-GB"/>
        </w:rPr>
        <w:tab/>
      </w:r>
      <w:r w:rsidRPr="00307CD4">
        <w:rPr>
          <w:rFonts w:ascii="Times New Roman" w:eastAsia="Times New Roman" w:hAnsi="Times New Roman" w:cs="Times New Roman"/>
          <w:b/>
          <w:color w:val="000000"/>
          <w:szCs w:val="22"/>
          <w:lang w:eastAsia="en-GB"/>
        </w:rPr>
        <w:t xml:space="preserve"> B</w:t>
      </w:r>
    </w:p>
    <w:p w:rsidR="009A60E3" w:rsidRPr="00A9221B" w:rsidRDefault="00911A86" w:rsidP="009A60E3">
      <w:pPr>
        <w:rPr>
          <w:rFonts w:ascii="Arial" w:eastAsia="Times New Roman" w:hAnsi="Arial"/>
          <w:color w:val="000000"/>
          <w:sz w:val="22"/>
          <w:szCs w:val="22"/>
          <w:lang w:eastAsia="en-GB"/>
        </w:rPr>
      </w:pPr>
      <w:r>
        <w:rPr>
          <w:rFonts w:ascii="Arial" w:eastAsia="Times New Roman" w:hAnsi="Arial"/>
          <w:noProof/>
          <w:color w:val="000000"/>
          <w:sz w:val="22"/>
          <w:szCs w:val="22"/>
          <w:lang w:eastAsia="en-GB"/>
        </w:rPr>
        <w:drawing>
          <wp:inline distT="0" distB="0" distL="0" distR="0">
            <wp:extent cx="2556911" cy="1683944"/>
            <wp:effectExtent l="19050" t="0" r="0" b="0"/>
            <wp:docPr id="85" name="Picture 81" descr="Slid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Slide18"/>
                    <pic:cNvPicPr>
                      <a:picLocks noChangeAspect="1" noChangeArrowheads="1"/>
                    </pic:cNvPicPr>
                  </pic:nvPicPr>
                  <pic:blipFill>
                    <a:blip r:embed="rId9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187" t="32718" r="16353" b="17511"/>
                    <a:stretch>
                      <a:fillRect/>
                    </a:stretch>
                  </pic:blipFill>
                  <pic:spPr bwMode="auto">
                    <a:xfrm>
                      <a:off x="0" y="0"/>
                      <a:ext cx="2562461" cy="1687599"/>
                    </a:xfrm>
                    <a:prstGeom prst="rect">
                      <a:avLst/>
                    </a:prstGeom>
                    <a:noFill/>
                    <a:ln>
                      <a:noFill/>
                    </a:ln>
                  </pic:spPr>
                </pic:pic>
              </a:graphicData>
            </a:graphic>
          </wp:inline>
        </w:drawing>
      </w:r>
      <w:r>
        <w:rPr>
          <w:rFonts w:ascii="Arial" w:eastAsia="Times New Roman" w:hAnsi="Arial"/>
          <w:noProof/>
          <w:color w:val="000000"/>
          <w:sz w:val="22"/>
          <w:szCs w:val="22"/>
          <w:lang w:eastAsia="en-GB"/>
        </w:rPr>
        <w:drawing>
          <wp:inline distT="0" distB="0" distL="0" distR="0">
            <wp:extent cx="2515286" cy="1575303"/>
            <wp:effectExtent l="19050" t="0" r="0" b="0"/>
            <wp:docPr id="86" name="Picture 82" descr="Slid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lide20"/>
                    <pic:cNvPicPr>
                      <a:picLocks noChangeAspect="1" noChangeArrowheads="1"/>
                    </pic:cNvPicPr>
                  </pic:nvPicPr>
                  <pic:blipFill>
                    <a:blip r:embed="rId10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3735" t="40204" r="13474" b="16820"/>
                    <a:stretch>
                      <a:fillRect/>
                    </a:stretch>
                  </pic:blipFill>
                  <pic:spPr bwMode="auto">
                    <a:xfrm>
                      <a:off x="0" y="0"/>
                      <a:ext cx="2521512" cy="1579202"/>
                    </a:xfrm>
                    <a:prstGeom prst="rect">
                      <a:avLst/>
                    </a:prstGeom>
                    <a:noFill/>
                    <a:ln>
                      <a:noFill/>
                    </a:ln>
                  </pic:spPr>
                </pic:pic>
              </a:graphicData>
            </a:graphic>
          </wp:inline>
        </w:drawing>
      </w:r>
    </w:p>
    <w:p w:rsidR="005E0751" w:rsidRPr="003D792B" w:rsidRDefault="004C1A33" w:rsidP="005E0751">
      <w:pPr>
        <w:pStyle w:val="Caption"/>
        <w:rPr>
          <w:rFonts w:ascii="Times New Roman" w:hAnsi="Times New Roman" w:cs="Times New Roman"/>
          <w:color w:val="auto"/>
        </w:rPr>
      </w:pPr>
      <w:bookmarkStart w:id="382" w:name="_Ref436228290"/>
      <w:bookmarkStart w:id="383" w:name="_Toc458549095"/>
      <w:r w:rsidRPr="003D792B">
        <w:rPr>
          <w:rFonts w:ascii="Times New Roman" w:hAnsi="Times New Roman" w:cs="Times New Roman"/>
          <w:color w:val="auto"/>
        </w:rPr>
        <w:t xml:space="preserve">Figure </w:t>
      </w:r>
      <w:r w:rsidR="00857716" w:rsidRPr="003D792B">
        <w:rPr>
          <w:rFonts w:ascii="Times New Roman" w:hAnsi="Times New Roman" w:cs="Times New Roman"/>
          <w:color w:val="auto"/>
        </w:rPr>
        <w:fldChar w:fldCharType="begin"/>
      </w:r>
      <w:r w:rsidR="008544F3" w:rsidRPr="003D792B">
        <w:rPr>
          <w:rFonts w:ascii="Times New Roman" w:hAnsi="Times New Roman" w:cs="Times New Roman"/>
          <w:color w:val="auto"/>
        </w:rPr>
        <w:instrText xml:space="preserve"> SEQ Figure \* ARABIC </w:instrText>
      </w:r>
      <w:r w:rsidR="00857716" w:rsidRPr="003D792B">
        <w:rPr>
          <w:rFonts w:ascii="Times New Roman" w:hAnsi="Times New Roman" w:cs="Times New Roman"/>
          <w:color w:val="auto"/>
        </w:rPr>
        <w:fldChar w:fldCharType="separate"/>
      </w:r>
      <w:r w:rsidR="002D1777">
        <w:rPr>
          <w:rFonts w:ascii="Times New Roman" w:hAnsi="Times New Roman" w:cs="Times New Roman"/>
          <w:noProof/>
          <w:color w:val="auto"/>
        </w:rPr>
        <w:t>40</w:t>
      </w:r>
      <w:r w:rsidR="00857716" w:rsidRPr="003D792B">
        <w:rPr>
          <w:rFonts w:ascii="Times New Roman" w:hAnsi="Times New Roman" w:cs="Times New Roman"/>
          <w:color w:val="auto"/>
        </w:rPr>
        <w:fldChar w:fldCharType="end"/>
      </w:r>
      <w:bookmarkEnd w:id="382"/>
      <w:r w:rsidRPr="003D792B">
        <w:rPr>
          <w:rFonts w:ascii="Times New Roman" w:hAnsi="Times New Roman" w:cs="Times New Roman"/>
          <w:color w:val="auto"/>
        </w:rPr>
        <w:t>:</w:t>
      </w:r>
      <w:r w:rsidR="00195FC0" w:rsidRPr="003D792B">
        <w:rPr>
          <w:rFonts w:ascii="Times New Roman" w:hAnsi="Times New Roman" w:cs="Times New Roman"/>
          <w:color w:val="auto"/>
          <w:lang w:eastAsia="en-GB"/>
        </w:rPr>
        <w:t xml:space="preserve"> CXCL-16</w:t>
      </w:r>
      <w:r w:rsidR="005E0751" w:rsidRPr="003D792B">
        <w:rPr>
          <w:rFonts w:ascii="Times New Roman" w:hAnsi="Times New Roman" w:cs="Times New Roman"/>
          <w:color w:val="auto"/>
          <w:lang w:eastAsia="en-GB"/>
        </w:rPr>
        <w:t>/Cr</w:t>
      </w:r>
      <w:r w:rsidR="00F877CF">
        <w:rPr>
          <w:rFonts w:ascii="Times New Roman" w:hAnsi="Times New Roman" w:cs="Times New Roman"/>
          <w:color w:val="auto"/>
          <w:lang w:eastAsia="en-GB"/>
        </w:rPr>
        <w:t xml:space="preserve"> </w:t>
      </w:r>
      <w:r w:rsidR="005E0751" w:rsidRPr="003D792B">
        <w:rPr>
          <w:rFonts w:ascii="Times New Roman" w:hAnsi="Times New Roman" w:cs="Times New Roman"/>
          <w:color w:val="auto"/>
          <w:lang w:eastAsia="en-GB"/>
        </w:rPr>
        <w:t>values</w:t>
      </w:r>
      <w:r w:rsidR="00195FC0" w:rsidRPr="003D792B">
        <w:rPr>
          <w:rFonts w:ascii="Times New Roman" w:hAnsi="Times New Roman" w:cs="Times New Roman"/>
          <w:color w:val="auto"/>
          <w:lang w:eastAsia="en-GB"/>
        </w:rPr>
        <w:t xml:space="preserve"> variation</w:t>
      </w:r>
      <w:r w:rsidR="005E0751" w:rsidRPr="003D792B">
        <w:rPr>
          <w:rFonts w:ascii="Times New Roman" w:hAnsi="Times New Roman" w:cs="Times New Roman"/>
          <w:color w:val="auto"/>
          <w:lang w:eastAsia="en-GB"/>
        </w:rPr>
        <w:t xml:space="preserve"> in DM patients group</w:t>
      </w:r>
      <w:bookmarkEnd w:id="383"/>
      <w:r w:rsidR="00F877CF">
        <w:rPr>
          <w:rFonts w:ascii="Times New Roman" w:hAnsi="Times New Roman" w:cs="Times New Roman"/>
          <w:color w:val="auto"/>
          <w:lang w:eastAsia="en-GB"/>
        </w:rPr>
        <w:t xml:space="preserve"> </w:t>
      </w:r>
    </w:p>
    <w:p w:rsidR="009A60E3" w:rsidRDefault="009A60E3" w:rsidP="005E0751">
      <w:pPr>
        <w:pStyle w:val="Legends"/>
        <w:rPr>
          <w:rFonts w:ascii="Times New Roman" w:hAnsi="Times New Roman" w:cs="Times New Roman"/>
          <w:i/>
          <w:lang w:eastAsia="en-GB"/>
        </w:rPr>
      </w:pPr>
      <w:r w:rsidRPr="003D792B">
        <w:rPr>
          <w:rFonts w:ascii="Times New Roman" w:hAnsi="Times New Roman" w:cs="Times New Roman"/>
          <w:i/>
          <w:lang w:eastAsia="en-GB"/>
        </w:rPr>
        <w:t xml:space="preserve">Distribution of CXCL-16 /Cr concentration ratio in urine according to stage of disease (A) and outcome of the disease at the end of the follow-up period (B) in DM patients </w:t>
      </w:r>
      <w:r w:rsidR="0096563E" w:rsidRPr="003D792B">
        <w:rPr>
          <w:rFonts w:ascii="Times New Roman" w:hAnsi="Times New Roman" w:cs="Times New Roman"/>
          <w:i/>
          <w:lang w:eastAsia="en-GB"/>
        </w:rPr>
        <w:t xml:space="preserve">subgroup. </w:t>
      </w:r>
      <w:r w:rsidRPr="003D792B">
        <w:rPr>
          <w:rFonts w:ascii="Times New Roman" w:hAnsi="Times New Roman" w:cs="Times New Roman"/>
          <w:i/>
          <w:lang w:eastAsia="en-GB"/>
        </w:rPr>
        <w:t xml:space="preserve">Geometric means </w:t>
      </w:r>
      <w:r w:rsidR="00A736B5">
        <w:rPr>
          <w:rFonts w:ascii="Times New Roman" w:hAnsi="Times New Roman" w:cs="Times New Roman"/>
          <w:i/>
          <w:lang w:eastAsia="en-GB"/>
        </w:rPr>
        <w:t>±</w:t>
      </w:r>
      <w:r w:rsidRPr="003D792B">
        <w:rPr>
          <w:rFonts w:ascii="Times New Roman" w:hAnsi="Times New Roman" w:cs="Times New Roman"/>
          <w:i/>
          <w:lang w:eastAsia="en-GB"/>
        </w:rPr>
        <w:t xml:space="preserve"> SEMs are shown.  Statistical significance of differences between populations </w:t>
      </w:r>
      <w:r w:rsidR="0096563E" w:rsidRPr="003D792B">
        <w:rPr>
          <w:rFonts w:ascii="Times New Roman" w:hAnsi="Times New Roman" w:cs="Times New Roman"/>
          <w:i/>
          <w:lang w:eastAsia="en-GB"/>
        </w:rPr>
        <w:t>was</w:t>
      </w:r>
      <w:r w:rsidRPr="003D792B">
        <w:rPr>
          <w:rFonts w:ascii="Times New Roman" w:hAnsi="Times New Roman" w:cs="Times New Roman"/>
          <w:i/>
          <w:lang w:eastAsia="en-GB"/>
        </w:rPr>
        <w:t xml:space="preserve"> tested using 1 way ANOVA on log-transformed data as described in “Methods”. Asterisks indicate statistically significant differences </w:t>
      </w:r>
      <w:r w:rsidR="00790328" w:rsidRPr="003D792B">
        <w:rPr>
          <w:rFonts w:ascii="Times New Roman" w:hAnsi="Times New Roman" w:cs="Times New Roman"/>
          <w:i/>
          <w:lang w:eastAsia="en-GB"/>
        </w:rPr>
        <w:t xml:space="preserve">  (</w:t>
      </w:r>
      <w:r w:rsidR="00790328" w:rsidRPr="003D792B">
        <w:rPr>
          <w:rFonts w:ascii="Times New Roman" w:hAnsi="Times New Roman" w:cs="Times New Roman"/>
          <w:i/>
          <w:lang w:val="en-US" w:eastAsia="en-GB"/>
        </w:rPr>
        <w:t xml:space="preserve">*, </w:t>
      </w:r>
      <w:r w:rsidR="00790328" w:rsidRPr="003D792B">
        <w:rPr>
          <w:rFonts w:ascii="Times New Roman" w:hAnsi="Times New Roman" w:cs="Times New Roman"/>
          <w:i/>
          <w:iCs/>
          <w:lang w:val="en-US" w:eastAsia="en-GB"/>
        </w:rPr>
        <w:t>P</w:t>
      </w:r>
      <w:r w:rsidR="00790328" w:rsidRPr="003D792B">
        <w:rPr>
          <w:rFonts w:ascii="Times New Roman" w:hAnsi="Times New Roman" w:cs="Times New Roman"/>
          <w:i/>
          <w:lang w:val="en-US" w:eastAsia="en-GB"/>
        </w:rPr>
        <w:t xml:space="preserve"> = </w:t>
      </w:r>
      <w:r w:rsidR="0096563E" w:rsidRPr="003D792B">
        <w:rPr>
          <w:rFonts w:ascii="Times New Roman" w:hAnsi="Times New Roman" w:cs="Times New Roman"/>
          <w:i/>
          <w:lang w:val="en-US" w:eastAsia="en-GB"/>
        </w:rPr>
        <w:t>0.02 to</w:t>
      </w:r>
      <w:r w:rsidR="00790328" w:rsidRPr="003D792B">
        <w:rPr>
          <w:rFonts w:ascii="Times New Roman" w:hAnsi="Times New Roman" w:cs="Times New Roman"/>
          <w:i/>
          <w:lang w:val="en-US" w:eastAsia="en-GB"/>
        </w:rPr>
        <w:t xml:space="preserve"> 0.01; **, </w:t>
      </w:r>
      <w:r w:rsidR="00790328" w:rsidRPr="003D792B">
        <w:rPr>
          <w:rFonts w:ascii="Times New Roman" w:hAnsi="Times New Roman" w:cs="Times New Roman"/>
          <w:i/>
          <w:iCs/>
          <w:lang w:val="en-US" w:eastAsia="en-GB"/>
        </w:rPr>
        <w:t>P</w:t>
      </w:r>
      <w:r w:rsidR="00790328" w:rsidRPr="003D792B">
        <w:rPr>
          <w:rFonts w:ascii="Times New Roman" w:hAnsi="Times New Roman" w:cs="Times New Roman"/>
          <w:i/>
          <w:lang w:val="en-US" w:eastAsia="en-GB"/>
        </w:rPr>
        <w:t xml:space="preserve"> = 0.01 to 0.001; ***, </w:t>
      </w:r>
      <w:r w:rsidR="00790328" w:rsidRPr="003D792B">
        <w:rPr>
          <w:rFonts w:ascii="Times New Roman" w:hAnsi="Times New Roman" w:cs="Times New Roman"/>
          <w:i/>
          <w:iCs/>
          <w:lang w:val="en-US" w:eastAsia="en-GB"/>
        </w:rPr>
        <w:t>P</w:t>
      </w:r>
      <w:r w:rsidR="00790328" w:rsidRPr="003D792B">
        <w:rPr>
          <w:rFonts w:ascii="Times New Roman" w:hAnsi="Times New Roman" w:cs="Times New Roman"/>
          <w:i/>
          <w:lang w:val="en-US" w:eastAsia="en-GB"/>
        </w:rPr>
        <w:t xml:space="preserve"> = 0.001 to 0.0001 and ****, P </w:t>
      </w:r>
      <w:r w:rsidR="00CE4800">
        <w:rPr>
          <w:rFonts w:ascii="Times New Roman" w:hAnsi="Times New Roman" w:cs="Times New Roman"/>
          <w:i/>
          <w:lang w:val="en-US" w:eastAsia="en-GB"/>
        </w:rPr>
        <w:t>&lt;</w:t>
      </w:r>
      <w:r w:rsidR="00790328" w:rsidRPr="003D792B">
        <w:rPr>
          <w:rFonts w:ascii="Times New Roman" w:hAnsi="Times New Roman" w:cs="Times New Roman"/>
          <w:i/>
          <w:lang w:val="en-US" w:eastAsia="en-GB"/>
        </w:rPr>
        <w:t xml:space="preserve"> 0.0001</w:t>
      </w:r>
      <w:r w:rsidR="00790328" w:rsidRPr="003D792B">
        <w:rPr>
          <w:rFonts w:ascii="Times New Roman" w:hAnsi="Times New Roman" w:cs="Times New Roman"/>
          <w:i/>
          <w:lang w:eastAsia="en-GB"/>
        </w:rPr>
        <w:t xml:space="preserve"> see text for exact P values)</w:t>
      </w:r>
      <w:r w:rsidR="0096563E" w:rsidRPr="003D792B">
        <w:rPr>
          <w:rFonts w:ascii="Times New Roman" w:hAnsi="Times New Roman" w:cs="Times New Roman"/>
          <w:i/>
          <w:lang w:eastAsia="en-GB"/>
        </w:rPr>
        <w:t>. The</w:t>
      </w:r>
      <w:r w:rsidRPr="003D792B">
        <w:rPr>
          <w:rFonts w:ascii="Times New Roman" w:hAnsi="Times New Roman" w:cs="Times New Roman"/>
          <w:i/>
          <w:lang w:eastAsia="en-GB"/>
        </w:rPr>
        <w:t xml:space="preserve"> population sizes are: (A) control</w:t>
      </w:r>
      <w:r w:rsidR="0096563E" w:rsidRPr="003D792B">
        <w:rPr>
          <w:rFonts w:ascii="Times New Roman" w:hAnsi="Times New Roman" w:cs="Times New Roman"/>
          <w:i/>
          <w:lang w:eastAsia="en-GB"/>
        </w:rPr>
        <w:t>, n</w:t>
      </w:r>
      <w:r w:rsidRPr="003D792B">
        <w:rPr>
          <w:rFonts w:ascii="Times New Roman" w:hAnsi="Times New Roman" w:cs="Times New Roman"/>
          <w:i/>
          <w:lang w:eastAsia="en-GB"/>
        </w:rPr>
        <w:t>= 47; 1(CKD-1)</w:t>
      </w:r>
      <w:r w:rsidR="0096563E" w:rsidRPr="003D792B">
        <w:rPr>
          <w:rFonts w:ascii="Times New Roman" w:hAnsi="Times New Roman" w:cs="Times New Roman"/>
          <w:i/>
          <w:lang w:eastAsia="en-GB"/>
        </w:rPr>
        <w:t>, n</w:t>
      </w:r>
      <w:r w:rsidRPr="003D792B">
        <w:rPr>
          <w:rFonts w:ascii="Times New Roman" w:hAnsi="Times New Roman" w:cs="Times New Roman"/>
          <w:i/>
          <w:lang w:eastAsia="en-GB"/>
        </w:rPr>
        <w:t>=0</w:t>
      </w:r>
      <w:r w:rsidR="0096563E" w:rsidRPr="003D792B">
        <w:rPr>
          <w:rFonts w:ascii="Times New Roman" w:hAnsi="Times New Roman" w:cs="Times New Roman"/>
          <w:i/>
          <w:lang w:eastAsia="en-GB"/>
        </w:rPr>
        <w:t>; 2</w:t>
      </w:r>
      <w:r w:rsidRPr="003D792B">
        <w:rPr>
          <w:rFonts w:ascii="Times New Roman" w:hAnsi="Times New Roman" w:cs="Times New Roman"/>
          <w:i/>
          <w:lang w:eastAsia="en-GB"/>
        </w:rPr>
        <w:t>(CKD-2)</w:t>
      </w:r>
      <w:r w:rsidR="0096563E" w:rsidRPr="003D792B">
        <w:rPr>
          <w:rFonts w:ascii="Times New Roman" w:hAnsi="Times New Roman" w:cs="Times New Roman"/>
          <w:i/>
          <w:lang w:eastAsia="en-GB"/>
        </w:rPr>
        <w:t>, n</w:t>
      </w:r>
      <w:r w:rsidRPr="003D792B">
        <w:rPr>
          <w:rFonts w:ascii="Times New Roman" w:hAnsi="Times New Roman" w:cs="Times New Roman"/>
          <w:i/>
          <w:lang w:eastAsia="en-GB"/>
        </w:rPr>
        <w:t>= 7; 3a(CKD-3a)</w:t>
      </w:r>
      <w:r w:rsidR="0096563E" w:rsidRPr="003D792B">
        <w:rPr>
          <w:rFonts w:ascii="Times New Roman" w:hAnsi="Times New Roman" w:cs="Times New Roman"/>
          <w:i/>
          <w:lang w:eastAsia="en-GB"/>
        </w:rPr>
        <w:t>, n</w:t>
      </w:r>
      <w:r w:rsidRPr="003D792B">
        <w:rPr>
          <w:rFonts w:ascii="Times New Roman" w:hAnsi="Times New Roman" w:cs="Times New Roman"/>
          <w:i/>
          <w:lang w:eastAsia="en-GB"/>
        </w:rPr>
        <w:t>= 14</w:t>
      </w:r>
      <w:r w:rsidR="0096563E" w:rsidRPr="003D792B">
        <w:rPr>
          <w:rFonts w:ascii="Times New Roman" w:hAnsi="Times New Roman" w:cs="Times New Roman"/>
          <w:i/>
          <w:lang w:eastAsia="en-GB"/>
        </w:rPr>
        <w:t>; 3b</w:t>
      </w:r>
      <w:r w:rsidRPr="003D792B">
        <w:rPr>
          <w:rFonts w:ascii="Times New Roman" w:hAnsi="Times New Roman" w:cs="Times New Roman"/>
          <w:i/>
          <w:lang w:eastAsia="en-GB"/>
        </w:rPr>
        <w:t>(CKD-3b), n= 24</w:t>
      </w:r>
      <w:r w:rsidR="0096563E" w:rsidRPr="003D792B">
        <w:rPr>
          <w:rFonts w:ascii="Times New Roman" w:hAnsi="Times New Roman" w:cs="Times New Roman"/>
          <w:i/>
          <w:lang w:eastAsia="en-GB"/>
        </w:rPr>
        <w:t>; 4</w:t>
      </w:r>
      <w:r w:rsidRPr="003D792B">
        <w:rPr>
          <w:rFonts w:ascii="Times New Roman" w:hAnsi="Times New Roman" w:cs="Times New Roman"/>
          <w:i/>
          <w:lang w:eastAsia="en-GB"/>
        </w:rPr>
        <w:t>(CKD-4), n=34</w:t>
      </w:r>
      <w:r w:rsidR="0096563E" w:rsidRPr="003D792B">
        <w:rPr>
          <w:rFonts w:ascii="Times New Roman" w:hAnsi="Times New Roman" w:cs="Times New Roman"/>
          <w:i/>
          <w:lang w:eastAsia="en-GB"/>
        </w:rPr>
        <w:t>; 5</w:t>
      </w:r>
      <w:r w:rsidRPr="003D792B">
        <w:rPr>
          <w:rFonts w:ascii="Times New Roman" w:hAnsi="Times New Roman" w:cs="Times New Roman"/>
          <w:i/>
          <w:lang w:eastAsia="en-GB"/>
        </w:rPr>
        <w:t xml:space="preserve"> (CKD-5), n=24; (B) control, n=47; Discharged, n= </w:t>
      </w:r>
      <w:r w:rsidR="00311922" w:rsidRPr="003D792B">
        <w:rPr>
          <w:rFonts w:ascii="Times New Roman" w:hAnsi="Times New Roman" w:cs="Times New Roman"/>
          <w:i/>
          <w:lang w:eastAsia="en-GB"/>
        </w:rPr>
        <w:t>38</w:t>
      </w:r>
      <w:r w:rsidRPr="003D792B">
        <w:rPr>
          <w:rFonts w:ascii="Times New Roman" w:hAnsi="Times New Roman" w:cs="Times New Roman"/>
          <w:i/>
          <w:lang w:eastAsia="en-GB"/>
        </w:rPr>
        <w:t xml:space="preserve">; Outpatient, n= </w:t>
      </w:r>
      <w:r w:rsidR="00311922" w:rsidRPr="003D792B">
        <w:rPr>
          <w:rFonts w:ascii="Times New Roman" w:hAnsi="Times New Roman" w:cs="Times New Roman"/>
          <w:i/>
          <w:lang w:eastAsia="en-GB"/>
        </w:rPr>
        <w:t>34</w:t>
      </w:r>
      <w:r w:rsidRPr="003D792B">
        <w:rPr>
          <w:rFonts w:ascii="Times New Roman" w:hAnsi="Times New Roman" w:cs="Times New Roman"/>
          <w:i/>
          <w:lang w:eastAsia="en-GB"/>
        </w:rPr>
        <w:t xml:space="preserve">; Dialysis, n= </w:t>
      </w:r>
      <w:r w:rsidR="0096563E" w:rsidRPr="003D792B">
        <w:rPr>
          <w:rFonts w:ascii="Times New Roman" w:hAnsi="Times New Roman" w:cs="Times New Roman"/>
          <w:i/>
          <w:lang w:eastAsia="en-GB"/>
        </w:rPr>
        <w:t>17;</w:t>
      </w:r>
      <w:r w:rsidRPr="003D792B">
        <w:rPr>
          <w:rFonts w:ascii="Times New Roman" w:hAnsi="Times New Roman" w:cs="Times New Roman"/>
          <w:i/>
          <w:lang w:eastAsia="en-GB"/>
        </w:rPr>
        <w:t xml:space="preserve"> Dead, n=</w:t>
      </w:r>
      <w:r w:rsidR="00311922" w:rsidRPr="003D792B">
        <w:rPr>
          <w:rFonts w:ascii="Times New Roman" w:hAnsi="Times New Roman" w:cs="Times New Roman"/>
          <w:i/>
          <w:lang w:eastAsia="en-GB"/>
        </w:rPr>
        <w:t xml:space="preserve"> 14</w:t>
      </w:r>
      <w:r w:rsidRPr="003D792B">
        <w:rPr>
          <w:rFonts w:ascii="Times New Roman" w:hAnsi="Times New Roman" w:cs="Times New Roman"/>
          <w:i/>
          <w:lang w:eastAsia="en-GB"/>
        </w:rPr>
        <w:t>.</w:t>
      </w:r>
    </w:p>
    <w:p w:rsidR="00F17FF1" w:rsidRPr="003D792B" w:rsidRDefault="00F17FF1" w:rsidP="005E0751">
      <w:pPr>
        <w:pStyle w:val="Legends"/>
        <w:rPr>
          <w:rFonts w:ascii="Times New Roman" w:hAnsi="Times New Roman" w:cs="Times New Roman"/>
          <w:i/>
          <w:lang w:eastAsia="en-GB"/>
        </w:rPr>
      </w:pPr>
    </w:p>
    <w:p w:rsidR="009A60E3" w:rsidRPr="00EB3F43" w:rsidRDefault="009A60E3" w:rsidP="00E9098C">
      <w:pPr>
        <w:pStyle w:val="Heading4"/>
        <w:rPr>
          <w:lang w:eastAsia="en-GB"/>
        </w:rPr>
      </w:pPr>
      <w:r w:rsidRPr="00EB3F43">
        <w:rPr>
          <w:lang w:eastAsia="en-GB"/>
        </w:rPr>
        <w:lastRenderedPageBreak/>
        <w:t>CGN subgroup</w:t>
      </w:r>
    </w:p>
    <w:p w:rsidR="009A60E3" w:rsidRDefault="00F877CF" w:rsidP="00F877CF">
      <w:pPr>
        <w:jc w:val="both"/>
        <w:rPr>
          <w:rFonts w:eastAsia="Times New Roman"/>
          <w:color w:val="000000"/>
          <w:lang w:eastAsia="en-GB"/>
        </w:rPr>
      </w:pPr>
      <w:r>
        <w:rPr>
          <w:rFonts w:eastAsia="Times New Roman"/>
          <w:color w:val="000000"/>
          <w:lang w:eastAsia="en-GB"/>
        </w:rPr>
        <w:t>In this subgroup, t</w:t>
      </w:r>
      <w:r w:rsidR="00790328">
        <w:rPr>
          <w:rFonts w:eastAsia="Times New Roman"/>
          <w:color w:val="000000"/>
          <w:lang w:eastAsia="en-GB"/>
        </w:rPr>
        <w:t xml:space="preserve">here was no </w:t>
      </w:r>
      <w:r>
        <w:rPr>
          <w:rFonts w:eastAsia="Times New Roman"/>
          <w:color w:val="000000"/>
          <w:lang w:eastAsia="en-GB"/>
        </w:rPr>
        <w:t xml:space="preserve">statistically </w:t>
      </w:r>
      <w:r w:rsidR="00790328">
        <w:rPr>
          <w:rFonts w:eastAsia="Times New Roman"/>
          <w:color w:val="000000"/>
          <w:lang w:eastAsia="en-GB"/>
        </w:rPr>
        <w:t>significant difference</w:t>
      </w:r>
      <w:r>
        <w:rPr>
          <w:rFonts w:eastAsia="Times New Roman"/>
          <w:color w:val="000000"/>
          <w:lang w:eastAsia="en-GB"/>
        </w:rPr>
        <w:t xml:space="preserve"> </w:t>
      </w:r>
      <w:r w:rsidR="009A60E3" w:rsidRPr="006C1821">
        <w:rPr>
          <w:rFonts w:eastAsia="Times New Roman"/>
          <w:color w:val="000000"/>
          <w:lang w:eastAsia="en-GB"/>
        </w:rPr>
        <w:t>between the control</w:t>
      </w:r>
      <w:r>
        <w:rPr>
          <w:rFonts w:eastAsia="Times New Roman"/>
          <w:color w:val="000000"/>
          <w:lang w:eastAsia="en-GB"/>
        </w:rPr>
        <w:t>s</w:t>
      </w:r>
      <w:r w:rsidR="009A60E3" w:rsidRPr="006C1821">
        <w:rPr>
          <w:rFonts w:eastAsia="Times New Roman"/>
          <w:color w:val="000000"/>
          <w:lang w:eastAsia="en-GB"/>
        </w:rPr>
        <w:t xml:space="preserve"> and CKD stages and also between the stages</w:t>
      </w:r>
      <w:r>
        <w:rPr>
          <w:rFonts w:eastAsia="Times New Roman"/>
          <w:color w:val="000000"/>
          <w:lang w:eastAsia="en-GB"/>
        </w:rPr>
        <w:t xml:space="preserve"> (data not shown). </w:t>
      </w:r>
      <w:r w:rsidRPr="006C1821">
        <w:rPr>
          <w:rFonts w:eastAsia="Times New Roman"/>
          <w:color w:val="000000"/>
          <w:lang w:eastAsia="en-GB"/>
        </w:rPr>
        <w:t>T</w:t>
      </w:r>
      <w:r>
        <w:rPr>
          <w:rFonts w:eastAsia="Times New Roman"/>
          <w:color w:val="000000"/>
          <w:lang w:eastAsia="en-GB"/>
        </w:rPr>
        <w:t>here were also no significant differences between</w:t>
      </w:r>
      <w:r w:rsidRPr="006C1821">
        <w:rPr>
          <w:rFonts w:eastAsia="Times New Roman"/>
          <w:color w:val="000000"/>
          <w:lang w:eastAsia="en-GB"/>
        </w:rPr>
        <w:t xml:space="preserve"> the control and non-progressors and progressors group</w:t>
      </w:r>
      <w:r>
        <w:rPr>
          <w:rFonts w:eastAsia="Times New Roman"/>
          <w:color w:val="000000"/>
          <w:lang w:eastAsia="en-GB"/>
        </w:rPr>
        <w:t>s and between the control and disease outcome group (data not shown)</w:t>
      </w:r>
      <w:r w:rsidRPr="006C1821">
        <w:rPr>
          <w:rFonts w:eastAsia="Times New Roman"/>
          <w:color w:val="000000"/>
          <w:lang w:eastAsia="en-GB"/>
        </w:rPr>
        <w:t>.</w:t>
      </w:r>
      <w:r>
        <w:rPr>
          <w:rFonts w:eastAsia="Times New Roman"/>
          <w:color w:val="000000"/>
          <w:lang w:eastAsia="en-GB"/>
        </w:rPr>
        <w:t xml:space="preserve"> By contrast in t</w:t>
      </w:r>
      <w:r w:rsidR="009A60E3">
        <w:rPr>
          <w:rFonts w:eastAsia="Times New Roman"/>
          <w:color w:val="000000"/>
          <w:lang w:eastAsia="en-GB"/>
        </w:rPr>
        <w:t>he whol</w:t>
      </w:r>
      <w:r>
        <w:rPr>
          <w:rFonts w:eastAsia="Times New Roman"/>
          <w:color w:val="000000"/>
          <w:lang w:eastAsia="en-GB"/>
        </w:rPr>
        <w:t>e data set there w</w:t>
      </w:r>
      <w:r w:rsidR="0096563E">
        <w:rPr>
          <w:rFonts w:eastAsia="Times New Roman"/>
          <w:color w:val="000000"/>
          <w:lang w:eastAsia="en-GB"/>
        </w:rPr>
        <w:t>ere</w:t>
      </w:r>
      <w:r>
        <w:rPr>
          <w:rFonts w:eastAsia="Times New Roman"/>
          <w:color w:val="000000"/>
          <w:lang w:eastAsia="en-GB"/>
        </w:rPr>
        <w:t xml:space="preserve"> </w:t>
      </w:r>
      <w:r w:rsidR="0096563E">
        <w:rPr>
          <w:rFonts w:eastAsia="Times New Roman"/>
          <w:color w:val="000000"/>
          <w:lang w:eastAsia="en-GB"/>
        </w:rPr>
        <w:t>statistically significant</w:t>
      </w:r>
      <w:r w:rsidR="00790328">
        <w:rPr>
          <w:rFonts w:eastAsia="Times New Roman"/>
          <w:color w:val="000000"/>
          <w:lang w:eastAsia="en-GB"/>
        </w:rPr>
        <w:t xml:space="preserve"> difference</w:t>
      </w:r>
      <w:r w:rsidR="0096563E">
        <w:rPr>
          <w:rFonts w:eastAsia="Times New Roman"/>
          <w:color w:val="000000"/>
          <w:lang w:eastAsia="en-GB"/>
        </w:rPr>
        <w:t>s</w:t>
      </w:r>
      <w:r>
        <w:rPr>
          <w:rFonts w:eastAsia="Times New Roman"/>
          <w:color w:val="000000"/>
          <w:lang w:eastAsia="en-GB"/>
        </w:rPr>
        <w:t xml:space="preserve"> between the control and </w:t>
      </w:r>
      <w:r w:rsidR="009A60E3">
        <w:rPr>
          <w:rFonts w:eastAsia="Times New Roman"/>
          <w:color w:val="000000"/>
          <w:lang w:eastAsia="en-GB"/>
        </w:rPr>
        <w:t>CKD stages</w:t>
      </w:r>
      <w:r>
        <w:rPr>
          <w:rFonts w:eastAsia="Times New Roman"/>
          <w:color w:val="000000"/>
          <w:lang w:eastAsia="en-GB"/>
        </w:rPr>
        <w:t xml:space="preserve"> (</w:t>
      </w:r>
      <w:r w:rsidR="00857716">
        <w:rPr>
          <w:rFonts w:eastAsia="Times New Roman"/>
          <w:color w:val="000000"/>
          <w:lang w:eastAsia="en-GB"/>
        </w:rPr>
        <w:fldChar w:fldCharType="begin"/>
      </w:r>
      <w:r>
        <w:rPr>
          <w:rFonts w:eastAsia="Times New Roman"/>
          <w:color w:val="000000"/>
          <w:lang w:eastAsia="en-GB"/>
        </w:rPr>
        <w:instrText xml:space="preserve"> REF _Ref436228135 \h </w:instrText>
      </w:r>
      <w:r w:rsidR="00857716">
        <w:rPr>
          <w:rFonts w:eastAsia="Times New Roman"/>
          <w:color w:val="000000"/>
          <w:lang w:eastAsia="en-GB"/>
        </w:rPr>
      </w:r>
      <w:r w:rsidR="00857716">
        <w:rPr>
          <w:rFonts w:eastAsia="Times New Roman"/>
          <w:color w:val="000000"/>
          <w:lang w:eastAsia="en-GB"/>
        </w:rPr>
        <w:fldChar w:fldCharType="separate"/>
      </w:r>
      <w:r w:rsidR="002D1777" w:rsidRPr="003D792B">
        <w:rPr>
          <w:rFonts w:ascii="Times New Roman" w:hAnsi="Times New Roman" w:cs="Times New Roman"/>
        </w:rPr>
        <w:t xml:space="preserve">Figure </w:t>
      </w:r>
      <w:r w:rsidR="002D1777">
        <w:rPr>
          <w:rFonts w:ascii="Times New Roman" w:hAnsi="Times New Roman" w:cs="Times New Roman"/>
          <w:noProof/>
        </w:rPr>
        <w:t>39</w:t>
      </w:r>
      <w:r w:rsidR="00857716">
        <w:rPr>
          <w:rFonts w:eastAsia="Times New Roman"/>
          <w:color w:val="000000"/>
          <w:lang w:eastAsia="en-GB"/>
        </w:rPr>
        <w:fldChar w:fldCharType="end"/>
      </w:r>
      <w:r>
        <w:rPr>
          <w:rFonts w:eastAsia="Times New Roman"/>
          <w:color w:val="000000"/>
          <w:lang w:eastAsia="en-GB"/>
        </w:rPr>
        <w:t xml:space="preserve">, panel B), between the controls and the </w:t>
      </w:r>
      <w:r w:rsidR="009A60E3">
        <w:rPr>
          <w:rFonts w:eastAsia="Times New Roman"/>
          <w:color w:val="000000"/>
          <w:lang w:eastAsia="en-GB"/>
        </w:rPr>
        <w:t>progressors group</w:t>
      </w:r>
      <w:r>
        <w:rPr>
          <w:rFonts w:eastAsia="Times New Roman"/>
          <w:color w:val="000000"/>
          <w:lang w:eastAsia="en-GB"/>
        </w:rPr>
        <w:t xml:space="preserve"> (</w:t>
      </w:r>
      <w:r w:rsidR="00857716">
        <w:rPr>
          <w:rFonts w:eastAsia="Times New Roman"/>
          <w:color w:val="000000"/>
          <w:lang w:eastAsia="en-GB"/>
        </w:rPr>
        <w:fldChar w:fldCharType="begin"/>
      </w:r>
      <w:r>
        <w:rPr>
          <w:rFonts w:eastAsia="Times New Roman"/>
          <w:color w:val="000000"/>
          <w:lang w:eastAsia="en-GB"/>
        </w:rPr>
        <w:instrText xml:space="preserve"> REF _Ref436228135 \h </w:instrText>
      </w:r>
      <w:r w:rsidR="00857716">
        <w:rPr>
          <w:rFonts w:eastAsia="Times New Roman"/>
          <w:color w:val="000000"/>
          <w:lang w:eastAsia="en-GB"/>
        </w:rPr>
      </w:r>
      <w:r w:rsidR="00857716">
        <w:rPr>
          <w:rFonts w:eastAsia="Times New Roman"/>
          <w:color w:val="000000"/>
          <w:lang w:eastAsia="en-GB"/>
        </w:rPr>
        <w:fldChar w:fldCharType="separate"/>
      </w:r>
      <w:r w:rsidR="002D1777" w:rsidRPr="003D792B">
        <w:rPr>
          <w:rFonts w:ascii="Times New Roman" w:hAnsi="Times New Roman" w:cs="Times New Roman"/>
        </w:rPr>
        <w:t xml:space="preserve">Figure </w:t>
      </w:r>
      <w:r w:rsidR="002D1777">
        <w:rPr>
          <w:rFonts w:ascii="Times New Roman" w:hAnsi="Times New Roman" w:cs="Times New Roman"/>
          <w:noProof/>
        </w:rPr>
        <w:t>39</w:t>
      </w:r>
      <w:r w:rsidR="00857716">
        <w:rPr>
          <w:rFonts w:eastAsia="Times New Roman"/>
          <w:color w:val="000000"/>
          <w:lang w:eastAsia="en-GB"/>
        </w:rPr>
        <w:fldChar w:fldCharType="end"/>
      </w:r>
      <w:r>
        <w:rPr>
          <w:rFonts w:eastAsia="Times New Roman"/>
          <w:color w:val="000000"/>
          <w:lang w:eastAsia="en-GB"/>
        </w:rPr>
        <w:t>, panel C) and</w:t>
      </w:r>
      <w:r w:rsidR="009A60E3">
        <w:rPr>
          <w:rFonts w:eastAsia="Times New Roman"/>
          <w:color w:val="000000"/>
          <w:lang w:eastAsia="en-GB"/>
        </w:rPr>
        <w:t xml:space="preserve"> between the control </w:t>
      </w:r>
      <w:r w:rsidR="0096563E">
        <w:rPr>
          <w:rFonts w:eastAsia="Times New Roman"/>
          <w:color w:val="000000"/>
          <w:lang w:eastAsia="en-GB"/>
        </w:rPr>
        <w:t>and outpatient</w:t>
      </w:r>
      <w:r w:rsidR="009A60E3">
        <w:rPr>
          <w:rFonts w:eastAsia="Times New Roman"/>
          <w:color w:val="000000"/>
          <w:lang w:eastAsia="en-GB"/>
        </w:rPr>
        <w:t xml:space="preserve"> </w:t>
      </w:r>
      <w:r>
        <w:rPr>
          <w:rFonts w:eastAsia="Times New Roman"/>
          <w:color w:val="000000"/>
          <w:lang w:eastAsia="en-GB"/>
        </w:rPr>
        <w:t>or</w:t>
      </w:r>
      <w:r w:rsidR="009A60E3">
        <w:rPr>
          <w:rFonts w:eastAsia="Times New Roman"/>
          <w:color w:val="000000"/>
          <w:lang w:eastAsia="en-GB"/>
        </w:rPr>
        <w:t xml:space="preserve"> </w:t>
      </w:r>
      <w:r w:rsidR="0096563E">
        <w:rPr>
          <w:rFonts w:eastAsia="Times New Roman"/>
          <w:color w:val="000000"/>
          <w:lang w:eastAsia="en-GB"/>
        </w:rPr>
        <w:t>dialysis outcome</w:t>
      </w:r>
      <w:r>
        <w:rPr>
          <w:rFonts w:eastAsia="Times New Roman"/>
          <w:color w:val="000000"/>
          <w:lang w:eastAsia="en-GB"/>
        </w:rPr>
        <w:t xml:space="preserve"> </w:t>
      </w:r>
      <w:r w:rsidR="0096563E">
        <w:rPr>
          <w:rFonts w:eastAsia="Times New Roman"/>
          <w:color w:val="000000"/>
          <w:lang w:eastAsia="en-GB"/>
        </w:rPr>
        <w:t>groups (</w:t>
      </w:r>
      <w:r w:rsidR="00857716">
        <w:rPr>
          <w:rFonts w:eastAsia="Times New Roman"/>
          <w:color w:val="000000"/>
          <w:lang w:eastAsia="en-GB"/>
        </w:rPr>
        <w:fldChar w:fldCharType="begin"/>
      </w:r>
      <w:r>
        <w:rPr>
          <w:rFonts w:eastAsia="Times New Roman"/>
          <w:color w:val="000000"/>
          <w:lang w:eastAsia="en-GB"/>
        </w:rPr>
        <w:instrText xml:space="preserve"> REF _Ref436228135 \h </w:instrText>
      </w:r>
      <w:r w:rsidR="00857716">
        <w:rPr>
          <w:rFonts w:eastAsia="Times New Roman"/>
          <w:color w:val="000000"/>
          <w:lang w:eastAsia="en-GB"/>
        </w:rPr>
      </w:r>
      <w:r w:rsidR="00857716">
        <w:rPr>
          <w:rFonts w:eastAsia="Times New Roman"/>
          <w:color w:val="000000"/>
          <w:lang w:eastAsia="en-GB"/>
        </w:rPr>
        <w:fldChar w:fldCharType="separate"/>
      </w:r>
      <w:r w:rsidR="002D1777" w:rsidRPr="003D792B">
        <w:rPr>
          <w:rFonts w:ascii="Times New Roman" w:hAnsi="Times New Roman" w:cs="Times New Roman"/>
        </w:rPr>
        <w:t xml:space="preserve">Figure </w:t>
      </w:r>
      <w:r w:rsidR="002D1777">
        <w:rPr>
          <w:rFonts w:ascii="Times New Roman" w:hAnsi="Times New Roman" w:cs="Times New Roman"/>
          <w:noProof/>
        </w:rPr>
        <w:t>39</w:t>
      </w:r>
      <w:r w:rsidR="00857716">
        <w:rPr>
          <w:rFonts w:eastAsia="Times New Roman"/>
          <w:color w:val="000000"/>
          <w:lang w:eastAsia="en-GB"/>
        </w:rPr>
        <w:fldChar w:fldCharType="end"/>
      </w:r>
      <w:r>
        <w:rPr>
          <w:rFonts w:eastAsia="Times New Roman"/>
          <w:color w:val="000000"/>
          <w:lang w:eastAsia="en-GB"/>
        </w:rPr>
        <w:t>, panel D)</w:t>
      </w:r>
      <w:r w:rsidR="00E27435">
        <w:rPr>
          <w:rFonts w:eastAsia="Times New Roman"/>
          <w:color w:val="000000"/>
          <w:lang w:eastAsia="en-GB"/>
        </w:rPr>
        <w:t>.</w:t>
      </w:r>
    </w:p>
    <w:p w:rsidR="00F17FF1" w:rsidRDefault="00F17FF1" w:rsidP="00A9221B">
      <w:pPr>
        <w:jc w:val="both"/>
        <w:rPr>
          <w:rFonts w:eastAsia="Times New Roman"/>
          <w:color w:val="000000"/>
          <w:lang w:eastAsia="en-GB"/>
        </w:rPr>
      </w:pPr>
    </w:p>
    <w:p w:rsidR="009A60E3" w:rsidRPr="00E3776F" w:rsidRDefault="009A60E3" w:rsidP="00E9098C">
      <w:pPr>
        <w:pStyle w:val="Heading4"/>
        <w:rPr>
          <w:lang w:eastAsia="en-GB"/>
        </w:rPr>
      </w:pPr>
      <w:r w:rsidRPr="00E9416D">
        <w:rPr>
          <w:lang w:eastAsia="en-GB"/>
        </w:rPr>
        <w:t>HTN subgroup</w:t>
      </w:r>
    </w:p>
    <w:p w:rsidR="009A60E3" w:rsidRDefault="00790328" w:rsidP="00A9221B">
      <w:pPr>
        <w:jc w:val="both"/>
        <w:rPr>
          <w:rFonts w:eastAsia="Times New Roman"/>
          <w:color w:val="000000"/>
          <w:lang w:eastAsia="en-GB"/>
        </w:rPr>
      </w:pPr>
      <w:r>
        <w:rPr>
          <w:rFonts w:eastAsia="Times New Roman"/>
          <w:color w:val="000000"/>
          <w:lang w:eastAsia="en-GB"/>
        </w:rPr>
        <w:t xml:space="preserve">There was a significant </w:t>
      </w:r>
      <w:r w:rsidR="0096563E">
        <w:rPr>
          <w:rFonts w:eastAsia="Times New Roman"/>
          <w:color w:val="000000"/>
          <w:lang w:eastAsia="en-GB"/>
        </w:rPr>
        <w:t>difference</w:t>
      </w:r>
      <w:r w:rsidR="009A60E3">
        <w:rPr>
          <w:rFonts w:eastAsia="Times New Roman"/>
          <w:color w:val="000000"/>
          <w:lang w:eastAsia="en-GB"/>
        </w:rPr>
        <w:t xml:space="preserve"> in between the control and CKD-5 (</w:t>
      </w:r>
      <w:r w:rsidRPr="00790328">
        <w:rPr>
          <w:rFonts w:eastAsia="Times New Roman"/>
          <w:i/>
          <w:color w:val="000000"/>
          <w:lang w:eastAsia="en-GB"/>
        </w:rPr>
        <w:t>P</w:t>
      </w:r>
      <w:r>
        <w:rPr>
          <w:rFonts w:eastAsia="Times New Roman"/>
          <w:color w:val="000000"/>
          <w:lang w:eastAsia="en-GB"/>
        </w:rPr>
        <w:t xml:space="preserve"> = </w:t>
      </w:r>
      <w:r w:rsidR="009A60E3" w:rsidRPr="009F15E2">
        <w:rPr>
          <w:rFonts w:eastAsia="Times New Roman"/>
          <w:color w:val="000000"/>
          <w:lang w:eastAsia="en-GB"/>
        </w:rPr>
        <w:t>0.002</w:t>
      </w:r>
      <w:r w:rsidR="009A60E3">
        <w:rPr>
          <w:rFonts w:eastAsia="Times New Roman"/>
          <w:color w:val="000000"/>
          <w:lang w:eastAsia="en-GB"/>
        </w:rPr>
        <w:t>) and also in between the CKD-4 and CKD-5 (</w:t>
      </w:r>
      <w:r w:rsidRPr="00790328">
        <w:rPr>
          <w:rFonts w:eastAsia="Times New Roman"/>
          <w:i/>
          <w:color w:val="000000"/>
          <w:lang w:eastAsia="en-GB"/>
        </w:rPr>
        <w:t>P</w:t>
      </w:r>
      <w:r>
        <w:rPr>
          <w:rFonts w:eastAsia="Times New Roman"/>
          <w:color w:val="000000"/>
          <w:lang w:eastAsia="en-GB"/>
        </w:rPr>
        <w:t xml:space="preserve"> = </w:t>
      </w:r>
      <w:r w:rsidR="009A60E3" w:rsidRPr="009F15E2">
        <w:rPr>
          <w:rFonts w:eastAsia="Times New Roman"/>
          <w:color w:val="000000"/>
          <w:lang w:eastAsia="en-GB"/>
        </w:rPr>
        <w:t>0.0147</w:t>
      </w:r>
      <w:r w:rsidR="009A60E3">
        <w:rPr>
          <w:rFonts w:eastAsia="Times New Roman"/>
          <w:color w:val="000000"/>
          <w:lang w:eastAsia="en-GB"/>
        </w:rPr>
        <w:t>)</w:t>
      </w:r>
      <w:r w:rsidR="00E27435">
        <w:rPr>
          <w:rFonts w:eastAsia="Times New Roman"/>
          <w:color w:val="000000"/>
          <w:lang w:eastAsia="en-GB"/>
        </w:rPr>
        <w:t xml:space="preserve"> (</w:t>
      </w:r>
      <w:fldSimple w:instr=" REF _Ref436228476 \h  \* MERGEFORMAT ">
        <w:r w:rsidR="002D1777" w:rsidRPr="002D1777">
          <w:t xml:space="preserve">Figure </w:t>
        </w:r>
        <w:r w:rsidR="002D1777" w:rsidRPr="002D1777">
          <w:rPr>
            <w:noProof/>
          </w:rPr>
          <w:t>41</w:t>
        </w:r>
      </w:fldSimple>
      <w:r w:rsidR="00F2603C">
        <w:t xml:space="preserve"> </w:t>
      </w:r>
      <w:r w:rsidR="00E27435">
        <w:rPr>
          <w:rFonts w:eastAsia="Times New Roman"/>
          <w:color w:val="000000"/>
          <w:lang w:eastAsia="en-GB"/>
        </w:rPr>
        <w:t>Panel A)</w:t>
      </w:r>
      <w:r w:rsidR="009A60E3">
        <w:rPr>
          <w:rFonts w:eastAsia="Times New Roman"/>
          <w:color w:val="000000"/>
          <w:lang w:eastAsia="en-GB"/>
        </w:rPr>
        <w:t xml:space="preserve">.  </w:t>
      </w:r>
      <w:r w:rsidR="00F877CF">
        <w:rPr>
          <w:rFonts w:eastAsia="Times New Roman"/>
          <w:color w:val="000000"/>
          <w:lang w:eastAsia="en-GB"/>
        </w:rPr>
        <w:t>This was s</w:t>
      </w:r>
      <w:r w:rsidR="009A60E3">
        <w:rPr>
          <w:rFonts w:eastAsia="Times New Roman"/>
          <w:color w:val="000000"/>
          <w:lang w:eastAsia="en-GB"/>
        </w:rPr>
        <w:t xml:space="preserve">imilar </w:t>
      </w:r>
      <w:r w:rsidR="00F877CF">
        <w:rPr>
          <w:rFonts w:eastAsia="Times New Roman"/>
          <w:color w:val="000000"/>
          <w:lang w:eastAsia="en-GB"/>
        </w:rPr>
        <w:t xml:space="preserve">to the </w:t>
      </w:r>
      <w:r w:rsidR="009A60E3">
        <w:rPr>
          <w:rFonts w:eastAsia="Times New Roman"/>
          <w:color w:val="000000"/>
          <w:lang w:eastAsia="en-GB"/>
        </w:rPr>
        <w:t>result see</w:t>
      </w:r>
      <w:r w:rsidR="00F877CF">
        <w:rPr>
          <w:rFonts w:eastAsia="Times New Roman"/>
          <w:color w:val="000000"/>
          <w:lang w:eastAsia="en-GB"/>
        </w:rPr>
        <w:t>n in whole data set, except for</w:t>
      </w:r>
      <w:r w:rsidR="009A60E3">
        <w:rPr>
          <w:rFonts w:eastAsia="Times New Roman"/>
          <w:color w:val="000000"/>
          <w:lang w:eastAsia="en-GB"/>
        </w:rPr>
        <w:t xml:space="preserve"> CKD-1, CKD-2, CKD-3a, </w:t>
      </w:r>
      <w:r w:rsidR="0096563E">
        <w:rPr>
          <w:rFonts w:eastAsia="Times New Roman"/>
          <w:color w:val="000000"/>
          <w:lang w:eastAsia="en-GB"/>
        </w:rPr>
        <w:t>and CKD</w:t>
      </w:r>
      <w:r w:rsidR="009A60E3">
        <w:rPr>
          <w:rFonts w:eastAsia="Times New Roman"/>
          <w:color w:val="000000"/>
          <w:lang w:eastAsia="en-GB"/>
        </w:rPr>
        <w:t>-3b</w:t>
      </w:r>
      <w:r w:rsidR="00E27435">
        <w:rPr>
          <w:rFonts w:eastAsia="Times New Roman"/>
          <w:color w:val="000000"/>
          <w:lang w:eastAsia="en-GB"/>
        </w:rPr>
        <w:t>.</w:t>
      </w:r>
    </w:p>
    <w:p w:rsidR="009A60E3" w:rsidRDefault="00F2603C" w:rsidP="00A9221B">
      <w:pPr>
        <w:jc w:val="both"/>
        <w:rPr>
          <w:rFonts w:eastAsia="Times New Roman"/>
          <w:color w:val="000000"/>
          <w:lang w:eastAsia="en-GB"/>
        </w:rPr>
      </w:pPr>
      <w:r>
        <w:rPr>
          <w:rFonts w:eastAsia="Times New Roman"/>
          <w:color w:val="000000"/>
          <w:lang w:eastAsia="en-GB"/>
        </w:rPr>
        <w:t>Analysing the data by progression status found</w:t>
      </w:r>
      <w:r w:rsidR="009A60E3">
        <w:rPr>
          <w:rFonts w:eastAsia="Times New Roman"/>
          <w:color w:val="000000"/>
          <w:lang w:eastAsia="en-GB"/>
        </w:rPr>
        <w:t xml:space="preserve"> n</w:t>
      </w:r>
      <w:r w:rsidR="00790328">
        <w:rPr>
          <w:rFonts w:eastAsia="Times New Roman"/>
          <w:color w:val="000000"/>
          <w:lang w:eastAsia="en-GB"/>
        </w:rPr>
        <w:t xml:space="preserve">o </w:t>
      </w:r>
      <w:r>
        <w:rPr>
          <w:rFonts w:eastAsia="Times New Roman"/>
          <w:color w:val="000000"/>
          <w:lang w:eastAsia="en-GB"/>
        </w:rPr>
        <w:t xml:space="preserve">statistically </w:t>
      </w:r>
      <w:r w:rsidR="00790328">
        <w:rPr>
          <w:rFonts w:eastAsia="Times New Roman"/>
          <w:color w:val="000000"/>
          <w:lang w:eastAsia="en-GB"/>
        </w:rPr>
        <w:t>significant difference</w:t>
      </w:r>
      <w:r w:rsidR="009A60E3">
        <w:rPr>
          <w:rFonts w:eastAsia="Times New Roman"/>
          <w:color w:val="000000"/>
          <w:lang w:eastAsia="en-GB"/>
        </w:rPr>
        <w:t xml:space="preserve"> between the control and non-progressors group</w:t>
      </w:r>
      <w:r>
        <w:rPr>
          <w:rFonts w:eastAsia="Times New Roman"/>
          <w:color w:val="000000"/>
          <w:lang w:eastAsia="en-GB"/>
        </w:rPr>
        <w:t>s</w:t>
      </w:r>
      <w:r w:rsidR="009A60E3">
        <w:rPr>
          <w:rFonts w:eastAsia="Times New Roman"/>
          <w:color w:val="000000"/>
          <w:lang w:eastAsia="en-GB"/>
        </w:rPr>
        <w:t xml:space="preserve"> </w:t>
      </w:r>
      <w:r>
        <w:rPr>
          <w:rFonts w:eastAsia="Times New Roman"/>
          <w:color w:val="000000"/>
          <w:lang w:eastAsia="en-GB"/>
        </w:rPr>
        <w:t xml:space="preserve">and between the non-progressors and progressors group </w:t>
      </w:r>
      <w:r w:rsidR="00790328">
        <w:rPr>
          <w:rFonts w:eastAsia="Times New Roman"/>
          <w:color w:val="000000"/>
          <w:lang w:eastAsia="en-GB"/>
        </w:rPr>
        <w:t>there was a significant difference</w:t>
      </w:r>
      <w:r w:rsidR="009A60E3">
        <w:rPr>
          <w:rFonts w:eastAsia="Times New Roman"/>
          <w:color w:val="000000"/>
          <w:lang w:eastAsia="en-GB"/>
        </w:rPr>
        <w:t xml:space="preserve"> between the control and progressors group (</w:t>
      </w:r>
      <w:r w:rsidR="00790328" w:rsidRPr="00790328">
        <w:rPr>
          <w:rFonts w:eastAsia="Times New Roman"/>
          <w:i/>
          <w:color w:val="000000"/>
          <w:lang w:eastAsia="en-GB"/>
        </w:rPr>
        <w:t>P</w:t>
      </w:r>
      <w:r w:rsidR="00790328">
        <w:rPr>
          <w:rFonts w:eastAsia="Times New Roman"/>
          <w:color w:val="000000"/>
          <w:lang w:eastAsia="en-GB"/>
        </w:rPr>
        <w:t xml:space="preserve"> = </w:t>
      </w:r>
      <w:r w:rsidR="009A60E3" w:rsidRPr="009F15E2">
        <w:rPr>
          <w:rFonts w:eastAsia="Times New Roman"/>
          <w:color w:val="000000"/>
          <w:lang w:eastAsia="en-GB"/>
        </w:rPr>
        <w:t>0.0214</w:t>
      </w:r>
      <w:r w:rsidR="009A60E3">
        <w:rPr>
          <w:rFonts w:eastAsia="Times New Roman"/>
          <w:color w:val="000000"/>
          <w:lang w:eastAsia="en-GB"/>
        </w:rPr>
        <w:t>)</w:t>
      </w:r>
      <w:r w:rsidR="00E27435">
        <w:rPr>
          <w:rFonts w:eastAsia="Times New Roman"/>
          <w:color w:val="000000"/>
          <w:lang w:eastAsia="en-GB"/>
        </w:rPr>
        <w:t xml:space="preserve"> (</w:t>
      </w:r>
      <w:fldSimple w:instr=" REF _Ref436228476 \h  \* MERGEFORMAT ">
        <w:r w:rsidR="002D1777" w:rsidRPr="002D1777">
          <w:t xml:space="preserve">Figure </w:t>
        </w:r>
        <w:r w:rsidR="002D1777" w:rsidRPr="002D1777">
          <w:rPr>
            <w:noProof/>
          </w:rPr>
          <w:t>41</w:t>
        </w:r>
      </w:fldSimple>
      <w:r w:rsidR="00E27435">
        <w:rPr>
          <w:rFonts w:eastAsia="Times New Roman"/>
          <w:color w:val="000000"/>
          <w:lang w:eastAsia="en-GB"/>
        </w:rPr>
        <w:t xml:space="preserve"> Panel B)</w:t>
      </w:r>
      <w:r w:rsidR="00790328">
        <w:rPr>
          <w:rFonts w:eastAsia="Times New Roman"/>
          <w:color w:val="000000"/>
          <w:lang w:eastAsia="en-GB"/>
        </w:rPr>
        <w:t xml:space="preserve">. </w:t>
      </w:r>
      <w:r w:rsidR="00F877CF">
        <w:rPr>
          <w:rFonts w:eastAsia="Times New Roman"/>
          <w:color w:val="000000"/>
          <w:lang w:eastAsia="en-GB"/>
        </w:rPr>
        <w:t xml:space="preserve">This was similar to the </w:t>
      </w:r>
      <w:r w:rsidR="009A60E3">
        <w:rPr>
          <w:rFonts w:eastAsia="Times New Roman"/>
          <w:color w:val="000000"/>
          <w:lang w:eastAsia="en-GB"/>
        </w:rPr>
        <w:t xml:space="preserve">result </w:t>
      </w:r>
      <w:r w:rsidR="00F877CF">
        <w:rPr>
          <w:rFonts w:eastAsia="Times New Roman"/>
          <w:color w:val="000000"/>
          <w:lang w:eastAsia="en-GB"/>
        </w:rPr>
        <w:t xml:space="preserve">seen in whole </w:t>
      </w:r>
      <w:r w:rsidR="0096563E">
        <w:rPr>
          <w:rFonts w:eastAsia="Times New Roman"/>
          <w:color w:val="000000"/>
          <w:lang w:eastAsia="en-GB"/>
        </w:rPr>
        <w:t>cohort</w:t>
      </w:r>
      <w:r w:rsidR="009A60E3">
        <w:rPr>
          <w:rFonts w:eastAsia="Times New Roman"/>
          <w:color w:val="000000"/>
          <w:lang w:eastAsia="en-GB"/>
        </w:rPr>
        <w:t>.</w:t>
      </w:r>
    </w:p>
    <w:p w:rsidR="009A60E3" w:rsidRDefault="00F2603C" w:rsidP="00A9221B">
      <w:pPr>
        <w:jc w:val="both"/>
        <w:rPr>
          <w:rFonts w:eastAsia="Times New Roman"/>
          <w:color w:val="000000"/>
          <w:lang w:eastAsia="en-GB"/>
        </w:rPr>
      </w:pPr>
      <w:r>
        <w:rPr>
          <w:rFonts w:eastAsia="Times New Roman"/>
          <w:color w:val="000000"/>
          <w:lang w:eastAsia="en-GB"/>
        </w:rPr>
        <w:t>When the data was analysed by outcomes, t</w:t>
      </w:r>
      <w:r w:rsidR="00790328">
        <w:rPr>
          <w:rFonts w:eastAsia="Times New Roman"/>
          <w:color w:val="000000"/>
          <w:lang w:eastAsia="en-GB"/>
        </w:rPr>
        <w:t>here was a significant difference</w:t>
      </w:r>
      <w:r w:rsidR="009A60E3">
        <w:rPr>
          <w:rFonts w:eastAsia="Times New Roman"/>
          <w:color w:val="000000"/>
          <w:lang w:eastAsia="en-GB"/>
        </w:rPr>
        <w:t xml:space="preserve"> in between the control and dialysis group (n=8) (</w:t>
      </w:r>
      <w:r w:rsidR="009A60E3" w:rsidRPr="00037364">
        <w:rPr>
          <w:rFonts w:eastAsia="Times New Roman"/>
          <w:color w:val="000000"/>
          <w:lang w:eastAsia="en-GB"/>
        </w:rPr>
        <w:t>0.008</w:t>
      </w:r>
      <w:r w:rsidR="009A60E3">
        <w:rPr>
          <w:rFonts w:eastAsia="Times New Roman"/>
          <w:color w:val="000000"/>
          <w:lang w:eastAsia="en-GB"/>
        </w:rPr>
        <w:t>)</w:t>
      </w:r>
      <w:r w:rsidR="00F877CF">
        <w:rPr>
          <w:rFonts w:eastAsia="Times New Roman"/>
          <w:color w:val="000000"/>
          <w:lang w:eastAsia="en-GB"/>
        </w:rPr>
        <w:t xml:space="preserve"> </w:t>
      </w:r>
      <w:r w:rsidR="00E27435">
        <w:rPr>
          <w:rFonts w:eastAsia="Times New Roman"/>
          <w:color w:val="000000"/>
          <w:lang w:eastAsia="en-GB"/>
        </w:rPr>
        <w:t>(</w:t>
      </w:r>
      <w:fldSimple w:instr=" REF _Ref436228476 \h  \* MERGEFORMAT ">
        <w:r w:rsidR="002D1777" w:rsidRPr="002D1777">
          <w:t xml:space="preserve">Figure </w:t>
        </w:r>
        <w:r w:rsidR="002D1777" w:rsidRPr="002D1777">
          <w:rPr>
            <w:noProof/>
          </w:rPr>
          <w:t>41</w:t>
        </w:r>
      </w:fldSimple>
      <w:r w:rsidR="00E27435">
        <w:rPr>
          <w:rFonts w:eastAsia="Times New Roman"/>
          <w:color w:val="000000"/>
          <w:lang w:eastAsia="en-GB"/>
        </w:rPr>
        <w:t xml:space="preserve"> panel C</w:t>
      </w:r>
      <w:r w:rsidR="00F877CF">
        <w:rPr>
          <w:rFonts w:eastAsia="Times New Roman"/>
          <w:color w:val="000000"/>
          <w:lang w:eastAsia="en-GB"/>
        </w:rPr>
        <w:t>) b</w:t>
      </w:r>
      <w:r w:rsidR="009A60E3">
        <w:rPr>
          <w:rFonts w:eastAsia="Times New Roman"/>
          <w:color w:val="000000"/>
          <w:lang w:eastAsia="en-GB"/>
        </w:rPr>
        <w:t xml:space="preserve">ut there was no significant </w:t>
      </w:r>
      <w:r w:rsidR="00790328">
        <w:rPr>
          <w:rFonts w:eastAsia="Times New Roman"/>
          <w:color w:val="000000"/>
          <w:lang w:eastAsia="en-GB"/>
        </w:rPr>
        <w:t>difference</w:t>
      </w:r>
      <w:r w:rsidR="009A60E3">
        <w:rPr>
          <w:rFonts w:eastAsia="Times New Roman"/>
          <w:color w:val="000000"/>
          <w:lang w:eastAsia="en-GB"/>
        </w:rPr>
        <w:t xml:space="preserve"> in between the groups. </w:t>
      </w:r>
      <w:r w:rsidR="00F877CF">
        <w:rPr>
          <w:rFonts w:eastAsia="Times New Roman"/>
          <w:color w:val="000000"/>
          <w:lang w:eastAsia="en-GB"/>
        </w:rPr>
        <w:t>This result is different from that seen in t</w:t>
      </w:r>
      <w:r w:rsidR="009A60E3">
        <w:rPr>
          <w:rFonts w:eastAsia="Times New Roman"/>
          <w:color w:val="000000"/>
          <w:lang w:eastAsia="en-GB"/>
        </w:rPr>
        <w:t>he whol</w:t>
      </w:r>
      <w:r w:rsidR="00790328">
        <w:rPr>
          <w:rFonts w:eastAsia="Times New Roman"/>
          <w:color w:val="000000"/>
          <w:lang w:eastAsia="en-GB"/>
        </w:rPr>
        <w:t>e data set</w:t>
      </w:r>
      <w:r w:rsidR="00F877CF">
        <w:rPr>
          <w:rFonts w:eastAsia="Times New Roman"/>
          <w:color w:val="000000"/>
          <w:lang w:eastAsia="en-GB"/>
        </w:rPr>
        <w:t>, which</w:t>
      </w:r>
      <w:r w:rsidR="00F17FF1">
        <w:rPr>
          <w:rFonts w:eastAsia="Times New Roman"/>
          <w:color w:val="000000"/>
          <w:lang w:eastAsia="en-GB"/>
        </w:rPr>
        <w:t xml:space="preserve"> showed </w:t>
      </w:r>
      <w:r w:rsidR="00790328">
        <w:rPr>
          <w:rFonts w:eastAsia="Times New Roman"/>
          <w:color w:val="000000"/>
          <w:lang w:eastAsia="en-GB"/>
        </w:rPr>
        <w:t>significant difference</w:t>
      </w:r>
      <w:r w:rsidR="00F17FF1">
        <w:rPr>
          <w:rFonts w:eastAsia="Times New Roman"/>
          <w:color w:val="000000"/>
          <w:lang w:eastAsia="en-GB"/>
        </w:rPr>
        <w:t>s</w:t>
      </w:r>
      <w:r w:rsidR="00F877CF">
        <w:rPr>
          <w:rFonts w:eastAsia="Times New Roman"/>
          <w:color w:val="000000"/>
          <w:lang w:eastAsia="en-GB"/>
        </w:rPr>
        <w:t xml:space="preserve"> between the control and </w:t>
      </w:r>
      <w:r w:rsidR="00FD1EE5">
        <w:rPr>
          <w:rFonts w:eastAsia="Times New Roman"/>
          <w:color w:val="000000"/>
          <w:lang w:eastAsia="en-GB"/>
        </w:rPr>
        <w:t xml:space="preserve">outpatient and dialysis </w:t>
      </w:r>
      <w:r w:rsidR="009A60E3">
        <w:rPr>
          <w:rFonts w:eastAsia="Times New Roman"/>
          <w:color w:val="000000"/>
          <w:lang w:eastAsia="en-GB"/>
        </w:rPr>
        <w:t>group</w:t>
      </w:r>
      <w:r w:rsidR="00F17FF1">
        <w:rPr>
          <w:rFonts w:eastAsia="Times New Roman"/>
          <w:color w:val="000000"/>
          <w:lang w:eastAsia="en-GB"/>
        </w:rPr>
        <w:t>s</w:t>
      </w:r>
      <w:r w:rsidR="009A60E3">
        <w:rPr>
          <w:rFonts w:eastAsia="Times New Roman"/>
          <w:color w:val="000000"/>
          <w:lang w:eastAsia="en-GB"/>
        </w:rPr>
        <w:t xml:space="preserve">. </w:t>
      </w:r>
    </w:p>
    <w:p w:rsidR="00F877CF" w:rsidRDefault="00F877CF" w:rsidP="00F877CF">
      <w:pPr>
        <w:jc w:val="both"/>
        <w:rPr>
          <w:rFonts w:eastAsia="Times New Roman"/>
          <w:bCs/>
          <w:color w:val="000000"/>
          <w:lang w:eastAsia="en-GB"/>
        </w:rPr>
      </w:pPr>
    </w:p>
    <w:p w:rsidR="00F877CF" w:rsidRDefault="00F877CF" w:rsidP="00F877CF">
      <w:pPr>
        <w:jc w:val="both"/>
        <w:rPr>
          <w:rFonts w:eastAsia="Times New Roman"/>
          <w:bCs/>
          <w:color w:val="000000"/>
          <w:lang w:eastAsia="en-GB"/>
        </w:rPr>
      </w:pPr>
      <w:r>
        <w:rPr>
          <w:rFonts w:eastAsia="Times New Roman"/>
          <w:bCs/>
          <w:color w:val="000000"/>
          <w:lang w:eastAsia="en-GB"/>
        </w:rPr>
        <w:t xml:space="preserve">Overall, the DM and HTN subgroup showed more or less the similar pattern of whole data set, but the CGN subgroup showed a different pattern from the whole data set. </w:t>
      </w:r>
    </w:p>
    <w:p w:rsidR="00F877CF" w:rsidRDefault="00F877CF">
      <w:pPr>
        <w:spacing w:line="240" w:lineRule="auto"/>
        <w:rPr>
          <w:rFonts w:ascii="Times New Roman" w:eastAsia="Times New Roman" w:hAnsi="Times New Roman" w:cs="Times New Roman"/>
          <w:b/>
          <w:color w:val="000000"/>
          <w:lang w:eastAsia="en-GB"/>
        </w:rPr>
      </w:pPr>
      <w:r>
        <w:rPr>
          <w:rFonts w:ascii="Times New Roman" w:eastAsia="Times New Roman" w:hAnsi="Times New Roman" w:cs="Times New Roman"/>
          <w:b/>
          <w:color w:val="000000"/>
          <w:lang w:eastAsia="en-GB"/>
        </w:rPr>
        <w:br w:type="page"/>
      </w:r>
    </w:p>
    <w:p w:rsidR="009A60E3" w:rsidRPr="00307CD4" w:rsidRDefault="009A60E3" w:rsidP="00F877CF">
      <w:pPr>
        <w:spacing w:line="240" w:lineRule="auto"/>
        <w:rPr>
          <w:rFonts w:ascii="Times New Roman" w:eastAsia="Times New Roman" w:hAnsi="Times New Roman" w:cs="Times New Roman"/>
          <w:b/>
          <w:color w:val="000000"/>
          <w:lang w:eastAsia="en-GB"/>
        </w:rPr>
      </w:pPr>
      <w:r w:rsidRPr="00307CD4">
        <w:rPr>
          <w:rFonts w:ascii="Times New Roman" w:eastAsia="Times New Roman" w:hAnsi="Times New Roman" w:cs="Times New Roman"/>
          <w:b/>
          <w:color w:val="000000"/>
          <w:lang w:eastAsia="en-GB"/>
        </w:rPr>
        <w:lastRenderedPageBreak/>
        <w:t xml:space="preserve">A                                              </w:t>
      </w:r>
      <w:r w:rsidR="003163A2">
        <w:rPr>
          <w:rFonts w:ascii="Times New Roman" w:eastAsia="Times New Roman" w:hAnsi="Times New Roman" w:cs="Times New Roman"/>
          <w:b/>
          <w:color w:val="000000"/>
          <w:lang w:eastAsia="en-GB"/>
        </w:rPr>
        <w:tab/>
      </w:r>
      <w:r w:rsidR="003163A2">
        <w:rPr>
          <w:rFonts w:ascii="Times New Roman" w:eastAsia="Times New Roman" w:hAnsi="Times New Roman" w:cs="Times New Roman"/>
          <w:b/>
          <w:color w:val="000000"/>
          <w:lang w:eastAsia="en-GB"/>
        </w:rPr>
        <w:tab/>
      </w:r>
      <w:r w:rsidR="003163A2">
        <w:rPr>
          <w:rFonts w:ascii="Times New Roman" w:eastAsia="Times New Roman" w:hAnsi="Times New Roman" w:cs="Times New Roman"/>
          <w:b/>
          <w:color w:val="000000"/>
          <w:lang w:eastAsia="en-GB"/>
        </w:rPr>
        <w:tab/>
      </w:r>
      <w:r w:rsidRPr="00307CD4">
        <w:rPr>
          <w:rFonts w:ascii="Times New Roman" w:eastAsia="Times New Roman" w:hAnsi="Times New Roman" w:cs="Times New Roman"/>
          <w:b/>
          <w:color w:val="000000"/>
          <w:lang w:eastAsia="en-GB"/>
        </w:rPr>
        <w:t>B</w:t>
      </w:r>
    </w:p>
    <w:p w:rsidR="009A60E3" w:rsidRPr="00A9221B" w:rsidRDefault="00911A86" w:rsidP="009A60E3">
      <w:pPr>
        <w:rPr>
          <w:rFonts w:ascii="Arial" w:eastAsia="Times New Roman" w:hAnsi="Arial"/>
          <w:color w:val="000000"/>
          <w:sz w:val="22"/>
          <w:lang w:eastAsia="en-GB"/>
        </w:rPr>
      </w:pPr>
      <w:r>
        <w:rPr>
          <w:rFonts w:ascii="Arial" w:eastAsia="Times New Roman" w:hAnsi="Arial"/>
          <w:noProof/>
          <w:color w:val="000000"/>
          <w:sz w:val="22"/>
          <w:lang w:eastAsia="en-GB"/>
        </w:rPr>
        <w:drawing>
          <wp:inline distT="0" distB="0" distL="0" distR="0">
            <wp:extent cx="2651722" cy="2071546"/>
            <wp:effectExtent l="19050" t="0" r="0" b="0"/>
            <wp:docPr id="87" name="Picture 83" descr="Slide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Slide24"/>
                    <pic:cNvPicPr>
                      <a:picLocks noChangeAspect="1" noChangeArrowheads="1"/>
                    </pic:cNvPicPr>
                  </pic:nvPicPr>
                  <pic:blipFill>
                    <a:blip r:embed="rId10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9772" t="32143" r="20952" b="22926"/>
                    <a:stretch>
                      <a:fillRect/>
                    </a:stretch>
                  </pic:blipFill>
                  <pic:spPr bwMode="auto">
                    <a:xfrm>
                      <a:off x="0" y="0"/>
                      <a:ext cx="2653122" cy="2072640"/>
                    </a:xfrm>
                    <a:prstGeom prst="rect">
                      <a:avLst/>
                    </a:prstGeom>
                    <a:noFill/>
                    <a:ln>
                      <a:noFill/>
                    </a:ln>
                  </pic:spPr>
                </pic:pic>
              </a:graphicData>
            </a:graphic>
          </wp:inline>
        </w:drawing>
      </w:r>
      <w:r>
        <w:rPr>
          <w:rFonts w:ascii="Arial" w:eastAsia="Times New Roman" w:hAnsi="Arial"/>
          <w:noProof/>
          <w:color w:val="000000"/>
          <w:sz w:val="22"/>
          <w:lang w:eastAsia="en-GB"/>
        </w:rPr>
        <w:drawing>
          <wp:inline distT="0" distB="0" distL="0" distR="0">
            <wp:extent cx="2334874" cy="1937442"/>
            <wp:effectExtent l="19050" t="0" r="8276" b="0"/>
            <wp:docPr id="88" name="Picture 84" descr="Slid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Slide25"/>
                    <pic:cNvPicPr>
                      <a:picLocks noChangeAspect="1" noChangeArrowheads="1"/>
                    </pic:cNvPicPr>
                  </pic:nvPicPr>
                  <pic:blipFill>
                    <a:blip r:embed="rId102">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4261" t="32912" r="15308" b="23798"/>
                    <a:stretch>
                      <a:fillRect/>
                    </a:stretch>
                  </pic:blipFill>
                  <pic:spPr bwMode="auto">
                    <a:xfrm>
                      <a:off x="0" y="0"/>
                      <a:ext cx="2337196" cy="1939369"/>
                    </a:xfrm>
                    <a:prstGeom prst="rect">
                      <a:avLst/>
                    </a:prstGeom>
                    <a:noFill/>
                    <a:ln>
                      <a:noFill/>
                    </a:ln>
                  </pic:spPr>
                </pic:pic>
              </a:graphicData>
            </a:graphic>
          </wp:inline>
        </w:drawing>
      </w:r>
    </w:p>
    <w:p w:rsidR="00307CD4" w:rsidRDefault="00307CD4" w:rsidP="00314C5C">
      <w:pPr>
        <w:jc w:val="center"/>
        <w:rPr>
          <w:rFonts w:ascii="Arial" w:eastAsia="Times New Roman" w:hAnsi="Arial"/>
          <w:bCs/>
          <w:color w:val="000000"/>
          <w:sz w:val="22"/>
          <w:lang w:eastAsia="en-GB"/>
        </w:rPr>
      </w:pPr>
    </w:p>
    <w:p w:rsidR="009A60E3" w:rsidRPr="00307CD4" w:rsidRDefault="009A60E3" w:rsidP="00314C5C">
      <w:pPr>
        <w:jc w:val="center"/>
        <w:rPr>
          <w:rFonts w:ascii="Times New Roman" w:eastAsia="Times New Roman" w:hAnsi="Times New Roman" w:cs="Times New Roman"/>
          <w:b/>
          <w:bCs/>
          <w:color w:val="000000"/>
          <w:lang w:eastAsia="en-GB"/>
        </w:rPr>
      </w:pPr>
      <w:r w:rsidRPr="00307CD4">
        <w:rPr>
          <w:rFonts w:ascii="Times New Roman" w:eastAsia="Times New Roman" w:hAnsi="Times New Roman" w:cs="Times New Roman"/>
          <w:b/>
          <w:bCs/>
          <w:color w:val="000000"/>
          <w:lang w:eastAsia="en-GB"/>
        </w:rPr>
        <w:t>C</w:t>
      </w:r>
    </w:p>
    <w:p w:rsidR="009A60E3" w:rsidRPr="00A9221B" w:rsidRDefault="00911A86" w:rsidP="00314C5C">
      <w:pPr>
        <w:jc w:val="center"/>
        <w:rPr>
          <w:rFonts w:ascii="Arial" w:eastAsia="Times New Roman" w:hAnsi="Arial"/>
          <w:bCs/>
          <w:color w:val="000000"/>
          <w:sz w:val="22"/>
          <w:lang w:eastAsia="en-GB"/>
        </w:rPr>
      </w:pPr>
      <w:r>
        <w:rPr>
          <w:rFonts w:ascii="Arial" w:eastAsia="Times New Roman" w:hAnsi="Arial"/>
          <w:noProof/>
          <w:color w:val="000000"/>
          <w:sz w:val="22"/>
          <w:lang w:eastAsia="en-GB"/>
        </w:rPr>
        <w:drawing>
          <wp:inline distT="0" distB="0" distL="0" distR="0">
            <wp:extent cx="2895600" cy="1910080"/>
            <wp:effectExtent l="0" t="0" r="0" b="0"/>
            <wp:docPr id="89" name="Picture 85" descr="Slide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Slide26"/>
                    <pic:cNvPicPr>
                      <a:picLocks noChangeAspect="1" noChangeArrowheads="1"/>
                    </pic:cNvPicPr>
                  </pic:nvPicPr>
                  <pic:blipFill>
                    <a:blip r:embed="rId10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449" t="30994" r="15256" b="24004"/>
                    <a:stretch>
                      <a:fillRect/>
                    </a:stretch>
                  </pic:blipFill>
                  <pic:spPr bwMode="auto">
                    <a:xfrm>
                      <a:off x="0" y="0"/>
                      <a:ext cx="2895600" cy="1910080"/>
                    </a:xfrm>
                    <a:prstGeom prst="rect">
                      <a:avLst/>
                    </a:prstGeom>
                    <a:noFill/>
                    <a:ln>
                      <a:noFill/>
                    </a:ln>
                  </pic:spPr>
                </pic:pic>
              </a:graphicData>
            </a:graphic>
          </wp:inline>
        </w:drawing>
      </w:r>
    </w:p>
    <w:p w:rsidR="00314C5C" w:rsidRDefault="00314C5C" w:rsidP="00C70813">
      <w:pPr>
        <w:pStyle w:val="Caption"/>
        <w:rPr>
          <w:color w:val="auto"/>
          <w:sz w:val="22"/>
        </w:rPr>
      </w:pPr>
    </w:p>
    <w:p w:rsidR="00C70813" w:rsidRPr="003D792B" w:rsidRDefault="004C1A33" w:rsidP="00C70813">
      <w:pPr>
        <w:pStyle w:val="Caption"/>
        <w:rPr>
          <w:rFonts w:ascii="Times New Roman" w:hAnsi="Times New Roman" w:cs="Times New Roman"/>
          <w:color w:val="auto"/>
        </w:rPr>
      </w:pPr>
      <w:bookmarkStart w:id="384" w:name="_Ref436228476"/>
      <w:bookmarkStart w:id="385" w:name="_Toc458549096"/>
      <w:r w:rsidRPr="003D792B">
        <w:rPr>
          <w:rFonts w:ascii="Times New Roman" w:hAnsi="Times New Roman" w:cs="Times New Roman"/>
          <w:color w:val="auto"/>
        </w:rPr>
        <w:t xml:space="preserve">Figure </w:t>
      </w:r>
      <w:r w:rsidR="00857716" w:rsidRPr="003D792B">
        <w:rPr>
          <w:rFonts w:ascii="Times New Roman" w:hAnsi="Times New Roman" w:cs="Times New Roman"/>
          <w:color w:val="auto"/>
        </w:rPr>
        <w:fldChar w:fldCharType="begin"/>
      </w:r>
      <w:r w:rsidR="008544F3" w:rsidRPr="003D792B">
        <w:rPr>
          <w:rFonts w:ascii="Times New Roman" w:hAnsi="Times New Roman" w:cs="Times New Roman"/>
          <w:color w:val="auto"/>
        </w:rPr>
        <w:instrText xml:space="preserve"> SEQ Figure \* ARABIC </w:instrText>
      </w:r>
      <w:r w:rsidR="00857716" w:rsidRPr="003D792B">
        <w:rPr>
          <w:rFonts w:ascii="Times New Roman" w:hAnsi="Times New Roman" w:cs="Times New Roman"/>
          <w:color w:val="auto"/>
        </w:rPr>
        <w:fldChar w:fldCharType="separate"/>
      </w:r>
      <w:r w:rsidR="002D1777">
        <w:rPr>
          <w:rFonts w:ascii="Times New Roman" w:hAnsi="Times New Roman" w:cs="Times New Roman"/>
          <w:noProof/>
          <w:color w:val="auto"/>
        </w:rPr>
        <w:t>41</w:t>
      </w:r>
      <w:r w:rsidR="00857716" w:rsidRPr="003D792B">
        <w:rPr>
          <w:rFonts w:ascii="Times New Roman" w:hAnsi="Times New Roman" w:cs="Times New Roman"/>
          <w:color w:val="auto"/>
        </w:rPr>
        <w:fldChar w:fldCharType="end"/>
      </w:r>
      <w:bookmarkEnd w:id="384"/>
      <w:r w:rsidRPr="003D792B">
        <w:rPr>
          <w:rFonts w:ascii="Times New Roman" w:hAnsi="Times New Roman" w:cs="Times New Roman"/>
          <w:color w:val="auto"/>
        </w:rPr>
        <w:t>:</w:t>
      </w:r>
      <w:r w:rsidR="00C70813" w:rsidRPr="003D792B">
        <w:rPr>
          <w:rFonts w:ascii="Times New Roman" w:hAnsi="Times New Roman" w:cs="Times New Roman"/>
          <w:color w:val="auto"/>
          <w:lang w:eastAsia="en-GB"/>
        </w:rPr>
        <w:t xml:space="preserve"> CXCL-16 /Cr</w:t>
      </w:r>
      <w:r w:rsidR="0096563E">
        <w:rPr>
          <w:rFonts w:ascii="Times New Roman" w:hAnsi="Times New Roman" w:cs="Times New Roman"/>
          <w:color w:val="auto"/>
          <w:lang w:eastAsia="en-GB"/>
        </w:rPr>
        <w:t xml:space="preserve"> </w:t>
      </w:r>
      <w:r w:rsidR="00C70813" w:rsidRPr="003D792B">
        <w:rPr>
          <w:rFonts w:ascii="Times New Roman" w:hAnsi="Times New Roman" w:cs="Times New Roman"/>
          <w:color w:val="auto"/>
          <w:lang w:eastAsia="en-GB"/>
        </w:rPr>
        <w:t>values</w:t>
      </w:r>
      <w:r w:rsidR="00195FC0" w:rsidRPr="003D792B">
        <w:rPr>
          <w:rFonts w:ascii="Times New Roman" w:hAnsi="Times New Roman" w:cs="Times New Roman"/>
          <w:color w:val="auto"/>
          <w:lang w:eastAsia="en-GB"/>
        </w:rPr>
        <w:t xml:space="preserve"> variation</w:t>
      </w:r>
      <w:r w:rsidR="00C70813" w:rsidRPr="003D792B">
        <w:rPr>
          <w:rFonts w:ascii="Times New Roman" w:hAnsi="Times New Roman" w:cs="Times New Roman"/>
          <w:color w:val="auto"/>
          <w:lang w:eastAsia="en-GB"/>
        </w:rPr>
        <w:t xml:space="preserve"> in HTN patients group.</w:t>
      </w:r>
      <w:bookmarkEnd w:id="385"/>
    </w:p>
    <w:p w:rsidR="009A60E3" w:rsidRPr="003D792B" w:rsidRDefault="009A60E3" w:rsidP="00C70813">
      <w:pPr>
        <w:pStyle w:val="Legends"/>
        <w:rPr>
          <w:rFonts w:ascii="Times New Roman" w:hAnsi="Times New Roman" w:cs="Times New Roman"/>
          <w:i/>
          <w:lang w:eastAsia="en-GB"/>
        </w:rPr>
      </w:pPr>
      <w:r w:rsidRPr="003D792B">
        <w:rPr>
          <w:rFonts w:ascii="Times New Roman" w:hAnsi="Times New Roman" w:cs="Times New Roman"/>
          <w:i/>
          <w:lang w:eastAsia="en-GB"/>
        </w:rPr>
        <w:t xml:space="preserve">Distribution of DPP-IV/Cr concentration ratio in </w:t>
      </w:r>
      <w:r w:rsidR="00692909">
        <w:rPr>
          <w:rFonts w:ascii="Times New Roman" w:hAnsi="Times New Roman" w:cs="Times New Roman"/>
          <w:i/>
          <w:lang w:eastAsia="en-GB"/>
        </w:rPr>
        <w:t>urine</w:t>
      </w:r>
      <w:r w:rsidRPr="003D792B">
        <w:rPr>
          <w:rFonts w:ascii="Times New Roman" w:hAnsi="Times New Roman" w:cs="Times New Roman"/>
          <w:i/>
          <w:lang w:eastAsia="en-GB"/>
        </w:rPr>
        <w:t xml:space="preserve"> accor</w:t>
      </w:r>
      <w:r w:rsidR="00314C5C" w:rsidRPr="003D792B">
        <w:rPr>
          <w:rFonts w:ascii="Times New Roman" w:hAnsi="Times New Roman" w:cs="Times New Roman"/>
          <w:i/>
          <w:lang w:eastAsia="en-GB"/>
        </w:rPr>
        <w:t xml:space="preserve">ding to stage of disease (A), </w:t>
      </w:r>
      <w:r w:rsidRPr="003D792B">
        <w:rPr>
          <w:rFonts w:ascii="Times New Roman" w:hAnsi="Times New Roman" w:cs="Times New Roman"/>
          <w:i/>
          <w:lang w:eastAsia="en-GB"/>
        </w:rPr>
        <w:t xml:space="preserve">progression of disease (B) and outcome of the disease at the end of the follow-up period (C) in HTN patients subgroup. Geometric means </w:t>
      </w:r>
      <w:r w:rsidR="00A736B5">
        <w:rPr>
          <w:rFonts w:ascii="Times New Roman" w:hAnsi="Times New Roman" w:cs="Times New Roman"/>
          <w:i/>
          <w:lang w:eastAsia="en-GB"/>
        </w:rPr>
        <w:t>±</w:t>
      </w:r>
      <w:r w:rsidRPr="003D792B">
        <w:rPr>
          <w:rFonts w:ascii="Times New Roman" w:hAnsi="Times New Roman" w:cs="Times New Roman"/>
          <w:i/>
          <w:lang w:eastAsia="en-GB"/>
        </w:rPr>
        <w:t xml:space="preserve"> SEMs are shown.  Statistical significance of differences between populations </w:t>
      </w:r>
      <w:r w:rsidR="0096563E" w:rsidRPr="003D792B">
        <w:rPr>
          <w:rFonts w:ascii="Times New Roman" w:hAnsi="Times New Roman" w:cs="Times New Roman"/>
          <w:i/>
          <w:lang w:eastAsia="en-GB"/>
        </w:rPr>
        <w:t>was</w:t>
      </w:r>
      <w:r w:rsidRPr="003D792B">
        <w:rPr>
          <w:rFonts w:ascii="Times New Roman" w:hAnsi="Times New Roman" w:cs="Times New Roman"/>
          <w:i/>
          <w:lang w:eastAsia="en-GB"/>
        </w:rPr>
        <w:t xml:space="preserve"> tested using 1 way ANOVA on log-transformed data as described in “Methods”. Asterisks indicate statistically significant differences </w:t>
      </w:r>
      <w:r w:rsidR="00790328" w:rsidRPr="003D792B">
        <w:rPr>
          <w:rFonts w:ascii="Times New Roman" w:hAnsi="Times New Roman" w:cs="Times New Roman"/>
          <w:i/>
          <w:lang w:eastAsia="en-GB"/>
        </w:rPr>
        <w:t>(</w:t>
      </w:r>
      <w:r w:rsidR="00790328" w:rsidRPr="003D792B">
        <w:rPr>
          <w:rFonts w:ascii="Times New Roman" w:hAnsi="Times New Roman" w:cs="Times New Roman"/>
          <w:i/>
          <w:lang w:val="en-US" w:eastAsia="en-GB"/>
        </w:rPr>
        <w:t xml:space="preserve">*, </w:t>
      </w:r>
      <w:r w:rsidR="00790328" w:rsidRPr="003D792B">
        <w:rPr>
          <w:rFonts w:ascii="Times New Roman" w:hAnsi="Times New Roman" w:cs="Times New Roman"/>
          <w:i/>
          <w:iCs/>
          <w:lang w:val="en-US" w:eastAsia="en-GB"/>
        </w:rPr>
        <w:t>P</w:t>
      </w:r>
      <w:r w:rsidR="00790328" w:rsidRPr="003D792B">
        <w:rPr>
          <w:rFonts w:ascii="Times New Roman" w:hAnsi="Times New Roman" w:cs="Times New Roman"/>
          <w:i/>
          <w:lang w:val="en-US" w:eastAsia="en-GB"/>
        </w:rPr>
        <w:t xml:space="preserve"> = </w:t>
      </w:r>
      <w:r w:rsidR="0096563E" w:rsidRPr="003D792B">
        <w:rPr>
          <w:rFonts w:ascii="Times New Roman" w:hAnsi="Times New Roman" w:cs="Times New Roman"/>
          <w:i/>
          <w:lang w:val="en-US" w:eastAsia="en-GB"/>
        </w:rPr>
        <w:t>0.02 to</w:t>
      </w:r>
      <w:r w:rsidR="00790328" w:rsidRPr="003D792B">
        <w:rPr>
          <w:rFonts w:ascii="Times New Roman" w:hAnsi="Times New Roman" w:cs="Times New Roman"/>
          <w:i/>
          <w:lang w:val="en-US" w:eastAsia="en-GB"/>
        </w:rPr>
        <w:t xml:space="preserve"> 0.01; **, </w:t>
      </w:r>
      <w:r w:rsidR="00790328" w:rsidRPr="003D792B">
        <w:rPr>
          <w:rFonts w:ascii="Times New Roman" w:hAnsi="Times New Roman" w:cs="Times New Roman"/>
          <w:i/>
          <w:iCs/>
          <w:lang w:val="en-US" w:eastAsia="en-GB"/>
        </w:rPr>
        <w:t>P</w:t>
      </w:r>
      <w:r w:rsidR="00790328" w:rsidRPr="003D792B">
        <w:rPr>
          <w:rFonts w:ascii="Times New Roman" w:hAnsi="Times New Roman" w:cs="Times New Roman"/>
          <w:i/>
          <w:lang w:val="en-US" w:eastAsia="en-GB"/>
        </w:rPr>
        <w:t xml:space="preserve"> = 0.01 to 0.001; ***, </w:t>
      </w:r>
      <w:r w:rsidR="00790328" w:rsidRPr="003D792B">
        <w:rPr>
          <w:rFonts w:ascii="Times New Roman" w:hAnsi="Times New Roman" w:cs="Times New Roman"/>
          <w:i/>
          <w:iCs/>
          <w:lang w:val="en-US" w:eastAsia="en-GB"/>
        </w:rPr>
        <w:t>P</w:t>
      </w:r>
      <w:r w:rsidR="00790328" w:rsidRPr="003D792B">
        <w:rPr>
          <w:rFonts w:ascii="Times New Roman" w:hAnsi="Times New Roman" w:cs="Times New Roman"/>
          <w:i/>
          <w:lang w:val="en-US" w:eastAsia="en-GB"/>
        </w:rPr>
        <w:t xml:space="preserve"> = 0.001 to 0.0001 and ****, P </w:t>
      </w:r>
      <w:r w:rsidR="00CE4800">
        <w:rPr>
          <w:rFonts w:ascii="Times New Roman" w:hAnsi="Times New Roman" w:cs="Times New Roman"/>
          <w:i/>
          <w:lang w:val="en-US" w:eastAsia="en-GB"/>
        </w:rPr>
        <w:t>&lt;</w:t>
      </w:r>
      <w:r w:rsidR="00790328" w:rsidRPr="003D792B">
        <w:rPr>
          <w:rFonts w:ascii="Times New Roman" w:hAnsi="Times New Roman" w:cs="Times New Roman"/>
          <w:i/>
          <w:lang w:val="en-US" w:eastAsia="en-GB"/>
        </w:rPr>
        <w:t xml:space="preserve"> 0.0001</w:t>
      </w:r>
      <w:r w:rsidR="00790328" w:rsidRPr="003D792B">
        <w:rPr>
          <w:rFonts w:ascii="Times New Roman" w:hAnsi="Times New Roman" w:cs="Times New Roman"/>
          <w:i/>
          <w:lang w:eastAsia="en-GB"/>
        </w:rPr>
        <w:t xml:space="preserve"> see text for exact P values). </w:t>
      </w:r>
      <w:r w:rsidR="00692909">
        <w:rPr>
          <w:rFonts w:ascii="Times New Roman" w:hAnsi="Times New Roman" w:cs="Times New Roman"/>
          <w:i/>
          <w:lang w:eastAsia="en-GB"/>
        </w:rPr>
        <w:t>The population sizes are</w:t>
      </w:r>
      <w:r w:rsidRPr="003D792B">
        <w:rPr>
          <w:rFonts w:ascii="Times New Roman" w:hAnsi="Times New Roman" w:cs="Times New Roman"/>
          <w:i/>
          <w:lang w:eastAsia="en-GB"/>
        </w:rPr>
        <w:t>: (A) control, n= 47; 1(CKD-1)</w:t>
      </w:r>
      <w:r w:rsidR="0096563E" w:rsidRPr="003D792B">
        <w:rPr>
          <w:rFonts w:ascii="Times New Roman" w:hAnsi="Times New Roman" w:cs="Times New Roman"/>
          <w:i/>
          <w:lang w:eastAsia="en-GB"/>
        </w:rPr>
        <w:t>, n</w:t>
      </w:r>
      <w:r w:rsidRPr="003D792B">
        <w:rPr>
          <w:rFonts w:ascii="Times New Roman" w:hAnsi="Times New Roman" w:cs="Times New Roman"/>
          <w:i/>
          <w:lang w:eastAsia="en-GB"/>
        </w:rPr>
        <w:t>=0</w:t>
      </w:r>
      <w:r w:rsidR="0096563E" w:rsidRPr="003D792B">
        <w:rPr>
          <w:rFonts w:ascii="Times New Roman" w:hAnsi="Times New Roman" w:cs="Times New Roman"/>
          <w:i/>
          <w:lang w:eastAsia="en-GB"/>
        </w:rPr>
        <w:t>; 2</w:t>
      </w:r>
      <w:r w:rsidRPr="003D792B">
        <w:rPr>
          <w:rFonts w:ascii="Times New Roman" w:hAnsi="Times New Roman" w:cs="Times New Roman"/>
          <w:i/>
          <w:lang w:eastAsia="en-GB"/>
        </w:rPr>
        <w:t>(CKD-2)</w:t>
      </w:r>
      <w:r w:rsidR="0096563E" w:rsidRPr="003D792B">
        <w:rPr>
          <w:rFonts w:ascii="Times New Roman" w:hAnsi="Times New Roman" w:cs="Times New Roman"/>
          <w:i/>
          <w:lang w:eastAsia="en-GB"/>
        </w:rPr>
        <w:t>, n</w:t>
      </w:r>
      <w:r w:rsidRPr="003D792B">
        <w:rPr>
          <w:rFonts w:ascii="Times New Roman" w:hAnsi="Times New Roman" w:cs="Times New Roman"/>
          <w:i/>
          <w:lang w:eastAsia="en-GB"/>
        </w:rPr>
        <w:t>= 0; 3a(CKD-3a)</w:t>
      </w:r>
      <w:r w:rsidR="0096563E" w:rsidRPr="003D792B">
        <w:rPr>
          <w:rFonts w:ascii="Times New Roman" w:hAnsi="Times New Roman" w:cs="Times New Roman"/>
          <w:i/>
          <w:lang w:eastAsia="en-GB"/>
        </w:rPr>
        <w:t>, n</w:t>
      </w:r>
      <w:r w:rsidRPr="003D792B">
        <w:rPr>
          <w:rFonts w:ascii="Times New Roman" w:hAnsi="Times New Roman" w:cs="Times New Roman"/>
          <w:i/>
          <w:lang w:eastAsia="en-GB"/>
        </w:rPr>
        <w:t>= 8</w:t>
      </w:r>
      <w:r w:rsidR="0096563E" w:rsidRPr="003D792B">
        <w:rPr>
          <w:rFonts w:ascii="Times New Roman" w:hAnsi="Times New Roman" w:cs="Times New Roman"/>
          <w:i/>
          <w:lang w:eastAsia="en-GB"/>
        </w:rPr>
        <w:t>; 3b</w:t>
      </w:r>
      <w:r w:rsidRPr="003D792B">
        <w:rPr>
          <w:rFonts w:ascii="Times New Roman" w:hAnsi="Times New Roman" w:cs="Times New Roman"/>
          <w:i/>
          <w:lang w:eastAsia="en-GB"/>
        </w:rPr>
        <w:t>(CK</w:t>
      </w:r>
      <w:r w:rsidR="00314C5C" w:rsidRPr="003D792B">
        <w:rPr>
          <w:rFonts w:ascii="Times New Roman" w:hAnsi="Times New Roman" w:cs="Times New Roman"/>
          <w:i/>
          <w:lang w:eastAsia="en-GB"/>
        </w:rPr>
        <w:t>D-3b), n= 12</w:t>
      </w:r>
      <w:r w:rsidR="0096563E" w:rsidRPr="003D792B">
        <w:rPr>
          <w:rFonts w:ascii="Times New Roman" w:hAnsi="Times New Roman" w:cs="Times New Roman"/>
          <w:i/>
          <w:lang w:eastAsia="en-GB"/>
        </w:rPr>
        <w:t>; 4</w:t>
      </w:r>
      <w:r w:rsidR="00314C5C" w:rsidRPr="003D792B">
        <w:rPr>
          <w:rFonts w:ascii="Times New Roman" w:hAnsi="Times New Roman" w:cs="Times New Roman"/>
          <w:i/>
          <w:lang w:eastAsia="en-GB"/>
        </w:rPr>
        <w:t xml:space="preserve">(CKD-4), n=13; </w:t>
      </w:r>
      <w:r w:rsidRPr="003D792B">
        <w:rPr>
          <w:rFonts w:ascii="Times New Roman" w:hAnsi="Times New Roman" w:cs="Times New Roman"/>
          <w:i/>
          <w:lang w:eastAsia="en-GB"/>
        </w:rPr>
        <w:t>5 (CKD-5), n=12 (B) control, n= 47; Non-progressors (NP)=29</w:t>
      </w:r>
      <w:r w:rsidR="0096563E" w:rsidRPr="003D792B">
        <w:rPr>
          <w:rFonts w:ascii="Times New Roman" w:hAnsi="Times New Roman" w:cs="Times New Roman"/>
          <w:i/>
          <w:lang w:eastAsia="en-GB"/>
        </w:rPr>
        <w:t>; Progressors</w:t>
      </w:r>
      <w:r w:rsidRPr="003D792B">
        <w:rPr>
          <w:rFonts w:ascii="Times New Roman" w:hAnsi="Times New Roman" w:cs="Times New Roman"/>
          <w:i/>
          <w:lang w:eastAsia="en-GB"/>
        </w:rPr>
        <w:t xml:space="preserve"> (P) =16 (C) control, n= 47; Discharged, n=19</w:t>
      </w:r>
      <w:r w:rsidR="0096563E" w:rsidRPr="003D792B">
        <w:rPr>
          <w:rFonts w:ascii="Times New Roman" w:hAnsi="Times New Roman" w:cs="Times New Roman"/>
          <w:i/>
          <w:lang w:eastAsia="en-GB"/>
        </w:rPr>
        <w:t>; Outpatient</w:t>
      </w:r>
      <w:r w:rsidRPr="003D792B">
        <w:rPr>
          <w:rFonts w:ascii="Times New Roman" w:hAnsi="Times New Roman" w:cs="Times New Roman"/>
          <w:i/>
          <w:lang w:eastAsia="en-GB"/>
        </w:rPr>
        <w:t xml:space="preserve">, n= </w:t>
      </w:r>
      <w:r w:rsidR="00314C5C" w:rsidRPr="003D792B">
        <w:rPr>
          <w:rFonts w:ascii="Times New Roman" w:hAnsi="Times New Roman" w:cs="Times New Roman"/>
          <w:i/>
          <w:lang w:eastAsia="en-GB"/>
        </w:rPr>
        <w:t>15</w:t>
      </w:r>
      <w:r w:rsidR="0096563E" w:rsidRPr="003D792B">
        <w:rPr>
          <w:rFonts w:ascii="Times New Roman" w:hAnsi="Times New Roman" w:cs="Times New Roman"/>
          <w:i/>
          <w:lang w:eastAsia="en-GB"/>
        </w:rPr>
        <w:t>; Dialysis</w:t>
      </w:r>
      <w:r w:rsidR="00314C5C" w:rsidRPr="003D792B">
        <w:rPr>
          <w:rFonts w:ascii="Times New Roman" w:hAnsi="Times New Roman" w:cs="Times New Roman"/>
          <w:i/>
          <w:lang w:eastAsia="en-GB"/>
        </w:rPr>
        <w:t xml:space="preserve">, n=8; </w:t>
      </w:r>
      <w:r w:rsidRPr="003D792B">
        <w:rPr>
          <w:rFonts w:ascii="Times New Roman" w:hAnsi="Times New Roman" w:cs="Times New Roman"/>
          <w:i/>
          <w:lang w:eastAsia="en-GB"/>
        </w:rPr>
        <w:t>Dead, n= 3.</w:t>
      </w:r>
    </w:p>
    <w:p w:rsidR="00F877CF" w:rsidRDefault="00F877CF">
      <w:pPr>
        <w:spacing w:line="240" w:lineRule="auto"/>
        <w:rPr>
          <w:rFonts w:ascii="Times New Roman" w:eastAsia="Calibri" w:hAnsi="Times New Roman" w:cs="Times New Roman"/>
          <w:b/>
          <w:bCs/>
        </w:rPr>
      </w:pPr>
      <w:r>
        <w:br w:type="page"/>
      </w:r>
    </w:p>
    <w:p w:rsidR="009A60E3" w:rsidRPr="00A9221B" w:rsidRDefault="00AE2331" w:rsidP="00E9098C">
      <w:pPr>
        <w:pStyle w:val="Heading2"/>
      </w:pPr>
      <w:bookmarkStart w:id="386" w:name="_Toc458548919"/>
      <w:r>
        <w:lastRenderedPageBreak/>
        <w:t>One-way ANOVA a</w:t>
      </w:r>
      <w:r w:rsidR="00E9098C" w:rsidRPr="00E9098C">
        <w:t>nalys</w:t>
      </w:r>
      <w:r>
        <w:t>es</w:t>
      </w:r>
      <w:r w:rsidR="00E9098C" w:rsidRPr="00E9098C">
        <w:t xml:space="preserve"> of </w:t>
      </w:r>
      <w:r w:rsidR="009A60E3" w:rsidRPr="00A9221B">
        <w:t>Leptin</w:t>
      </w:r>
      <w:r>
        <w:t>/Cr values</w:t>
      </w:r>
      <w:bookmarkEnd w:id="386"/>
    </w:p>
    <w:p w:rsidR="009A60E3" w:rsidRPr="00A9221B" w:rsidRDefault="009A60E3" w:rsidP="00E9098C">
      <w:pPr>
        <w:pStyle w:val="Heading3"/>
      </w:pPr>
      <w:bookmarkStart w:id="387" w:name="_Ref440194672"/>
      <w:r w:rsidRPr="00A9221B">
        <w:t>Analysis of all samples</w:t>
      </w:r>
      <w:bookmarkEnd w:id="387"/>
    </w:p>
    <w:p w:rsidR="009A60E3" w:rsidRPr="00FD1EE5" w:rsidRDefault="00FD1EE5" w:rsidP="00A9221B">
      <w:pPr>
        <w:jc w:val="both"/>
        <w:rPr>
          <w:rFonts w:eastAsia="Times New Roman"/>
          <w:bCs/>
          <w:color w:val="000000"/>
          <w:lang w:eastAsia="en-GB"/>
        </w:rPr>
      </w:pPr>
      <w:r>
        <w:t>W</w:t>
      </w:r>
      <w:r w:rsidRPr="00A9221B">
        <w:t xml:space="preserve">hen the leptin /Cr values </w:t>
      </w:r>
      <w:r>
        <w:t>for the whol</w:t>
      </w:r>
      <w:r w:rsidR="00F2603C">
        <w:t>e</w:t>
      </w:r>
      <w:r>
        <w:t xml:space="preserve"> cohort </w:t>
      </w:r>
      <w:r w:rsidRPr="00A9221B">
        <w:t>were grouped according to the causes of CKD</w:t>
      </w:r>
      <w:r>
        <w:t>, t</w:t>
      </w:r>
      <w:r w:rsidR="00790328">
        <w:t xml:space="preserve">here was no significant </w:t>
      </w:r>
      <w:r w:rsidR="0096563E">
        <w:t>difference</w:t>
      </w:r>
      <w:r w:rsidR="009A60E3" w:rsidRPr="00A9221B">
        <w:t xml:space="preserve"> between the control</w:t>
      </w:r>
      <w:r>
        <w:t>s</w:t>
      </w:r>
      <w:r w:rsidR="009A60E3" w:rsidRPr="00A9221B">
        <w:t xml:space="preserve"> and CKD causes, </w:t>
      </w:r>
      <w:r w:rsidR="00E27435">
        <w:t>(</w:t>
      </w:r>
      <w:fldSimple w:instr=" REF _Ref436228603 \h  \* MERGEFORMAT ">
        <w:r w:rsidR="002D1777" w:rsidRPr="002D1777">
          <w:t xml:space="preserve">Figure </w:t>
        </w:r>
        <w:r w:rsidR="002D1777" w:rsidRPr="002D1777">
          <w:rPr>
            <w:noProof/>
          </w:rPr>
          <w:t>42</w:t>
        </w:r>
      </w:fldSimple>
      <w:r w:rsidR="00E27435">
        <w:t xml:space="preserve"> Panel A)</w:t>
      </w:r>
      <w:r w:rsidR="009A60E3" w:rsidRPr="00A9221B">
        <w:t>.</w:t>
      </w:r>
      <w:r>
        <w:rPr>
          <w:rFonts w:eastAsia="Times New Roman"/>
          <w:bCs/>
          <w:color w:val="000000"/>
          <w:lang w:eastAsia="en-GB"/>
        </w:rPr>
        <w:t xml:space="preserve"> </w:t>
      </w:r>
      <w:r w:rsidR="009A60E3" w:rsidRPr="00A9221B">
        <w:rPr>
          <w:rFonts w:eastAsia="Times New Roman"/>
          <w:color w:val="000000"/>
          <w:lang w:eastAsia="en-GB"/>
        </w:rPr>
        <w:t>There was</w:t>
      </w:r>
      <w:r>
        <w:rPr>
          <w:rFonts w:eastAsia="Times New Roman"/>
          <w:color w:val="000000"/>
          <w:lang w:eastAsia="en-GB"/>
        </w:rPr>
        <w:t xml:space="preserve"> also</w:t>
      </w:r>
      <w:r w:rsidR="009A60E3" w:rsidRPr="00A9221B">
        <w:rPr>
          <w:rFonts w:eastAsia="Times New Roman"/>
          <w:color w:val="000000"/>
          <w:lang w:eastAsia="en-GB"/>
        </w:rPr>
        <w:t xml:space="preserve"> no significant </w:t>
      </w:r>
      <w:r w:rsidR="0096563E">
        <w:t>difference</w:t>
      </w:r>
      <w:r w:rsidR="009A60E3" w:rsidRPr="00A9221B">
        <w:rPr>
          <w:rFonts w:eastAsia="Times New Roman"/>
          <w:color w:val="000000"/>
          <w:lang w:eastAsia="en-GB"/>
        </w:rPr>
        <w:t xml:space="preserve"> in between the control and CKD stages and also in between the stages, when </w:t>
      </w:r>
      <w:r>
        <w:rPr>
          <w:rFonts w:eastAsia="Times New Roman"/>
          <w:color w:val="000000"/>
          <w:lang w:eastAsia="en-GB"/>
        </w:rPr>
        <w:t xml:space="preserve">the patients’ data was </w:t>
      </w:r>
      <w:r w:rsidR="009A60E3" w:rsidRPr="00A9221B">
        <w:rPr>
          <w:rFonts w:eastAsia="Times New Roman"/>
          <w:color w:val="000000"/>
          <w:lang w:eastAsia="en-GB"/>
        </w:rPr>
        <w:t>grouped according to the stages of CKD</w:t>
      </w:r>
      <w:r w:rsidR="00692909">
        <w:rPr>
          <w:rFonts w:eastAsia="Times New Roman"/>
          <w:color w:val="000000"/>
          <w:lang w:eastAsia="en-GB"/>
        </w:rPr>
        <w:t xml:space="preserve"> </w:t>
      </w:r>
      <w:r w:rsidR="00E27435">
        <w:t>(</w:t>
      </w:r>
      <w:fldSimple w:instr=" REF _Ref436228603 \h  \* MERGEFORMAT ">
        <w:r w:rsidR="002D1777" w:rsidRPr="002D1777">
          <w:t xml:space="preserve">Figure </w:t>
        </w:r>
        <w:r w:rsidR="002D1777" w:rsidRPr="002D1777">
          <w:rPr>
            <w:noProof/>
          </w:rPr>
          <w:t>42</w:t>
        </w:r>
      </w:fldSimple>
      <w:r w:rsidR="00E27435">
        <w:t xml:space="preserve"> Panel B)</w:t>
      </w:r>
      <w:r w:rsidR="009A60E3" w:rsidRPr="00A9221B">
        <w:rPr>
          <w:rFonts w:eastAsia="Times New Roman"/>
          <w:color w:val="000000"/>
          <w:lang w:eastAsia="en-GB"/>
        </w:rPr>
        <w:t>.</w:t>
      </w:r>
      <w:r>
        <w:rPr>
          <w:rFonts w:eastAsia="Times New Roman"/>
          <w:bCs/>
          <w:color w:val="000000"/>
          <w:lang w:eastAsia="en-GB"/>
        </w:rPr>
        <w:t xml:space="preserve"> </w:t>
      </w:r>
      <w:r w:rsidR="009A60E3" w:rsidRPr="00A9221B">
        <w:rPr>
          <w:rFonts w:eastAsia="Times New Roman"/>
          <w:color w:val="000000"/>
          <w:lang w:eastAsia="en-GB"/>
        </w:rPr>
        <w:t xml:space="preserve">There was no significant </w:t>
      </w:r>
      <w:r w:rsidR="0096563E">
        <w:t>difference</w:t>
      </w:r>
      <w:r>
        <w:rPr>
          <w:rFonts w:eastAsia="Times New Roman"/>
          <w:color w:val="000000"/>
          <w:lang w:eastAsia="en-GB"/>
        </w:rPr>
        <w:t xml:space="preserve"> in between </w:t>
      </w:r>
      <w:r w:rsidR="009A60E3" w:rsidRPr="00A9221B">
        <w:rPr>
          <w:rFonts w:eastAsia="Times New Roman"/>
          <w:color w:val="000000"/>
          <w:lang w:eastAsia="en-GB"/>
        </w:rPr>
        <w:t>the control and non-progressors and progressors group, when grouped according to the progression of the disease</w:t>
      </w:r>
      <w:r w:rsidR="00692909">
        <w:rPr>
          <w:rFonts w:eastAsia="Times New Roman"/>
          <w:color w:val="000000"/>
          <w:lang w:eastAsia="en-GB"/>
        </w:rPr>
        <w:t xml:space="preserve"> </w:t>
      </w:r>
      <w:r w:rsidR="00E27435">
        <w:t>(</w:t>
      </w:r>
      <w:fldSimple w:instr=" REF _Ref436228603 \h  \* MERGEFORMAT ">
        <w:r w:rsidR="002D1777" w:rsidRPr="002D1777">
          <w:t xml:space="preserve">Figure </w:t>
        </w:r>
        <w:r w:rsidR="002D1777" w:rsidRPr="002D1777">
          <w:rPr>
            <w:noProof/>
          </w:rPr>
          <w:t>42</w:t>
        </w:r>
      </w:fldSimple>
      <w:r w:rsidR="00E27435">
        <w:t xml:space="preserve"> Panel C)</w:t>
      </w:r>
      <w:r w:rsidR="009A60E3" w:rsidRPr="00A9221B">
        <w:rPr>
          <w:rFonts w:eastAsia="Times New Roman"/>
          <w:color w:val="000000"/>
          <w:lang w:eastAsia="en-GB"/>
        </w:rPr>
        <w:t>.</w:t>
      </w:r>
      <w:r>
        <w:rPr>
          <w:rFonts w:eastAsia="Times New Roman"/>
          <w:bCs/>
          <w:color w:val="000000"/>
          <w:lang w:eastAsia="en-GB"/>
        </w:rPr>
        <w:t xml:space="preserve"> </w:t>
      </w:r>
      <w:r>
        <w:rPr>
          <w:rFonts w:eastAsia="Times New Roman"/>
          <w:color w:val="000000"/>
          <w:lang w:eastAsia="en-GB"/>
        </w:rPr>
        <w:t xml:space="preserve">Finally, </w:t>
      </w:r>
      <w:r w:rsidRPr="00A9221B">
        <w:rPr>
          <w:rFonts w:eastAsia="Times New Roman"/>
          <w:color w:val="000000"/>
          <w:lang w:eastAsia="en-GB"/>
        </w:rPr>
        <w:t xml:space="preserve">when </w:t>
      </w:r>
      <w:r>
        <w:rPr>
          <w:rFonts w:eastAsia="Times New Roman"/>
          <w:color w:val="000000"/>
          <w:lang w:eastAsia="en-GB"/>
        </w:rPr>
        <w:t xml:space="preserve">the data was </w:t>
      </w:r>
      <w:r w:rsidRPr="00A9221B">
        <w:rPr>
          <w:rFonts w:eastAsia="Times New Roman"/>
          <w:color w:val="000000"/>
          <w:lang w:eastAsia="en-GB"/>
        </w:rPr>
        <w:t>grouped according to the outcome of the disease at the end of the follow-up period</w:t>
      </w:r>
      <w:r>
        <w:rPr>
          <w:rFonts w:eastAsia="Times New Roman"/>
          <w:color w:val="000000"/>
          <w:lang w:eastAsia="en-GB"/>
        </w:rPr>
        <w:t xml:space="preserve"> t</w:t>
      </w:r>
      <w:r w:rsidR="009A60E3" w:rsidRPr="00A9221B">
        <w:rPr>
          <w:rFonts w:eastAsia="Times New Roman"/>
          <w:color w:val="000000"/>
          <w:lang w:eastAsia="en-GB"/>
        </w:rPr>
        <w:t xml:space="preserve">here was no significant </w:t>
      </w:r>
      <w:r w:rsidR="0096563E">
        <w:t>difference</w:t>
      </w:r>
      <w:r w:rsidR="009A60E3" w:rsidRPr="00A9221B">
        <w:rPr>
          <w:rFonts w:eastAsia="Times New Roman"/>
          <w:color w:val="000000"/>
          <w:lang w:eastAsia="en-GB"/>
        </w:rPr>
        <w:t xml:space="preserve"> between the control and disease outcome group </w:t>
      </w:r>
      <w:r w:rsidR="00E27435">
        <w:t>(</w:t>
      </w:r>
      <w:fldSimple w:instr=" REF _Ref436228603 \h  \* MERGEFORMAT ">
        <w:r w:rsidR="002D1777" w:rsidRPr="002D1777">
          <w:t xml:space="preserve">Figure </w:t>
        </w:r>
        <w:r w:rsidR="002D1777" w:rsidRPr="002D1777">
          <w:rPr>
            <w:noProof/>
          </w:rPr>
          <w:t>42</w:t>
        </w:r>
      </w:fldSimple>
      <w:r>
        <w:t xml:space="preserve"> </w:t>
      </w:r>
      <w:r w:rsidR="00E27435">
        <w:t>Panel D)</w:t>
      </w:r>
      <w:r w:rsidR="009A60E3" w:rsidRPr="00A9221B">
        <w:rPr>
          <w:rFonts w:eastAsia="Times New Roman"/>
          <w:color w:val="000000"/>
          <w:lang w:eastAsia="en-GB"/>
        </w:rPr>
        <w:t>.</w:t>
      </w:r>
    </w:p>
    <w:p w:rsidR="00F2603C" w:rsidRDefault="00F2603C" w:rsidP="00F2603C">
      <w:pPr>
        <w:jc w:val="both"/>
        <w:rPr>
          <w:rFonts w:eastAsia="Times New Roman"/>
          <w:b/>
          <w:color w:val="000000"/>
          <w:lang w:eastAsia="en-GB"/>
        </w:rPr>
      </w:pPr>
    </w:p>
    <w:p w:rsidR="00F2603C" w:rsidRPr="00A9221B" w:rsidRDefault="00F2603C" w:rsidP="00F2603C">
      <w:pPr>
        <w:jc w:val="both"/>
        <w:rPr>
          <w:rFonts w:eastAsia="Times New Roman"/>
          <w:color w:val="000000"/>
          <w:lang w:eastAsia="en-GB"/>
        </w:rPr>
      </w:pPr>
    </w:p>
    <w:p w:rsidR="00F2603C" w:rsidRPr="00A9221B" w:rsidRDefault="00F2603C" w:rsidP="00F2603C">
      <w:pPr>
        <w:pStyle w:val="Heading3"/>
        <w:rPr>
          <w:rFonts w:eastAsia="Times New Roman"/>
          <w:color w:val="000000"/>
          <w:lang w:eastAsia="en-GB"/>
        </w:rPr>
      </w:pPr>
      <w:r w:rsidRPr="00A9221B">
        <w:t>Subgroup analys</w:t>
      </w:r>
      <w:r>
        <w:t>es</w:t>
      </w:r>
    </w:p>
    <w:p w:rsidR="00F2603C" w:rsidRDefault="00F2603C" w:rsidP="00F2603C">
      <w:pPr>
        <w:jc w:val="both"/>
      </w:pPr>
      <w:r>
        <w:t xml:space="preserve">As for the other candidates, </w:t>
      </w:r>
      <w:r w:rsidRPr="00A9221B">
        <w:t>subgroup analys</w:t>
      </w:r>
      <w:r>
        <w:t>es</w:t>
      </w:r>
      <w:r w:rsidRPr="00A9221B">
        <w:t xml:space="preserve"> </w:t>
      </w:r>
      <w:r>
        <w:t>were carried out</w:t>
      </w:r>
      <w:r w:rsidRPr="00A9221B">
        <w:t xml:space="preserve"> </w:t>
      </w:r>
      <w:r>
        <w:t>for</w:t>
      </w:r>
      <w:r w:rsidRPr="00A9221B">
        <w:t xml:space="preserve"> the three major subgroup of CKD causes DM,</w:t>
      </w:r>
      <w:r>
        <w:t xml:space="preserve"> </w:t>
      </w:r>
      <w:r w:rsidRPr="00A9221B">
        <w:t>CGN and HTN</w:t>
      </w:r>
      <w:r>
        <w:t>,</w:t>
      </w:r>
      <w:r w:rsidRPr="00A9221B">
        <w:t xml:space="preserve"> to see whet</w:t>
      </w:r>
      <w:r>
        <w:t>her the Leptin</w:t>
      </w:r>
      <w:r w:rsidRPr="00A9221B">
        <w:t xml:space="preserve">/Cr </w:t>
      </w:r>
      <w:r>
        <w:t xml:space="preserve">values </w:t>
      </w:r>
      <w:r w:rsidRPr="00A9221B">
        <w:t xml:space="preserve">could be used as marker </w:t>
      </w:r>
      <w:r>
        <w:t>for</w:t>
      </w:r>
      <w:r w:rsidRPr="00A9221B">
        <w:t xml:space="preserve"> any of the disease group</w:t>
      </w:r>
      <w:r>
        <w:t>s</w:t>
      </w:r>
      <w:r w:rsidRPr="00A9221B">
        <w:t xml:space="preserve">. </w:t>
      </w:r>
      <w:r>
        <w:t xml:space="preserve"> </w:t>
      </w:r>
    </w:p>
    <w:p w:rsidR="00F2603C" w:rsidRDefault="00F2603C" w:rsidP="00F2603C">
      <w:pPr>
        <w:jc w:val="both"/>
        <w:rPr>
          <w:rFonts w:eastAsia="Times New Roman"/>
          <w:color w:val="000000"/>
          <w:lang w:eastAsia="en-GB"/>
        </w:rPr>
      </w:pPr>
      <w:r>
        <w:t>These analyses found no statistically significant differences between leptin/Cr</w:t>
      </w:r>
      <w:r w:rsidRPr="00A9221B">
        <w:rPr>
          <w:rFonts w:eastAsia="Times New Roman"/>
          <w:color w:val="000000"/>
          <w:lang w:eastAsia="en-GB"/>
        </w:rPr>
        <w:t xml:space="preserve"> </w:t>
      </w:r>
      <w:r>
        <w:rPr>
          <w:rFonts w:eastAsia="Times New Roman"/>
          <w:color w:val="000000"/>
          <w:lang w:eastAsia="en-GB"/>
        </w:rPr>
        <w:t>values in any of one-way ANOVA analyses carried out in the three sub-groups (data not shown)</w:t>
      </w:r>
      <w:r w:rsidRPr="00A9221B">
        <w:rPr>
          <w:rFonts w:eastAsia="Times New Roman"/>
          <w:color w:val="000000"/>
          <w:lang w:eastAsia="en-GB"/>
        </w:rPr>
        <w:t xml:space="preserve">. </w:t>
      </w:r>
    </w:p>
    <w:p w:rsidR="00F2603C" w:rsidRDefault="00F2603C" w:rsidP="00F2603C">
      <w:pPr>
        <w:jc w:val="both"/>
        <w:rPr>
          <w:rFonts w:eastAsia="Times New Roman"/>
          <w:color w:val="000000"/>
          <w:lang w:eastAsia="en-GB"/>
        </w:rPr>
      </w:pPr>
      <w:r w:rsidRPr="00A9221B">
        <w:rPr>
          <w:rFonts w:eastAsia="Times New Roman"/>
          <w:color w:val="000000"/>
          <w:lang w:eastAsia="en-GB"/>
        </w:rPr>
        <w:t xml:space="preserve">Overall, </w:t>
      </w:r>
      <w:r>
        <w:rPr>
          <w:rFonts w:eastAsia="Times New Roman"/>
          <w:color w:val="000000"/>
          <w:lang w:eastAsia="en-GB"/>
        </w:rPr>
        <w:t>these</w:t>
      </w:r>
      <w:r w:rsidRPr="00A9221B">
        <w:rPr>
          <w:rFonts w:eastAsia="Times New Roman"/>
          <w:color w:val="000000"/>
          <w:lang w:eastAsia="en-GB"/>
        </w:rPr>
        <w:t xml:space="preserve"> result</w:t>
      </w:r>
      <w:r>
        <w:rPr>
          <w:rFonts w:eastAsia="Times New Roman"/>
          <w:color w:val="000000"/>
          <w:lang w:eastAsia="en-GB"/>
        </w:rPr>
        <w:t>s</w:t>
      </w:r>
      <w:r w:rsidRPr="00A9221B">
        <w:rPr>
          <w:rFonts w:eastAsia="Times New Roman"/>
          <w:color w:val="000000"/>
          <w:lang w:eastAsia="en-GB"/>
        </w:rPr>
        <w:t xml:space="preserve"> </w:t>
      </w:r>
      <w:r>
        <w:rPr>
          <w:rFonts w:eastAsia="Times New Roman"/>
          <w:color w:val="000000"/>
          <w:lang w:eastAsia="en-GB"/>
        </w:rPr>
        <w:t>of all the subgroup analyses were thus similar to those that had</w:t>
      </w:r>
      <w:r w:rsidRPr="00A9221B">
        <w:rPr>
          <w:rFonts w:eastAsia="Times New Roman"/>
          <w:color w:val="000000"/>
          <w:lang w:eastAsia="en-GB"/>
        </w:rPr>
        <w:t xml:space="preserve"> </w:t>
      </w:r>
      <w:r>
        <w:rPr>
          <w:rFonts w:eastAsia="Times New Roman"/>
          <w:color w:val="000000"/>
          <w:lang w:eastAsia="en-GB"/>
        </w:rPr>
        <w:t>been found</w:t>
      </w:r>
      <w:r w:rsidRPr="00A9221B">
        <w:rPr>
          <w:rFonts w:eastAsia="Times New Roman"/>
          <w:color w:val="000000"/>
          <w:lang w:eastAsia="en-GB"/>
        </w:rPr>
        <w:t xml:space="preserve"> for the whole </w:t>
      </w:r>
      <w:r>
        <w:rPr>
          <w:rFonts w:eastAsia="Times New Roman"/>
          <w:color w:val="000000"/>
          <w:lang w:eastAsia="en-GB"/>
        </w:rPr>
        <w:t>cohort</w:t>
      </w:r>
      <w:r w:rsidRPr="00A9221B">
        <w:rPr>
          <w:rFonts w:eastAsia="Times New Roman"/>
          <w:color w:val="000000"/>
          <w:lang w:eastAsia="en-GB"/>
        </w:rPr>
        <w:t xml:space="preserve">. </w:t>
      </w:r>
      <w:r>
        <w:rPr>
          <w:rFonts w:eastAsia="Times New Roman"/>
          <w:color w:val="000000"/>
          <w:lang w:eastAsia="en-GB"/>
        </w:rPr>
        <w:t xml:space="preserve">They suggest that leptin has no predictive value as CKD biomarker. </w:t>
      </w:r>
    </w:p>
    <w:p w:rsidR="00F2603C" w:rsidRDefault="00F2603C">
      <w:pPr>
        <w:spacing w:line="240" w:lineRule="auto"/>
        <w:rPr>
          <w:rFonts w:eastAsia="Times New Roman"/>
          <w:bCs/>
          <w:color w:val="000000"/>
          <w:lang w:eastAsia="en-GB"/>
        </w:rPr>
      </w:pPr>
      <w:r>
        <w:rPr>
          <w:rFonts w:eastAsia="Times New Roman"/>
          <w:bCs/>
          <w:color w:val="000000"/>
          <w:lang w:eastAsia="en-GB"/>
        </w:rPr>
        <w:br w:type="page"/>
      </w:r>
    </w:p>
    <w:p w:rsidR="00F2603C" w:rsidRDefault="00F2603C" w:rsidP="009A60E3">
      <w:pPr>
        <w:rPr>
          <w:rFonts w:eastAsia="Times New Roman"/>
          <w:bCs/>
          <w:color w:val="000000"/>
          <w:lang w:eastAsia="en-GB"/>
        </w:rPr>
      </w:pPr>
    </w:p>
    <w:p w:rsidR="009A60E3" w:rsidRPr="00307CD4" w:rsidRDefault="009A60E3" w:rsidP="009A60E3">
      <w:pPr>
        <w:rPr>
          <w:rFonts w:ascii="Times New Roman" w:eastAsia="Times New Roman" w:hAnsi="Times New Roman" w:cs="Times New Roman"/>
          <w:b/>
          <w:color w:val="000000"/>
          <w:lang w:eastAsia="en-GB"/>
        </w:rPr>
      </w:pPr>
      <w:r w:rsidRPr="00307CD4">
        <w:rPr>
          <w:rFonts w:ascii="Times New Roman" w:eastAsia="Times New Roman" w:hAnsi="Times New Roman" w:cs="Times New Roman"/>
          <w:b/>
          <w:color w:val="000000"/>
          <w:lang w:eastAsia="en-GB"/>
        </w:rPr>
        <w:t>A                                                           B</w:t>
      </w:r>
    </w:p>
    <w:p w:rsidR="009A60E3" w:rsidRPr="00A9221B" w:rsidRDefault="00911A86" w:rsidP="009A60E3">
      <w:pPr>
        <w:rPr>
          <w:rFonts w:ascii="Arial" w:eastAsia="Times New Roman" w:hAnsi="Arial"/>
          <w:color w:val="000000"/>
          <w:sz w:val="22"/>
          <w:lang w:eastAsia="en-GB"/>
        </w:rPr>
      </w:pPr>
      <w:r>
        <w:rPr>
          <w:rFonts w:ascii="Arial" w:hAnsi="Arial"/>
          <w:noProof/>
          <w:sz w:val="22"/>
          <w:lang w:eastAsia="en-GB"/>
        </w:rPr>
        <w:drawing>
          <wp:inline distT="0" distB="0" distL="0" distR="0">
            <wp:extent cx="2214880" cy="1899920"/>
            <wp:effectExtent l="0" t="0" r="0" b="5080"/>
            <wp:docPr id="90" name="Picture 86" descr="Slide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Slide66"/>
                    <pic:cNvPicPr>
                      <a:picLocks noChangeAspect="1" noChangeArrowheads="1"/>
                    </pic:cNvPicPr>
                  </pic:nvPicPr>
                  <pic:blipFill>
                    <a:blip r:embed="rId10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2986" t="33525" r="20749" b="22386"/>
                    <a:stretch>
                      <a:fillRect/>
                    </a:stretch>
                  </pic:blipFill>
                  <pic:spPr bwMode="auto">
                    <a:xfrm>
                      <a:off x="0" y="0"/>
                      <a:ext cx="2214880" cy="1899920"/>
                    </a:xfrm>
                    <a:prstGeom prst="rect">
                      <a:avLst/>
                    </a:prstGeom>
                    <a:noFill/>
                    <a:ln>
                      <a:noFill/>
                    </a:ln>
                  </pic:spPr>
                </pic:pic>
              </a:graphicData>
            </a:graphic>
          </wp:inline>
        </w:drawing>
      </w:r>
      <w:r>
        <w:rPr>
          <w:rFonts w:ascii="Arial" w:eastAsia="Times New Roman" w:hAnsi="Arial"/>
          <w:noProof/>
          <w:color w:val="000000"/>
          <w:sz w:val="22"/>
          <w:lang w:eastAsia="en-GB"/>
        </w:rPr>
        <w:drawing>
          <wp:inline distT="0" distB="0" distL="0" distR="0">
            <wp:extent cx="2480272" cy="1896147"/>
            <wp:effectExtent l="19050" t="0" r="0" b="0"/>
            <wp:docPr id="91" name="Picture 87" descr="Slide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lide67"/>
                    <pic:cNvPicPr>
                      <a:picLocks noChangeAspect="1" noChangeArrowheads="1"/>
                    </pic:cNvPicPr>
                  </pic:nvPicPr>
                  <pic:blipFill>
                    <a:blip r:embed="rId10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0633" t="40347" r="16936" b="19934"/>
                    <a:stretch>
                      <a:fillRect/>
                    </a:stretch>
                  </pic:blipFill>
                  <pic:spPr bwMode="auto">
                    <a:xfrm>
                      <a:off x="0" y="0"/>
                      <a:ext cx="2485207" cy="1899920"/>
                    </a:xfrm>
                    <a:prstGeom prst="rect">
                      <a:avLst/>
                    </a:prstGeom>
                    <a:noFill/>
                    <a:ln>
                      <a:noFill/>
                    </a:ln>
                  </pic:spPr>
                </pic:pic>
              </a:graphicData>
            </a:graphic>
          </wp:inline>
        </w:drawing>
      </w:r>
    </w:p>
    <w:p w:rsidR="009A60E3" w:rsidRPr="00A9221B" w:rsidRDefault="009A60E3" w:rsidP="009A60E3">
      <w:pPr>
        <w:rPr>
          <w:rFonts w:ascii="Arial" w:eastAsia="Times New Roman" w:hAnsi="Arial"/>
          <w:color w:val="000000"/>
          <w:sz w:val="22"/>
          <w:lang w:eastAsia="en-GB"/>
        </w:rPr>
      </w:pPr>
    </w:p>
    <w:p w:rsidR="009A60E3" w:rsidRPr="00307CD4" w:rsidRDefault="009A60E3" w:rsidP="009A60E3">
      <w:pPr>
        <w:rPr>
          <w:rFonts w:ascii="Times New Roman" w:eastAsia="Times New Roman" w:hAnsi="Times New Roman" w:cs="Times New Roman"/>
          <w:b/>
          <w:color w:val="000000"/>
          <w:lang w:eastAsia="en-GB"/>
        </w:rPr>
      </w:pPr>
      <w:r w:rsidRPr="00307CD4">
        <w:rPr>
          <w:rFonts w:ascii="Times New Roman" w:eastAsia="Times New Roman" w:hAnsi="Times New Roman" w:cs="Times New Roman"/>
          <w:b/>
          <w:color w:val="000000"/>
          <w:lang w:eastAsia="en-GB"/>
        </w:rPr>
        <w:t xml:space="preserve">C                                                                D                                                           </w:t>
      </w:r>
    </w:p>
    <w:p w:rsidR="009A60E3" w:rsidRPr="00A9221B" w:rsidRDefault="009A60E3" w:rsidP="009A60E3">
      <w:pPr>
        <w:rPr>
          <w:rFonts w:ascii="Arial" w:eastAsia="Times New Roman" w:hAnsi="Arial"/>
          <w:color w:val="000000"/>
          <w:sz w:val="22"/>
          <w:lang w:eastAsia="en-GB"/>
        </w:rPr>
      </w:pPr>
    </w:p>
    <w:p w:rsidR="009A60E3" w:rsidRPr="00A9221B" w:rsidRDefault="00911A86" w:rsidP="009A60E3">
      <w:pPr>
        <w:rPr>
          <w:rFonts w:ascii="Arial" w:eastAsia="Times New Roman" w:hAnsi="Arial"/>
          <w:color w:val="000000"/>
          <w:sz w:val="22"/>
          <w:lang w:eastAsia="en-GB"/>
        </w:rPr>
      </w:pPr>
      <w:r>
        <w:rPr>
          <w:rFonts w:ascii="Arial" w:eastAsia="Times New Roman" w:hAnsi="Arial"/>
          <w:noProof/>
          <w:color w:val="000000"/>
          <w:sz w:val="22"/>
          <w:lang w:eastAsia="en-GB"/>
        </w:rPr>
        <w:drawing>
          <wp:inline distT="0" distB="0" distL="0" distR="0">
            <wp:extent cx="2653608" cy="1958316"/>
            <wp:effectExtent l="19050" t="0" r="0" b="0"/>
            <wp:docPr id="92" name="Picture 88" descr="figure for thes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figure for thesis2"/>
                    <pic:cNvPicPr>
                      <a:picLocks noChangeAspect="1" noChangeArrowheads="1"/>
                    </pic:cNvPicPr>
                  </pic:nvPicPr>
                  <pic:blipFill>
                    <a:blip r:embed="rId10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811" t="28160" r="9984" b="28160"/>
                    <a:stretch>
                      <a:fillRect/>
                    </a:stretch>
                  </pic:blipFill>
                  <pic:spPr bwMode="auto">
                    <a:xfrm>
                      <a:off x="0" y="0"/>
                      <a:ext cx="2657083" cy="1960880"/>
                    </a:xfrm>
                    <a:prstGeom prst="rect">
                      <a:avLst/>
                    </a:prstGeom>
                    <a:noFill/>
                    <a:ln>
                      <a:noFill/>
                    </a:ln>
                  </pic:spPr>
                </pic:pic>
              </a:graphicData>
            </a:graphic>
          </wp:inline>
        </w:drawing>
      </w:r>
      <w:r>
        <w:rPr>
          <w:rFonts w:ascii="Arial" w:eastAsia="Times New Roman" w:hAnsi="Arial"/>
          <w:noProof/>
          <w:color w:val="000000"/>
          <w:sz w:val="22"/>
          <w:lang w:eastAsia="en-GB"/>
        </w:rPr>
        <w:drawing>
          <wp:inline distT="0" distB="0" distL="0" distR="0">
            <wp:extent cx="2397760" cy="2123440"/>
            <wp:effectExtent l="0" t="0" r="0" b="10160"/>
            <wp:docPr id="93" name="Picture 89" descr="Slide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Slide69"/>
                    <pic:cNvPicPr>
                      <a:picLocks noChangeAspect="1" noChangeArrowheads="1"/>
                    </pic:cNvPicPr>
                  </pic:nvPicPr>
                  <pic:blipFill>
                    <a:blip r:embed="rId10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806" t="33871" r="14821" b="26385"/>
                    <a:stretch>
                      <a:fillRect/>
                    </a:stretch>
                  </pic:blipFill>
                  <pic:spPr bwMode="auto">
                    <a:xfrm>
                      <a:off x="0" y="0"/>
                      <a:ext cx="2397760" cy="2123440"/>
                    </a:xfrm>
                    <a:prstGeom prst="rect">
                      <a:avLst/>
                    </a:prstGeom>
                    <a:noFill/>
                    <a:ln>
                      <a:noFill/>
                    </a:ln>
                  </pic:spPr>
                </pic:pic>
              </a:graphicData>
            </a:graphic>
          </wp:inline>
        </w:drawing>
      </w:r>
    </w:p>
    <w:p w:rsidR="00C70813" w:rsidRPr="003D792B" w:rsidRDefault="004C1A33" w:rsidP="00C70813">
      <w:pPr>
        <w:pStyle w:val="Caption"/>
        <w:rPr>
          <w:rFonts w:ascii="Times New Roman" w:hAnsi="Times New Roman" w:cs="Times New Roman"/>
          <w:color w:val="auto"/>
        </w:rPr>
      </w:pPr>
      <w:bookmarkStart w:id="388" w:name="_Ref436228603"/>
      <w:bookmarkStart w:id="389" w:name="_Toc458549097"/>
      <w:r w:rsidRPr="003D792B">
        <w:rPr>
          <w:rFonts w:ascii="Times New Roman" w:hAnsi="Times New Roman" w:cs="Times New Roman"/>
          <w:color w:val="auto"/>
        </w:rPr>
        <w:t xml:space="preserve">Figure </w:t>
      </w:r>
      <w:r w:rsidR="00857716" w:rsidRPr="003D792B">
        <w:rPr>
          <w:rFonts w:ascii="Times New Roman" w:hAnsi="Times New Roman" w:cs="Times New Roman"/>
          <w:color w:val="auto"/>
        </w:rPr>
        <w:fldChar w:fldCharType="begin"/>
      </w:r>
      <w:r w:rsidR="008544F3" w:rsidRPr="003D792B">
        <w:rPr>
          <w:rFonts w:ascii="Times New Roman" w:hAnsi="Times New Roman" w:cs="Times New Roman"/>
          <w:color w:val="auto"/>
        </w:rPr>
        <w:instrText xml:space="preserve"> SEQ Figure \* ARABIC </w:instrText>
      </w:r>
      <w:r w:rsidR="00857716" w:rsidRPr="003D792B">
        <w:rPr>
          <w:rFonts w:ascii="Times New Roman" w:hAnsi="Times New Roman" w:cs="Times New Roman"/>
          <w:color w:val="auto"/>
        </w:rPr>
        <w:fldChar w:fldCharType="separate"/>
      </w:r>
      <w:r w:rsidR="002D1777">
        <w:rPr>
          <w:rFonts w:ascii="Times New Roman" w:hAnsi="Times New Roman" w:cs="Times New Roman"/>
          <w:noProof/>
          <w:color w:val="auto"/>
        </w:rPr>
        <w:t>42</w:t>
      </w:r>
      <w:r w:rsidR="00857716" w:rsidRPr="003D792B">
        <w:rPr>
          <w:rFonts w:ascii="Times New Roman" w:hAnsi="Times New Roman" w:cs="Times New Roman"/>
          <w:color w:val="auto"/>
        </w:rPr>
        <w:fldChar w:fldCharType="end"/>
      </w:r>
      <w:bookmarkEnd w:id="388"/>
      <w:r w:rsidRPr="003D792B">
        <w:rPr>
          <w:rFonts w:ascii="Times New Roman" w:hAnsi="Times New Roman" w:cs="Times New Roman"/>
          <w:color w:val="auto"/>
        </w:rPr>
        <w:t>:</w:t>
      </w:r>
      <w:r w:rsidR="00195FC0" w:rsidRPr="003D792B">
        <w:rPr>
          <w:rFonts w:ascii="Times New Roman" w:hAnsi="Times New Roman" w:cs="Times New Roman"/>
          <w:color w:val="auto"/>
          <w:lang w:eastAsia="en-GB"/>
        </w:rPr>
        <w:t xml:space="preserve"> Leptin</w:t>
      </w:r>
      <w:r w:rsidR="00C70813" w:rsidRPr="003D792B">
        <w:rPr>
          <w:rFonts w:ascii="Times New Roman" w:hAnsi="Times New Roman" w:cs="Times New Roman"/>
          <w:color w:val="auto"/>
          <w:lang w:eastAsia="en-GB"/>
        </w:rPr>
        <w:t>/Cr</w:t>
      </w:r>
      <w:r w:rsidR="00692909">
        <w:rPr>
          <w:rFonts w:ascii="Times New Roman" w:hAnsi="Times New Roman" w:cs="Times New Roman"/>
          <w:color w:val="auto"/>
          <w:lang w:eastAsia="en-GB"/>
        </w:rPr>
        <w:t xml:space="preserve"> </w:t>
      </w:r>
      <w:r w:rsidR="00C70813" w:rsidRPr="003D792B">
        <w:rPr>
          <w:rFonts w:ascii="Times New Roman" w:hAnsi="Times New Roman" w:cs="Times New Roman"/>
          <w:color w:val="auto"/>
          <w:lang w:eastAsia="en-GB"/>
        </w:rPr>
        <w:t>value</w:t>
      </w:r>
      <w:r w:rsidR="00195FC0" w:rsidRPr="003D792B">
        <w:rPr>
          <w:rFonts w:ascii="Times New Roman" w:hAnsi="Times New Roman" w:cs="Times New Roman"/>
          <w:color w:val="auto"/>
          <w:lang w:eastAsia="en-GB"/>
        </w:rPr>
        <w:t xml:space="preserve"> variation</w:t>
      </w:r>
      <w:r w:rsidR="00692909">
        <w:rPr>
          <w:rFonts w:ascii="Times New Roman" w:hAnsi="Times New Roman" w:cs="Times New Roman"/>
          <w:color w:val="auto"/>
          <w:lang w:eastAsia="en-GB"/>
        </w:rPr>
        <w:t>s</w:t>
      </w:r>
      <w:r w:rsidR="00C70813" w:rsidRPr="003D792B">
        <w:rPr>
          <w:rFonts w:ascii="Times New Roman" w:hAnsi="Times New Roman" w:cs="Times New Roman"/>
          <w:color w:val="auto"/>
          <w:lang w:eastAsia="en-GB"/>
        </w:rPr>
        <w:t xml:space="preserve"> in </w:t>
      </w:r>
      <w:r w:rsidR="00692909">
        <w:rPr>
          <w:rFonts w:ascii="Times New Roman" w:hAnsi="Times New Roman" w:cs="Times New Roman"/>
          <w:color w:val="auto"/>
          <w:lang w:eastAsia="en-GB"/>
        </w:rPr>
        <w:t>the whole cohort</w:t>
      </w:r>
      <w:bookmarkEnd w:id="389"/>
    </w:p>
    <w:p w:rsidR="009A60E3" w:rsidRPr="003D792B" w:rsidRDefault="009A60E3" w:rsidP="00C70813">
      <w:pPr>
        <w:pStyle w:val="Legends"/>
        <w:rPr>
          <w:rFonts w:ascii="Times New Roman" w:hAnsi="Times New Roman" w:cs="Times New Roman"/>
          <w:i/>
          <w:lang w:eastAsia="en-GB"/>
        </w:rPr>
      </w:pPr>
      <w:r w:rsidRPr="003D792B">
        <w:rPr>
          <w:rFonts w:ascii="Times New Roman" w:hAnsi="Times New Roman" w:cs="Times New Roman"/>
          <w:i/>
          <w:lang w:eastAsia="en-GB"/>
        </w:rPr>
        <w:t>Distribution of Leptin /C</w:t>
      </w:r>
      <w:r w:rsidR="00692909">
        <w:rPr>
          <w:rFonts w:ascii="Times New Roman" w:hAnsi="Times New Roman" w:cs="Times New Roman"/>
          <w:i/>
          <w:lang w:eastAsia="en-GB"/>
        </w:rPr>
        <w:t xml:space="preserve">r concentration ratio in urine </w:t>
      </w:r>
      <w:r w:rsidRPr="003D792B">
        <w:rPr>
          <w:rFonts w:ascii="Times New Roman" w:hAnsi="Times New Roman" w:cs="Times New Roman"/>
          <w:i/>
          <w:lang w:eastAsia="en-GB"/>
        </w:rPr>
        <w:t xml:space="preserve">according to causes of </w:t>
      </w:r>
      <w:r w:rsidR="0096563E" w:rsidRPr="003D792B">
        <w:rPr>
          <w:rFonts w:ascii="Times New Roman" w:hAnsi="Times New Roman" w:cs="Times New Roman"/>
          <w:i/>
          <w:lang w:eastAsia="en-GB"/>
        </w:rPr>
        <w:t>disease (</w:t>
      </w:r>
      <w:r w:rsidRPr="003D792B">
        <w:rPr>
          <w:rFonts w:ascii="Times New Roman" w:hAnsi="Times New Roman" w:cs="Times New Roman"/>
          <w:i/>
          <w:lang w:eastAsia="en-GB"/>
        </w:rPr>
        <w:t>A)</w:t>
      </w:r>
      <w:r w:rsidR="0096563E" w:rsidRPr="003D792B">
        <w:rPr>
          <w:rFonts w:ascii="Times New Roman" w:hAnsi="Times New Roman" w:cs="Times New Roman"/>
          <w:i/>
          <w:lang w:eastAsia="en-GB"/>
        </w:rPr>
        <w:t>, stages</w:t>
      </w:r>
      <w:r w:rsidRPr="003D792B">
        <w:rPr>
          <w:rFonts w:ascii="Times New Roman" w:hAnsi="Times New Roman" w:cs="Times New Roman"/>
          <w:i/>
          <w:lang w:eastAsia="en-GB"/>
        </w:rPr>
        <w:t xml:space="preserve"> (B), progression (C) and outcome of the disease at the end of the follow-up period (D). Geometric means </w:t>
      </w:r>
      <w:r w:rsidR="00A736B5">
        <w:rPr>
          <w:rFonts w:ascii="Times New Roman" w:hAnsi="Times New Roman" w:cs="Times New Roman"/>
          <w:i/>
          <w:lang w:eastAsia="en-GB"/>
        </w:rPr>
        <w:t>±</w:t>
      </w:r>
      <w:r w:rsidRPr="003D792B">
        <w:rPr>
          <w:rFonts w:ascii="Times New Roman" w:hAnsi="Times New Roman" w:cs="Times New Roman"/>
          <w:i/>
          <w:lang w:eastAsia="en-GB"/>
        </w:rPr>
        <w:t xml:space="preserve"> SEMs are shown.  Statistical significance of differences between populations </w:t>
      </w:r>
      <w:r w:rsidR="0096563E" w:rsidRPr="003D792B">
        <w:rPr>
          <w:rFonts w:ascii="Times New Roman" w:hAnsi="Times New Roman" w:cs="Times New Roman"/>
          <w:i/>
          <w:lang w:eastAsia="en-GB"/>
        </w:rPr>
        <w:t>was</w:t>
      </w:r>
      <w:r w:rsidRPr="003D792B">
        <w:rPr>
          <w:rFonts w:ascii="Times New Roman" w:hAnsi="Times New Roman" w:cs="Times New Roman"/>
          <w:i/>
          <w:lang w:eastAsia="en-GB"/>
        </w:rPr>
        <w:t xml:space="preserve"> tested using 1 way ANOVA on log-transformed data as described in “Methods”. Asterisks indicate statistically significant differences </w:t>
      </w:r>
      <w:r w:rsidR="00D93459" w:rsidRPr="003D792B">
        <w:rPr>
          <w:rFonts w:ascii="Times New Roman" w:hAnsi="Times New Roman" w:cs="Times New Roman"/>
          <w:i/>
          <w:lang w:eastAsia="en-GB"/>
        </w:rPr>
        <w:t>(</w:t>
      </w:r>
      <w:r w:rsidR="00D93459" w:rsidRPr="003D792B">
        <w:rPr>
          <w:rFonts w:ascii="Times New Roman" w:hAnsi="Times New Roman" w:cs="Times New Roman"/>
          <w:i/>
          <w:lang w:val="en-US" w:eastAsia="en-GB"/>
        </w:rPr>
        <w:t xml:space="preserve">*, </w:t>
      </w:r>
      <w:r w:rsidR="00D93459" w:rsidRPr="003D792B">
        <w:rPr>
          <w:rFonts w:ascii="Times New Roman" w:hAnsi="Times New Roman" w:cs="Times New Roman"/>
          <w:i/>
          <w:iCs/>
          <w:lang w:val="en-US" w:eastAsia="en-GB"/>
        </w:rPr>
        <w:t>P</w:t>
      </w:r>
      <w:r w:rsidR="00692909">
        <w:rPr>
          <w:rFonts w:ascii="Times New Roman" w:hAnsi="Times New Roman" w:cs="Times New Roman"/>
          <w:i/>
          <w:lang w:val="en-US" w:eastAsia="en-GB"/>
        </w:rPr>
        <w:t xml:space="preserve"> = 0.02</w:t>
      </w:r>
      <w:r w:rsidR="00D93459" w:rsidRPr="003D792B">
        <w:rPr>
          <w:rFonts w:ascii="Times New Roman" w:hAnsi="Times New Roman" w:cs="Times New Roman"/>
          <w:i/>
          <w:lang w:val="en-US" w:eastAsia="en-GB"/>
        </w:rPr>
        <w:t xml:space="preserve"> to 0.01; **, </w:t>
      </w:r>
      <w:r w:rsidR="00D93459" w:rsidRPr="003D792B">
        <w:rPr>
          <w:rFonts w:ascii="Times New Roman" w:hAnsi="Times New Roman" w:cs="Times New Roman"/>
          <w:i/>
          <w:iCs/>
          <w:lang w:val="en-US" w:eastAsia="en-GB"/>
        </w:rPr>
        <w:t>P</w:t>
      </w:r>
      <w:r w:rsidR="00D93459" w:rsidRPr="003D792B">
        <w:rPr>
          <w:rFonts w:ascii="Times New Roman" w:hAnsi="Times New Roman" w:cs="Times New Roman"/>
          <w:i/>
          <w:lang w:val="en-US" w:eastAsia="en-GB"/>
        </w:rPr>
        <w:t xml:space="preserve"> = 0.01 to 0.001; ***, </w:t>
      </w:r>
      <w:r w:rsidR="00D93459" w:rsidRPr="003D792B">
        <w:rPr>
          <w:rFonts w:ascii="Times New Roman" w:hAnsi="Times New Roman" w:cs="Times New Roman"/>
          <w:i/>
          <w:iCs/>
          <w:lang w:val="en-US" w:eastAsia="en-GB"/>
        </w:rPr>
        <w:t>P</w:t>
      </w:r>
      <w:r w:rsidR="00D93459" w:rsidRPr="003D792B">
        <w:rPr>
          <w:rFonts w:ascii="Times New Roman" w:hAnsi="Times New Roman" w:cs="Times New Roman"/>
          <w:i/>
          <w:lang w:val="en-US" w:eastAsia="en-GB"/>
        </w:rPr>
        <w:t xml:space="preserve"> = 0.001 to 0.0001 and ****, P </w:t>
      </w:r>
      <w:r w:rsidR="00CE4800">
        <w:rPr>
          <w:rFonts w:ascii="Times New Roman" w:hAnsi="Times New Roman" w:cs="Times New Roman"/>
          <w:i/>
          <w:lang w:val="en-US" w:eastAsia="en-GB"/>
        </w:rPr>
        <w:t>&lt;</w:t>
      </w:r>
      <w:r w:rsidR="00D93459" w:rsidRPr="003D792B">
        <w:rPr>
          <w:rFonts w:ascii="Times New Roman" w:hAnsi="Times New Roman" w:cs="Times New Roman"/>
          <w:i/>
          <w:lang w:val="en-US" w:eastAsia="en-GB"/>
        </w:rPr>
        <w:t xml:space="preserve"> 0.0001</w:t>
      </w:r>
      <w:r w:rsidR="00D93459" w:rsidRPr="003D792B">
        <w:rPr>
          <w:rFonts w:ascii="Times New Roman" w:hAnsi="Times New Roman" w:cs="Times New Roman"/>
          <w:i/>
          <w:lang w:eastAsia="en-GB"/>
        </w:rPr>
        <w:t xml:space="preserve"> see text for exact P values). </w:t>
      </w:r>
      <w:r w:rsidRPr="003D792B">
        <w:rPr>
          <w:rFonts w:ascii="Times New Roman" w:hAnsi="Times New Roman" w:cs="Times New Roman"/>
          <w:i/>
          <w:lang w:eastAsia="en-GB"/>
        </w:rPr>
        <w:t xml:space="preserve">The population sizes are: (A) control, n= 47; DM, n= 103; CGN, n= 54; HTN, n= 45; APKD, n= 11 and Others, n=49. </w:t>
      </w:r>
      <w:r w:rsidRPr="003D792B">
        <w:rPr>
          <w:rFonts w:ascii="Times New Roman" w:hAnsi="Times New Roman" w:cs="Times New Roman"/>
          <w:i/>
          <w:lang w:val="pt-PT" w:eastAsia="en-GB"/>
        </w:rPr>
        <w:t xml:space="preserve">(B) </w:t>
      </w:r>
      <w:r w:rsidR="002D1A1B">
        <w:rPr>
          <w:rFonts w:ascii="Times New Roman" w:hAnsi="Times New Roman" w:cs="Times New Roman"/>
          <w:i/>
          <w:lang w:val="pt-PT" w:eastAsia="en-GB"/>
        </w:rPr>
        <w:t>Control</w:t>
      </w:r>
      <w:r w:rsidRPr="003D792B">
        <w:rPr>
          <w:rFonts w:ascii="Times New Roman" w:hAnsi="Times New Roman" w:cs="Times New Roman"/>
          <w:i/>
          <w:lang w:val="pt-PT" w:eastAsia="en-GB"/>
        </w:rPr>
        <w:t xml:space="preserve">, n= 47; 1(CKD-1),n=12;  2(CKD-2),n= 22; 3a(CKD-3a),n= 39;  3b(CKD-3b), n= 58;  4(CKD-4), n=81;  5 (CKD-5), n=50.  </w:t>
      </w:r>
      <w:r w:rsidRPr="003D792B">
        <w:rPr>
          <w:rFonts w:ascii="Times New Roman" w:hAnsi="Times New Roman" w:cs="Times New Roman"/>
          <w:i/>
          <w:lang w:eastAsia="en-GB"/>
        </w:rPr>
        <w:t xml:space="preserve">(C) </w:t>
      </w:r>
      <w:r w:rsidR="0096563E" w:rsidRPr="003D792B">
        <w:rPr>
          <w:rFonts w:ascii="Times New Roman" w:hAnsi="Times New Roman" w:cs="Times New Roman"/>
          <w:i/>
          <w:lang w:eastAsia="en-GB"/>
        </w:rPr>
        <w:t>Control</w:t>
      </w:r>
      <w:r w:rsidRPr="003D792B">
        <w:rPr>
          <w:rFonts w:ascii="Times New Roman" w:hAnsi="Times New Roman" w:cs="Times New Roman"/>
          <w:i/>
          <w:lang w:eastAsia="en-GB"/>
        </w:rPr>
        <w:t>, n= 47; Non-progressors (NP)=170</w:t>
      </w:r>
      <w:r w:rsidR="0096563E" w:rsidRPr="003D792B">
        <w:rPr>
          <w:rFonts w:ascii="Times New Roman" w:hAnsi="Times New Roman" w:cs="Times New Roman"/>
          <w:i/>
          <w:lang w:eastAsia="en-GB"/>
        </w:rPr>
        <w:t>; Progressors</w:t>
      </w:r>
      <w:r w:rsidRPr="003D792B">
        <w:rPr>
          <w:rFonts w:ascii="Times New Roman" w:hAnsi="Times New Roman" w:cs="Times New Roman"/>
          <w:i/>
          <w:lang w:eastAsia="en-GB"/>
        </w:rPr>
        <w:t xml:space="preserve"> (P) =92.  (D) </w:t>
      </w:r>
      <w:r w:rsidR="0096563E" w:rsidRPr="003D792B">
        <w:rPr>
          <w:rFonts w:ascii="Times New Roman" w:hAnsi="Times New Roman" w:cs="Times New Roman"/>
          <w:i/>
          <w:lang w:eastAsia="en-GB"/>
        </w:rPr>
        <w:t>Control</w:t>
      </w:r>
      <w:r w:rsidRPr="003D792B">
        <w:rPr>
          <w:rFonts w:ascii="Times New Roman" w:hAnsi="Times New Roman" w:cs="Times New Roman"/>
          <w:i/>
          <w:lang w:eastAsia="en-GB"/>
        </w:rPr>
        <w:t>, n= 47; Discharged, n=84</w:t>
      </w:r>
      <w:r w:rsidR="0096563E" w:rsidRPr="003D792B">
        <w:rPr>
          <w:rFonts w:ascii="Times New Roman" w:hAnsi="Times New Roman" w:cs="Times New Roman"/>
          <w:i/>
          <w:lang w:eastAsia="en-GB"/>
        </w:rPr>
        <w:t>; Outpatient</w:t>
      </w:r>
      <w:r w:rsidRPr="003D792B">
        <w:rPr>
          <w:rFonts w:ascii="Times New Roman" w:hAnsi="Times New Roman" w:cs="Times New Roman"/>
          <w:i/>
          <w:lang w:eastAsia="en-GB"/>
        </w:rPr>
        <w:t>, n= 124</w:t>
      </w:r>
      <w:r w:rsidR="0096563E" w:rsidRPr="003D792B">
        <w:rPr>
          <w:rFonts w:ascii="Times New Roman" w:hAnsi="Times New Roman" w:cs="Times New Roman"/>
          <w:i/>
          <w:lang w:eastAsia="en-GB"/>
        </w:rPr>
        <w:t>; Dialysis</w:t>
      </w:r>
      <w:r w:rsidRPr="003D792B">
        <w:rPr>
          <w:rFonts w:ascii="Times New Roman" w:hAnsi="Times New Roman" w:cs="Times New Roman"/>
          <w:i/>
          <w:lang w:eastAsia="en-GB"/>
        </w:rPr>
        <w:t>, n=33</w:t>
      </w:r>
      <w:r w:rsidR="0096563E" w:rsidRPr="003D792B">
        <w:rPr>
          <w:rFonts w:ascii="Times New Roman" w:hAnsi="Times New Roman" w:cs="Times New Roman"/>
          <w:i/>
          <w:lang w:eastAsia="en-GB"/>
        </w:rPr>
        <w:t>; Dead</w:t>
      </w:r>
      <w:r w:rsidRPr="003D792B">
        <w:rPr>
          <w:rFonts w:ascii="Times New Roman" w:hAnsi="Times New Roman" w:cs="Times New Roman"/>
          <w:i/>
          <w:lang w:eastAsia="en-GB"/>
        </w:rPr>
        <w:t>, n= 21.</w:t>
      </w:r>
    </w:p>
    <w:p w:rsidR="009A60E3" w:rsidRPr="00A9221B" w:rsidRDefault="009A60E3" w:rsidP="00A9221B">
      <w:pPr>
        <w:jc w:val="both"/>
        <w:rPr>
          <w:rFonts w:eastAsia="Times New Roman"/>
          <w:color w:val="000000"/>
          <w:lang w:eastAsia="en-GB"/>
        </w:rPr>
      </w:pPr>
    </w:p>
    <w:p w:rsidR="00307CD4" w:rsidRPr="00A9221B" w:rsidRDefault="00307CD4" w:rsidP="00A9221B">
      <w:pPr>
        <w:jc w:val="both"/>
        <w:rPr>
          <w:rFonts w:eastAsia="Times New Roman"/>
          <w:b/>
          <w:color w:val="000000"/>
          <w:lang w:eastAsia="en-GB"/>
        </w:rPr>
      </w:pPr>
    </w:p>
    <w:p w:rsidR="009A60E3" w:rsidRPr="00A9221B" w:rsidRDefault="00AE2331" w:rsidP="00E9098C">
      <w:pPr>
        <w:pStyle w:val="Heading2"/>
      </w:pPr>
      <w:bookmarkStart w:id="390" w:name="_Toc458548920"/>
      <w:r>
        <w:lastRenderedPageBreak/>
        <w:t>One-way ANOVA analyse</w:t>
      </w:r>
      <w:r w:rsidR="00E9098C" w:rsidRPr="00E9098C">
        <w:t xml:space="preserve">s of </w:t>
      </w:r>
      <w:r w:rsidR="009A60E3" w:rsidRPr="00A9221B">
        <w:t>IL-8</w:t>
      </w:r>
      <w:r>
        <w:t>/Cr values</w:t>
      </w:r>
      <w:bookmarkEnd w:id="390"/>
    </w:p>
    <w:p w:rsidR="009A60E3" w:rsidRPr="00A9221B" w:rsidRDefault="009A60E3" w:rsidP="00E9098C">
      <w:pPr>
        <w:pStyle w:val="Heading3"/>
      </w:pPr>
      <w:bookmarkStart w:id="391" w:name="_Ref440194784"/>
      <w:r w:rsidRPr="00A9221B">
        <w:t>Analysis of all samples</w:t>
      </w:r>
      <w:bookmarkEnd w:id="391"/>
    </w:p>
    <w:p w:rsidR="00F2603C" w:rsidRDefault="00F2603C" w:rsidP="00F2603C">
      <w:pPr>
        <w:jc w:val="both"/>
        <w:rPr>
          <w:rFonts w:eastAsia="Times New Roman"/>
          <w:color w:val="000000"/>
          <w:lang w:eastAsia="en-GB"/>
        </w:rPr>
      </w:pPr>
      <w:r>
        <w:rPr>
          <w:rFonts w:eastAsia="Times New Roman"/>
          <w:color w:val="000000"/>
          <w:lang w:eastAsia="en-GB"/>
        </w:rPr>
        <w:t xml:space="preserve">Analyses of </w:t>
      </w:r>
      <w:r w:rsidR="009A60E3" w:rsidRPr="00A9221B">
        <w:rPr>
          <w:rFonts w:eastAsia="Times New Roman"/>
          <w:color w:val="000000"/>
          <w:lang w:eastAsia="en-GB"/>
        </w:rPr>
        <w:t>the IL-8/Cr values</w:t>
      </w:r>
      <w:r>
        <w:rPr>
          <w:rFonts w:eastAsia="Times New Roman"/>
          <w:color w:val="000000"/>
          <w:lang w:eastAsia="en-GB"/>
        </w:rPr>
        <w:t xml:space="preserve"> did not find any statistically significant differences when the data was</w:t>
      </w:r>
      <w:r w:rsidR="009A60E3" w:rsidRPr="00A9221B">
        <w:rPr>
          <w:rFonts w:eastAsia="Times New Roman"/>
          <w:color w:val="000000"/>
          <w:lang w:eastAsia="en-GB"/>
        </w:rPr>
        <w:t xml:space="preserve"> divided according to </w:t>
      </w:r>
      <w:r>
        <w:rPr>
          <w:rFonts w:eastAsia="Times New Roman"/>
          <w:color w:val="000000"/>
          <w:lang w:eastAsia="en-GB"/>
        </w:rPr>
        <w:t xml:space="preserve">either </w:t>
      </w:r>
      <w:r w:rsidR="009A60E3" w:rsidRPr="00A9221B">
        <w:rPr>
          <w:rFonts w:eastAsia="Times New Roman"/>
          <w:color w:val="000000"/>
          <w:lang w:eastAsia="en-GB"/>
        </w:rPr>
        <w:t>causes of CKD</w:t>
      </w:r>
      <w:r w:rsidR="0085125A">
        <w:rPr>
          <w:rFonts w:eastAsia="Times New Roman"/>
          <w:color w:val="000000"/>
          <w:lang w:eastAsia="en-GB"/>
        </w:rPr>
        <w:t xml:space="preserve"> </w:t>
      </w:r>
      <w:r w:rsidRPr="00A9221B">
        <w:rPr>
          <w:rFonts w:eastAsia="Times New Roman"/>
          <w:color w:val="000000"/>
          <w:lang w:eastAsia="en-GB"/>
        </w:rPr>
        <w:t>stages</w:t>
      </w:r>
      <w:r>
        <w:rPr>
          <w:rFonts w:eastAsia="Times New Roman"/>
          <w:color w:val="000000"/>
          <w:lang w:eastAsia="en-GB"/>
        </w:rPr>
        <w:t>, progression status</w:t>
      </w:r>
      <w:r w:rsidR="0085125A">
        <w:rPr>
          <w:rFonts w:eastAsia="Times New Roman"/>
          <w:color w:val="000000"/>
          <w:lang w:eastAsia="en-GB"/>
        </w:rPr>
        <w:t xml:space="preserve"> </w:t>
      </w:r>
      <w:r>
        <w:rPr>
          <w:rFonts w:eastAsia="Times New Roman"/>
          <w:color w:val="000000"/>
          <w:lang w:eastAsia="en-GB"/>
        </w:rPr>
        <w:t xml:space="preserve">or final outcome </w:t>
      </w:r>
      <w:r w:rsidR="0085125A">
        <w:rPr>
          <w:rFonts w:eastAsia="Times New Roman"/>
          <w:color w:val="000000"/>
          <w:lang w:eastAsia="en-GB"/>
        </w:rPr>
        <w:t>(</w:t>
      </w:r>
      <w:fldSimple w:instr=" REF _Ref436228812 \h  \* MERGEFORMAT ">
        <w:r w:rsidR="002D1777" w:rsidRPr="002D1777">
          <w:t xml:space="preserve">Figure </w:t>
        </w:r>
        <w:r w:rsidR="002D1777" w:rsidRPr="002D1777">
          <w:rPr>
            <w:noProof/>
          </w:rPr>
          <w:t>43</w:t>
        </w:r>
      </w:fldSimple>
      <w:r>
        <w:rPr>
          <w:rFonts w:eastAsia="Times New Roman"/>
          <w:color w:val="000000"/>
          <w:lang w:eastAsia="en-GB"/>
        </w:rPr>
        <w:t>)</w:t>
      </w:r>
      <w:r w:rsidR="009A60E3" w:rsidRPr="00A9221B">
        <w:rPr>
          <w:rFonts w:eastAsia="Times New Roman"/>
          <w:color w:val="000000"/>
          <w:lang w:eastAsia="en-GB"/>
        </w:rPr>
        <w:t>.</w:t>
      </w:r>
    </w:p>
    <w:p w:rsidR="009A60E3" w:rsidRPr="00F2603C" w:rsidRDefault="009A60E3" w:rsidP="00F2603C">
      <w:pPr>
        <w:jc w:val="both"/>
        <w:rPr>
          <w:rFonts w:eastAsia="Times New Roman"/>
          <w:color w:val="000000"/>
          <w:lang w:eastAsia="en-GB"/>
        </w:rPr>
      </w:pPr>
      <w:r w:rsidRPr="00307CD4">
        <w:rPr>
          <w:rFonts w:ascii="Times New Roman" w:eastAsia="Times New Roman" w:hAnsi="Times New Roman" w:cs="Times New Roman"/>
          <w:b/>
          <w:color w:val="000000"/>
          <w:szCs w:val="22"/>
          <w:lang w:eastAsia="en-GB"/>
        </w:rPr>
        <w:t>A                                                          B</w:t>
      </w:r>
    </w:p>
    <w:p w:rsidR="009A60E3" w:rsidRPr="00A9221B" w:rsidRDefault="00911A86" w:rsidP="009A60E3">
      <w:pPr>
        <w:rPr>
          <w:rFonts w:ascii="Arial" w:eastAsia="Times New Roman" w:hAnsi="Arial"/>
          <w:color w:val="000000"/>
          <w:sz w:val="22"/>
          <w:szCs w:val="22"/>
          <w:lang w:eastAsia="en-GB"/>
        </w:rPr>
      </w:pPr>
      <w:r>
        <w:rPr>
          <w:rFonts w:ascii="Arial" w:eastAsia="Times New Roman" w:hAnsi="Arial"/>
          <w:noProof/>
          <w:color w:val="000000"/>
          <w:sz w:val="22"/>
          <w:szCs w:val="22"/>
          <w:lang w:eastAsia="en-GB"/>
        </w:rPr>
        <w:drawing>
          <wp:inline distT="0" distB="0" distL="0" distR="0">
            <wp:extent cx="2489200" cy="1899920"/>
            <wp:effectExtent l="0" t="0" r="0" b="5080"/>
            <wp:docPr id="94" name="Picture 90" descr="Slide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Slide79"/>
                    <pic:cNvPicPr>
                      <a:picLocks noChangeAspect="1" noChangeArrowheads="1"/>
                    </pic:cNvPicPr>
                  </pic:nvPicPr>
                  <pic:blipFill>
                    <a:blip r:embed="rId10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2130" t="36176" r="20966" b="23157"/>
                    <a:stretch>
                      <a:fillRect/>
                    </a:stretch>
                  </pic:blipFill>
                  <pic:spPr bwMode="auto">
                    <a:xfrm>
                      <a:off x="0" y="0"/>
                      <a:ext cx="2489200" cy="1899920"/>
                    </a:xfrm>
                    <a:prstGeom prst="rect">
                      <a:avLst/>
                    </a:prstGeom>
                    <a:noFill/>
                    <a:ln>
                      <a:noFill/>
                    </a:ln>
                  </pic:spPr>
                </pic:pic>
              </a:graphicData>
            </a:graphic>
          </wp:inline>
        </w:drawing>
      </w:r>
      <w:r>
        <w:rPr>
          <w:rFonts w:ascii="Arial" w:eastAsia="Times New Roman" w:hAnsi="Arial"/>
          <w:noProof/>
          <w:color w:val="000000"/>
          <w:sz w:val="22"/>
          <w:szCs w:val="22"/>
          <w:lang w:eastAsia="en-GB"/>
        </w:rPr>
        <w:drawing>
          <wp:inline distT="0" distB="0" distL="0" distR="0">
            <wp:extent cx="2377440" cy="1971040"/>
            <wp:effectExtent l="0" t="0" r="10160" b="10160"/>
            <wp:docPr id="95" name="Picture 91" descr="Slide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Slide80"/>
                    <pic:cNvPicPr>
                      <a:picLocks noChangeAspect="1" noChangeArrowheads="1"/>
                    </pic:cNvPicPr>
                  </pic:nvPicPr>
                  <pic:blipFill>
                    <a:blip r:embed="rId10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2321" t="36406" r="18584" b="21906"/>
                    <a:stretch>
                      <a:fillRect/>
                    </a:stretch>
                  </pic:blipFill>
                  <pic:spPr bwMode="auto">
                    <a:xfrm>
                      <a:off x="0" y="0"/>
                      <a:ext cx="2377440" cy="1971040"/>
                    </a:xfrm>
                    <a:prstGeom prst="rect">
                      <a:avLst/>
                    </a:prstGeom>
                    <a:noFill/>
                    <a:ln>
                      <a:noFill/>
                    </a:ln>
                  </pic:spPr>
                </pic:pic>
              </a:graphicData>
            </a:graphic>
          </wp:inline>
        </w:drawing>
      </w:r>
    </w:p>
    <w:p w:rsidR="009A60E3" w:rsidRPr="00307CD4" w:rsidRDefault="009A60E3" w:rsidP="009A60E3">
      <w:pPr>
        <w:rPr>
          <w:rFonts w:ascii="Times New Roman" w:eastAsia="Times New Roman" w:hAnsi="Times New Roman" w:cs="Times New Roman"/>
          <w:b/>
          <w:color w:val="000000"/>
          <w:szCs w:val="22"/>
          <w:lang w:eastAsia="en-GB"/>
        </w:rPr>
      </w:pPr>
      <w:r w:rsidRPr="00307CD4">
        <w:rPr>
          <w:rFonts w:ascii="Times New Roman" w:eastAsia="Times New Roman" w:hAnsi="Times New Roman" w:cs="Times New Roman"/>
          <w:b/>
          <w:color w:val="000000"/>
          <w:szCs w:val="22"/>
          <w:lang w:eastAsia="en-GB"/>
        </w:rPr>
        <w:t>C                                                        D</w:t>
      </w:r>
    </w:p>
    <w:p w:rsidR="009A60E3" w:rsidRPr="00A9221B" w:rsidRDefault="009A60E3" w:rsidP="009A60E3">
      <w:pPr>
        <w:rPr>
          <w:rFonts w:ascii="Arial" w:eastAsia="Times New Roman" w:hAnsi="Arial"/>
          <w:color w:val="000000"/>
          <w:sz w:val="22"/>
          <w:szCs w:val="22"/>
          <w:lang w:eastAsia="en-GB"/>
        </w:rPr>
      </w:pPr>
    </w:p>
    <w:p w:rsidR="009A60E3" w:rsidRPr="00A9221B" w:rsidRDefault="00911A86" w:rsidP="009A60E3">
      <w:pPr>
        <w:rPr>
          <w:rFonts w:ascii="Arial" w:eastAsia="Times New Roman" w:hAnsi="Arial"/>
          <w:color w:val="000000"/>
          <w:sz w:val="22"/>
          <w:szCs w:val="22"/>
          <w:lang w:eastAsia="en-GB"/>
        </w:rPr>
      </w:pPr>
      <w:r>
        <w:rPr>
          <w:rFonts w:ascii="Arial" w:eastAsia="Times New Roman" w:hAnsi="Arial"/>
          <w:noProof/>
          <w:color w:val="000000"/>
          <w:sz w:val="22"/>
          <w:szCs w:val="22"/>
          <w:lang w:eastAsia="en-GB"/>
        </w:rPr>
        <w:drawing>
          <wp:inline distT="0" distB="0" distL="0" distR="0">
            <wp:extent cx="2589291" cy="1917261"/>
            <wp:effectExtent l="19050" t="0" r="1509" b="0"/>
            <wp:docPr id="96" name="Picture 92" descr="Slide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Slide81"/>
                    <pic:cNvPicPr>
                      <a:picLocks noChangeAspect="1" noChangeArrowheads="1"/>
                    </pic:cNvPicPr>
                  </pic:nvPicPr>
                  <pic:blipFill>
                    <a:blip r:embed="rId11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312" t="29147" r="13644" b="25848"/>
                    <a:stretch>
                      <a:fillRect/>
                    </a:stretch>
                  </pic:blipFill>
                  <pic:spPr bwMode="auto">
                    <a:xfrm>
                      <a:off x="0" y="0"/>
                      <a:ext cx="2587310" cy="1915794"/>
                    </a:xfrm>
                    <a:prstGeom prst="rect">
                      <a:avLst/>
                    </a:prstGeom>
                    <a:noFill/>
                    <a:ln>
                      <a:noFill/>
                    </a:ln>
                  </pic:spPr>
                </pic:pic>
              </a:graphicData>
            </a:graphic>
          </wp:inline>
        </w:drawing>
      </w:r>
      <w:r>
        <w:rPr>
          <w:rFonts w:ascii="Arial" w:eastAsia="Times New Roman" w:hAnsi="Arial"/>
          <w:noProof/>
          <w:color w:val="000000"/>
          <w:sz w:val="22"/>
          <w:szCs w:val="22"/>
          <w:lang w:eastAsia="en-GB"/>
        </w:rPr>
        <w:drawing>
          <wp:inline distT="0" distB="0" distL="0" distR="0">
            <wp:extent cx="2498538" cy="1771691"/>
            <wp:effectExtent l="19050" t="0" r="0" b="0"/>
            <wp:docPr id="97" name="Picture 93" descr="Slide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Slide82"/>
                    <pic:cNvPicPr>
                      <a:picLocks noChangeAspect="1" noChangeArrowheads="1"/>
                    </pic:cNvPicPr>
                  </pic:nvPicPr>
                  <pic:blipFill>
                    <a:blip r:embed="rId11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0941" t="34676" r="15556" b="23732"/>
                    <a:stretch>
                      <a:fillRect/>
                    </a:stretch>
                  </pic:blipFill>
                  <pic:spPr bwMode="auto">
                    <a:xfrm>
                      <a:off x="0" y="0"/>
                      <a:ext cx="2496636" cy="1770342"/>
                    </a:xfrm>
                    <a:prstGeom prst="rect">
                      <a:avLst/>
                    </a:prstGeom>
                    <a:noFill/>
                    <a:ln>
                      <a:noFill/>
                    </a:ln>
                  </pic:spPr>
                </pic:pic>
              </a:graphicData>
            </a:graphic>
          </wp:inline>
        </w:drawing>
      </w:r>
    </w:p>
    <w:p w:rsidR="00C70813" w:rsidRPr="003D792B" w:rsidRDefault="00F85F74" w:rsidP="00F85F74">
      <w:pPr>
        <w:pStyle w:val="Caption"/>
        <w:rPr>
          <w:rFonts w:ascii="Times New Roman" w:hAnsi="Times New Roman" w:cs="Times New Roman"/>
          <w:color w:val="auto"/>
        </w:rPr>
      </w:pPr>
      <w:bookmarkStart w:id="392" w:name="_Ref436228812"/>
      <w:bookmarkStart w:id="393" w:name="_Toc458549098"/>
      <w:r w:rsidRPr="003D792B">
        <w:rPr>
          <w:rFonts w:ascii="Times New Roman" w:hAnsi="Times New Roman" w:cs="Times New Roman"/>
          <w:color w:val="auto"/>
        </w:rPr>
        <w:t xml:space="preserve">Figure </w:t>
      </w:r>
      <w:r w:rsidR="00857716" w:rsidRPr="003D792B">
        <w:rPr>
          <w:rFonts w:ascii="Times New Roman" w:hAnsi="Times New Roman" w:cs="Times New Roman"/>
          <w:color w:val="auto"/>
        </w:rPr>
        <w:fldChar w:fldCharType="begin"/>
      </w:r>
      <w:r w:rsidR="008544F3" w:rsidRPr="003D792B">
        <w:rPr>
          <w:rFonts w:ascii="Times New Roman" w:hAnsi="Times New Roman" w:cs="Times New Roman"/>
          <w:color w:val="auto"/>
        </w:rPr>
        <w:instrText xml:space="preserve"> SEQ Figure \* ARABIC </w:instrText>
      </w:r>
      <w:r w:rsidR="00857716" w:rsidRPr="003D792B">
        <w:rPr>
          <w:rFonts w:ascii="Times New Roman" w:hAnsi="Times New Roman" w:cs="Times New Roman"/>
          <w:color w:val="auto"/>
        </w:rPr>
        <w:fldChar w:fldCharType="separate"/>
      </w:r>
      <w:r w:rsidR="002D1777">
        <w:rPr>
          <w:rFonts w:ascii="Times New Roman" w:hAnsi="Times New Roman" w:cs="Times New Roman"/>
          <w:noProof/>
          <w:color w:val="auto"/>
        </w:rPr>
        <w:t>43</w:t>
      </w:r>
      <w:r w:rsidR="00857716" w:rsidRPr="003D792B">
        <w:rPr>
          <w:rFonts w:ascii="Times New Roman" w:hAnsi="Times New Roman" w:cs="Times New Roman"/>
          <w:color w:val="auto"/>
        </w:rPr>
        <w:fldChar w:fldCharType="end"/>
      </w:r>
      <w:bookmarkEnd w:id="392"/>
      <w:r w:rsidRPr="003D792B">
        <w:rPr>
          <w:rFonts w:ascii="Times New Roman" w:hAnsi="Times New Roman" w:cs="Times New Roman"/>
          <w:color w:val="auto"/>
        </w:rPr>
        <w:t>:</w:t>
      </w:r>
      <w:r w:rsidR="00195FC0" w:rsidRPr="003D792B">
        <w:rPr>
          <w:rFonts w:ascii="Times New Roman" w:hAnsi="Times New Roman" w:cs="Times New Roman"/>
          <w:color w:val="auto"/>
          <w:lang w:eastAsia="en-GB"/>
        </w:rPr>
        <w:t xml:space="preserve"> IL-8</w:t>
      </w:r>
      <w:r w:rsidR="00C70813" w:rsidRPr="003D792B">
        <w:rPr>
          <w:rFonts w:ascii="Times New Roman" w:hAnsi="Times New Roman" w:cs="Times New Roman"/>
          <w:color w:val="auto"/>
          <w:lang w:eastAsia="en-GB"/>
        </w:rPr>
        <w:t>/Cr</w:t>
      </w:r>
      <w:r w:rsidR="0018057D">
        <w:rPr>
          <w:rFonts w:ascii="Times New Roman" w:hAnsi="Times New Roman" w:cs="Times New Roman"/>
          <w:color w:val="auto"/>
          <w:lang w:eastAsia="en-GB"/>
        </w:rPr>
        <w:t xml:space="preserve"> </w:t>
      </w:r>
      <w:r w:rsidR="00C70813" w:rsidRPr="003D792B">
        <w:rPr>
          <w:rFonts w:ascii="Times New Roman" w:hAnsi="Times New Roman" w:cs="Times New Roman"/>
          <w:color w:val="auto"/>
          <w:lang w:eastAsia="en-GB"/>
        </w:rPr>
        <w:t>value</w:t>
      </w:r>
      <w:r w:rsidR="0018057D">
        <w:rPr>
          <w:rFonts w:ascii="Times New Roman" w:hAnsi="Times New Roman" w:cs="Times New Roman"/>
          <w:color w:val="auto"/>
          <w:lang w:eastAsia="en-GB"/>
        </w:rPr>
        <w:t xml:space="preserve"> </w:t>
      </w:r>
      <w:r w:rsidR="00195FC0" w:rsidRPr="003D792B">
        <w:rPr>
          <w:rFonts w:ascii="Times New Roman" w:hAnsi="Times New Roman" w:cs="Times New Roman"/>
          <w:color w:val="auto"/>
          <w:lang w:eastAsia="en-GB"/>
        </w:rPr>
        <w:t>variation</w:t>
      </w:r>
      <w:r w:rsidR="0018057D">
        <w:rPr>
          <w:rFonts w:ascii="Times New Roman" w:hAnsi="Times New Roman" w:cs="Times New Roman"/>
          <w:color w:val="auto"/>
          <w:lang w:eastAsia="en-GB"/>
        </w:rPr>
        <w:t>s</w:t>
      </w:r>
      <w:r w:rsidR="00C70813" w:rsidRPr="003D792B">
        <w:rPr>
          <w:rFonts w:ascii="Times New Roman" w:hAnsi="Times New Roman" w:cs="Times New Roman"/>
          <w:color w:val="auto"/>
          <w:lang w:eastAsia="en-GB"/>
        </w:rPr>
        <w:t xml:space="preserve"> in </w:t>
      </w:r>
      <w:r w:rsidR="0018057D">
        <w:rPr>
          <w:rFonts w:ascii="Times New Roman" w:hAnsi="Times New Roman" w:cs="Times New Roman"/>
          <w:color w:val="auto"/>
          <w:lang w:eastAsia="en-GB"/>
        </w:rPr>
        <w:t>the whole cohort</w:t>
      </w:r>
      <w:bookmarkEnd w:id="393"/>
    </w:p>
    <w:p w:rsidR="009A60E3" w:rsidRPr="003D792B" w:rsidRDefault="009A60E3" w:rsidP="00C70813">
      <w:pPr>
        <w:pStyle w:val="Legends"/>
        <w:rPr>
          <w:rFonts w:ascii="Times New Roman" w:hAnsi="Times New Roman" w:cs="Times New Roman"/>
          <w:i/>
          <w:lang w:eastAsia="en-GB"/>
        </w:rPr>
      </w:pPr>
      <w:r w:rsidRPr="003D792B">
        <w:rPr>
          <w:rFonts w:ascii="Times New Roman" w:hAnsi="Times New Roman" w:cs="Times New Roman"/>
          <w:i/>
          <w:lang w:eastAsia="en-GB"/>
        </w:rPr>
        <w:t>Distribution of IL-8 /</w:t>
      </w:r>
      <w:r w:rsidR="0018057D">
        <w:rPr>
          <w:rFonts w:ascii="Times New Roman" w:hAnsi="Times New Roman" w:cs="Times New Roman"/>
          <w:i/>
          <w:lang w:eastAsia="en-GB"/>
        </w:rPr>
        <w:t>Cr concentration ratio in urine</w:t>
      </w:r>
      <w:r w:rsidRPr="003D792B">
        <w:rPr>
          <w:rFonts w:ascii="Times New Roman" w:hAnsi="Times New Roman" w:cs="Times New Roman"/>
          <w:i/>
          <w:lang w:eastAsia="en-GB"/>
        </w:rPr>
        <w:t xml:space="preserve"> according to causes of </w:t>
      </w:r>
      <w:r w:rsidR="0096563E" w:rsidRPr="003D792B">
        <w:rPr>
          <w:rFonts w:ascii="Times New Roman" w:hAnsi="Times New Roman" w:cs="Times New Roman"/>
          <w:i/>
          <w:lang w:eastAsia="en-GB"/>
        </w:rPr>
        <w:t>disease (</w:t>
      </w:r>
      <w:r w:rsidRPr="003D792B">
        <w:rPr>
          <w:rFonts w:ascii="Times New Roman" w:hAnsi="Times New Roman" w:cs="Times New Roman"/>
          <w:i/>
          <w:lang w:eastAsia="en-GB"/>
        </w:rPr>
        <w:t>A)</w:t>
      </w:r>
      <w:r w:rsidR="0096563E" w:rsidRPr="003D792B">
        <w:rPr>
          <w:rFonts w:ascii="Times New Roman" w:hAnsi="Times New Roman" w:cs="Times New Roman"/>
          <w:i/>
          <w:lang w:eastAsia="en-GB"/>
        </w:rPr>
        <w:t>, stages</w:t>
      </w:r>
      <w:r w:rsidRPr="003D792B">
        <w:rPr>
          <w:rFonts w:ascii="Times New Roman" w:hAnsi="Times New Roman" w:cs="Times New Roman"/>
          <w:i/>
          <w:lang w:eastAsia="en-GB"/>
        </w:rPr>
        <w:t xml:space="preserve"> (B), progression (C) and outcome of the disease at the end of the follow-up period (D). Geometric means </w:t>
      </w:r>
      <w:r w:rsidR="00A736B5">
        <w:rPr>
          <w:rFonts w:ascii="Times New Roman" w:hAnsi="Times New Roman" w:cs="Times New Roman"/>
          <w:i/>
          <w:lang w:eastAsia="en-GB"/>
        </w:rPr>
        <w:t>±</w:t>
      </w:r>
      <w:r w:rsidRPr="003D792B">
        <w:rPr>
          <w:rFonts w:ascii="Times New Roman" w:hAnsi="Times New Roman" w:cs="Times New Roman"/>
          <w:i/>
          <w:lang w:eastAsia="en-GB"/>
        </w:rPr>
        <w:t xml:space="preserve"> SEMs are shown.  Statistical significance of differences between populations </w:t>
      </w:r>
      <w:r w:rsidR="0096563E" w:rsidRPr="003D792B">
        <w:rPr>
          <w:rFonts w:ascii="Times New Roman" w:hAnsi="Times New Roman" w:cs="Times New Roman"/>
          <w:i/>
          <w:lang w:eastAsia="en-GB"/>
        </w:rPr>
        <w:t>was</w:t>
      </w:r>
      <w:r w:rsidRPr="003D792B">
        <w:rPr>
          <w:rFonts w:ascii="Times New Roman" w:hAnsi="Times New Roman" w:cs="Times New Roman"/>
          <w:i/>
          <w:lang w:eastAsia="en-GB"/>
        </w:rPr>
        <w:t xml:space="preserve"> tested using 1 way ANOVA on log-transformed data as described in “Methods”. Asterisks indicate statistically significant differences </w:t>
      </w:r>
      <w:r w:rsidR="00D93459" w:rsidRPr="003D792B">
        <w:rPr>
          <w:rFonts w:ascii="Times New Roman" w:hAnsi="Times New Roman" w:cs="Times New Roman"/>
          <w:i/>
          <w:lang w:eastAsia="en-GB"/>
        </w:rPr>
        <w:t>(</w:t>
      </w:r>
      <w:r w:rsidR="00D93459" w:rsidRPr="003D792B">
        <w:rPr>
          <w:rFonts w:ascii="Times New Roman" w:hAnsi="Times New Roman" w:cs="Times New Roman"/>
          <w:i/>
          <w:lang w:val="en-US" w:eastAsia="en-GB"/>
        </w:rPr>
        <w:t xml:space="preserve">*, </w:t>
      </w:r>
      <w:r w:rsidR="00D93459" w:rsidRPr="003D792B">
        <w:rPr>
          <w:rFonts w:ascii="Times New Roman" w:hAnsi="Times New Roman" w:cs="Times New Roman"/>
          <w:i/>
          <w:iCs/>
          <w:lang w:val="en-US" w:eastAsia="en-GB"/>
        </w:rPr>
        <w:t>P</w:t>
      </w:r>
      <w:r w:rsidR="0018057D">
        <w:rPr>
          <w:rFonts w:ascii="Times New Roman" w:hAnsi="Times New Roman" w:cs="Times New Roman"/>
          <w:i/>
          <w:lang w:val="en-US" w:eastAsia="en-GB"/>
        </w:rPr>
        <w:t xml:space="preserve"> = 0.02</w:t>
      </w:r>
      <w:r w:rsidR="00D93459" w:rsidRPr="003D792B">
        <w:rPr>
          <w:rFonts w:ascii="Times New Roman" w:hAnsi="Times New Roman" w:cs="Times New Roman"/>
          <w:i/>
          <w:lang w:val="en-US" w:eastAsia="en-GB"/>
        </w:rPr>
        <w:t xml:space="preserve"> to 0.01; **, </w:t>
      </w:r>
      <w:r w:rsidR="00D93459" w:rsidRPr="003D792B">
        <w:rPr>
          <w:rFonts w:ascii="Times New Roman" w:hAnsi="Times New Roman" w:cs="Times New Roman"/>
          <w:i/>
          <w:iCs/>
          <w:lang w:val="en-US" w:eastAsia="en-GB"/>
        </w:rPr>
        <w:t>P</w:t>
      </w:r>
      <w:r w:rsidR="00D93459" w:rsidRPr="003D792B">
        <w:rPr>
          <w:rFonts w:ascii="Times New Roman" w:hAnsi="Times New Roman" w:cs="Times New Roman"/>
          <w:i/>
          <w:lang w:val="en-US" w:eastAsia="en-GB"/>
        </w:rPr>
        <w:t xml:space="preserve"> = 0.01 to 0.001; ***, </w:t>
      </w:r>
      <w:r w:rsidR="00D93459" w:rsidRPr="003D792B">
        <w:rPr>
          <w:rFonts w:ascii="Times New Roman" w:hAnsi="Times New Roman" w:cs="Times New Roman"/>
          <w:i/>
          <w:iCs/>
          <w:lang w:val="en-US" w:eastAsia="en-GB"/>
        </w:rPr>
        <w:t>P</w:t>
      </w:r>
      <w:r w:rsidR="00D93459" w:rsidRPr="003D792B">
        <w:rPr>
          <w:rFonts w:ascii="Times New Roman" w:hAnsi="Times New Roman" w:cs="Times New Roman"/>
          <w:i/>
          <w:lang w:val="en-US" w:eastAsia="en-GB"/>
        </w:rPr>
        <w:t xml:space="preserve"> = 0.001 to 0.0001 and ****, P </w:t>
      </w:r>
      <w:r w:rsidR="00CE4800">
        <w:rPr>
          <w:rFonts w:ascii="Times New Roman" w:hAnsi="Times New Roman" w:cs="Times New Roman"/>
          <w:i/>
          <w:lang w:val="en-US" w:eastAsia="en-GB"/>
        </w:rPr>
        <w:t>&lt;</w:t>
      </w:r>
      <w:r w:rsidR="00D93459" w:rsidRPr="003D792B">
        <w:rPr>
          <w:rFonts w:ascii="Times New Roman" w:hAnsi="Times New Roman" w:cs="Times New Roman"/>
          <w:i/>
          <w:lang w:val="en-US" w:eastAsia="en-GB"/>
        </w:rPr>
        <w:t xml:space="preserve"> 0.0001</w:t>
      </w:r>
      <w:r w:rsidR="00D93459" w:rsidRPr="003D792B">
        <w:rPr>
          <w:rFonts w:ascii="Times New Roman" w:hAnsi="Times New Roman" w:cs="Times New Roman"/>
          <w:i/>
          <w:lang w:eastAsia="en-GB"/>
        </w:rPr>
        <w:t xml:space="preserve"> see text for exact P values). </w:t>
      </w:r>
      <w:r w:rsidRPr="003D792B">
        <w:rPr>
          <w:rFonts w:ascii="Times New Roman" w:hAnsi="Times New Roman" w:cs="Times New Roman"/>
          <w:i/>
          <w:lang w:eastAsia="en-GB"/>
        </w:rPr>
        <w:t xml:space="preserve"> The population sizes are: (A) control, n= 47; DM, n= 103; CGN, n= 54; HTN, n= 45; APKD, n= 11 and Others, n=49. </w:t>
      </w:r>
      <w:r w:rsidRPr="003D792B">
        <w:rPr>
          <w:rFonts w:ascii="Times New Roman" w:hAnsi="Times New Roman" w:cs="Times New Roman"/>
          <w:i/>
          <w:lang w:val="pt-PT" w:eastAsia="en-GB"/>
        </w:rPr>
        <w:t xml:space="preserve">(B) </w:t>
      </w:r>
      <w:r w:rsidR="002D1A1B">
        <w:rPr>
          <w:rFonts w:ascii="Times New Roman" w:hAnsi="Times New Roman" w:cs="Times New Roman"/>
          <w:i/>
          <w:lang w:val="pt-PT" w:eastAsia="en-GB"/>
        </w:rPr>
        <w:t>Control</w:t>
      </w:r>
      <w:r w:rsidRPr="003D792B">
        <w:rPr>
          <w:rFonts w:ascii="Times New Roman" w:hAnsi="Times New Roman" w:cs="Times New Roman"/>
          <w:i/>
          <w:lang w:val="pt-PT" w:eastAsia="en-GB"/>
        </w:rPr>
        <w:t xml:space="preserve">, n= 47; 1(CKD-1),n=12;  2(CKD-2),n= 22; 3a(CKD-3a),n= 39;  3b(CKD-3b), n= 58;  4(CKD-4), n=81;  5 (CKD-5), n=50.  </w:t>
      </w:r>
      <w:r w:rsidRPr="003D792B">
        <w:rPr>
          <w:rFonts w:ascii="Times New Roman" w:hAnsi="Times New Roman" w:cs="Times New Roman"/>
          <w:i/>
          <w:lang w:eastAsia="en-GB"/>
        </w:rPr>
        <w:t xml:space="preserve">(C) </w:t>
      </w:r>
      <w:r w:rsidR="0096563E" w:rsidRPr="003D792B">
        <w:rPr>
          <w:rFonts w:ascii="Times New Roman" w:hAnsi="Times New Roman" w:cs="Times New Roman"/>
          <w:i/>
          <w:lang w:eastAsia="en-GB"/>
        </w:rPr>
        <w:t>Control</w:t>
      </w:r>
      <w:r w:rsidRPr="003D792B">
        <w:rPr>
          <w:rFonts w:ascii="Times New Roman" w:hAnsi="Times New Roman" w:cs="Times New Roman"/>
          <w:i/>
          <w:lang w:eastAsia="en-GB"/>
        </w:rPr>
        <w:t>, n= 47; Non-progressors (NP)=170</w:t>
      </w:r>
      <w:r w:rsidR="0096563E" w:rsidRPr="003D792B">
        <w:rPr>
          <w:rFonts w:ascii="Times New Roman" w:hAnsi="Times New Roman" w:cs="Times New Roman"/>
          <w:i/>
          <w:lang w:eastAsia="en-GB"/>
        </w:rPr>
        <w:t>; Progressors</w:t>
      </w:r>
      <w:r w:rsidRPr="003D792B">
        <w:rPr>
          <w:rFonts w:ascii="Times New Roman" w:hAnsi="Times New Roman" w:cs="Times New Roman"/>
          <w:i/>
          <w:lang w:eastAsia="en-GB"/>
        </w:rPr>
        <w:t xml:space="preserve"> (P) =92.  (D) </w:t>
      </w:r>
      <w:r w:rsidR="0096563E" w:rsidRPr="003D792B">
        <w:rPr>
          <w:rFonts w:ascii="Times New Roman" w:hAnsi="Times New Roman" w:cs="Times New Roman"/>
          <w:i/>
          <w:lang w:eastAsia="en-GB"/>
        </w:rPr>
        <w:t>Control</w:t>
      </w:r>
      <w:r w:rsidRPr="003D792B">
        <w:rPr>
          <w:rFonts w:ascii="Times New Roman" w:hAnsi="Times New Roman" w:cs="Times New Roman"/>
          <w:i/>
          <w:lang w:eastAsia="en-GB"/>
        </w:rPr>
        <w:t>, n= 47; Discharged, n=84</w:t>
      </w:r>
      <w:r w:rsidR="0096563E" w:rsidRPr="003D792B">
        <w:rPr>
          <w:rFonts w:ascii="Times New Roman" w:hAnsi="Times New Roman" w:cs="Times New Roman"/>
          <w:i/>
          <w:lang w:eastAsia="en-GB"/>
        </w:rPr>
        <w:t>; Outpatient</w:t>
      </w:r>
      <w:r w:rsidRPr="003D792B">
        <w:rPr>
          <w:rFonts w:ascii="Times New Roman" w:hAnsi="Times New Roman" w:cs="Times New Roman"/>
          <w:i/>
          <w:lang w:eastAsia="en-GB"/>
        </w:rPr>
        <w:t>, n= 124</w:t>
      </w:r>
      <w:r w:rsidR="0096563E" w:rsidRPr="003D792B">
        <w:rPr>
          <w:rFonts w:ascii="Times New Roman" w:hAnsi="Times New Roman" w:cs="Times New Roman"/>
          <w:i/>
          <w:lang w:eastAsia="en-GB"/>
        </w:rPr>
        <w:t>; Dialysis</w:t>
      </w:r>
      <w:r w:rsidRPr="003D792B">
        <w:rPr>
          <w:rFonts w:ascii="Times New Roman" w:hAnsi="Times New Roman" w:cs="Times New Roman"/>
          <w:i/>
          <w:lang w:eastAsia="en-GB"/>
        </w:rPr>
        <w:t>, n=33</w:t>
      </w:r>
      <w:r w:rsidR="0096563E" w:rsidRPr="003D792B">
        <w:rPr>
          <w:rFonts w:ascii="Times New Roman" w:hAnsi="Times New Roman" w:cs="Times New Roman"/>
          <w:i/>
          <w:lang w:eastAsia="en-GB"/>
        </w:rPr>
        <w:t>; Dead</w:t>
      </w:r>
      <w:r w:rsidRPr="003D792B">
        <w:rPr>
          <w:rFonts w:ascii="Times New Roman" w:hAnsi="Times New Roman" w:cs="Times New Roman"/>
          <w:i/>
          <w:lang w:eastAsia="en-GB"/>
        </w:rPr>
        <w:t>, n= 21.</w:t>
      </w:r>
    </w:p>
    <w:p w:rsidR="00A9221B" w:rsidRPr="0018057D" w:rsidRDefault="00A9221B" w:rsidP="009A60E3">
      <w:pPr>
        <w:jc w:val="both"/>
        <w:rPr>
          <w:rFonts w:ascii="Times New Roman" w:hAnsi="Times New Roman" w:cs="Times New Roman"/>
          <w:sz w:val="28"/>
        </w:rPr>
      </w:pPr>
    </w:p>
    <w:p w:rsidR="009A60E3" w:rsidRPr="00A9221B" w:rsidRDefault="009A60E3" w:rsidP="00E9098C">
      <w:pPr>
        <w:pStyle w:val="Heading3"/>
      </w:pPr>
      <w:bookmarkStart w:id="394" w:name="_Ref440194729"/>
      <w:r w:rsidRPr="00A9221B">
        <w:t>Subgroup analys</w:t>
      </w:r>
      <w:bookmarkEnd w:id="394"/>
      <w:r w:rsidR="0018057D">
        <w:t>es</w:t>
      </w:r>
    </w:p>
    <w:p w:rsidR="00F2603C" w:rsidRPr="00F2603C" w:rsidRDefault="009A60E3" w:rsidP="00F2603C">
      <w:pPr>
        <w:jc w:val="both"/>
      </w:pPr>
      <w:r w:rsidRPr="00A9221B">
        <w:t>Then subgroup analysis was taken in the three major subgroup of CKD causes likely DM</w:t>
      </w:r>
      <w:r w:rsidR="0096563E" w:rsidRPr="00A9221B">
        <w:t>, CGN</w:t>
      </w:r>
      <w:r w:rsidRPr="00A9221B">
        <w:t xml:space="preserve"> and HTN to see whether, the IL-8 /Cr could be used as a marker of any of the disease group. </w:t>
      </w:r>
      <w:r w:rsidR="00F2603C">
        <w:t xml:space="preserve"> These analyses did not find </w:t>
      </w:r>
      <w:r w:rsidR="0096563E">
        <w:t>any statistically</w:t>
      </w:r>
      <w:r w:rsidR="00F2603C">
        <w:t xml:space="preserve"> significant difference betwee</w:t>
      </w:r>
      <w:r w:rsidR="00381E32">
        <w:t xml:space="preserve">n IL-8 </w:t>
      </w:r>
      <w:r w:rsidR="00F2603C">
        <w:t>/Cr</w:t>
      </w:r>
      <w:r w:rsidR="00F2603C" w:rsidRPr="00A9221B">
        <w:rPr>
          <w:rFonts w:eastAsia="Times New Roman"/>
          <w:color w:val="000000"/>
          <w:lang w:eastAsia="en-GB"/>
        </w:rPr>
        <w:t xml:space="preserve"> </w:t>
      </w:r>
      <w:r w:rsidR="00F2603C">
        <w:rPr>
          <w:rFonts w:eastAsia="Times New Roman"/>
          <w:color w:val="000000"/>
          <w:lang w:eastAsia="en-GB"/>
        </w:rPr>
        <w:t>values (data not shown)</w:t>
      </w:r>
      <w:r w:rsidR="00F2603C">
        <w:t xml:space="preserve">. </w:t>
      </w:r>
      <w:r w:rsidR="00F2603C">
        <w:rPr>
          <w:rFonts w:eastAsia="Times New Roman"/>
          <w:color w:val="000000"/>
          <w:lang w:eastAsia="en-GB"/>
        </w:rPr>
        <w:t>These negative results were similar to those that had</w:t>
      </w:r>
      <w:r w:rsidR="00F2603C" w:rsidRPr="00A9221B">
        <w:rPr>
          <w:rFonts w:eastAsia="Times New Roman"/>
          <w:color w:val="000000"/>
          <w:lang w:eastAsia="en-GB"/>
        </w:rPr>
        <w:t xml:space="preserve"> </w:t>
      </w:r>
      <w:r w:rsidR="00F2603C">
        <w:rPr>
          <w:rFonts w:eastAsia="Times New Roman"/>
          <w:color w:val="000000"/>
          <w:lang w:eastAsia="en-GB"/>
        </w:rPr>
        <w:t>been found</w:t>
      </w:r>
      <w:r w:rsidR="00F2603C" w:rsidRPr="00A9221B">
        <w:rPr>
          <w:rFonts w:eastAsia="Times New Roman"/>
          <w:color w:val="000000"/>
          <w:lang w:eastAsia="en-GB"/>
        </w:rPr>
        <w:t xml:space="preserve"> for the whole </w:t>
      </w:r>
      <w:r w:rsidR="00F2603C">
        <w:rPr>
          <w:rFonts w:eastAsia="Times New Roman"/>
          <w:color w:val="000000"/>
          <w:lang w:eastAsia="en-GB"/>
        </w:rPr>
        <w:t>cohort</w:t>
      </w:r>
      <w:r w:rsidR="00F2603C" w:rsidRPr="00A9221B">
        <w:rPr>
          <w:rFonts w:eastAsia="Times New Roman"/>
          <w:color w:val="000000"/>
          <w:lang w:eastAsia="en-GB"/>
        </w:rPr>
        <w:t xml:space="preserve">. </w:t>
      </w:r>
      <w:r w:rsidR="00381E32">
        <w:rPr>
          <w:rFonts w:eastAsia="Times New Roman"/>
          <w:color w:val="000000"/>
          <w:lang w:eastAsia="en-GB"/>
        </w:rPr>
        <w:t>They suggest that IL-8</w:t>
      </w:r>
      <w:r w:rsidR="00F2603C">
        <w:rPr>
          <w:rFonts w:eastAsia="Times New Roman"/>
          <w:color w:val="000000"/>
          <w:lang w:eastAsia="en-GB"/>
        </w:rPr>
        <w:t xml:space="preserve"> has no predictive value as CKD biomarker. </w:t>
      </w:r>
    </w:p>
    <w:p w:rsidR="0045131D" w:rsidRDefault="0045131D" w:rsidP="00C40430">
      <w:pPr>
        <w:jc w:val="both"/>
        <w:rPr>
          <w:rFonts w:eastAsia="Times New Roman"/>
          <w:color w:val="000000"/>
          <w:lang w:eastAsia="en-GB"/>
        </w:rPr>
      </w:pPr>
    </w:p>
    <w:p w:rsidR="00800F8B" w:rsidRDefault="00AE2331" w:rsidP="00AE2331">
      <w:pPr>
        <w:pStyle w:val="Heading2"/>
        <w:rPr>
          <w:lang w:eastAsia="en-GB"/>
        </w:rPr>
      </w:pPr>
      <w:bookmarkStart w:id="395" w:name="_Toc458548921"/>
      <w:r>
        <w:rPr>
          <w:lang w:eastAsia="en-GB"/>
        </w:rPr>
        <w:t>O</w:t>
      </w:r>
      <w:r w:rsidR="00800F8B">
        <w:rPr>
          <w:lang w:eastAsia="en-GB"/>
        </w:rPr>
        <w:t>dds ratios</w:t>
      </w:r>
      <w:r>
        <w:rPr>
          <w:lang w:eastAsia="en-GB"/>
        </w:rPr>
        <w:t xml:space="preserve"> for progression</w:t>
      </w:r>
      <w:bookmarkEnd w:id="395"/>
    </w:p>
    <w:p w:rsidR="00800F8B" w:rsidRDefault="00800F8B" w:rsidP="00800F8B">
      <w:pPr>
        <w:jc w:val="both"/>
      </w:pPr>
      <w:r>
        <w:t xml:space="preserve">To complement the ANOVA tests, Odds Ratios (OR) for progression to one of the two late stages (stage 4 or 5) were also determined for ACR and all candidate markers. </w:t>
      </w:r>
      <w:r w:rsidRPr="00B758C2">
        <w:t>Th</w:t>
      </w:r>
      <w:r>
        <w:t>ese</w:t>
      </w:r>
      <w:r w:rsidRPr="00B758C2">
        <w:t xml:space="preserve"> OR</w:t>
      </w:r>
      <w:r>
        <w:t xml:space="preserve"> calculations</w:t>
      </w:r>
      <w:r w:rsidRPr="00B758C2">
        <w:t xml:space="preserve"> provide an estimation, </w:t>
      </w:r>
      <w:r w:rsidRPr="003B25BF">
        <w:t>for a patient at stage 1, 2 or 3</w:t>
      </w:r>
      <w:r w:rsidRPr="00B758C2">
        <w:t xml:space="preserve"> of whether an increase of 1 unit for a particular candidate marker (arbitrary units) increases the probability that they will eventually reached stage 4 or 5, </w:t>
      </w:r>
      <w:r w:rsidRPr="008C2BA0">
        <w:t>and to compare the magnitude of vario</w:t>
      </w:r>
      <w:r>
        <w:t xml:space="preserve">us risk factors for that outcome </w:t>
      </w:r>
      <w:r w:rsidR="00857716">
        <w:fldChar w:fldCharType="begin"/>
      </w:r>
      <w:r>
        <w:instrText xml:space="preserve"> ADDIN EN.CITE &lt;EndNote&gt;&lt;Cite&gt;&lt;Author&gt;Szumilas&lt;/Author&gt;&lt;Year&gt;2010&lt;/Year&gt;&lt;RecNum&gt;309&lt;/RecNum&gt;&lt;DisplayText&gt;(Szumilas, 2010)&lt;/DisplayText&gt;&lt;record&gt;&lt;rec-number&gt;309&lt;/rec-number&gt;&lt;foreign-keys&gt;&lt;key app="EN" db-id="5saws0wt82f0fjevttx5tv2mftwrezxrvxtp"&gt;309&lt;/key&gt;&lt;/foreign-keys&gt;&lt;ref-type name="Journal Article"&gt;17&lt;/ref-type&gt;&lt;contributors&gt;&lt;authors&gt;&lt;author&gt;Szumilas, M.&lt;/author&gt;&lt;/authors&gt;&lt;/contributors&gt;&lt;auth-address&gt;Research Associate, Sun Life Financial Chair in Adolescent Mental Health, IWK Health Centre &amp;amp; Dalhousie University, Maritime Outpatient Psychiatry, Halifax, Nova Scotia.&lt;/auth-address&gt;&lt;titles&gt;&lt;title&gt;Explaining odds ratios&lt;/title&gt;&lt;secondary-title&gt;J Can Acad Child Adolesc Psychiatry&lt;/secondary-title&gt;&lt;alt-title&gt;Journal of the Canadian Academy of Child and Adolescent Psychiatry = Journal de l&amp;apos;Academie canadienne de psychiatrie de l&amp;apos;enfant et de l&amp;apos;adolescent&lt;/alt-title&gt;&lt;/titles&gt;&lt;periodical&gt;&lt;full-title&gt;J Can Acad Child Adolesc Psychiatry&lt;/full-title&gt;&lt;abbr-1&gt;Journal of the Canadian Academy of Child and Adolescent Psychiatry = Journal de l&amp;apos;Academie canadienne de psychiatrie de l&amp;apos;enfant et de l&amp;apos;adolescent&lt;/abbr-1&gt;&lt;/periodical&gt;&lt;alt-periodical&gt;&lt;full-title&gt;J Can Acad Child Adolesc Psychiatry&lt;/full-title&gt;&lt;abbr-1&gt;Journal of the Canadian Academy of Child and Adolescent Psychiatry = Journal de l&amp;apos;Academie canadienne de psychiatrie de l&amp;apos;enfant et de l&amp;apos;adolescent&lt;/abbr-1&gt;&lt;/alt-periodical&gt;&lt;pages&gt;227-9&lt;/pages&gt;&lt;volume&gt;19&lt;/volume&gt;&lt;number&gt;3&lt;/number&gt;&lt;dates&gt;&lt;year&gt;2010&lt;/year&gt;&lt;pub-dates&gt;&lt;date&gt;Aug&lt;/date&gt;&lt;/pub-dates&gt;&lt;/dates&gt;&lt;isbn&gt;1719-8429 (Print)&amp;#xD;1719-8429 (Linking)&lt;/isbn&gt;&lt;accession-num&gt;20842279&lt;/accession-num&gt;&lt;urls&gt;&lt;related-urls&gt;&lt;url&gt;http://www.ncbi.nlm.nih.gov/pubmed/20842279&lt;/url&gt;&lt;/related-urls&gt;&lt;/urls&gt;&lt;custom2&gt;2938757&lt;/custom2&gt;&lt;/record&gt;&lt;/Cite&gt;&lt;/EndNote&gt;</w:instrText>
      </w:r>
      <w:r w:rsidR="00857716">
        <w:fldChar w:fldCharType="separate"/>
      </w:r>
      <w:r>
        <w:rPr>
          <w:noProof/>
        </w:rPr>
        <w:t>(</w:t>
      </w:r>
      <w:hyperlink w:anchor="_ENREF_193" w:tooltip="Szumilas, 2010 #309" w:history="1">
        <w:r w:rsidR="00310F70">
          <w:rPr>
            <w:noProof/>
          </w:rPr>
          <w:t>Szumilas, 2010</w:t>
        </w:r>
      </w:hyperlink>
      <w:r>
        <w:rPr>
          <w:noProof/>
        </w:rPr>
        <w:t>)</w:t>
      </w:r>
      <w:r w:rsidR="00857716">
        <w:fldChar w:fldCharType="end"/>
      </w:r>
      <w:r>
        <w:t xml:space="preserve">. </w:t>
      </w:r>
    </w:p>
    <w:p w:rsidR="00800F8B" w:rsidRDefault="00800F8B" w:rsidP="00800F8B">
      <w:pPr>
        <w:jc w:val="both"/>
        <w:rPr>
          <w:rFonts w:eastAsia="Times New Roman"/>
          <w:color w:val="000000"/>
          <w:lang w:eastAsia="en-GB"/>
        </w:rPr>
      </w:pPr>
      <w:r>
        <w:rPr>
          <w:rFonts w:eastAsia="Times New Roman"/>
          <w:color w:val="000000"/>
          <w:lang w:eastAsia="en-GB"/>
        </w:rPr>
        <w:t xml:space="preserve">The summary of the Odds ratios for ACR and all the candidate markers are shown in </w:t>
      </w:r>
      <w:r w:rsidR="00857716">
        <w:fldChar w:fldCharType="begin"/>
      </w:r>
      <w:r w:rsidR="00F63634">
        <w:rPr>
          <w:rFonts w:eastAsia="Times New Roman"/>
          <w:color w:val="000000"/>
          <w:lang w:eastAsia="en-GB"/>
        </w:rPr>
        <w:instrText xml:space="preserve"> REF _Ref439237496 \h </w:instrText>
      </w:r>
      <w:r w:rsidR="00857716">
        <w:fldChar w:fldCharType="separate"/>
      </w:r>
      <w:r w:rsidR="002D1777" w:rsidRPr="003D792B">
        <w:rPr>
          <w:rFonts w:ascii="Times New Roman" w:hAnsi="Times New Roman" w:cs="Times New Roman"/>
        </w:rPr>
        <w:t xml:space="preserve">Table </w:t>
      </w:r>
      <w:r w:rsidR="002D1777">
        <w:rPr>
          <w:rFonts w:ascii="Times New Roman" w:hAnsi="Times New Roman" w:cs="Times New Roman"/>
          <w:noProof/>
        </w:rPr>
        <w:t>21</w:t>
      </w:r>
      <w:r w:rsidR="00857716">
        <w:fldChar w:fldCharType="end"/>
      </w:r>
      <w:r>
        <w:rPr>
          <w:rFonts w:eastAsia="Times New Roman"/>
          <w:color w:val="000000"/>
          <w:lang w:eastAsia="en-GB"/>
        </w:rPr>
        <w:t xml:space="preserve">. Based on our data, </w:t>
      </w:r>
      <w:r>
        <w:rPr>
          <w:rFonts w:ascii="Times New Roman" w:eastAsia="Times New Roman" w:hAnsi="Times New Roman" w:cs="Times New Roman"/>
          <w:color w:val="000000"/>
          <w:lang w:eastAsia="en-GB"/>
        </w:rPr>
        <w:t xml:space="preserve">there is </w:t>
      </w:r>
      <w:r w:rsidRPr="00721035">
        <w:rPr>
          <w:rFonts w:ascii="Times New Roman" w:eastAsia="Times New Roman" w:hAnsi="Times New Roman" w:cs="Times New Roman"/>
          <w:color w:val="000000"/>
          <w:lang w:eastAsia="en-GB"/>
        </w:rPr>
        <w:t>a likelihood ratio</w:t>
      </w:r>
      <w:r w:rsidRPr="0027670B">
        <w:rPr>
          <w:rFonts w:ascii="Times New Roman" w:eastAsia="Times New Roman" w:hAnsi="Times New Roman" w:cs="Times New Roman"/>
          <w:color w:val="000000"/>
          <w:lang w:eastAsia="en-GB"/>
        </w:rPr>
        <w:t xml:space="preserve"> of </w:t>
      </w:r>
      <w:r w:rsidRPr="0027670B">
        <w:rPr>
          <w:rFonts w:ascii="Times New Roman" w:eastAsia="Times New Roman" w:hAnsi="Times New Roman" w:cs="Times New Roman"/>
          <w:lang w:eastAsia="en-GB"/>
        </w:rPr>
        <w:t>1.003 (</w:t>
      </w:r>
      <w:r>
        <w:rPr>
          <w:rFonts w:ascii="Times New Roman" w:eastAsia="Times New Roman" w:hAnsi="Times New Roman" w:cs="Times New Roman"/>
          <w:lang w:eastAsia="en-GB"/>
        </w:rPr>
        <w:t xml:space="preserve">with </w:t>
      </w:r>
      <w:r w:rsidRPr="0027670B">
        <w:rPr>
          <w:rFonts w:ascii="Times New Roman" w:eastAsia="Times New Roman" w:hAnsi="Times New Roman" w:cs="Times New Roman"/>
          <w:lang w:eastAsia="en-GB"/>
        </w:rPr>
        <w:t>p=</w:t>
      </w:r>
      <w:r w:rsidR="0018057D">
        <w:rPr>
          <w:rFonts w:ascii="Times New Roman" w:eastAsia="Times New Roman" w:hAnsi="Times New Roman" w:cs="Times New Roman"/>
          <w:lang w:eastAsia="en-GB"/>
        </w:rPr>
        <w:t>0</w:t>
      </w:r>
      <w:r w:rsidRPr="0027670B">
        <w:rPr>
          <w:rFonts w:ascii="Times New Roman" w:eastAsia="Times New Roman" w:hAnsi="Times New Roman" w:cs="Times New Roman"/>
          <w:lang w:eastAsia="en-GB"/>
        </w:rPr>
        <w:t>.040)</w:t>
      </w:r>
      <w:r w:rsidRPr="0027670B">
        <w:rPr>
          <w:rFonts w:ascii="Times New Roman" w:eastAsia="Times New Roman" w:hAnsi="Times New Roman" w:cs="Times New Roman"/>
          <w:color w:val="000000"/>
          <w:lang w:eastAsia="en-GB"/>
        </w:rPr>
        <w:t xml:space="preserve"> for a single</w:t>
      </w:r>
      <w:r>
        <w:rPr>
          <w:rFonts w:ascii="Times New Roman" w:eastAsia="Times New Roman" w:hAnsi="Times New Roman" w:cs="Times New Roman"/>
          <w:color w:val="000000"/>
          <w:lang w:eastAsia="en-GB"/>
        </w:rPr>
        <w:t xml:space="preserve"> unit increase of ACR value to progress</w:t>
      </w:r>
      <w:r w:rsidRPr="0027670B">
        <w:rPr>
          <w:rFonts w:ascii="Times New Roman" w:eastAsia="Times New Roman" w:hAnsi="Times New Roman" w:cs="Times New Roman"/>
          <w:color w:val="000000"/>
          <w:lang w:eastAsia="en-GB"/>
        </w:rPr>
        <w:t xml:space="preserve"> from early stage of CKD to late stage of CKD. </w:t>
      </w:r>
      <w:r w:rsidR="00F63634">
        <w:rPr>
          <w:rFonts w:ascii="Times New Roman" w:eastAsia="Times New Roman" w:hAnsi="Times New Roman" w:cs="Times New Roman"/>
          <w:color w:val="000000"/>
          <w:lang w:eastAsia="en-GB"/>
        </w:rPr>
        <w:t>Though the CXCL-16</w:t>
      </w:r>
      <w:r>
        <w:rPr>
          <w:rFonts w:ascii="Times New Roman" w:eastAsia="Times New Roman" w:hAnsi="Times New Roman" w:cs="Times New Roman"/>
          <w:color w:val="000000"/>
          <w:lang w:eastAsia="en-GB"/>
        </w:rPr>
        <w:t xml:space="preserve">/Cr and </w:t>
      </w:r>
      <w:r w:rsidR="00F63634">
        <w:rPr>
          <w:rFonts w:ascii="Times New Roman" w:eastAsia="Times New Roman" w:hAnsi="Times New Roman" w:cs="Times New Roman"/>
          <w:color w:val="000000"/>
          <w:lang w:eastAsia="en-GB"/>
        </w:rPr>
        <w:t>IL-8</w:t>
      </w:r>
      <w:r>
        <w:rPr>
          <w:rFonts w:ascii="Times New Roman" w:eastAsia="Times New Roman" w:hAnsi="Times New Roman" w:cs="Times New Roman"/>
          <w:color w:val="000000"/>
          <w:lang w:eastAsia="en-GB"/>
        </w:rPr>
        <w:t xml:space="preserve">/Cr </w:t>
      </w:r>
      <w:r w:rsidR="00F63634">
        <w:rPr>
          <w:rFonts w:ascii="Times New Roman" w:eastAsia="Times New Roman" w:hAnsi="Times New Roman" w:cs="Times New Roman"/>
          <w:color w:val="000000"/>
          <w:lang w:eastAsia="en-GB"/>
        </w:rPr>
        <w:t xml:space="preserve">had higher </w:t>
      </w:r>
      <w:r w:rsidR="0096563E">
        <w:rPr>
          <w:rFonts w:ascii="Times New Roman" w:eastAsia="Times New Roman" w:hAnsi="Times New Roman" w:cs="Times New Roman"/>
          <w:color w:val="000000"/>
          <w:lang w:eastAsia="en-GB"/>
        </w:rPr>
        <w:t>likelihood</w:t>
      </w:r>
      <w:r w:rsidR="00F63634">
        <w:rPr>
          <w:rFonts w:ascii="Times New Roman" w:eastAsia="Times New Roman" w:hAnsi="Times New Roman" w:cs="Times New Roman"/>
          <w:color w:val="000000"/>
          <w:lang w:eastAsia="en-GB"/>
        </w:rPr>
        <w:t xml:space="preserve"> ratio than ACR but the </w:t>
      </w:r>
      <w:r w:rsidR="00F63634" w:rsidRPr="00F63634">
        <w:rPr>
          <w:rFonts w:ascii="Times New Roman" w:eastAsia="Times New Roman" w:hAnsi="Times New Roman" w:cs="Times New Roman"/>
          <w:i/>
          <w:color w:val="000000"/>
          <w:lang w:eastAsia="en-GB"/>
        </w:rPr>
        <w:t>P</w:t>
      </w:r>
      <w:r w:rsidR="0096563E" w:rsidRPr="0096563E">
        <w:rPr>
          <w:rFonts w:ascii="Times New Roman" w:eastAsia="Times New Roman" w:hAnsi="Times New Roman" w:cs="Times New Roman"/>
          <w:color w:val="000000"/>
          <w:lang w:eastAsia="en-GB"/>
        </w:rPr>
        <w:t xml:space="preserve"> </w:t>
      </w:r>
      <w:r>
        <w:rPr>
          <w:rFonts w:ascii="Times New Roman" w:eastAsia="Times New Roman" w:hAnsi="Times New Roman" w:cs="Times New Roman"/>
          <w:color w:val="000000"/>
          <w:lang w:eastAsia="en-GB"/>
        </w:rPr>
        <w:t>values</w:t>
      </w:r>
      <w:r w:rsidR="00F63634">
        <w:rPr>
          <w:rFonts w:ascii="Times New Roman" w:eastAsia="Times New Roman" w:hAnsi="Times New Roman" w:cs="Times New Roman"/>
          <w:color w:val="000000"/>
          <w:lang w:eastAsia="en-GB"/>
        </w:rPr>
        <w:t xml:space="preserve"> were poorer than ACR and DPP-IV/Cr and Leptin/Cr</w:t>
      </w:r>
      <w:r>
        <w:rPr>
          <w:rFonts w:ascii="Times New Roman" w:eastAsia="Times New Roman" w:hAnsi="Times New Roman" w:cs="Times New Roman"/>
          <w:color w:val="000000"/>
          <w:lang w:eastAsia="en-GB"/>
        </w:rPr>
        <w:t xml:space="preserve"> did not provide higher odds ratio than that of </w:t>
      </w:r>
      <w:r w:rsidR="00F63634">
        <w:rPr>
          <w:rFonts w:ascii="Times New Roman" w:eastAsia="Times New Roman" w:hAnsi="Times New Roman" w:cs="Times New Roman"/>
          <w:color w:val="000000"/>
          <w:lang w:eastAsia="en-GB"/>
        </w:rPr>
        <w:t xml:space="preserve">ACR, indicating that </w:t>
      </w:r>
      <w:r w:rsidR="0096563E">
        <w:rPr>
          <w:rFonts w:ascii="Times New Roman" w:eastAsia="Times New Roman" w:hAnsi="Times New Roman" w:cs="Times New Roman"/>
          <w:color w:val="000000"/>
          <w:lang w:eastAsia="en-GB"/>
        </w:rPr>
        <w:t>these markers</w:t>
      </w:r>
      <w:r>
        <w:rPr>
          <w:rFonts w:ascii="Times New Roman" w:eastAsia="Times New Roman" w:hAnsi="Times New Roman" w:cs="Times New Roman"/>
          <w:color w:val="000000"/>
          <w:lang w:eastAsia="en-GB"/>
        </w:rPr>
        <w:t xml:space="preserve"> were not as good for predicting progression in our cohort</w:t>
      </w:r>
      <w:r w:rsidR="0018057D">
        <w:rPr>
          <w:rFonts w:ascii="Times New Roman" w:eastAsia="Times New Roman" w:hAnsi="Times New Roman" w:cs="Times New Roman"/>
          <w:color w:val="000000"/>
          <w:lang w:eastAsia="en-GB"/>
        </w:rPr>
        <w:t xml:space="preserve"> </w:t>
      </w:r>
      <w:r w:rsidR="00F63634">
        <w:rPr>
          <w:rFonts w:ascii="Times New Roman" w:eastAsia="Times New Roman" w:hAnsi="Times New Roman" w:cs="Times New Roman"/>
          <w:color w:val="000000"/>
          <w:lang w:eastAsia="en-GB"/>
        </w:rPr>
        <w:t>(</w:t>
      </w:r>
      <w:r w:rsidR="00857716">
        <w:fldChar w:fldCharType="begin"/>
      </w:r>
      <w:r w:rsidR="00F63634">
        <w:rPr>
          <w:rFonts w:eastAsia="Times New Roman"/>
          <w:color w:val="000000"/>
          <w:lang w:eastAsia="en-GB"/>
        </w:rPr>
        <w:instrText xml:space="preserve"> REF _Ref439237496 \h </w:instrText>
      </w:r>
      <w:r w:rsidR="00857716">
        <w:fldChar w:fldCharType="separate"/>
      </w:r>
      <w:r w:rsidR="002D1777" w:rsidRPr="003D792B">
        <w:rPr>
          <w:rFonts w:ascii="Times New Roman" w:hAnsi="Times New Roman" w:cs="Times New Roman"/>
        </w:rPr>
        <w:t xml:space="preserve">Table </w:t>
      </w:r>
      <w:r w:rsidR="002D1777">
        <w:rPr>
          <w:rFonts w:ascii="Times New Roman" w:hAnsi="Times New Roman" w:cs="Times New Roman"/>
          <w:noProof/>
        </w:rPr>
        <w:t>21</w:t>
      </w:r>
      <w:r w:rsidR="00857716">
        <w:fldChar w:fldCharType="end"/>
      </w:r>
      <w:r w:rsidR="00F63634">
        <w:t>)</w:t>
      </w:r>
      <w:r>
        <w:rPr>
          <w:rFonts w:ascii="Times New Roman" w:eastAsia="Times New Roman" w:hAnsi="Times New Roman" w:cs="Times New Roman"/>
          <w:color w:val="000000"/>
          <w:lang w:eastAsia="en-GB"/>
        </w:rPr>
        <w:t xml:space="preserve">. </w:t>
      </w:r>
    </w:p>
    <w:p w:rsidR="00F2603C" w:rsidRDefault="00F2603C">
      <w:pPr>
        <w:spacing w:line="240" w:lineRule="auto"/>
      </w:pPr>
      <w:r>
        <w:br w:type="page"/>
      </w:r>
    </w:p>
    <w:p w:rsidR="00800F8B" w:rsidRDefault="00800F8B" w:rsidP="00800F8B"/>
    <w:p w:rsidR="00800F8B" w:rsidRPr="003D792B" w:rsidRDefault="00F63634" w:rsidP="00F63634">
      <w:pPr>
        <w:pStyle w:val="Caption"/>
        <w:rPr>
          <w:rFonts w:ascii="Times New Roman" w:eastAsia="Times New Roman" w:hAnsi="Times New Roman" w:cs="Times New Roman"/>
          <w:color w:val="auto"/>
          <w:szCs w:val="24"/>
          <w:lang w:eastAsia="en-GB"/>
        </w:rPr>
      </w:pPr>
      <w:bookmarkStart w:id="396" w:name="_Ref439237496"/>
      <w:bookmarkStart w:id="397" w:name="_Ref314042652"/>
      <w:bookmarkStart w:id="398" w:name="_Toc458549029"/>
      <w:r w:rsidRPr="003D792B">
        <w:rPr>
          <w:rFonts w:ascii="Times New Roman" w:hAnsi="Times New Roman" w:cs="Times New Roman"/>
          <w:color w:val="auto"/>
          <w:szCs w:val="24"/>
        </w:rPr>
        <w:t xml:space="preserve">Table </w:t>
      </w:r>
      <w:r w:rsidR="00857716" w:rsidRPr="003D792B">
        <w:rPr>
          <w:rFonts w:ascii="Times New Roman" w:hAnsi="Times New Roman" w:cs="Times New Roman"/>
          <w:color w:val="auto"/>
          <w:szCs w:val="24"/>
        </w:rPr>
        <w:fldChar w:fldCharType="begin"/>
      </w:r>
      <w:r w:rsidRPr="003D792B">
        <w:rPr>
          <w:rFonts w:ascii="Times New Roman" w:hAnsi="Times New Roman" w:cs="Times New Roman"/>
          <w:color w:val="auto"/>
          <w:szCs w:val="24"/>
        </w:rPr>
        <w:instrText xml:space="preserve"> SEQ Table \* ARABIC </w:instrText>
      </w:r>
      <w:r w:rsidR="00857716" w:rsidRPr="003D792B">
        <w:rPr>
          <w:rFonts w:ascii="Times New Roman" w:hAnsi="Times New Roman" w:cs="Times New Roman"/>
          <w:color w:val="auto"/>
          <w:szCs w:val="24"/>
        </w:rPr>
        <w:fldChar w:fldCharType="separate"/>
      </w:r>
      <w:r w:rsidR="002D1777">
        <w:rPr>
          <w:rFonts w:ascii="Times New Roman" w:hAnsi="Times New Roman" w:cs="Times New Roman"/>
          <w:noProof/>
          <w:color w:val="auto"/>
          <w:szCs w:val="24"/>
        </w:rPr>
        <w:t>21</w:t>
      </w:r>
      <w:r w:rsidR="00857716" w:rsidRPr="003D792B">
        <w:rPr>
          <w:rFonts w:ascii="Times New Roman" w:hAnsi="Times New Roman" w:cs="Times New Roman"/>
          <w:color w:val="auto"/>
          <w:szCs w:val="24"/>
        </w:rPr>
        <w:fldChar w:fldCharType="end"/>
      </w:r>
      <w:bookmarkEnd w:id="396"/>
      <w:r w:rsidRPr="003D792B">
        <w:rPr>
          <w:rFonts w:ascii="Times New Roman" w:hAnsi="Times New Roman" w:cs="Times New Roman"/>
          <w:color w:val="auto"/>
          <w:szCs w:val="24"/>
        </w:rPr>
        <w:t>:</w:t>
      </w:r>
      <w:r w:rsidR="0018057D">
        <w:rPr>
          <w:rFonts w:ascii="Times New Roman" w:hAnsi="Times New Roman" w:cs="Times New Roman"/>
          <w:color w:val="auto"/>
          <w:szCs w:val="24"/>
        </w:rPr>
        <w:t xml:space="preserve"> </w:t>
      </w:r>
      <w:r w:rsidR="00800F8B" w:rsidRPr="003D792B">
        <w:rPr>
          <w:rFonts w:ascii="Times New Roman" w:eastAsia="Times New Roman" w:hAnsi="Times New Roman" w:cs="Times New Roman"/>
          <w:color w:val="auto"/>
          <w:szCs w:val="24"/>
          <w:lang w:eastAsia="en-GB"/>
        </w:rPr>
        <w:t>Odds ratio of ACR and candidate biomarkers</w:t>
      </w:r>
      <w:bookmarkEnd w:id="397"/>
      <w:bookmarkEnd w:id="398"/>
    </w:p>
    <w:tbl>
      <w:tblPr>
        <w:tblStyle w:val="TableGrid"/>
        <w:tblW w:w="0" w:type="auto"/>
        <w:tblLook w:val="04A0"/>
      </w:tblPr>
      <w:tblGrid>
        <w:gridCol w:w="2865"/>
        <w:gridCol w:w="2865"/>
        <w:gridCol w:w="2865"/>
      </w:tblGrid>
      <w:tr w:rsidR="00800F8B" w:rsidTr="00A25D3A">
        <w:tc>
          <w:tcPr>
            <w:tcW w:w="2865" w:type="dxa"/>
          </w:tcPr>
          <w:p w:rsidR="00800F8B" w:rsidRPr="00C55431" w:rsidRDefault="00800F8B" w:rsidP="00A25D3A">
            <w:pPr>
              <w:rPr>
                <w:rFonts w:ascii="Arial" w:hAnsi="Arial"/>
                <w:b/>
                <w:color w:val="000000" w:themeColor="text1"/>
              </w:rPr>
            </w:pPr>
            <w:r w:rsidRPr="00C55431">
              <w:rPr>
                <w:rFonts w:ascii="Arial" w:hAnsi="Arial"/>
                <w:b/>
                <w:color w:val="000000" w:themeColor="text1"/>
              </w:rPr>
              <w:t>Biomarkers</w:t>
            </w:r>
          </w:p>
        </w:tc>
        <w:tc>
          <w:tcPr>
            <w:tcW w:w="2865" w:type="dxa"/>
          </w:tcPr>
          <w:p w:rsidR="00800F8B" w:rsidRPr="00C55431" w:rsidRDefault="00800F8B" w:rsidP="00A25D3A">
            <w:pPr>
              <w:jc w:val="center"/>
              <w:rPr>
                <w:rFonts w:ascii="Arial" w:hAnsi="Arial"/>
                <w:b/>
                <w:color w:val="000000" w:themeColor="text1"/>
              </w:rPr>
            </w:pPr>
            <w:r w:rsidRPr="00C55431">
              <w:rPr>
                <w:rFonts w:ascii="Arial" w:hAnsi="Arial"/>
                <w:b/>
                <w:color w:val="000000" w:themeColor="text1"/>
              </w:rPr>
              <w:t>Odds ratio</w:t>
            </w:r>
          </w:p>
        </w:tc>
        <w:tc>
          <w:tcPr>
            <w:tcW w:w="2865" w:type="dxa"/>
          </w:tcPr>
          <w:p w:rsidR="00800F8B" w:rsidRPr="00C55431" w:rsidRDefault="00800F8B" w:rsidP="00A25D3A">
            <w:pPr>
              <w:jc w:val="center"/>
              <w:rPr>
                <w:rFonts w:ascii="Arial" w:hAnsi="Arial"/>
                <w:b/>
                <w:color w:val="000000" w:themeColor="text1"/>
              </w:rPr>
            </w:pPr>
            <w:r w:rsidRPr="00C55431">
              <w:rPr>
                <w:rFonts w:ascii="Arial" w:hAnsi="Arial"/>
                <w:b/>
                <w:i/>
                <w:color w:val="000000" w:themeColor="text1"/>
              </w:rPr>
              <w:t>P</w:t>
            </w:r>
            <w:r w:rsidRPr="00C55431">
              <w:rPr>
                <w:rFonts w:ascii="Arial" w:hAnsi="Arial"/>
                <w:b/>
                <w:color w:val="000000" w:themeColor="text1"/>
              </w:rPr>
              <w:t xml:space="preserve"> value</w:t>
            </w:r>
          </w:p>
        </w:tc>
      </w:tr>
      <w:tr w:rsidR="00800F8B" w:rsidTr="00A25D3A">
        <w:tc>
          <w:tcPr>
            <w:tcW w:w="2865" w:type="dxa"/>
          </w:tcPr>
          <w:p w:rsidR="00800F8B" w:rsidRPr="00C55431" w:rsidRDefault="00800F8B" w:rsidP="00A25D3A">
            <w:pPr>
              <w:rPr>
                <w:rFonts w:ascii="Arial" w:hAnsi="Arial"/>
                <w:color w:val="000000" w:themeColor="text1"/>
              </w:rPr>
            </w:pPr>
            <w:r w:rsidRPr="00C55431">
              <w:rPr>
                <w:rFonts w:ascii="Arial" w:hAnsi="Arial"/>
                <w:color w:val="000000" w:themeColor="text1"/>
              </w:rPr>
              <w:t>ACR</w:t>
            </w:r>
          </w:p>
        </w:tc>
        <w:tc>
          <w:tcPr>
            <w:tcW w:w="2865" w:type="dxa"/>
          </w:tcPr>
          <w:p w:rsidR="00800F8B" w:rsidRPr="00C55431" w:rsidRDefault="00800F8B" w:rsidP="00A25D3A">
            <w:pPr>
              <w:jc w:val="center"/>
              <w:rPr>
                <w:rFonts w:ascii="Arial" w:hAnsi="Arial"/>
                <w:color w:val="000000" w:themeColor="text1"/>
              </w:rPr>
            </w:pPr>
            <w:r w:rsidRPr="00C55431">
              <w:rPr>
                <w:rFonts w:ascii="Arial" w:hAnsi="Arial"/>
                <w:color w:val="000000" w:themeColor="text1"/>
              </w:rPr>
              <w:t>1.003</w:t>
            </w:r>
          </w:p>
        </w:tc>
        <w:tc>
          <w:tcPr>
            <w:tcW w:w="2865" w:type="dxa"/>
          </w:tcPr>
          <w:p w:rsidR="00800F8B" w:rsidRPr="00C55431" w:rsidRDefault="0071435C" w:rsidP="00A25D3A">
            <w:pPr>
              <w:jc w:val="center"/>
              <w:rPr>
                <w:rFonts w:ascii="Arial" w:hAnsi="Arial"/>
                <w:color w:val="000000" w:themeColor="text1"/>
              </w:rPr>
            </w:pPr>
            <w:r>
              <w:rPr>
                <w:rFonts w:ascii="Arial" w:hAnsi="Arial"/>
                <w:color w:val="000000" w:themeColor="text1"/>
              </w:rPr>
              <w:t>0</w:t>
            </w:r>
            <w:r w:rsidR="00800F8B" w:rsidRPr="00C55431">
              <w:rPr>
                <w:rFonts w:ascii="Arial" w:hAnsi="Arial"/>
                <w:color w:val="000000" w:themeColor="text1"/>
              </w:rPr>
              <w:t>.040</w:t>
            </w:r>
          </w:p>
        </w:tc>
      </w:tr>
      <w:tr w:rsidR="00800F8B" w:rsidTr="00A25D3A">
        <w:tc>
          <w:tcPr>
            <w:tcW w:w="2865" w:type="dxa"/>
          </w:tcPr>
          <w:p w:rsidR="00800F8B" w:rsidRPr="00C55431" w:rsidRDefault="00800F8B" w:rsidP="00A25D3A">
            <w:pPr>
              <w:rPr>
                <w:rFonts w:ascii="Arial" w:hAnsi="Arial"/>
                <w:color w:val="000000" w:themeColor="text1"/>
              </w:rPr>
            </w:pPr>
            <w:r>
              <w:rPr>
                <w:rFonts w:ascii="Arial" w:hAnsi="Arial"/>
                <w:color w:val="000000" w:themeColor="text1"/>
              </w:rPr>
              <w:t>DPP-IV</w:t>
            </w:r>
            <w:r w:rsidRPr="00C55431">
              <w:rPr>
                <w:rFonts w:ascii="Arial" w:hAnsi="Arial"/>
                <w:color w:val="000000" w:themeColor="text1"/>
              </w:rPr>
              <w:t>/Cr</w:t>
            </w:r>
          </w:p>
        </w:tc>
        <w:tc>
          <w:tcPr>
            <w:tcW w:w="2865" w:type="dxa"/>
          </w:tcPr>
          <w:p w:rsidR="00800F8B" w:rsidRPr="00C55431" w:rsidRDefault="00F63634" w:rsidP="00A25D3A">
            <w:pPr>
              <w:jc w:val="center"/>
              <w:rPr>
                <w:rFonts w:ascii="Arial" w:hAnsi="Arial"/>
                <w:color w:val="000000" w:themeColor="text1"/>
              </w:rPr>
            </w:pPr>
            <w:r>
              <w:rPr>
                <w:rFonts w:ascii="Arial" w:hAnsi="Arial"/>
                <w:color w:val="000000" w:themeColor="text1"/>
              </w:rPr>
              <w:t>0.813</w:t>
            </w:r>
          </w:p>
        </w:tc>
        <w:tc>
          <w:tcPr>
            <w:tcW w:w="2865" w:type="dxa"/>
          </w:tcPr>
          <w:p w:rsidR="00800F8B" w:rsidRPr="00C55431" w:rsidRDefault="0071435C" w:rsidP="00A25D3A">
            <w:pPr>
              <w:jc w:val="center"/>
              <w:rPr>
                <w:rFonts w:ascii="Arial" w:hAnsi="Arial"/>
                <w:color w:val="000000" w:themeColor="text1"/>
              </w:rPr>
            </w:pPr>
            <w:r>
              <w:rPr>
                <w:rFonts w:ascii="Arial" w:hAnsi="Arial"/>
                <w:color w:val="000000" w:themeColor="text1"/>
              </w:rPr>
              <w:t>0</w:t>
            </w:r>
            <w:r w:rsidR="00F63634">
              <w:rPr>
                <w:rFonts w:ascii="Arial" w:hAnsi="Arial"/>
                <w:color w:val="000000" w:themeColor="text1"/>
              </w:rPr>
              <w:t>.346</w:t>
            </w:r>
          </w:p>
        </w:tc>
      </w:tr>
      <w:tr w:rsidR="00800F8B" w:rsidTr="00A25D3A">
        <w:tc>
          <w:tcPr>
            <w:tcW w:w="2865" w:type="dxa"/>
          </w:tcPr>
          <w:p w:rsidR="00800F8B" w:rsidRPr="00C55431" w:rsidRDefault="00800F8B" w:rsidP="00A25D3A">
            <w:pPr>
              <w:rPr>
                <w:rFonts w:ascii="Arial" w:hAnsi="Arial"/>
                <w:color w:val="000000" w:themeColor="text1"/>
              </w:rPr>
            </w:pPr>
            <w:r>
              <w:rPr>
                <w:rFonts w:ascii="Arial" w:hAnsi="Arial"/>
                <w:color w:val="000000" w:themeColor="text1"/>
              </w:rPr>
              <w:t>CXCL-16</w:t>
            </w:r>
            <w:r w:rsidRPr="00C55431">
              <w:rPr>
                <w:rFonts w:ascii="Arial" w:hAnsi="Arial"/>
                <w:color w:val="000000" w:themeColor="text1"/>
              </w:rPr>
              <w:t>/Cr</w:t>
            </w:r>
          </w:p>
        </w:tc>
        <w:tc>
          <w:tcPr>
            <w:tcW w:w="2865" w:type="dxa"/>
          </w:tcPr>
          <w:p w:rsidR="00800F8B" w:rsidRPr="00C55431" w:rsidRDefault="00F63634" w:rsidP="00A25D3A">
            <w:pPr>
              <w:jc w:val="center"/>
              <w:rPr>
                <w:rFonts w:ascii="Arial" w:hAnsi="Arial"/>
                <w:color w:val="000000" w:themeColor="text1"/>
              </w:rPr>
            </w:pPr>
            <w:r>
              <w:rPr>
                <w:rFonts w:ascii="Arial" w:hAnsi="Arial"/>
                <w:color w:val="000000" w:themeColor="text1"/>
              </w:rPr>
              <w:t>1.165</w:t>
            </w:r>
          </w:p>
        </w:tc>
        <w:tc>
          <w:tcPr>
            <w:tcW w:w="2865" w:type="dxa"/>
          </w:tcPr>
          <w:p w:rsidR="00800F8B" w:rsidRPr="00C55431" w:rsidRDefault="0071435C" w:rsidP="00A25D3A">
            <w:pPr>
              <w:jc w:val="center"/>
              <w:rPr>
                <w:rFonts w:ascii="Arial" w:hAnsi="Arial"/>
                <w:color w:val="000000" w:themeColor="text1"/>
              </w:rPr>
            </w:pPr>
            <w:r>
              <w:rPr>
                <w:rFonts w:ascii="Arial" w:hAnsi="Arial"/>
                <w:color w:val="000000" w:themeColor="text1"/>
              </w:rPr>
              <w:t>0</w:t>
            </w:r>
            <w:r w:rsidR="00F63634">
              <w:rPr>
                <w:rFonts w:ascii="Arial" w:hAnsi="Arial"/>
                <w:color w:val="000000" w:themeColor="text1"/>
              </w:rPr>
              <w:t>.317</w:t>
            </w:r>
          </w:p>
        </w:tc>
      </w:tr>
      <w:tr w:rsidR="00800F8B" w:rsidTr="00A25D3A">
        <w:tc>
          <w:tcPr>
            <w:tcW w:w="2865" w:type="dxa"/>
          </w:tcPr>
          <w:p w:rsidR="00800F8B" w:rsidRPr="00C55431" w:rsidRDefault="00800F8B" w:rsidP="00A25D3A">
            <w:pPr>
              <w:rPr>
                <w:rFonts w:ascii="Arial" w:hAnsi="Arial"/>
                <w:color w:val="000000" w:themeColor="text1"/>
              </w:rPr>
            </w:pPr>
            <w:r>
              <w:rPr>
                <w:rFonts w:ascii="Arial" w:hAnsi="Arial"/>
                <w:color w:val="000000" w:themeColor="text1"/>
              </w:rPr>
              <w:t>Leptin</w:t>
            </w:r>
            <w:r w:rsidRPr="00C55431">
              <w:rPr>
                <w:rFonts w:ascii="Arial" w:hAnsi="Arial"/>
                <w:color w:val="000000" w:themeColor="text1"/>
              </w:rPr>
              <w:t>/Cr</w:t>
            </w:r>
          </w:p>
        </w:tc>
        <w:tc>
          <w:tcPr>
            <w:tcW w:w="2865" w:type="dxa"/>
          </w:tcPr>
          <w:p w:rsidR="00800F8B" w:rsidRPr="00C55431" w:rsidRDefault="00F63634" w:rsidP="00A25D3A">
            <w:pPr>
              <w:jc w:val="center"/>
              <w:rPr>
                <w:rFonts w:ascii="Arial" w:hAnsi="Arial"/>
                <w:color w:val="000000" w:themeColor="text1"/>
              </w:rPr>
            </w:pPr>
            <w:r>
              <w:rPr>
                <w:rFonts w:ascii="Arial" w:hAnsi="Arial"/>
                <w:color w:val="000000" w:themeColor="text1"/>
              </w:rPr>
              <w:t>0.872</w:t>
            </w:r>
          </w:p>
        </w:tc>
        <w:tc>
          <w:tcPr>
            <w:tcW w:w="2865" w:type="dxa"/>
          </w:tcPr>
          <w:p w:rsidR="00800F8B" w:rsidRPr="00C55431" w:rsidRDefault="0071435C" w:rsidP="00A25D3A">
            <w:pPr>
              <w:jc w:val="center"/>
              <w:rPr>
                <w:rFonts w:ascii="Arial" w:hAnsi="Arial"/>
                <w:color w:val="000000" w:themeColor="text1"/>
              </w:rPr>
            </w:pPr>
            <w:r>
              <w:rPr>
                <w:rFonts w:ascii="Arial" w:hAnsi="Arial"/>
                <w:color w:val="000000" w:themeColor="text1"/>
              </w:rPr>
              <w:t>0</w:t>
            </w:r>
            <w:r w:rsidR="00F63634">
              <w:rPr>
                <w:rFonts w:ascii="Arial" w:hAnsi="Arial"/>
                <w:color w:val="000000" w:themeColor="text1"/>
              </w:rPr>
              <w:t>.334</w:t>
            </w:r>
          </w:p>
        </w:tc>
      </w:tr>
      <w:tr w:rsidR="00800F8B" w:rsidTr="00A25D3A">
        <w:tc>
          <w:tcPr>
            <w:tcW w:w="2865" w:type="dxa"/>
          </w:tcPr>
          <w:p w:rsidR="00800F8B" w:rsidRDefault="00F63634" w:rsidP="00A25D3A">
            <w:pPr>
              <w:rPr>
                <w:rFonts w:ascii="Arial" w:hAnsi="Arial"/>
                <w:color w:val="000000" w:themeColor="text1"/>
              </w:rPr>
            </w:pPr>
            <w:r>
              <w:rPr>
                <w:rFonts w:ascii="Arial" w:hAnsi="Arial"/>
                <w:color w:val="000000" w:themeColor="text1"/>
              </w:rPr>
              <w:t>IL-8/Cr</w:t>
            </w:r>
          </w:p>
        </w:tc>
        <w:tc>
          <w:tcPr>
            <w:tcW w:w="2865" w:type="dxa"/>
          </w:tcPr>
          <w:p w:rsidR="00800F8B" w:rsidRPr="00C55431" w:rsidRDefault="00F63634" w:rsidP="00A25D3A">
            <w:pPr>
              <w:jc w:val="center"/>
              <w:rPr>
                <w:rFonts w:ascii="Arial" w:hAnsi="Arial"/>
                <w:color w:val="000000" w:themeColor="text1"/>
              </w:rPr>
            </w:pPr>
            <w:r>
              <w:rPr>
                <w:rFonts w:ascii="Arial" w:hAnsi="Arial"/>
                <w:color w:val="000000" w:themeColor="text1"/>
              </w:rPr>
              <w:t>1.182</w:t>
            </w:r>
          </w:p>
        </w:tc>
        <w:tc>
          <w:tcPr>
            <w:tcW w:w="2865" w:type="dxa"/>
          </w:tcPr>
          <w:p w:rsidR="00800F8B" w:rsidRPr="00C55431" w:rsidRDefault="0071435C" w:rsidP="00A25D3A">
            <w:pPr>
              <w:jc w:val="center"/>
              <w:rPr>
                <w:rFonts w:ascii="Arial" w:hAnsi="Arial"/>
                <w:color w:val="000000" w:themeColor="text1"/>
              </w:rPr>
            </w:pPr>
            <w:r>
              <w:rPr>
                <w:rFonts w:ascii="Arial" w:hAnsi="Arial"/>
                <w:color w:val="000000" w:themeColor="text1"/>
              </w:rPr>
              <w:t>0</w:t>
            </w:r>
            <w:r w:rsidR="00F63634">
              <w:rPr>
                <w:rFonts w:ascii="Arial" w:hAnsi="Arial"/>
                <w:color w:val="000000" w:themeColor="text1"/>
              </w:rPr>
              <w:t>.232</w:t>
            </w:r>
          </w:p>
        </w:tc>
      </w:tr>
    </w:tbl>
    <w:p w:rsidR="00800F8B" w:rsidRPr="003D792B" w:rsidRDefault="00800F8B" w:rsidP="0018057D">
      <w:pPr>
        <w:spacing w:before="120" w:line="288" w:lineRule="auto"/>
        <w:jc w:val="both"/>
        <w:rPr>
          <w:rFonts w:ascii="Times New Roman" w:eastAsia="Times New Roman" w:hAnsi="Times New Roman" w:cs="Times New Roman"/>
          <w:i/>
          <w:color w:val="000000"/>
          <w:sz w:val="22"/>
          <w:szCs w:val="22"/>
          <w:lang w:eastAsia="en-GB"/>
        </w:rPr>
      </w:pPr>
      <w:r w:rsidRPr="003D792B">
        <w:rPr>
          <w:rFonts w:ascii="Times New Roman" w:eastAsia="Times New Roman" w:hAnsi="Times New Roman" w:cs="Times New Roman"/>
          <w:i/>
          <w:color w:val="000000"/>
          <w:sz w:val="22"/>
          <w:szCs w:val="22"/>
          <w:lang w:eastAsia="en-GB"/>
        </w:rPr>
        <w:t>To test the predictive value of markers, we compared values between pooled early stages (grouping values from stages 1, 2, 3a and 3b) and pooled late stages (stages 4 and 5) and calculated the likelihood ratio using by binary Logistics regression a</w:t>
      </w:r>
      <w:r w:rsidR="0018057D">
        <w:rPr>
          <w:rFonts w:ascii="Times New Roman" w:eastAsia="Times New Roman" w:hAnsi="Times New Roman" w:cs="Times New Roman"/>
          <w:i/>
          <w:color w:val="000000"/>
          <w:sz w:val="22"/>
          <w:szCs w:val="22"/>
          <w:lang w:eastAsia="en-GB"/>
        </w:rPr>
        <w:t>nalysis as described in section</w:t>
      </w:r>
      <w:r w:rsidRPr="003D792B">
        <w:rPr>
          <w:rFonts w:ascii="Times New Roman" w:eastAsia="Times New Roman" w:hAnsi="Times New Roman" w:cs="Times New Roman"/>
          <w:i/>
          <w:color w:val="000000"/>
          <w:sz w:val="22"/>
          <w:szCs w:val="22"/>
          <w:lang w:eastAsia="en-GB"/>
        </w:rPr>
        <w:t xml:space="preserve"> </w:t>
      </w:r>
      <w:fldSimple w:instr=" REF _Ref312919233 \r \h  \* MERGEFORMAT ">
        <w:r w:rsidR="002D1777" w:rsidRPr="002D1777">
          <w:rPr>
            <w:rFonts w:ascii="Times New Roman" w:eastAsia="Times New Roman" w:hAnsi="Times New Roman" w:cs="Times New Roman"/>
            <w:i/>
            <w:color w:val="000000"/>
            <w:sz w:val="22"/>
            <w:szCs w:val="22"/>
            <w:lang w:eastAsia="en-GB"/>
          </w:rPr>
          <w:t>2.6.3.3</w:t>
        </w:r>
      </w:fldSimple>
      <w:r w:rsidRPr="003D792B">
        <w:rPr>
          <w:rFonts w:ascii="Times New Roman" w:eastAsia="Times New Roman" w:hAnsi="Times New Roman" w:cs="Times New Roman"/>
          <w:i/>
          <w:color w:val="000000"/>
          <w:sz w:val="22"/>
          <w:szCs w:val="22"/>
          <w:lang w:eastAsia="en-GB"/>
        </w:rPr>
        <w:t xml:space="preserve"> (p.</w:t>
      </w:r>
      <w:r w:rsidR="00857716" w:rsidRPr="003D792B">
        <w:rPr>
          <w:rFonts w:ascii="Times New Roman" w:eastAsia="Times New Roman" w:hAnsi="Times New Roman" w:cs="Times New Roman"/>
          <w:i/>
          <w:color w:val="000000"/>
          <w:sz w:val="22"/>
          <w:szCs w:val="22"/>
          <w:lang w:eastAsia="en-GB"/>
        </w:rPr>
        <w:fldChar w:fldCharType="begin"/>
      </w:r>
      <w:r w:rsidRPr="003D792B">
        <w:rPr>
          <w:rFonts w:ascii="Times New Roman" w:eastAsia="Times New Roman" w:hAnsi="Times New Roman" w:cs="Times New Roman"/>
          <w:i/>
          <w:color w:val="000000"/>
          <w:sz w:val="22"/>
          <w:szCs w:val="22"/>
          <w:lang w:eastAsia="en-GB"/>
        </w:rPr>
        <w:instrText xml:space="preserve"> PAGEREF _Ref312919233 \h </w:instrText>
      </w:r>
      <w:r w:rsidR="00857716" w:rsidRPr="003D792B">
        <w:rPr>
          <w:rFonts w:ascii="Times New Roman" w:eastAsia="Times New Roman" w:hAnsi="Times New Roman" w:cs="Times New Roman"/>
          <w:i/>
          <w:color w:val="000000"/>
          <w:sz w:val="22"/>
          <w:szCs w:val="22"/>
          <w:lang w:eastAsia="en-GB"/>
        </w:rPr>
      </w:r>
      <w:r w:rsidR="00857716" w:rsidRPr="003D792B">
        <w:rPr>
          <w:rFonts w:ascii="Times New Roman" w:eastAsia="Times New Roman" w:hAnsi="Times New Roman" w:cs="Times New Roman"/>
          <w:i/>
          <w:color w:val="000000"/>
          <w:sz w:val="22"/>
          <w:szCs w:val="22"/>
          <w:lang w:eastAsia="en-GB"/>
        </w:rPr>
        <w:fldChar w:fldCharType="separate"/>
      </w:r>
      <w:r w:rsidR="002D1777">
        <w:rPr>
          <w:rFonts w:ascii="Times New Roman" w:eastAsia="Times New Roman" w:hAnsi="Times New Roman" w:cs="Times New Roman"/>
          <w:i/>
          <w:noProof/>
          <w:color w:val="000000"/>
          <w:sz w:val="22"/>
          <w:szCs w:val="22"/>
          <w:lang w:eastAsia="en-GB"/>
        </w:rPr>
        <w:t>58</w:t>
      </w:r>
      <w:r w:rsidR="00857716" w:rsidRPr="003D792B">
        <w:rPr>
          <w:rFonts w:ascii="Times New Roman" w:eastAsia="Times New Roman" w:hAnsi="Times New Roman" w:cs="Times New Roman"/>
          <w:i/>
          <w:color w:val="000000"/>
          <w:sz w:val="22"/>
          <w:szCs w:val="22"/>
          <w:lang w:eastAsia="en-GB"/>
        </w:rPr>
        <w:fldChar w:fldCharType="end"/>
      </w:r>
      <w:r w:rsidRPr="003D792B">
        <w:rPr>
          <w:rFonts w:ascii="Times New Roman" w:eastAsia="Times New Roman" w:hAnsi="Times New Roman" w:cs="Times New Roman"/>
          <w:i/>
          <w:color w:val="000000"/>
          <w:sz w:val="22"/>
          <w:szCs w:val="22"/>
          <w:lang w:eastAsia="en-GB"/>
        </w:rPr>
        <w:t xml:space="preserve">). </w:t>
      </w:r>
    </w:p>
    <w:p w:rsidR="00800F8B" w:rsidRPr="003D792B" w:rsidRDefault="00800F8B" w:rsidP="00800F8B">
      <w:pPr>
        <w:rPr>
          <w:rFonts w:ascii="Times New Roman" w:hAnsi="Times New Roman" w:cs="Times New Roman"/>
          <w:i/>
        </w:rPr>
      </w:pPr>
    </w:p>
    <w:p w:rsidR="00307CD4" w:rsidRDefault="00307CD4" w:rsidP="00800F8B"/>
    <w:p w:rsidR="00307CD4" w:rsidRDefault="00307CD4" w:rsidP="00800F8B"/>
    <w:p w:rsidR="00307CD4" w:rsidRPr="00800F8B" w:rsidRDefault="00307CD4" w:rsidP="00800F8B"/>
    <w:p w:rsidR="0045131D" w:rsidRPr="0045131D" w:rsidRDefault="0045131D" w:rsidP="00AE2331">
      <w:pPr>
        <w:pStyle w:val="Heading2"/>
      </w:pPr>
      <w:bookmarkStart w:id="399" w:name="_Toc458548922"/>
      <w:r w:rsidRPr="00A9221B">
        <w:t>Receiver Operating Characteristic (ROC) curve analyses</w:t>
      </w:r>
      <w:bookmarkEnd w:id="399"/>
    </w:p>
    <w:p w:rsidR="0045131D" w:rsidRPr="00A9221B" w:rsidRDefault="0045131D" w:rsidP="00AE2331">
      <w:pPr>
        <w:pStyle w:val="Heading3"/>
      </w:pPr>
      <w:r w:rsidRPr="00A9221B">
        <w:t>Analysis of all samples</w:t>
      </w:r>
    </w:p>
    <w:p w:rsidR="0045131D" w:rsidRDefault="0045131D" w:rsidP="0045131D">
      <w:pPr>
        <w:jc w:val="both"/>
      </w:pPr>
      <w:r w:rsidRPr="00A9221B">
        <w:t xml:space="preserve">Receiver Operating Characteristic (ROC) curve analyses were undertaken to assess the sensitivity/reliability of the measured proteins compared the standard parameter (albuminuria) to predict the disease progression (annual decline of eGFR).   </w:t>
      </w:r>
    </w:p>
    <w:p w:rsidR="0045131D" w:rsidRDefault="0045131D" w:rsidP="0045131D">
      <w:pPr>
        <w:jc w:val="both"/>
      </w:pPr>
      <w:r w:rsidRPr="00A9221B">
        <w:t>The ROC curves analys</w:t>
      </w:r>
      <w:r w:rsidR="003163A2">
        <w:t>e</w:t>
      </w:r>
      <w:r w:rsidRPr="00A9221B">
        <w:t xml:space="preserve">s for Leptin/Cr, CXCL-16/Cr, DPP-IV/ Cr and IL-8/Cr ratio showed no advantage in predicting progression over </w:t>
      </w:r>
      <w:r w:rsidR="003163A2">
        <w:t>ACR</w:t>
      </w:r>
      <w:r w:rsidRPr="00A9221B">
        <w:t xml:space="preserve"> (</w:t>
      </w:r>
      <w:r w:rsidR="00857716">
        <w:fldChar w:fldCharType="begin"/>
      </w:r>
      <w:r>
        <w:instrText xml:space="preserve"> REF _Ref312750008 \h </w:instrText>
      </w:r>
      <w:r w:rsidR="00857716">
        <w:fldChar w:fldCharType="separate"/>
      </w:r>
      <w:r w:rsidR="002D1777" w:rsidRPr="003D792B">
        <w:rPr>
          <w:rFonts w:ascii="Times New Roman" w:hAnsi="Times New Roman" w:cs="Times New Roman"/>
        </w:rPr>
        <w:t xml:space="preserve">Figure </w:t>
      </w:r>
      <w:r w:rsidR="002D1777">
        <w:rPr>
          <w:rFonts w:ascii="Times New Roman" w:hAnsi="Times New Roman" w:cs="Times New Roman"/>
          <w:noProof/>
        </w:rPr>
        <w:t>44</w:t>
      </w:r>
      <w:r w:rsidR="00857716">
        <w:fldChar w:fldCharType="end"/>
      </w:r>
      <w:r>
        <w:t>, Panel A, B, C and D</w:t>
      </w:r>
      <w:r w:rsidRPr="00A9221B">
        <w:t xml:space="preserve">).  </w:t>
      </w:r>
    </w:p>
    <w:p w:rsidR="0045131D" w:rsidRDefault="0045131D" w:rsidP="0045131D">
      <w:pPr>
        <w:jc w:val="both"/>
      </w:pPr>
      <w:r w:rsidRPr="00A9221B">
        <w:t xml:space="preserve">Finally, a ROC curve analysis for the combined levels of </w:t>
      </w:r>
      <w:r w:rsidR="003163A2">
        <w:t>CXCL-16/CR and DPP-IV/Cr</w:t>
      </w:r>
      <w:r w:rsidRPr="00A9221B">
        <w:t xml:space="preserve"> showed no improvement in predicting patients with progressi</w:t>
      </w:r>
      <w:r>
        <w:t>ve disease over ACR (</w:t>
      </w:r>
      <w:fldSimple w:instr=" REF _Ref436229147 \h  \* MERGEFORMAT ">
        <w:r w:rsidR="002D1777" w:rsidRPr="002D1777">
          <w:t xml:space="preserve">Figure </w:t>
        </w:r>
        <w:r w:rsidR="002D1777" w:rsidRPr="002D1777">
          <w:rPr>
            <w:noProof/>
          </w:rPr>
          <w:t>45</w:t>
        </w:r>
      </w:fldSimple>
      <w:r>
        <w:t xml:space="preserve">). </w:t>
      </w:r>
    </w:p>
    <w:p w:rsidR="00734929" w:rsidRDefault="00734929">
      <w:pPr>
        <w:spacing w:line="240" w:lineRule="auto"/>
        <w:rPr>
          <w:b/>
        </w:rPr>
      </w:pPr>
      <w:r>
        <w:rPr>
          <w:b/>
        </w:rPr>
        <w:br w:type="page"/>
      </w:r>
    </w:p>
    <w:p w:rsidR="00A9221B" w:rsidRPr="00734929" w:rsidRDefault="00A9221B" w:rsidP="00734929">
      <w:pPr>
        <w:ind w:firstLine="720"/>
        <w:rPr>
          <w:b/>
        </w:rPr>
      </w:pPr>
      <w:r w:rsidRPr="00734929">
        <w:rPr>
          <w:b/>
        </w:rPr>
        <w:lastRenderedPageBreak/>
        <w:t>A                                                                     B</w:t>
      </w:r>
    </w:p>
    <w:p w:rsidR="009A60E3" w:rsidRPr="00A9221B" w:rsidRDefault="00BC66E7" w:rsidP="009A60E3">
      <w:pPr>
        <w:rPr>
          <w:rFonts w:ascii="Arial" w:hAnsi="Arial"/>
          <w:noProof/>
          <w:sz w:val="22"/>
          <w:lang w:eastAsia="en-GB"/>
        </w:rPr>
      </w:pPr>
      <w:r>
        <w:rPr>
          <w:rFonts w:ascii="Arial" w:hAnsi="Arial"/>
          <w:noProof/>
          <w:sz w:val="22"/>
          <w:lang w:eastAsia="en-GB"/>
        </w:rPr>
        <w:drawing>
          <wp:inline distT="0" distB="0" distL="0" distR="0">
            <wp:extent cx="2466211" cy="2706986"/>
            <wp:effectExtent l="19050" t="0" r="0" b="0"/>
            <wp:docPr id="11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
                    <a:srcRect l="4249" t="5141" r="26291" b="16978"/>
                    <a:stretch>
                      <a:fillRect/>
                    </a:stretch>
                  </pic:blipFill>
                  <pic:spPr bwMode="auto">
                    <a:xfrm>
                      <a:off x="0" y="0"/>
                      <a:ext cx="2470049" cy="2711199"/>
                    </a:xfrm>
                    <a:prstGeom prst="rect">
                      <a:avLst/>
                    </a:prstGeom>
                    <a:noFill/>
                    <a:ln w="9525">
                      <a:noFill/>
                      <a:miter lim="800000"/>
                      <a:headEnd/>
                      <a:tailEnd/>
                    </a:ln>
                  </pic:spPr>
                </pic:pic>
              </a:graphicData>
            </a:graphic>
          </wp:inline>
        </w:drawing>
      </w:r>
      <w:r w:rsidR="0039541D" w:rsidRPr="0039541D">
        <w:rPr>
          <w:rFonts w:ascii="Arial" w:hAnsi="Arial"/>
          <w:noProof/>
          <w:sz w:val="22"/>
          <w:lang w:eastAsia="en-GB"/>
        </w:rPr>
        <w:drawing>
          <wp:inline distT="0" distB="0" distL="0" distR="0">
            <wp:extent cx="2666486" cy="2645310"/>
            <wp:effectExtent l="0" t="0" r="0" b="0"/>
            <wp:docPr id="1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579" t="6347" r="26464" b="12476"/>
                    <a:stretch>
                      <a:fillRect/>
                    </a:stretch>
                  </pic:blipFill>
                  <pic:spPr bwMode="auto">
                    <a:xfrm>
                      <a:off x="0" y="0"/>
                      <a:ext cx="2666486" cy="2645310"/>
                    </a:xfrm>
                    <a:prstGeom prst="rect">
                      <a:avLst/>
                    </a:prstGeom>
                    <a:noFill/>
                    <a:ln>
                      <a:noFill/>
                    </a:ln>
                  </pic:spPr>
                </pic:pic>
              </a:graphicData>
            </a:graphic>
          </wp:inline>
        </w:drawing>
      </w:r>
    </w:p>
    <w:p w:rsidR="0039541D" w:rsidRPr="00734929" w:rsidRDefault="0039541D" w:rsidP="00734929">
      <w:pPr>
        <w:rPr>
          <w:b/>
        </w:rPr>
      </w:pPr>
    </w:p>
    <w:p w:rsidR="009A60E3" w:rsidRPr="00734929" w:rsidRDefault="00A9221B" w:rsidP="00734929">
      <w:pPr>
        <w:ind w:firstLine="720"/>
        <w:rPr>
          <w:b/>
        </w:rPr>
      </w:pPr>
      <w:r w:rsidRPr="00734929">
        <w:rPr>
          <w:b/>
        </w:rPr>
        <w:t xml:space="preserve">C                                                 </w:t>
      </w:r>
      <w:r w:rsidR="00734929">
        <w:rPr>
          <w:b/>
        </w:rPr>
        <w:tab/>
      </w:r>
      <w:r w:rsidR="00734929">
        <w:rPr>
          <w:b/>
        </w:rPr>
        <w:tab/>
      </w:r>
      <w:r w:rsidRPr="00734929">
        <w:rPr>
          <w:b/>
        </w:rPr>
        <w:t xml:space="preserve"> D</w:t>
      </w:r>
    </w:p>
    <w:p w:rsidR="009472B6" w:rsidRPr="005C0D7E" w:rsidRDefault="00911A86" w:rsidP="00D35778">
      <w:pPr>
        <w:rPr>
          <w:rFonts w:ascii="Arial" w:hAnsi="Arial"/>
          <w:i/>
          <w:sz w:val="22"/>
        </w:rPr>
      </w:pPr>
      <w:r>
        <w:rPr>
          <w:rFonts w:ascii="Arial" w:hAnsi="Arial"/>
          <w:noProof/>
          <w:sz w:val="22"/>
          <w:lang w:eastAsia="en-GB"/>
        </w:rPr>
        <w:drawing>
          <wp:inline distT="0" distB="0" distL="0" distR="0">
            <wp:extent cx="2515920" cy="2978591"/>
            <wp:effectExtent l="19050" t="0" r="0" b="0"/>
            <wp:docPr id="100"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326" t="5097" r="25501" b="11264"/>
                    <a:stretch>
                      <a:fillRect/>
                    </a:stretch>
                  </pic:blipFill>
                  <pic:spPr bwMode="auto">
                    <a:xfrm>
                      <a:off x="0" y="0"/>
                      <a:ext cx="2515920" cy="2978591"/>
                    </a:xfrm>
                    <a:prstGeom prst="rect">
                      <a:avLst/>
                    </a:prstGeom>
                    <a:noFill/>
                    <a:ln>
                      <a:noFill/>
                    </a:ln>
                  </pic:spPr>
                </pic:pic>
              </a:graphicData>
            </a:graphic>
          </wp:inline>
        </w:drawing>
      </w:r>
      <w:r>
        <w:rPr>
          <w:rFonts w:ascii="Arial" w:hAnsi="Arial"/>
          <w:i/>
          <w:noProof/>
          <w:sz w:val="22"/>
          <w:lang w:eastAsia="en-GB"/>
        </w:rPr>
        <w:drawing>
          <wp:inline distT="0" distB="0" distL="0" distR="0">
            <wp:extent cx="2515920" cy="2917250"/>
            <wp:effectExtent l="19050" t="0" r="0" b="0"/>
            <wp:docPr id="1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866" t="5711" r="25330" b="11021"/>
                    <a:stretch>
                      <a:fillRect/>
                    </a:stretch>
                  </pic:blipFill>
                  <pic:spPr bwMode="auto">
                    <a:xfrm>
                      <a:off x="0" y="0"/>
                      <a:ext cx="2520014" cy="2921997"/>
                    </a:xfrm>
                    <a:prstGeom prst="rect">
                      <a:avLst/>
                    </a:prstGeom>
                    <a:noFill/>
                    <a:ln>
                      <a:noFill/>
                    </a:ln>
                  </pic:spPr>
                </pic:pic>
              </a:graphicData>
            </a:graphic>
          </wp:inline>
        </w:drawing>
      </w:r>
    </w:p>
    <w:p w:rsidR="009472B6" w:rsidRPr="003D792B" w:rsidRDefault="009472B6" w:rsidP="00D35778">
      <w:pPr>
        <w:pStyle w:val="Caption"/>
        <w:rPr>
          <w:rFonts w:ascii="Times New Roman" w:hAnsi="Times New Roman" w:cs="Times New Roman"/>
          <w:color w:val="auto"/>
          <w:szCs w:val="24"/>
        </w:rPr>
      </w:pPr>
      <w:bookmarkStart w:id="400" w:name="_Ref312750008"/>
      <w:bookmarkStart w:id="401" w:name="_Toc458549099"/>
      <w:r w:rsidRPr="003D792B">
        <w:rPr>
          <w:rFonts w:ascii="Times New Roman" w:hAnsi="Times New Roman" w:cs="Times New Roman"/>
          <w:color w:val="auto"/>
          <w:szCs w:val="24"/>
        </w:rPr>
        <w:t xml:space="preserve">Figure </w:t>
      </w:r>
      <w:r w:rsidR="00857716" w:rsidRPr="003D792B">
        <w:rPr>
          <w:rFonts w:ascii="Times New Roman" w:hAnsi="Times New Roman" w:cs="Times New Roman"/>
          <w:color w:val="auto"/>
          <w:szCs w:val="24"/>
        </w:rPr>
        <w:fldChar w:fldCharType="begin"/>
      </w:r>
      <w:r w:rsidRPr="003D792B">
        <w:rPr>
          <w:rFonts w:ascii="Times New Roman" w:hAnsi="Times New Roman" w:cs="Times New Roman"/>
          <w:color w:val="auto"/>
          <w:szCs w:val="24"/>
        </w:rPr>
        <w:instrText xml:space="preserve"> SEQ Figure \* ARABIC </w:instrText>
      </w:r>
      <w:r w:rsidR="00857716" w:rsidRPr="003D792B">
        <w:rPr>
          <w:rFonts w:ascii="Times New Roman" w:hAnsi="Times New Roman" w:cs="Times New Roman"/>
          <w:color w:val="auto"/>
          <w:szCs w:val="24"/>
        </w:rPr>
        <w:fldChar w:fldCharType="separate"/>
      </w:r>
      <w:r w:rsidR="002D1777">
        <w:rPr>
          <w:rFonts w:ascii="Times New Roman" w:hAnsi="Times New Roman" w:cs="Times New Roman"/>
          <w:noProof/>
          <w:color w:val="auto"/>
          <w:szCs w:val="24"/>
        </w:rPr>
        <w:t>44</w:t>
      </w:r>
      <w:r w:rsidR="00857716" w:rsidRPr="003D792B">
        <w:rPr>
          <w:rFonts w:ascii="Times New Roman" w:hAnsi="Times New Roman" w:cs="Times New Roman"/>
          <w:color w:val="auto"/>
          <w:szCs w:val="24"/>
        </w:rPr>
        <w:fldChar w:fldCharType="end"/>
      </w:r>
      <w:bookmarkEnd w:id="400"/>
      <w:r w:rsidRPr="003D792B">
        <w:rPr>
          <w:rFonts w:ascii="Times New Roman" w:hAnsi="Times New Roman" w:cs="Times New Roman"/>
          <w:color w:val="auto"/>
          <w:szCs w:val="24"/>
        </w:rPr>
        <w:t>:Prediction of CKD progression</w:t>
      </w:r>
      <w:bookmarkEnd w:id="401"/>
    </w:p>
    <w:p w:rsidR="00BC66E7" w:rsidRPr="003D792B" w:rsidRDefault="0096563E" w:rsidP="005C0D7E">
      <w:pPr>
        <w:pStyle w:val="Legends"/>
        <w:rPr>
          <w:rFonts w:ascii="Times New Roman" w:hAnsi="Times New Roman" w:cs="Times New Roman"/>
          <w:i/>
        </w:rPr>
      </w:pPr>
      <w:r>
        <w:rPr>
          <w:rFonts w:ascii="Times New Roman" w:hAnsi="Times New Roman" w:cs="Times New Roman"/>
          <w:i/>
        </w:rPr>
        <w:t>ROC analyses</w:t>
      </w:r>
      <w:r w:rsidR="00824523" w:rsidRPr="003D792B">
        <w:rPr>
          <w:rFonts w:ascii="Times New Roman" w:hAnsi="Times New Roman" w:cs="Times New Roman"/>
          <w:i/>
        </w:rPr>
        <w:t xml:space="preserve"> using the fraction of true positive results (sensitivity) and false positive results (1-spectificity) for urine Leptin</w:t>
      </w:r>
      <w:r>
        <w:rPr>
          <w:rFonts w:ascii="Times New Roman" w:hAnsi="Times New Roman" w:cs="Times New Roman"/>
          <w:i/>
        </w:rPr>
        <w:t xml:space="preserve">/Cr (A), </w:t>
      </w:r>
      <w:r w:rsidR="00824523" w:rsidRPr="003D792B">
        <w:rPr>
          <w:rFonts w:ascii="Times New Roman" w:hAnsi="Times New Roman" w:cs="Times New Roman"/>
          <w:i/>
        </w:rPr>
        <w:t>CXCL-16</w:t>
      </w:r>
      <w:r>
        <w:rPr>
          <w:rFonts w:ascii="Times New Roman" w:hAnsi="Times New Roman" w:cs="Times New Roman"/>
          <w:i/>
        </w:rPr>
        <w:t>/Cr (B),</w:t>
      </w:r>
      <w:r w:rsidR="00824523" w:rsidRPr="003D792B">
        <w:rPr>
          <w:rFonts w:ascii="Times New Roman" w:hAnsi="Times New Roman" w:cs="Times New Roman"/>
          <w:i/>
        </w:rPr>
        <w:t xml:space="preserve"> DPP-IV</w:t>
      </w:r>
      <w:r>
        <w:rPr>
          <w:rFonts w:ascii="Times New Roman" w:hAnsi="Times New Roman" w:cs="Times New Roman"/>
          <w:i/>
        </w:rPr>
        <w:t>/Cr (C) and IL-8/Cr (D</w:t>
      </w:r>
      <w:r w:rsidR="00824523" w:rsidRPr="003D792B">
        <w:rPr>
          <w:rFonts w:ascii="Times New Roman" w:hAnsi="Times New Roman" w:cs="Times New Roman"/>
          <w:i/>
        </w:rPr>
        <w:t xml:space="preserve">) </w:t>
      </w:r>
      <w:r>
        <w:rPr>
          <w:rFonts w:ascii="Times New Roman" w:hAnsi="Times New Roman" w:cs="Times New Roman"/>
          <w:i/>
        </w:rPr>
        <w:t>compared to albumin/Cr</w:t>
      </w:r>
      <w:r w:rsidR="00824523" w:rsidRPr="003D792B">
        <w:rPr>
          <w:rFonts w:ascii="Times New Roman" w:hAnsi="Times New Roman" w:cs="Times New Roman"/>
          <w:i/>
        </w:rPr>
        <w:t xml:space="preserve"> were </w:t>
      </w:r>
      <w:r w:rsidR="00C532F4" w:rsidRPr="003D792B">
        <w:rPr>
          <w:rFonts w:ascii="Times New Roman" w:hAnsi="Times New Roman" w:cs="Times New Roman"/>
          <w:i/>
        </w:rPr>
        <w:t>generated</w:t>
      </w:r>
      <w:r w:rsidR="00C532F4">
        <w:rPr>
          <w:rFonts w:ascii="Times New Roman" w:hAnsi="Times New Roman" w:cs="Times New Roman"/>
          <w:i/>
        </w:rPr>
        <w:t xml:space="preserve"> to</w:t>
      </w:r>
      <w:r>
        <w:rPr>
          <w:rFonts w:ascii="Times New Roman" w:hAnsi="Times New Roman" w:cs="Times New Roman"/>
          <w:i/>
        </w:rPr>
        <w:t xml:space="preserve"> evaluate the utility of the candidate biomarkers </w:t>
      </w:r>
      <w:r w:rsidR="00824523" w:rsidRPr="003D792B">
        <w:rPr>
          <w:rFonts w:ascii="Times New Roman" w:hAnsi="Times New Roman" w:cs="Times New Roman"/>
          <w:i/>
        </w:rPr>
        <w:t>as predictors of CKD progression.  A value of 0.5 is no better than expec</w:t>
      </w:r>
      <w:r>
        <w:rPr>
          <w:rFonts w:ascii="Times New Roman" w:hAnsi="Times New Roman" w:cs="Times New Roman"/>
          <w:i/>
        </w:rPr>
        <w:t>ted by chance (null hypothesis)</w:t>
      </w:r>
      <w:r w:rsidR="00824523" w:rsidRPr="003D792B">
        <w:rPr>
          <w:rFonts w:ascii="Times New Roman" w:hAnsi="Times New Roman" w:cs="Times New Roman"/>
          <w:i/>
        </w:rPr>
        <w:t xml:space="preserve"> and a value of 1.0 reflects a prefect indicator.</w:t>
      </w:r>
      <w:r>
        <w:rPr>
          <w:rFonts w:ascii="Times New Roman" w:hAnsi="Times New Roman" w:cs="Times New Roman"/>
          <w:i/>
        </w:rPr>
        <w:t xml:space="preserve"> </w:t>
      </w:r>
      <w:r w:rsidR="00824523" w:rsidRPr="003D792B">
        <w:rPr>
          <w:rFonts w:ascii="Times New Roman" w:hAnsi="Times New Roman" w:cs="Times New Roman"/>
          <w:i/>
        </w:rPr>
        <w:t xml:space="preserve">The </w:t>
      </w:r>
      <w:r>
        <w:rPr>
          <w:rFonts w:ascii="Times New Roman" w:hAnsi="Times New Roman" w:cs="Times New Roman"/>
          <w:i/>
        </w:rPr>
        <w:t xml:space="preserve">blue curves represent the candidate biomarkers and the </w:t>
      </w:r>
      <w:r w:rsidR="00824523" w:rsidRPr="003D792B">
        <w:rPr>
          <w:rFonts w:ascii="Times New Roman" w:hAnsi="Times New Roman" w:cs="Times New Roman"/>
          <w:i/>
        </w:rPr>
        <w:t xml:space="preserve">green </w:t>
      </w:r>
      <w:r w:rsidR="006B1FF0">
        <w:rPr>
          <w:rFonts w:ascii="Times New Roman" w:hAnsi="Times New Roman" w:cs="Times New Roman"/>
          <w:i/>
        </w:rPr>
        <w:t>curve</w:t>
      </w:r>
      <w:r>
        <w:rPr>
          <w:rFonts w:ascii="Times New Roman" w:hAnsi="Times New Roman" w:cs="Times New Roman"/>
          <w:i/>
        </w:rPr>
        <w:t>s</w:t>
      </w:r>
      <w:r w:rsidR="00824523" w:rsidRPr="003D792B">
        <w:rPr>
          <w:rFonts w:ascii="Times New Roman" w:hAnsi="Times New Roman" w:cs="Times New Roman"/>
          <w:i/>
        </w:rPr>
        <w:t xml:space="preserve"> </w:t>
      </w:r>
      <w:r>
        <w:rPr>
          <w:rFonts w:ascii="Times New Roman" w:hAnsi="Times New Roman" w:cs="Times New Roman"/>
          <w:i/>
        </w:rPr>
        <w:t>indicate ACR</w:t>
      </w:r>
      <w:r w:rsidR="00824523" w:rsidRPr="003D792B">
        <w:rPr>
          <w:rFonts w:ascii="Times New Roman" w:hAnsi="Times New Roman" w:cs="Times New Roman"/>
          <w:i/>
        </w:rPr>
        <w:t>.</w:t>
      </w:r>
    </w:p>
    <w:p w:rsidR="00734929" w:rsidRDefault="00734929">
      <w:pPr>
        <w:spacing w:line="240" w:lineRule="auto"/>
        <w:rPr>
          <w:rFonts w:ascii="Arial" w:hAnsi="Arial"/>
          <w:sz w:val="22"/>
        </w:rPr>
      </w:pPr>
      <w:r>
        <w:rPr>
          <w:rFonts w:ascii="Arial" w:hAnsi="Arial"/>
          <w:sz w:val="22"/>
        </w:rPr>
        <w:br w:type="page"/>
      </w:r>
    </w:p>
    <w:p w:rsidR="009A60E3" w:rsidRPr="00A9221B" w:rsidRDefault="00911A86" w:rsidP="003A2EFC">
      <w:pPr>
        <w:jc w:val="center"/>
        <w:rPr>
          <w:rFonts w:ascii="Arial" w:hAnsi="Arial"/>
          <w:sz w:val="22"/>
        </w:rPr>
      </w:pPr>
      <w:r>
        <w:rPr>
          <w:rFonts w:ascii="Arial" w:hAnsi="Arial"/>
          <w:noProof/>
          <w:sz w:val="22"/>
          <w:lang w:eastAsia="en-GB"/>
        </w:rPr>
        <w:lastRenderedPageBreak/>
        <w:drawing>
          <wp:inline distT="0" distB="0" distL="0" distR="0">
            <wp:extent cx="3466431" cy="3200400"/>
            <wp:effectExtent l="0" t="0" r="0" b="0"/>
            <wp:docPr id="102"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1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546" r="24461" b="10078"/>
                    <a:stretch>
                      <a:fillRect/>
                    </a:stretch>
                  </pic:blipFill>
                  <pic:spPr bwMode="auto">
                    <a:xfrm>
                      <a:off x="0" y="0"/>
                      <a:ext cx="3466431" cy="3200400"/>
                    </a:xfrm>
                    <a:prstGeom prst="rect">
                      <a:avLst/>
                    </a:prstGeom>
                    <a:noFill/>
                    <a:ln>
                      <a:noFill/>
                    </a:ln>
                  </pic:spPr>
                </pic:pic>
              </a:graphicData>
            </a:graphic>
          </wp:inline>
        </w:drawing>
      </w:r>
    </w:p>
    <w:p w:rsidR="009A60E3" w:rsidRPr="00A9221B" w:rsidRDefault="009A60E3" w:rsidP="009A60E3">
      <w:pPr>
        <w:rPr>
          <w:rFonts w:ascii="Arial" w:hAnsi="Arial"/>
          <w:sz w:val="22"/>
        </w:rPr>
      </w:pPr>
    </w:p>
    <w:p w:rsidR="00C70813" w:rsidRPr="003D792B" w:rsidRDefault="00F85F74" w:rsidP="00F85F74">
      <w:pPr>
        <w:pStyle w:val="Caption"/>
        <w:rPr>
          <w:rFonts w:ascii="Times New Roman" w:hAnsi="Times New Roman" w:cs="Times New Roman"/>
          <w:color w:val="auto"/>
        </w:rPr>
      </w:pPr>
      <w:bookmarkStart w:id="402" w:name="_Ref436229147"/>
      <w:bookmarkStart w:id="403" w:name="_Toc458549100"/>
      <w:r w:rsidRPr="003D792B">
        <w:rPr>
          <w:rFonts w:ascii="Times New Roman" w:hAnsi="Times New Roman" w:cs="Times New Roman"/>
          <w:color w:val="auto"/>
        </w:rPr>
        <w:t xml:space="preserve">Figure </w:t>
      </w:r>
      <w:r w:rsidR="00857716" w:rsidRPr="003D792B">
        <w:rPr>
          <w:rFonts w:ascii="Times New Roman" w:hAnsi="Times New Roman" w:cs="Times New Roman"/>
          <w:color w:val="auto"/>
        </w:rPr>
        <w:fldChar w:fldCharType="begin"/>
      </w:r>
      <w:r w:rsidR="008544F3" w:rsidRPr="003D792B">
        <w:rPr>
          <w:rFonts w:ascii="Times New Roman" w:hAnsi="Times New Roman" w:cs="Times New Roman"/>
          <w:color w:val="auto"/>
        </w:rPr>
        <w:instrText xml:space="preserve"> SEQ Figure \* ARABIC </w:instrText>
      </w:r>
      <w:r w:rsidR="00857716" w:rsidRPr="003D792B">
        <w:rPr>
          <w:rFonts w:ascii="Times New Roman" w:hAnsi="Times New Roman" w:cs="Times New Roman"/>
          <w:color w:val="auto"/>
        </w:rPr>
        <w:fldChar w:fldCharType="separate"/>
      </w:r>
      <w:r w:rsidR="002D1777">
        <w:rPr>
          <w:rFonts w:ascii="Times New Roman" w:hAnsi="Times New Roman" w:cs="Times New Roman"/>
          <w:noProof/>
          <w:color w:val="auto"/>
        </w:rPr>
        <w:t>45</w:t>
      </w:r>
      <w:r w:rsidR="00857716" w:rsidRPr="003D792B">
        <w:rPr>
          <w:rFonts w:ascii="Times New Roman" w:hAnsi="Times New Roman" w:cs="Times New Roman"/>
          <w:color w:val="auto"/>
        </w:rPr>
        <w:fldChar w:fldCharType="end"/>
      </w:r>
      <w:bookmarkEnd w:id="402"/>
      <w:r w:rsidRPr="003D792B">
        <w:rPr>
          <w:rFonts w:ascii="Times New Roman" w:hAnsi="Times New Roman" w:cs="Times New Roman"/>
          <w:color w:val="auto"/>
        </w:rPr>
        <w:t>:</w:t>
      </w:r>
      <w:r w:rsidR="00C70813" w:rsidRPr="003D792B">
        <w:rPr>
          <w:rFonts w:ascii="Times New Roman" w:hAnsi="Times New Roman" w:cs="Times New Roman"/>
          <w:color w:val="auto"/>
        </w:rPr>
        <w:t xml:space="preserve"> Prediction of CKD progression</w:t>
      </w:r>
      <w:r w:rsidR="0096563E">
        <w:rPr>
          <w:rFonts w:ascii="Times New Roman" w:hAnsi="Times New Roman" w:cs="Times New Roman"/>
          <w:color w:val="auto"/>
        </w:rPr>
        <w:t xml:space="preserve"> by the candidate biomarkers in combination</w:t>
      </w:r>
      <w:bookmarkEnd w:id="403"/>
    </w:p>
    <w:p w:rsidR="009A60E3" w:rsidRPr="00A9221B" w:rsidRDefault="009A60E3" w:rsidP="00C70813">
      <w:pPr>
        <w:pStyle w:val="Legends"/>
      </w:pPr>
      <w:r w:rsidRPr="003D792B">
        <w:rPr>
          <w:rFonts w:ascii="Times New Roman" w:hAnsi="Times New Roman" w:cs="Times New Roman"/>
          <w:i/>
        </w:rPr>
        <w:t>ROC analysis using the fraction of true positive results (sensitivity) and fals</w:t>
      </w:r>
      <w:r w:rsidR="001E0FF8" w:rsidRPr="003D792B">
        <w:rPr>
          <w:rFonts w:ascii="Times New Roman" w:hAnsi="Times New Roman" w:cs="Times New Roman"/>
          <w:i/>
        </w:rPr>
        <w:t xml:space="preserve">e positive results </w:t>
      </w:r>
      <w:r w:rsidRPr="003D792B">
        <w:rPr>
          <w:rFonts w:ascii="Times New Roman" w:hAnsi="Times New Roman" w:cs="Times New Roman"/>
          <w:i/>
        </w:rPr>
        <w:t xml:space="preserve">(1-spectificity) for </w:t>
      </w:r>
      <w:r w:rsidR="0096563E">
        <w:rPr>
          <w:rFonts w:ascii="Times New Roman" w:hAnsi="Times New Roman" w:cs="Times New Roman"/>
          <w:i/>
        </w:rPr>
        <w:t>the combined CXCL16/Cr</w:t>
      </w:r>
      <w:r w:rsidR="003163A2">
        <w:rPr>
          <w:rFonts w:ascii="Times New Roman" w:hAnsi="Times New Roman" w:cs="Times New Roman"/>
          <w:i/>
        </w:rPr>
        <w:t xml:space="preserve"> and</w:t>
      </w:r>
      <w:r w:rsidR="0096563E">
        <w:rPr>
          <w:rFonts w:ascii="Times New Roman" w:hAnsi="Times New Roman" w:cs="Times New Roman"/>
          <w:i/>
        </w:rPr>
        <w:t xml:space="preserve"> DPP-IV/Cr data (blue curve)</w:t>
      </w:r>
      <w:r w:rsidRPr="003D792B">
        <w:rPr>
          <w:rFonts w:ascii="Times New Roman" w:hAnsi="Times New Roman" w:cs="Times New Roman"/>
          <w:i/>
        </w:rPr>
        <w:t xml:space="preserve"> </w:t>
      </w:r>
      <w:r w:rsidR="0096563E">
        <w:rPr>
          <w:rFonts w:ascii="Times New Roman" w:hAnsi="Times New Roman" w:cs="Times New Roman"/>
          <w:i/>
        </w:rPr>
        <w:t xml:space="preserve">was </w:t>
      </w:r>
      <w:r w:rsidRPr="003D792B">
        <w:rPr>
          <w:rFonts w:ascii="Times New Roman" w:hAnsi="Times New Roman" w:cs="Times New Roman"/>
          <w:i/>
        </w:rPr>
        <w:t xml:space="preserve">compared to </w:t>
      </w:r>
      <w:r w:rsidR="0096563E">
        <w:rPr>
          <w:rFonts w:ascii="Times New Roman" w:hAnsi="Times New Roman" w:cs="Times New Roman"/>
          <w:i/>
        </w:rPr>
        <w:t>the ROC analysis of albumin/</w:t>
      </w:r>
      <w:r w:rsidRPr="003D792B">
        <w:rPr>
          <w:rFonts w:ascii="Times New Roman" w:hAnsi="Times New Roman" w:cs="Times New Roman"/>
          <w:i/>
        </w:rPr>
        <w:t xml:space="preserve">Cr  </w:t>
      </w:r>
      <w:r w:rsidR="0096563E">
        <w:rPr>
          <w:rFonts w:ascii="Times New Roman" w:hAnsi="Times New Roman" w:cs="Times New Roman"/>
          <w:i/>
        </w:rPr>
        <w:t>(green curve)</w:t>
      </w:r>
      <w:r w:rsidRPr="003D792B">
        <w:rPr>
          <w:rFonts w:ascii="Times New Roman" w:hAnsi="Times New Roman" w:cs="Times New Roman"/>
          <w:i/>
        </w:rPr>
        <w:t>.  A value of 0.5 is no better than expected by chance and a value of 1.0 reflects a prefect indicator.</w:t>
      </w:r>
      <w:r w:rsidR="0096563E" w:rsidRPr="003D792B">
        <w:rPr>
          <w:rFonts w:ascii="Times New Roman" w:hAnsi="Times New Roman" w:cs="Times New Roman"/>
          <w:i/>
        </w:rPr>
        <w:t xml:space="preserve"> </w:t>
      </w:r>
    </w:p>
    <w:p w:rsidR="000550D3" w:rsidRDefault="000550D3" w:rsidP="005C0D7E">
      <w:pPr>
        <w:spacing w:line="240" w:lineRule="auto"/>
        <w:rPr>
          <w:rFonts w:ascii="Arial" w:hAnsi="Arial"/>
          <w:b/>
          <w:sz w:val="22"/>
          <w:szCs w:val="22"/>
        </w:rPr>
      </w:pPr>
    </w:p>
    <w:p w:rsidR="00734929" w:rsidRDefault="00734929">
      <w:pPr>
        <w:spacing w:line="240" w:lineRule="auto"/>
        <w:rPr>
          <w:rFonts w:ascii="Arial" w:hAnsi="Arial"/>
          <w:b/>
          <w:sz w:val="22"/>
          <w:szCs w:val="22"/>
        </w:rPr>
      </w:pPr>
      <w:bookmarkStart w:id="404" w:name="_Ref436229263"/>
    </w:p>
    <w:p w:rsidR="009A60E3" w:rsidRPr="003D792B" w:rsidRDefault="000550D3" w:rsidP="000550D3">
      <w:pPr>
        <w:pStyle w:val="Caption"/>
        <w:rPr>
          <w:rFonts w:ascii="Times New Roman" w:hAnsi="Times New Roman" w:cs="Times New Roman"/>
          <w:color w:val="auto"/>
          <w:szCs w:val="22"/>
        </w:rPr>
      </w:pPr>
      <w:bookmarkStart w:id="405" w:name="_Ref314217976"/>
      <w:bookmarkStart w:id="406" w:name="_Toc458549030"/>
      <w:r w:rsidRPr="003D792B">
        <w:rPr>
          <w:rFonts w:ascii="Times New Roman" w:hAnsi="Times New Roman" w:cs="Times New Roman"/>
          <w:color w:val="auto"/>
          <w:szCs w:val="22"/>
        </w:rPr>
        <w:t xml:space="preserve">Table </w:t>
      </w:r>
      <w:r w:rsidR="00857716" w:rsidRPr="003D792B">
        <w:rPr>
          <w:rFonts w:ascii="Times New Roman" w:hAnsi="Times New Roman" w:cs="Times New Roman"/>
          <w:color w:val="auto"/>
          <w:szCs w:val="22"/>
        </w:rPr>
        <w:fldChar w:fldCharType="begin"/>
      </w:r>
      <w:r w:rsidR="008544F3" w:rsidRPr="003D792B">
        <w:rPr>
          <w:rFonts w:ascii="Times New Roman" w:hAnsi="Times New Roman" w:cs="Times New Roman"/>
          <w:color w:val="auto"/>
          <w:szCs w:val="22"/>
        </w:rPr>
        <w:instrText xml:space="preserve"> SEQ Table \* ARABIC </w:instrText>
      </w:r>
      <w:r w:rsidR="00857716" w:rsidRPr="003D792B">
        <w:rPr>
          <w:rFonts w:ascii="Times New Roman" w:hAnsi="Times New Roman" w:cs="Times New Roman"/>
          <w:color w:val="auto"/>
          <w:szCs w:val="22"/>
        </w:rPr>
        <w:fldChar w:fldCharType="separate"/>
      </w:r>
      <w:r w:rsidR="002D1777">
        <w:rPr>
          <w:rFonts w:ascii="Times New Roman" w:hAnsi="Times New Roman" w:cs="Times New Roman"/>
          <w:noProof/>
          <w:color w:val="auto"/>
          <w:szCs w:val="22"/>
        </w:rPr>
        <w:t>22</w:t>
      </w:r>
      <w:r w:rsidR="00857716" w:rsidRPr="003D792B">
        <w:rPr>
          <w:rFonts w:ascii="Times New Roman" w:hAnsi="Times New Roman" w:cs="Times New Roman"/>
          <w:color w:val="auto"/>
          <w:szCs w:val="22"/>
        </w:rPr>
        <w:fldChar w:fldCharType="end"/>
      </w:r>
      <w:bookmarkEnd w:id="404"/>
      <w:bookmarkEnd w:id="405"/>
      <w:r w:rsidR="00314C5C" w:rsidRPr="003D792B">
        <w:rPr>
          <w:rFonts w:ascii="Times New Roman" w:hAnsi="Times New Roman" w:cs="Times New Roman"/>
          <w:color w:val="auto"/>
          <w:szCs w:val="22"/>
        </w:rPr>
        <w:t xml:space="preserve">: </w:t>
      </w:r>
      <w:r w:rsidR="009A60E3" w:rsidRPr="003D792B">
        <w:rPr>
          <w:rFonts w:ascii="Times New Roman" w:hAnsi="Times New Roman" w:cs="Times New Roman"/>
          <w:color w:val="auto"/>
          <w:szCs w:val="22"/>
        </w:rPr>
        <w:t xml:space="preserve">Comparison </w:t>
      </w:r>
      <w:r w:rsidR="0018057D">
        <w:rPr>
          <w:rFonts w:ascii="Times New Roman" w:hAnsi="Times New Roman" w:cs="Times New Roman"/>
          <w:color w:val="auto"/>
          <w:szCs w:val="22"/>
        </w:rPr>
        <w:t>of areas under ROC curves</w:t>
      </w:r>
      <w:r w:rsidR="00FF3615">
        <w:rPr>
          <w:rFonts w:ascii="Times New Roman" w:hAnsi="Times New Roman" w:cs="Times New Roman"/>
          <w:color w:val="auto"/>
          <w:szCs w:val="22"/>
        </w:rPr>
        <w:t xml:space="preserve"> for the whole cohort</w:t>
      </w:r>
      <w:bookmarkEnd w:id="406"/>
      <w:r w:rsidR="009A60E3" w:rsidRPr="003D792B">
        <w:rPr>
          <w:rFonts w:ascii="Times New Roman" w:hAnsi="Times New Roman" w:cs="Times New Roman"/>
          <w:color w:val="auto"/>
          <w:szCs w:val="22"/>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718"/>
        <w:gridCol w:w="1209"/>
        <w:gridCol w:w="1579"/>
        <w:gridCol w:w="1702"/>
        <w:gridCol w:w="1387"/>
      </w:tblGrid>
      <w:tr w:rsidR="009A60E3" w:rsidRPr="00A9221B" w:rsidTr="0096563E">
        <w:trPr>
          <w:trHeight w:hRule="exact" w:val="454"/>
        </w:trPr>
        <w:tc>
          <w:tcPr>
            <w:tcW w:w="2718" w:type="dxa"/>
            <w:vAlign w:val="center"/>
          </w:tcPr>
          <w:p w:rsidR="009A60E3" w:rsidRPr="00A9221B" w:rsidRDefault="0018057D" w:rsidP="001E0FF8">
            <w:pPr>
              <w:jc w:val="center"/>
              <w:rPr>
                <w:rFonts w:ascii="Arial" w:hAnsi="Arial"/>
                <w:b/>
                <w:sz w:val="22"/>
                <w:szCs w:val="22"/>
              </w:rPr>
            </w:pPr>
            <w:r>
              <w:rPr>
                <w:rFonts w:ascii="Arial" w:hAnsi="Arial"/>
                <w:b/>
                <w:sz w:val="22"/>
                <w:szCs w:val="22"/>
              </w:rPr>
              <w:t>V</w:t>
            </w:r>
            <w:r w:rsidR="009A60E3" w:rsidRPr="00A9221B">
              <w:rPr>
                <w:rFonts w:ascii="Arial" w:hAnsi="Arial"/>
                <w:b/>
                <w:sz w:val="22"/>
                <w:szCs w:val="22"/>
              </w:rPr>
              <w:t>ariables</w:t>
            </w:r>
          </w:p>
        </w:tc>
        <w:tc>
          <w:tcPr>
            <w:tcW w:w="1209" w:type="dxa"/>
            <w:vAlign w:val="center"/>
          </w:tcPr>
          <w:p w:rsidR="009A60E3" w:rsidRPr="00A9221B" w:rsidRDefault="009A60E3" w:rsidP="001E0FF8">
            <w:pPr>
              <w:jc w:val="center"/>
              <w:rPr>
                <w:rFonts w:ascii="Arial" w:hAnsi="Arial"/>
                <w:b/>
                <w:sz w:val="22"/>
                <w:szCs w:val="22"/>
              </w:rPr>
            </w:pPr>
            <w:r w:rsidRPr="00A9221B">
              <w:rPr>
                <w:rFonts w:ascii="Arial" w:hAnsi="Arial"/>
                <w:b/>
                <w:sz w:val="22"/>
                <w:szCs w:val="22"/>
              </w:rPr>
              <w:t>AUC</w:t>
            </w:r>
          </w:p>
        </w:tc>
        <w:tc>
          <w:tcPr>
            <w:tcW w:w="1579" w:type="dxa"/>
            <w:vAlign w:val="center"/>
          </w:tcPr>
          <w:p w:rsidR="009A60E3" w:rsidRPr="00A9221B" w:rsidRDefault="009A60E3" w:rsidP="001E0FF8">
            <w:pPr>
              <w:jc w:val="center"/>
              <w:rPr>
                <w:rFonts w:ascii="Arial" w:hAnsi="Arial"/>
                <w:b/>
                <w:sz w:val="22"/>
                <w:szCs w:val="22"/>
              </w:rPr>
            </w:pPr>
            <w:r w:rsidRPr="00A9221B">
              <w:rPr>
                <w:rFonts w:ascii="Arial" w:hAnsi="Arial"/>
                <w:b/>
                <w:sz w:val="22"/>
                <w:szCs w:val="22"/>
              </w:rPr>
              <w:t>SE</w:t>
            </w:r>
          </w:p>
        </w:tc>
        <w:tc>
          <w:tcPr>
            <w:tcW w:w="1702" w:type="dxa"/>
            <w:vAlign w:val="center"/>
          </w:tcPr>
          <w:p w:rsidR="009A60E3" w:rsidRPr="00A9221B" w:rsidRDefault="009A60E3" w:rsidP="001E0FF8">
            <w:pPr>
              <w:jc w:val="center"/>
              <w:rPr>
                <w:rFonts w:ascii="Arial" w:hAnsi="Arial"/>
                <w:b/>
                <w:sz w:val="22"/>
                <w:szCs w:val="22"/>
              </w:rPr>
            </w:pPr>
            <w:r w:rsidRPr="00A9221B">
              <w:rPr>
                <w:rFonts w:ascii="Arial" w:hAnsi="Arial"/>
                <w:b/>
                <w:sz w:val="22"/>
                <w:szCs w:val="22"/>
              </w:rPr>
              <w:t>95% CI</w:t>
            </w:r>
          </w:p>
        </w:tc>
        <w:tc>
          <w:tcPr>
            <w:tcW w:w="1387" w:type="dxa"/>
            <w:vAlign w:val="center"/>
          </w:tcPr>
          <w:p w:rsidR="009A60E3" w:rsidRPr="00A9221B" w:rsidRDefault="009A60E3" w:rsidP="001E0FF8">
            <w:pPr>
              <w:jc w:val="center"/>
              <w:rPr>
                <w:rFonts w:ascii="Arial" w:hAnsi="Arial"/>
                <w:b/>
                <w:sz w:val="22"/>
                <w:szCs w:val="22"/>
              </w:rPr>
            </w:pPr>
            <w:r w:rsidRPr="00A9221B">
              <w:rPr>
                <w:rFonts w:ascii="Arial" w:hAnsi="Arial"/>
                <w:b/>
                <w:i/>
                <w:sz w:val="22"/>
                <w:szCs w:val="22"/>
              </w:rPr>
              <w:t>P</w:t>
            </w:r>
            <w:r w:rsidRPr="00A9221B">
              <w:rPr>
                <w:rFonts w:ascii="Arial" w:hAnsi="Arial"/>
                <w:b/>
                <w:sz w:val="22"/>
                <w:szCs w:val="22"/>
              </w:rPr>
              <w:t xml:space="preserve"> value</w:t>
            </w:r>
          </w:p>
        </w:tc>
      </w:tr>
      <w:tr w:rsidR="009A60E3" w:rsidRPr="00A9221B" w:rsidTr="0096563E">
        <w:trPr>
          <w:trHeight w:hRule="exact" w:val="454"/>
        </w:trPr>
        <w:tc>
          <w:tcPr>
            <w:tcW w:w="2718" w:type="dxa"/>
            <w:vAlign w:val="center"/>
          </w:tcPr>
          <w:p w:rsidR="009A60E3" w:rsidRPr="00A9221B" w:rsidRDefault="009A60E3" w:rsidP="001E0FF8">
            <w:pPr>
              <w:jc w:val="center"/>
              <w:rPr>
                <w:rFonts w:ascii="Arial" w:hAnsi="Arial"/>
                <w:sz w:val="22"/>
                <w:szCs w:val="22"/>
              </w:rPr>
            </w:pPr>
            <w:r w:rsidRPr="00A9221B">
              <w:rPr>
                <w:rFonts w:ascii="Arial" w:hAnsi="Arial"/>
                <w:sz w:val="22"/>
                <w:szCs w:val="22"/>
              </w:rPr>
              <w:t>ACR</w:t>
            </w:r>
          </w:p>
        </w:tc>
        <w:tc>
          <w:tcPr>
            <w:tcW w:w="1209" w:type="dxa"/>
            <w:vAlign w:val="center"/>
          </w:tcPr>
          <w:p w:rsidR="009A60E3" w:rsidRPr="00A9221B" w:rsidRDefault="0018057D" w:rsidP="001E0FF8">
            <w:pPr>
              <w:jc w:val="center"/>
              <w:rPr>
                <w:rFonts w:ascii="Arial" w:hAnsi="Arial"/>
                <w:sz w:val="22"/>
                <w:szCs w:val="22"/>
              </w:rPr>
            </w:pPr>
            <w:r>
              <w:rPr>
                <w:rFonts w:ascii="Arial" w:hAnsi="Arial"/>
                <w:sz w:val="22"/>
                <w:szCs w:val="22"/>
              </w:rPr>
              <w:t>0</w:t>
            </w:r>
            <w:r w:rsidR="009A60E3" w:rsidRPr="00A9221B">
              <w:rPr>
                <w:rFonts w:ascii="Arial" w:hAnsi="Arial"/>
                <w:sz w:val="22"/>
                <w:szCs w:val="22"/>
              </w:rPr>
              <w:t>.723</w:t>
            </w:r>
          </w:p>
        </w:tc>
        <w:tc>
          <w:tcPr>
            <w:tcW w:w="1579" w:type="dxa"/>
            <w:vAlign w:val="center"/>
          </w:tcPr>
          <w:p w:rsidR="009A60E3" w:rsidRPr="00A9221B" w:rsidRDefault="0018057D" w:rsidP="001E0FF8">
            <w:pPr>
              <w:jc w:val="center"/>
              <w:rPr>
                <w:rFonts w:ascii="Arial" w:hAnsi="Arial"/>
                <w:sz w:val="22"/>
                <w:szCs w:val="22"/>
              </w:rPr>
            </w:pPr>
            <w:r>
              <w:rPr>
                <w:rFonts w:ascii="Arial" w:hAnsi="Arial"/>
                <w:sz w:val="22"/>
                <w:szCs w:val="22"/>
              </w:rPr>
              <w:t>0</w:t>
            </w:r>
            <w:r w:rsidR="009A60E3" w:rsidRPr="00A9221B">
              <w:rPr>
                <w:rFonts w:ascii="Arial" w:hAnsi="Arial"/>
                <w:sz w:val="22"/>
                <w:szCs w:val="22"/>
              </w:rPr>
              <w:t>.035</w:t>
            </w:r>
          </w:p>
        </w:tc>
        <w:tc>
          <w:tcPr>
            <w:tcW w:w="1702" w:type="dxa"/>
            <w:vAlign w:val="center"/>
          </w:tcPr>
          <w:p w:rsidR="009A60E3" w:rsidRPr="00A9221B" w:rsidRDefault="0018057D" w:rsidP="001E0FF8">
            <w:pPr>
              <w:jc w:val="center"/>
              <w:rPr>
                <w:rFonts w:ascii="Arial" w:hAnsi="Arial"/>
                <w:sz w:val="22"/>
                <w:szCs w:val="22"/>
              </w:rPr>
            </w:pPr>
            <w:r>
              <w:rPr>
                <w:rFonts w:ascii="Arial" w:hAnsi="Arial"/>
                <w:sz w:val="22"/>
                <w:szCs w:val="22"/>
              </w:rPr>
              <w:t>0</w:t>
            </w:r>
            <w:r w:rsidR="009A60E3" w:rsidRPr="00A9221B">
              <w:rPr>
                <w:rFonts w:ascii="Arial" w:hAnsi="Arial"/>
                <w:sz w:val="22"/>
                <w:szCs w:val="22"/>
              </w:rPr>
              <w:t xml:space="preserve">.654 - </w:t>
            </w:r>
            <w:r>
              <w:rPr>
                <w:rFonts w:ascii="Arial" w:hAnsi="Arial"/>
                <w:sz w:val="22"/>
                <w:szCs w:val="22"/>
              </w:rPr>
              <w:t>0</w:t>
            </w:r>
            <w:r w:rsidR="009A60E3" w:rsidRPr="00A9221B">
              <w:rPr>
                <w:rFonts w:ascii="Arial" w:hAnsi="Arial"/>
                <w:sz w:val="22"/>
                <w:szCs w:val="22"/>
              </w:rPr>
              <w:t>.791</w:t>
            </w:r>
          </w:p>
        </w:tc>
        <w:tc>
          <w:tcPr>
            <w:tcW w:w="1387" w:type="dxa"/>
            <w:vAlign w:val="center"/>
          </w:tcPr>
          <w:p w:rsidR="009A60E3" w:rsidRPr="00A9221B" w:rsidRDefault="0018057D" w:rsidP="001E0FF8">
            <w:pPr>
              <w:jc w:val="center"/>
              <w:rPr>
                <w:rFonts w:ascii="Arial" w:hAnsi="Arial"/>
                <w:sz w:val="22"/>
                <w:szCs w:val="22"/>
              </w:rPr>
            </w:pPr>
            <w:r>
              <w:rPr>
                <w:rFonts w:ascii="Arial" w:hAnsi="Arial"/>
                <w:sz w:val="22"/>
                <w:szCs w:val="22"/>
              </w:rPr>
              <w:t>0</w:t>
            </w:r>
            <w:r w:rsidR="009A60E3" w:rsidRPr="00A9221B">
              <w:rPr>
                <w:rFonts w:ascii="Arial" w:hAnsi="Arial"/>
                <w:sz w:val="22"/>
                <w:szCs w:val="22"/>
              </w:rPr>
              <w:t>.000</w:t>
            </w:r>
          </w:p>
        </w:tc>
      </w:tr>
      <w:tr w:rsidR="009A60E3" w:rsidRPr="00A9221B" w:rsidTr="0096563E">
        <w:trPr>
          <w:trHeight w:hRule="exact" w:val="454"/>
        </w:trPr>
        <w:tc>
          <w:tcPr>
            <w:tcW w:w="2718" w:type="dxa"/>
            <w:vAlign w:val="center"/>
          </w:tcPr>
          <w:p w:rsidR="009A60E3" w:rsidRPr="00A9221B" w:rsidRDefault="009A60E3" w:rsidP="001E0FF8">
            <w:pPr>
              <w:jc w:val="center"/>
              <w:rPr>
                <w:rFonts w:ascii="Arial" w:hAnsi="Arial"/>
                <w:sz w:val="22"/>
                <w:szCs w:val="22"/>
              </w:rPr>
            </w:pPr>
            <w:r w:rsidRPr="00A9221B">
              <w:rPr>
                <w:rFonts w:ascii="Arial" w:hAnsi="Arial"/>
                <w:sz w:val="22"/>
                <w:szCs w:val="22"/>
              </w:rPr>
              <w:t>Leptin/Cr</w:t>
            </w:r>
          </w:p>
        </w:tc>
        <w:tc>
          <w:tcPr>
            <w:tcW w:w="1209" w:type="dxa"/>
            <w:vAlign w:val="center"/>
          </w:tcPr>
          <w:p w:rsidR="009A60E3" w:rsidRPr="00A9221B" w:rsidRDefault="0018057D" w:rsidP="001E0FF8">
            <w:pPr>
              <w:jc w:val="center"/>
              <w:rPr>
                <w:rFonts w:ascii="Arial" w:hAnsi="Arial"/>
                <w:sz w:val="22"/>
                <w:szCs w:val="22"/>
              </w:rPr>
            </w:pPr>
            <w:r>
              <w:rPr>
                <w:rFonts w:ascii="Arial" w:hAnsi="Arial"/>
                <w:sz w:val="22"/>
                <w:szCs w:val="22"/>
              </w:rPr>
              <w:t>0</w:t>
            </w:r>
            <w:r w:rsidR="009A60E3" w:rsidRPr="00A9221B">
              <w:rPr>
                <w:rFonts w:ascii="Arial" w:hAnsi="Arial"/>
                <w:sz w:val="22"/>
                <w:szCs w:val="22"/>
              </w:rPr>
              <w:t>.547</w:t>
            </w:r>
          </w:p>
        </w:tc>
        <w:tc>
          <w:tcPr>
            <w:tcW w:w="1579" w:type="dxa"/>
            <w:vAlign w:val="center"/>
          </w:tcPr>
          <w:p w:rsidR="009A60E3" w:rsidRPr="00A9221B" w:rsidRDefault="0018057D" w:rsidP="001E0FF8">
            <w:pPr>
              <w:jc w:val="center"/>
              <w:rPr>
                <w:rFonts w:ascii="Arial" w:hAnsi="Arial"/>
                <w:sz w:val="22"/>
                <w:szCs w:val="22"/>
              </w:rPr>
            </w:pPr>
            <w:r>
              <w:rPr>
                <w:rFonts w:ascii="Arial" w:hAnsi="Arial"/>
                <w:sz w:val="22"/>
                <w:szCs w:val="22"/>
              </w:rPr>
              <w:t>0</w:t>
            </w:r>
            <w:r w:rsidR="009A60E3" w:rsidRPr="00A9221B">
              <w:rPr>
                <w:rFonts w:ascii="Arial" w:hAnsi="Arial"/>
                <w:sz w:val="22"/>
                <w:szCs w:val="22"/>
              </w:rPr>
              <w:t>.038</w:t>
            </w:r>
          </w:p>
        </w:tc>
        <w:tc>
          <w:tcPr>
            <w:tcW w:w="1702" w:type="dxa"/>
            <w:vAlign w:val="center"/>
          </w:tcPr>
          <w:p w:rsidR="009A60E3" w:rsidRPr="00A9221B" w:rsidRDefault="0018057D" w:rsidP="001E0FF8">
            <w:pPr>
              <w:jc w:val="center"/>
              <w:rPr>
                <w:rFonts w:ascii="Arial" w:hAnsi="Arial"/>
                <w:sz w:val="22"/>
                <w:szCs w:val="22"/>
              </w:rPr>
            </w:pPr>
            <w:r>
              <w:rPr>
                <w:rFonts w:ascii="Arial" w:hAnsi="Arial"/>
                <w:sz w:val="22"/>
                <w:szCs w:val="22"/>
              </w:rPr>
              <w:t>0</w:t>
            </w:r>
            <w:r w:rsidR="009A60E3" w:rsidRPr="00A9221B">
              <w:rPr>
                <w:rFonts w:ascii="Arial" w:hAnsi="Arial"/>
                <w:sz w:val="22"/>
                <w:szCs w:val="22"/>
              </w:rPr>
              <w:t>.473 -</w:t>
            </w:r>
            <w:r>
              <w:rPr>
                <w:rFonts w:ascii="Arial" w:hAnsi="Arial"/>
                <w:sz w:val="22"/>
                <w:szCs w:val="22"/>
              </w:rPr>
              <w:t>0</w:t>
            </w:r>
            <w:r w:rsidR="009A60E3" w:rsidRPr="00A9221B">
              <w:rPr>
                <w:rFonts w:ascii="Arial" w:hAnsi="Arial"/>
                <w:sz w:val="22"/>
                <w:szCs w:val="22"/>
              </w:rPr>
              <w:t>.621</w:t>
            </w:r>
          </w:p>
        </w:tc>
        <w:tc>
          <w:tcPr>
            <w:tcW w:w="1387" w:type="dxa"/>
            <w:vAlign w:val="center"/>
          </w:tcPr>
          <w:p w:rsidR="009A60E3" w:rsidRPr="00A9221B" w:rsidRDefault="0018057D" w:rsidP="001E0FF8">
            <w:pPr>
              <w:jc w:val="center"/>
              <w:rPr>
                <w:rFonts w:ascii="Arial" w:hAnsi="Arial"/>
                <w:sz w:val="22"/>
                <w:szCs w:val="22"/>
              </w:rPr>
            </w:pPr>
            <w:r>
              <w:rPr>
                <w:rFonts w:ascii="Arial" w:hAnsi="Arial"/>
                <w:sz w:val="22"/>
                <w:szCs w:val="22"/>
              </w:rPr>
              <w:t>0</w:t>
            </w:r>
            <w:r w:rsidR="009A60E3" w:rsidRPr="00A9221B">
              <w:rPr>
                <w:rFonts w:ascii="Arial" w:hAnsi="Arial"/>
                <w:sz w:val="22"/>
                <w:szCs w:val="22"/>
              </w:rPr>
              <w:t>.206</w:t>
            </w:r>
          </w:p>
        </w:tc>
      </w:tr>
      <w:tr w:rsidR="009A60E3" w:rsidRPr="00A9221B" w:rsidTr="0096563E">
        <w:trPr>
          <w:trHeight w:hRule="exact" w:val="454"/>
        </w:trPr>
        <w:tc>
          <w:tcPr>
            <w:tcW w:w="2718" w:type="dxa"/>
            <w:vAlign w:val="center"/>
          </w:tcPr>
          <w:p w:rsidR="009A60E3" w:rsidRPr="00A9221B" w:rsidRDefault="009A60E3" w:rsidP="001E0FF8">
            <w:pPr>
              <w:jc w:val="center"/>
              <w:rPr>
                <w:rFonts w:ascii="Arial" w:hAnsi="Arial"/>
                <w:sz w:val="22"/>
                <w:szCs w:val="22"/>
              </w:rPr>
            </w:pPr>
            <w:r w:rsidRPr="00A9221B">
              <w:rPr>
                <w:rFonts w:ascii="Arial" w:hAnsi="Arial"/>
                <w:sz w:val="22"/>
                <w:szCs w:val="22"/>
              </w:rPr>
              <w:t>CXCL-16/Cr</w:t>
            </w:r>
          </w:p>
        </w:tc>
        <w:tc>
          <w:tcPr>
            <w:tcW w:w="1209" w:type="dxa"/>
            <w:vAlign w:val="center"/>
          </w:tcPr>
          <w:p w:rsidR="009A60E3" w:rsidRPr="00A9221B" w:rsidRDefault="0018057D" w:rsidP="001E0FF8">
            <w:pPr>
              <w:jc w:val="center"/>
              <w:rPr>
                <w:rFonts w:ascii="Arial" w:hAnsi="Arial"/>
                <w:sz w:val="22"/>
                <w:szCs w:val="22"/>
              </w:rPr>
            </w:pPr>
            <w:r>
              <w:rPr>
                <w:rFonts w:ascii="Arial" w:hAnsi="Arial"/>
                <w:sz w:val="22"/>
                <w:szCs w:val="22"/>
              </w:rPr>
              <w:t>0</w:t>
            </w:r>
            <w:r w:rsidR="009A60E3" w:rsidRPr="00A9221B">
              <w:rPr>
                <w:rFonts w:ascii="Arial" w:hAnsi="Arial"/>
                <w:sz w:val="22"/>
                <w:szCs w:val="22"/>
              </w:rPr>
              <w:t>.592</w:t>
            </w:r>
          </w:p>
        </w:tc>
        <w:tc>
          <w:tcPr>
            <w:tcW w:w="1579" w:type="dxa"/>
            <w:vAlign w:val="center"/>
          </w:tcPr>
          <w:p w:rsidR="009A60E3" w:rsidRPr="00A9221B" w:rsidRDefault="0018057D" w:rsidP="001E0FF8">
            <w:pPr>
              <w:jc w:val="center"/>
              <w:rPr>
                <w:rFonts w:ascii="Arial" w:hAnsi="Arial"/>
                <w:sz w:val="22"/>
                <w:szCs w:val="22"/>
              </w:rPr>
            </w:pPr>
            <w:r>
              <w:rPr>
                <w:rFonts w:ascii="Arial" w:hAnsi="Arial"/>
                <w:sz w:val="22"/>
                <w:szCs w:val="22"/>
              </w:rPr>
              <w:t>0</w:t>
            </w:r>
            <w:r w:rsidR="009A60E3" w:rsidRPr="00A9221B">
              <w:rPr>
                <w:rFonts w:ascii="Arial" w:hAnsi="Arial"/>
                <w:sz w:val="22"/>
                <w:szCs w:val="22"/>
              </w:rPr>
              <w:t>.039</w:t>
            </w:r>
          </w:p>
        </w:tc>
        <w:tc>
          <w:tcPr>
            <w:tcW w:w="1702" w:type="dxa"/>
            <w:vAlign w:val="center"/>
          </w:tcPr>
          <w:p w:rsidR="009A60E3" w:rsidRPr="00A9221B" w:rsidRDefault="0018057D" w:rsidP="001E0FF8">
            <w:pPr>
              <w:jc w:val="center"/>
              <w:rPr>
                <w:rFonts w:ascii="Arial" w:hAnsi="Arial"/>
                <w:sz w:val="22"/>
                <w:szCs w:val="22"/>
              </w:rPr>
            </w:pPr>
            <w:r>
              <w:rPr>
                <w:rFonts w:ascii="Arial" w:hAnsi="Arial"/>
                <w:sz w:val="22"/>
                <w:szCs w:val="22"/>
              </w:rPr>
              <w:t>0</w:t>
            </w:r>
            <w:r w:rsidR="009A60E3" w:rsidRPr="00A9221B">
              <w:rPr>
                <w:rFonts w:ascii="Arial" w:hAnsi="Arial"/>
                <w:sz w:val="22"/>
                <w:szCs w:val="22"/>
              </w:rPr>
              <w:t xml:space="preserve">.516 - </w:t>
            </w:r>
            <w:r>
              <w:rPr>
                <w:rFonts w:ascii="Arial" w:hAnsi="Arial"/>
                <w:sz w:val="22"/>
                <w:szCs w:val="22"/>
              </w:rPr>
              <w:t>0</w:t>
            </w:r>
            <w:r w:rsidR="009A60E3" w:rsidRPr="00A9221B">
              <w:rPr>
                <w:rFonts w:ascii="Arial" w:hAnsi="Arial"/>
                <w:sz w:val="22"/>
                <w:szCs w:val="22"/>
              </w:rPr>
              <w:t>.667</w:t>
            </w:r>
          </w:p>
        </w:tc>
        <w:tc>
          <w:tcPr>
            <w:tcW w:w="1387" w:type="dxa"/>
            <w:vAlign w:val="center"/>
          </w:tcPr>
          <w:p w:rsidR="009A60E3" w:rsidRPr="00A9221B" w:rsidRDefault="0018057D" w:rsidP="001E0FF8">
            <w:pPr>
              <w:jc w:val="center"/>
              <w:rPr>
                <w:rFonts w:ascii="Arial" w:hAnsi="Arial"/>
                <w:sz w:val="22"/>
                <w:szCs w:val="22"/>
              </w:rPr>
            </w:pPr>
            <w:r>
              <w:rPr>
                <w:rFonts w:ascii="Arial" w:hAnsi="Arial"/>
                <w:sz w:val="22"/>
                <w:szCs w:val="22"/>
              </w:rPr>
              <w:t>0</w:t>
            </w:r>
            <w:r w:rsidR="009A60E3" w:rsidRPr="00A9221B">
              <w:rPr>
                <w:rFonts w:ascii="Arial" w:hAnsi="Arial"/>
                <w:sz w:val="22"/>
                <w:szCs w:val="22"/>
              </w:rPr>
              <w:t>.013</w:t>
            </w:r>
          </w:p>
        </w:tc>
      </w:tr>
      <w:tr w:rsidR="009A60E3" w:rsidRPr="00A9221B" w:rsidTr="0096563E">
        <w:trPr>
          <w:trHeight w:hRule="exact" w:val="454"/>
        </w:trPr>
        <w:tc>
          <w:tcPr>
            <w:tcW w:w="2718" w:type="dxa"/>
            <w:vAlign w:val="center"/>
          </w:tcPr>
          <w:p w:rsidR="009A60E3" w:rsidRPr="00A9221B" w:rsidRDefault="009A60E3" w:rsidP="001E0FF8">
            <w:pPr>
              <w:jc w:val="center"/>
              <w:rPr>
                <w:rFonts w:ascii="Arial" w:hAnsi="Arial"/>
                <w:sz w:val="22"/>
                <w:szCs w:val="22"/>
              </w:rPr>
            </w:pPr>
            <w:r w:rsidRPr="00A9221B">
              <w:rPr>
                <w:rFonts w:ascii="Arial" w:hAnsi="Arial"/>
                <w:sz w:val="22"/>
                <w:szCs w:val="22"/>
              </w:rPr>
              <w:t>DPP-IV/Cr</w:t>
            </w:r>
          </w:p>
        </w:tc>
        <w:tc>
          <w:tcPr>
            <w:tcW w:w="1209" w:type="dxa"/>
            <w:vAlign w:val="center"/>
          </w:tcPr>
          <w:p w:rsidR="009A60E3" w:rsidRPr="00A9221B" w:rsidRDefault="0018057D" w:rsidP="001E0FF8">
            <w:pPr>
              <w:jc w:val="center"/>
              <w:rPr>
                <w:rFonts w:ascii="Arial" w:hAnsi="Arial"/>
                <w:sz w:val="22"/>
                <w:szCs w:val="22"/>
              </w:rPr>
            </w:pPr>
            <w:r>
              <w:rPr>
                <w:rFonts w:ascii="Arial" w:hAnsi="Arial"/>
                <w:sz w:val="22"/>
                <w:szCs w:val="22"/>
              </w:rPr>
              <w:t>0</w:t>
            </w:r>
            <w:r w:rsidR="009A60E3" w:rsidRPr="00A9221B">
              <w:rPr>
                <w:rFonts w:ascii="Arial" w:hAnsi="Arial"/>
                <w:sz w:val="22"/>
                <w:szCs w:val="22"/>
              </w:rPr>
              <w:t>.578</w:t>
            </w:r>
          </w:p>
        </w:tc>
        <w:tc>
          <w:tcPr>
            <w:tcW w:w="1579" w:type="dxa"/>
            <w:vAlign w:val="center"/>
          </w:tcPr>
          <w:p w:rsidR="009A60E3" w:rsidRPr="00A9221B" w:rsidRDefault="0018057D" w:rsidP="001E0FF8">
            <w:pPr>
              <w:jc w:val="center"/>
              <w:rPr>
                <w:rFonts w:ascii="Arial" w:hAnsi="Arial"/>
                <w:sz w:val="22"/>
                <w:szCs w:val="22"/>
              </w:rPr>
            </w:pPr>
            <w:r>
              <w:rPr>
                <w:rFonts w:ascii="Arial" w:hAnsi="Arial"/>
                <w:sz w:val="22"/>
                <w:szCs w:val="22"/>
              </w:rPr>
              <w:t>0</w:t>
            </w:r>
            <w:r w:rsidR="009A60E3" w:rsidRPr="00A9221B">
              <w:rPr>
                <w:rFonts w:ascii="Arial" w:hAnsi="Arial"/>
                <w:sz w:val="22"/>
                <w:szCs w:val="22"/>
              </w:rPr>
              <w:t>.037</w:t>
            </w:r>
          </w:p>
        </w:tc>
        <w:tc>
          <w:tcPr>
            <w:tcW w:w="1702" w:type="dxa"/>
            <w:vAlign w:val="center"/>
          </w:tcPr>
          <w:p w:rsidR="009A60E3" w:rsidRPr="00A9221B" w:rsidRDefault="0018057D" w:rsidP="001E0FF8">
            <w:pPr>
              <w:jc w:val="center"/>
              <w:rPr>
                <w:rFonts w:ascii="Arial" w:hAnsi="Arial"/>
                <w:sz w:val="22"/>
                <w:szCs w:val="22"/>
              </w:rPr>
            </w:pPr>
            <w:r>
              <w:rPr>
                <w:rFonts w:ascii="Arial" w:hAnsi="Arial"/>
                <w:sz w:val="22"/>
                <w:szCs w:val="22"/>
              </w:rPr>
              <w:t>0</w:t>
            </w:r>
            <w:r w:rsidR="009A60E3" w:rsidRPr="00A9221B">
              <w:rPr>
                <w:rFonts w:ascii="Arial" w:hAnsi="Arial"/>
                <w:sz w:val="22"/>
                <w:szCs w:val="22"/>
              </w:rPr>
              <w:t xml:space="preserve">.505 - </w:t>
            </w:r>
            <w:r>
              <w:rPr>
                <w:rFonts w:ascii="Arial" w:hAnsi="Arial"/>
                <w:sz w:val="22"/>
                <w:szCs w:val="22"/>
              </w:rPr>
              <w:t>0</w:t>
            </w:r>
            <w:r w:rsidR="009A60E3" w:rsidRPr="00A9221B">
              <w:rPr>
                <w:rFonts w:ascii="Arial" w:hAnsi="Arial"/>
                <w:sz w:val="22"/>
                <w:szCs w:val="22"/>
              </w:rPr>
              <w:t>.650</w:t>
            </w:r>
          </w:p>
        </w:tc>
        <w:tc>
          <w:tcPr>
            <w:tcW w:w="1387" w:type="dxa"/>
            <w:vAlign w:val="center"/>
          </w:tcPr>
          <w:p w:rsidR="009A60E3" w:rsidRPr="00A9221B" w:rsidRDefault="0018057D" w:rsidP="001E0FF8">
            <w:pPr>
              <w:jc w:val="center"/>
              <w:rPr>
                <w:rFonts w:ascii="Arial" w:hAnsi="Arial"/>
                <w:sz w:val="22"/>
                <w:szCs w:val="22"/>
              </w:rPr>
            </w:pPr>
            <w:r>
              <w:rPr>
                <w:rFonts w:ascii="Arial" w:hAnsi="Arial"/>
                <w:sz w:val="22"/>
                <w:szCs w:val="22"/>
              </w:rPr>
              <w:t>0</w:t>
            </w:r>
            <w:r w:rsidR="009A60E3" w:rsidRPr="00A9221B">
              <w:rPr>
                <w:rFonts w:ascii="Arial" w:hAnsi="Arial"/>
                <w:sz w:val="22"/>
                <w:szCs w:val="22"/>
              </w:rPr>
              <w:t>.036</w:t>
            </w:r>
          </w:p>
        </w:tc>
      </w:tr>
      <w:tr w:rsidR="009A60E3" w:rsidRPr="00A9221B" w:rsidTr="0096563E">
        <w:trPr>
          <w:trHeight w:hRule="exact" w:val="454"/>
        </w:trPr>
        <w:tc>
          <w:tcPr>
            <w:tcW w:w="2718" w:type="dxa"/>
            <w:vAlign w:val="center"/>
          </w:tcPr>
          <w:p w:rsidR="009A60E3" w:rsidRPr="00A9221B" w:rsidRDefault="009A60E3" w:rsidP="001E0FF8">
            <w:pPr>
              <w:jc w:val="center"/>
              <w:rPr>
                <w:rFonts w:ascii="Arial" w:hAnsi="Arial"/>
                <w:sz w:val="22"/>
                <w:szCs w:val="22"/>
              </w:rPr>
            </w:pPr>
            <w:r w:rsidRPr="00A9221B">
              <w:rPr>
                <w:rFonts w:ascii="Arial" w:hAnsi="Arial"/>
                <w:sz w:val="22"/>
                <w:szCs w:val="22"/>
              </w:rPr>
              <w:t>IL-8/Cr</w:t>
            </w:r>
          </w:p>
        </w:tc>
        <w:tc>
          <w:tcPr>
            <w:tcW w:w="1209" w:type="dxa"/>
            <w:vAlign w:val="center"/>
          </w:tcPr>
          <w:p w:rsidR="009A60E3" w:rsidRPr="00A9221B" w:rsidRDefault="0018057D" w:rsidP="001E0FF8">
            <w:pPr>
              <w:jc w:val="center"/>
              <w:rPr>
                <w:rFonts w:ascii="Arial" w:hAnsi="Arial"/>
                <w:sz w:val="22"/>
                <w:szCs w:val="22"/>
              </w:rPr>
            </w:pPr>
            <w:r>
              <w:rPr>
                <w:rFonts w:ascii="Arial" w:hAnsi="Arial"/>
                <w:sz w:val="22"/>
                <w:szCs w:val="22"/>
              </w:rPr>
              <w:t>0</w:t>
            </w:r>
            <w:r w:rsidR="009A60E3" w:rsidRPr="00A9221B">
              <w:rPr>
                <w:rFonts w:ascii="Arial" w:hAnsi="Arial"/>
                <w:sz w:val="22"/>
                <w:szCs w:val="22"/>
              </w:rPr>
              <w:t>.526</w:t>
            </w:r>
          </w:p>
        </w:tc>
        <w:tc>
          <w:tcPr>
            <w:tcW w:w="1579" w:type="dxa"/>
            <w:vAlign w:val="center"/>
          </w:tcPr>
          <w:p w:rsidR="009A60E3" w:rsidRPr="00A9221B" w:rsidRDefault="0018057D" w:rsidP="001E0FF8">
            <w:pPr>
              <w:jc w:val="center"/>
              <w:rPr>
                <w:rFonts w:ascii="Arial" w:hAnsi="Arial"/>
                <w:sz w:val="22"/>
                <w:szCs w:val="22"/>
              </w:rPr>
            </w:pPr>
            <w:r>
              <w:rPr>
                <w:rFonts w:ascii="Arial" w:hAnsi="Arial"/>
                <w:sz w:val="22"/>
                <w:szCs w:val="22"/>
              </w:rPr>
              <w:t>0</w:t>
            </w:r>
            <w:r w:rsidR="009A60E3" w:rsidRPr="00A9221B">
              <w:rPr>
                <w:rFonts w:ascii="Arial" w:hAnsi="Arial"/>
                <w:sz w:val="22"/>
                <w:szCs w:val="22"/>
              </w:rPr>
              <w:t>.037</w:t>
            </w:r>
          </w:p>
        </w:tc>
        <w:tc>
          <w:tcPr>
            <w:tcW w:w="1702" w:type="dxa"/>
            <w:vAlign w:val="center"/>
          </w:tcPr>
          <w:p w:rsidR="009A60E3" w:rsidRPr="00A9221B" w:rsidRDefault="0018057D" w:rsidP="001E0FF8">
            <w:pPr>
              <w:jc w:val="center"/>
              <w:rPr>
                <w:rFonts w:ascii="Arial" w:hAnsi="Arial"/>
                <w:sz w:val="22"/>
                <w:szCs w:val="22"/>
              </w:rPr>
            </w:pPr>
            <w:r>
              <w:rPr>
                <w:rFonts w:ascii="Arial" w:hAnsi="Arial"/>
                <w:sz w:val="22"/>
                <w:szCs w:val="22"/>
              </w:rPr>
              <w:t>0</w:t>
            </w:r>
            <w:r w:rsidR="009A60E3" w:rsidRPr="00A9221B">
              <w:rPr>
                <w:rFonts w:ascii="Arial" w:hAnsi="Arial"/>
                <w:sz w:val="22"/>
                <w:szCs w:val="22"/>
              </w:rPr>
              <w:t xml:space="preserve">.455 - </w:t>
            </w:r>
            <w:r>
              <w:rPr>
                <w:rFonts w:ascii="Arial" w:hAnsi="Arial"/>
                <w:sz w:val="22"/>
                <w:szCs w:val="22"/>
              </w:rPr>
              <w:t>0</w:t>
            </w:r>
            <w:r w:rsidR="009A60E3" w:rsidRPr="00A9221B">
              <w:rPr>
                <w:rFonts w:ascii="Arial" w:hAnsi="Arial"/>
                <w:sz w:val="22"/>
                <w:szCs w:val="22"/>
              </w:rPr>
              <w:t>.598</w:t>
            </w:r>
          </w:p>
        </w:tc>
        <w:tc>
          <w:tcPr>
            <w:tcW w:w="1387" w:type="dxa"/>
            <w:vAlign w:val="center"/>
          </w:tcPr>
          <w:p w:rsidR="009A60E3" w:rsidRPr="00A9221B" w:rsidRDefault="0018057D" w:rsidP="001E0FF8">
            <w:pPr>
              <w:jc w:val="center"/>
              <w:rPr>
                <w:rFonts w:ascii="Arial" w:hAnsi="Arial"/>
                <w:sz w:val="22"/>
                <w:szCs w:val="22"/>
              </w:rPr>
            </w:pPr>
            <w:r>
              <w:rPr>
                <w:rFonts w:ascii="Arial" w:hAnsi="Arial"/>
                <w:sz w:val="22"/>
                <w:szCs w:val="22"/>
              </w:rPr>
              <w:t>0</w:t>
            </w:r>
            <w:r w:rsidR="009A60E3" w:rsidRPr="00A9221B">
              <w:rPr>
                <w:rFonts w:ascii="Arial" w:hAnsi="Arial"/>
                <w:sz w:val="22"/>
                <w:szCs w:val="22"/>
              </w:rPr>
              <w:t>.474</w:t>
            </w:r>
          </w:p>
        </w:tc>
      </w:tr>
      <w:tr w:rsidR="009A60E3" w:rsidRPr="00A9221B" w:rsidTr="0096563E">
        <w:tc>
          <w:tcPr>
            <w:tcW w:w="2718" w:type="dxa"/>
            <w:vAlign w:val="center"/>
          </w:tcPr>
          <w:p w:rsidR="009A60E3" w:rsidRPr="00A9221B" w:rsidRDefault="009A60E3" w:rsidP="001E0FF8">
            <w:pPr>
              <w:jc w:val="center"/>
              <w:rPr>
                <w:rFonts w:ascii="Arial" w:hAnsi="Arial"/>
                <w:sz w:val="22"/>
                <w:szCs w:val="22"/>
              </w:rPr>
            </w:pPr>
            <w:r w:rsidRPr="00A9221B">
              <w:rPr>
                <w:rFonts w:ascii="Arial" w:hAnsi="Arial"/>
                <w:sz w:val="22"/>
                <w:szCs w:val="22"/>
              </w:rPr>
              <w:t>Combined urine protein score (CXCL-16 + DPP-IV)</w:t>
            </w:r>
          </w:p>
        </w:tc>
        <w:tc>
          <w:tcPr>
            <w:tcW w:w="1209" w:type="dxa"/>
            <w:vAlign w:val="center"/>
          </w:tcPr>
          <w:p w:rsidR="009A60E3" w:rsidRPr="00A9221B" w:rsidRDefault="0018057D" w:rsidP="001E0FF8">
            <w:pPr>
              <w:jc w:val="center"/>
              <w:rPr>
                <w:rFonts w:ascii="Arial" w:hAnsi="Arial"/>
                <w:sz w:val="22"/>
                <w:szCs w:val="22"/>
              </w:rPr>
            </w:pPr>
            <w:r>
              <w:rPr>
                <w:rFonts w:ascii="Arial" w:hAnsi="Arial"/>
                <w:sz w:val="22"/>
                <w:szCs w:val="22"/>
              </w:rPr>
              <w:t>0</w:t>
            </w:r>
            <w:r w:rsidR="009A60E3" w:rsidRPr="00A9221B">
              <w:rPr>
                <w:rFonts w:ascii="Arial" w:hAnsi="Arial"/>
                <w:sz w:val="22"/>
                <w:szCs w:val="22"/>
              </w:rPr>
              <w:t>.595</w:t>
            </w:r>
          </w:p>
        </w:tc>
        <w:tc>
          <w:tcPr>
            <w:tcW w:w="1579" w:type="dxa"/>
            <w:vAlign w:val="center"/>
          </w:tcPr>
          <w:p w:rsidR="009A60E3" w:rsidRPr="00A9221B" w:rsidRDefault="0018057D" w:rsidP="001E0FF8">
            <w:pPr>
              <w:jc w:val="center"/>
              <w:rPr>
                <w:rFonts w:ascii="Arial" w:hAnsi="Arial"/>
                <w:sz w:val="22"/>
                <w:szCs w:val="22"/>
              </w:rPr>
            </w:pPr>
            <w:r>
              <w:rPr>
                <w:rFonts w:ascii="Arial" w:hAnsi="Arial"/>
                <w:sz w:val="22"/>
                <w:szCs w:val="22"/>
              </w:rPr>
              <w:t>0</w:t>
            </w:r>
            <w:r w:rsidR="009A60E3" w:rsidRPr="00A9221B">
              <w:rPr>
                <w:rFonts w:ascii="Arial" w:hAnsi="Arial"/>
                <w:sz w:val="22"/>
                <w:szCs w:val="22"/>
              </w:rPr>
              <w:t>.038</w:t>
            </w:r>
          </w:p>
        </w:tc>
        <w:tc>
          <w:tcPr>
            <w:tcW w:w="1702" w:type="dxa"/>
            <w:vAlign w:val="center"/>
          </w:tcPr>
          <w:p w:rsidR="009A60E3" w:rsidRPr="00A9221B" w:rsidRDefault="0018057D" w:rsidP="001E0FF8">
            <w:pPr>
              <w:jc w:val="center"/>
              <w:rPr>
                <w:rFonts w:ascii="Arial" w:hAnsi="Arial"/>
                <w:sz w:val="22"/>
                <w:szCs w:val="22"/>
              </w:rPr>
            </w:pPr>
            <w:r>
              <w:rPr>
                <w:rFonts w:ascii="Arial" w:hAnsi="Arial"/>
                <w:sz w:val="22"/>
                <w:szCs w:val="22"/>
              </w:rPr>
              <w:t>0</w:t>
            </w:r>
            <w:r w:rsidR="009A60E3" w:rsidRPr="00A9221B">
              <w:rPr>
                <w:rFonts w:ascii="Arial" w:hAnsi="Arial"/>
                <w:sz w:val="22"/>
                <w:szCs w:val="22"/>
              </w:rPr>
              <w:t xml:space="preserve">.521 - </w:t>
            </w:r>
            <w:r>
              <w:rPr>
                <w:rFonts w:ascii="Arial" w:hAnsi="Arial"/>
                <w:sz w:val="22"/>
                <w:szCs w:val="22"/>
              </w:rPr>
              <w:t>0</w:t>
            </w:r>
            <w:r w:rsidR="009A60E3" w:rsidRPr="00A9221B">
              <w:rPr>
                <w:rFonts w:ascii="Arial" w:hAnsi="Arial"/>
                <w:sz w:val="22"/>
                <w:szCs w:val="22"/>
              </w:rPr>
              <w:t>.669</w:t>
            </w:r>
          </w:p>
        </w:tc>
        <w:tc>
          <w:tcPr>
            <w:tcW w:w="1387" w:type="dxa"/>
            <w:vAlign w:val="center"/>
          </w:tcPr>
          <w:p w:rsidR="009A60E3" w:rsidRPr="00A9221B" w:rsidRDefault="0018057D" w:rsidP="001E0FF8">
            <w:pPr>
              <w:jc w:val="center"/>
              <w:rPr>
                <w:rFonts w:ascii="Arial" w:hAnsi="Arial"/>
                <w:sz w:val="22"/>
                <w:szCs w:val="22"/>
              </w:rPr>
            </w:pPr>
            <w:r>
              <w:rPr>
                <w:rFonts w:ascii="Arial" w:hAnsi="Arial"/>
                <w:sz w:val="22"/>
                <w:szCs w:val="22"/>
              </w:rPr>
              <w:t>0</w:t>
            </w:r>
            <w:r w:rsidR="009A60E3" w:rsidRPr="00A9221B">
              <w:rPr>
                <w:rFonts w:ascii="Arial" w:hAnsi="Arial"/>
                <w:sz w:val="22"/>
                <w:szCs w:val="22"/>
              </w:rPr>
              <w:t>.010</w:t>
            </w:r>
          </w:p>
        </w:tc>
      </w:tr>
    </w:tbl>
    <w:p w:rsidR="009A60E3" w:rsidRPr="003D792B" w:rsidRDefault="0096563E" w:rsidP="0018057D">
      <w:pPr>
        <w:spacing w:before="120" w:line="288" w:lineRule="auto"/>
        <w:jc w:val="both"/>
        <w:rPr>
          <w:rFonts w:ascii="Times New Roman" w:hAnsi="Times New Roman" w:cs="Times New Roman"/>
          <w:i/>
          <w:sz w:val="22"/>
          <w:szCs w:val="22"/>
        </w:rPr>
      </w:pPr>
      <w:r>
        <w:rPr>
          <w:rFonts w:ascii="Times New Roman" w:hAnsi="Times New Roman" w:cs="Times New Roman"/>
          <w:i/>
          <w:sz w:val="22"/>
          <w:szCs w:val="22"/>
        </w:rPr>
        <w:t>To quantify</w:t>
      </w:r>
      <w:r w:rsidRPr="003D792B">
        <w:rPr>
          <w:rFonts w:ascii="Times New Roman" w:hAnsi="Times New Roman" w:cs="Times New Roman"/>
          <w:i/>
          <w:sz w:val="22"/>
          <w:szCs w:val="22"/>
        </w:rPr>
        <w:t xml:space="preserve"> the accurac</w:t>
      </w:r>
      <w:r>
        <w:rPr>
          <w:rFonts w:ascii="Times New Roman" w:hAnsi="Times New Roman" w:cs="Times New Roman"/>
          <w:i/>
          <w:sz w:val="22"/>
          <w:szCs w:val="22"/>
        </w:rPr>
        <w:t>ies</w:t>
      </w:r>
      <w:r w:rsidRPr="003D792B">
        <w:rPr>
          <w:rFonts w:ascii="Times New Roman" w:hAnsi="Times New Roman" w:cs="Times New Roman"/>
          <w:i/>
          <w:sz w:val="22"/>
          <w:szCs w:val="22"/>
        </w:rPr>
        <w:t xml:space="preserve"> in predicting the annual decline of kidney fu</w:t>
      </w:r>
      <w:r>
        <w:rPr>
          <w:rFonts w:ascii="Times New Roman" w:hAnsi="Times New Roman" w:cs="Times New Roman"/>
          <w:i/>
          <w:sz w:val="22"/>
          <w:szCs w:val="22"/>
        </w:rPr>
        <w:t>nction of ACR and the candidate biomarkers,</w:t>
      </w:r>
      <w:r w:rsidRPr="003D792B">
        <w:rPr>
          <w:rFonts w:ascii="Times New Roman" w:hAnsi="Times New Roman" w:cs="Times New Roman"/>
          <w:i/>
          <w:sz w:val="22"/>
          <w:szCs w:val="22"/>
        </w:rPr>
        <w:t xml:space="preserve"> </w:t>
      </w:r>
      <w:r>
        <w:rPr>
          <w:rFonts w:ascii="Times New Roman" w:hAnsi="Times New Roman" w:cs="Times New Roman"/>
          <w:i/>
          <w:sz w:val="22"/>
          <w:szCs w:val="22"/>
        </w:rPr>
        <w:t>t</w:t>
      </w:r>
      <w:r w:rsidRPr="003D792B">
        <w:rPr>
          <w:rFonts w:ascii="Times New Roman" w:hAnsi="Times New Roman" w:cs="Times New Roman"/>
          <w:i/>
          <w:sz w:val="22"/>
          <w:szCs w:val="22"/>
        </w:rPr>
        <w:t>he area</w:t>
      </w:r>
      <w:r>
        <w:rPr>
          <w:rFonts w:ascii="Times New Roman" w:hAnsi="Times New Roman" w:cs="Times New Roman"/>
          <w:i/>
          <w:sz w:val="22"/>
          <w:szCs w:val="22"/>
        </w:rPr>
        <w:t>s</w:t>
      </w:r>
      <w:r w:rsidRPr="003D792B">
        <w:rPr>
          <w:rFonts w:ascii="Times New Roman" w:hAnsi="Times New Roman" w:cs="Times New Roman"/>
          <w:i/>
          <w:sz w:val="22"/>
          <w:szCs w:val="22"/>
        </w:rPr>
        <w:t xml:space="preserve"> under the curve</w:t>
      </w:r>
      <w:r>
        <w:rPr>
          <w:rFonts w:ascii="Times New Roman" w:hAnsi="Times New Roman" w:cs="Times New Roman"/>
          <w:i/>
          <w:sz w:val="22"/>
          <w:szCs w:val="22"/>
        </w:rPr>
        <w:t>s</w:t>
      </w:r>
      <w:r w:rsidRPr="003D792B">
        <w:rPr>
          <w:rFonts w:ascii="Times New Roman" w:hAnsi="Times New Roman" w:cs="Times New Roman"/>
          <w:i/>
          <w:sz w:val="22"/>
          <w:szCs w:val="22"/>
        </w:rPr>
        <w:t xml:space="preserve"> </w:t>
      </w:r>
      <w:r>
        <w:rPr>
          <w:rFonts w:ascii="Times New Roman" w:hAnsi="Times New Roman" w:cs="Times New Roman"/>
          <w:i/>
          <w:sz w:val="22"/>
          <w:szCs w:val="22"/>
        </w:rPr>
        <w:t xml:space="preserve">(AUC) generated by the </w:t>
      </w:r>
      <w:r w:rsidR="009A60E3" w:rsidRPr="003D792B">
        <w:rPr>
          <w:rFonts w:ascii="Times New Roman" w:hAnsi="Times New Roman" w:cs="Times New Roman"/>
          <w:i/>
          <w:sz w:val="22"/>
          <w:szCs w:val="22"/>
        </w:rPr>
        <w:t>ROC analys</w:t>
      </w:r>
      <w:r>
        <w:rPr>
          <w:rFonts w:ascii="Times New Roman" w:hAnsi="Times New Roman" w:cs="Times New Roman"/>
          <w:i/>
          <w:sz w:val="22"/>
          <w:szCs w:val="22"/>
        </w:rPr>
        <w:t>es</w:t>
      </w:r>
      <w:r w:rsidR="009A60E3" w:rsidRPr="003D792B">
        <w:rPr>
          <w:rFonts w:ascii="Times New Roman" w:hAnsi="Times New Roman" w:cs="Times New Roman"/>
          <w:i/>
          <w:sz w:val="22"/>
          <w:szCs w:val="22"/>
        </w:rPr>
        <w:t xml:space="preserve"> w</w:t>
      </w:r>
      <w:r>
        <w:rPr>
          <w:rFonts w:ascii="Times New Roman" w:hAnsi="Times New Roman" w:cs="Times New Roman"/>
          <w:i/>
          <w:sz w:val="22"/>
          <w:szCs w:val="22"/>
        </w:rPr>
        <w:t>ere</w:t>
      </w:r>
      <w:r w:rsidR="009A60E3" w:rsidRPr="003D792B">
        <w:rPr>
          <w:rFonts w:ascii="Times New Roman" w:hAnsi="Times New Roman" w:cs="Times New Roman"/>
          <w:i/>
          <w:sz w:val="22"/>
          <w:szCs w:val="22"/>
        </w:rPr>
        <w:t xml:space="preserve"> </w:t>
      </w:r>
      <w:r>
        <w:rPr>
          <w:rFonts w:ascii="Times New Roman" w:hAnsi="Times New Roman" w:cs="Times New Roman"/>
          <w:i/>
          <w:sz w:val="22"/>
          <w:szCs w:val="22"/>
        </w:rPr>
        <w:t>determined</w:t>
      </w:r>
      <w:r w:rsidR="009A60E3" w:rsidRPr="003D792B">
        <w:rPr>
          <w:rFonts w:ascii="Times New Roman" w:hAnsi="Times New Roman" w:cs="Times New Roman"/>
          <w:i/>
          <w:sz w:val="22"/>
          <w:szCs w:val="22"/>
        </w:rPr>
        <w:t xml:space="preserve">. Abbreviations: </w:t>
      </w:r>
      <w:r>
        <w:rPr>
          <w:rFonts w:ascii="Times New Roman" w:hAnsi="Times New Roman" w:cs="Times New Roman"/>
          <w:i/>
          <w:sz w:val="22"/>
          <w:szCs w:val="22"/>
        </w:rPr>
        <w:t xml:space="preserve">SE, standard error; </w:t>
      </w:r>
      <w:r w:rsidR="009A60E3" w:rsidRPr="003D792B">
        <w:rPr>
          <w:rFonts w:ascii="Times New Roman" w:hAnsi="Times New Roman" w:cs="Times New Roman"/>
          <w:i/>
          <w:sz w:val="22"/>
          <w:szCs w:val="22"/>
        </w:rPr>
        <w:t xml:space="preserve">CI, </w:t>
      </w:r>
      <w:r>
        <w:rPr>
          <w:rFonts w:ascii="Times New Roman" w:hAnsi="Times New Roman" w:cs="Times New Roman"/>
          <w:i/>
          <w:sz w:val="22"/>
          <w:szCs w:val="22"/>
        </w:rPr>
        <w:t>confidence interval</w:t>
      </w:r>
      <w:r w:rsidR="009A60E3" w:rsidRPr="003D792B">
        <w:rPr>
          <w:rFonts w:ascii="Times New Roman" w:hAnsi="Times New Roman" w:cs="Times New Roman"/>
          <w:i/>
          <w:sz w:val="22"/>
          <w:szCs w:val="22"/>
        </w:rPr>
        <w:t>.</w:t>
      </w:r>
    </w:p>
    <w:p w:rsidR="009A60E3" w:rsidRPr="00A9221B" w:rsidRDefault="009A60E3" w:rsidP="009A60E3">
      <w:pPr>
        <w:rPr>
          <w:rFonts w:ascii="Arial" w:hAnsi="Arial"/>
          <w:b/>
          <w:sz w:val="22"/>
          <w:szCs w:val="22"/>
        </w:rPr>
      </w:pPr>
    </w:p>
    <w:p w:rsidR="005C0D7E" w:rsidRPr="003D792B" w:rsidRDefault="009A60E3" w:rsidP="00A9221B">
      <w:pPr>
        <w:jc w:val="both"/>
        <w:rPr>
          <w:noProof/>
        </w:rPr>
      </w:pPr>
      <w:r>
        <w:lastRenderedPageBreak/>
        <w:t>In summary, ROC analysi</w:t>
      </w:r>
      <w:r w:rsidR="0018057D">
        <w:t xml:space="preserve">s demonstrated that Leptin/Cr, </w:t>
      </w:r>
      <w:r>
        <w:t>CXCL-16/Cr, DPP-IV/Cr and IL-8/</w:t>
      </w:r>
      <w:r w:rsidR="0096563E">
        <w:t>Cr had</w:t>
      </w:r>
      <w:r>
        <w:t xml:space="preserve"> sensitivity of 54.7%, 59.2%, 57.8% and 52.6% respectively </w:t>
      </w:r>
      <w:r w:rsidR="0096563E">
        <w:t>and albumin</w:t>
      </w:r>
      <w:r>
        <w:t>/Cr 72.3% in predicting CKD progression.  However, the combined score o</w:t>
      </w:r>
      <w:r w:rsidR="00D74138">
        <w:t>f all measured proteins was 59.5</w:t>
      </w:r>
      <w:r>
        <w:t xml:space="preserve"> % (</w:t>
      </w:r>
      <w:r w:rsidR="00857716">
        <w:fldChar w:fldCharType="begin"/>
      </w:r>
      <w:r w:rsidR="0096563E">
        <w:instrText xml:space="preserve"> REF _Ref314217976 \h </w:instrText>
      </w:r>
      <w:r w:rsidR="00857716">
        <w:fldChar w:fldCharType="separate"/>
      </w:r>
      <w:r w:rsidR="002D1777" w:rsidRPr="003D792B">
        <w:rPr>
          <w:rFonts w:ascii="Times New Roman" w:hAnsi="Times New Roman" w:cs="Times New Roman"/>
          <w:szCs w:val="22"/>
        </w:rPr>
        <w:t xml:space="preserve">Table </w:t>
      </w:r>
      <w:r w:rsidR="002D1777">
        <w:rPr>
          <w:rFonts w:ascii="Times New Roman" w:hAnsi="Times New Roman" w:cs="Times New Roman"/>
          <w:noProof/>
          <w:szCs w:val="22"/>
        </w:rPr>
        <w:t>22</w:t>
      </w:r>
      <w:r w:rsidR="00857716">
        <w:fldChar w:fldCharType="end"/>
      </w:r>
      <w:r>
        <w:t>).  The “combined urine proteins s</w:t>
      </w:r>
      <w:r w:rsidR="0018057D">
        <w:t xml:space="preserve">core” referred to the presence </w:t>
      </w:r>
      <w:r>
        <w:t>of the two</w:t>
      </w:r>
      <w:r w:rsidR="00AF27C9">
        <w:t xml:space="preserve"> proteins</w:t>
      </w:r>
      <w:r>
        <w:t xml:space="preserve"> </w:t>
      </w:r>
      <w:r w:rsidR="00AF27C9">
        <w:t>assayed in this chapter (DPP-IV and CXCL-16)</w:t>
      </w:r>
      <w:r>
        <w:t xml:space="preserve">.  </w:t>
      </w:r>
    </w:p>
    <w:p w:rsidR="00390200" w:rsidRDefault="00390200" w:rsidP="009A60E3">
      <w:pPr>
        <w:jc w:val="both"/>
        <w:rPr>
          <w:b/>
          <w:sz w:val="28"/>
        </w:rPr>
      </w:pPr>
    </w:p>
    <w:p w:rsidR="009A60E3" w:rsidRPr="00390200" w:rsidRDefault="009A60E3" w:rsidP="00E9098C">
      <w:pPr>
        <w:pStyle w:val="Heading4"/>
      </w:pPr>
      <w:r w:rsidRPr="00390200">
        <w:t xml:space="preserve"> Subgroup analysis</w:t>
      </w:r>
    </w:p>
    <w:p w:rsidR="009A60E3" w:rsidRDefault="009A60E3" w:rsidP="00021510">
      <w:pPr>
        <w:jc w:val="both"/>
      </w:pPr>
      <w:r w:rsidRPr="00390200">
        <w:t>ROC analyses were also undertaken in DM, CGN and HTN subgroup for all the measured prote</w:t>
      </w:r>
      <w:r w:rsidR="00021510">
        <w:t>ins</w:t>
      </w:r>
      <w:r w:rsidR="0096563E">
        <w:t xml:space="preserve"> and the areas under the ROC curves were calculated to determine the accuracies of each candidate biomarker in predicting CKD progression in for each of the three major causes of CKD represented in our patient cohort</w:t>
      </w:r>
      <w:r w:rsidR="00021510">
        <w:t>.  The results are shown in T</w:t>
      </w:r>
      <w:r w:rsidRPr="00390200">
        <w:t xml:space="preserve">able </w:t>
      </w:r>
      <w:r w:rsidR="00021510">
        <w:t xml:space="preserve">23. </w:t>
      </w:r>
    </w:p>
    <w:p w:rsidR="00021510" w:rsidRPr="002B1A53" w:rsidRDefault="00021510" w:rsidP="00021510">
      <w:pPr>
        <w:jc w:val="both"/>
        <w:rPr>
          <w:rFonts w:ascii="Times New Roman" w:hAnsi="Times New Roman" w:cs="Times New Roman"/>
          <w:szCs w:val="22"/>
        </w:rPr>
      </w:pPr>
    </w:p>
    <w:p w:rsidR="002B1A53" w:rsidRDefault="002B1A53">
      <w:pPr>
        <w:spacing w:line="240" w:lineRule="auto"/>
        <w:rPr>
          <w:b/>
          <w:bCs/>
        </w:rPr>
      </w:pPr>
      <w:bookmarkStart w:id="407" w:name="_Ref436121934"/>
    </w:p>
    <w:p w:rsidR="0018057D" w:rsidRDefault="0018057D">
      <w:pPr>
        <w:spacing w:line="240" w:lineRule="auto"/>
      </w:pPr>
      <w:r>
        <w:rPr>
          <w:b/>
          <w:bCs/>
        </w:rPr>
        <w:br w:type="page"/>
      </w:r>
    </w:p>
    <w:p w:rsidR="009A60E3" w:rsidRPr="003D792B" w:rsidRDefault="000550D3" w:rsidP="000550D3">
      <w:pPr>
        <w:pStyle w:val="Caption"/>
        <w:rPr>
          <w:rFonts w:ascii="Times New Roman" w:hAnsi="Times New Roman" w:cs="Times New Roman"/>
          <w:color w:val="auto"/>
          <w:szCs w:val="22"/>
        </w:rPr>
      </w:pPr>
      <w:bookmarkStart w:id="408" w:name="_Toc458549031"/>
      <w:r w:rsidRPr="003D792B">
        <w:rPr>
          <w:rFonts w:ascii="Times New Roman" w:hAnsi="Times New Roman" w:cs="Times New Roman"/>
          <w:color w:val="auto"/>
          <w:szCs w:val="22"/>
        </w:rPr>
        <w:lastRenderedPageBreak/>
        <w:t xml:space="preserve">Table </w:t>
      </w:r>
      <w:r w:rsidR="00857716" w:rsidRPr="003D792B">
        <w:rPr>
          <w:rFonts w:ascii="Times New Roman" w:hAnsi="Times New Roman" w:cs="Times New Roman"/>
          <w:color w:val="auto"/>
          <w:szCs w:val="22"/>
        </w:rPr>
        <w:fldChar w:fldCharType="begin"/>
      </w:r>
      <w:r w:rsidR="008544F3" w:rsidRPr="003D792B">
        <w:rPr>
          <w:rFonts w:ascii="Times New Roman" w:hAnsi="Times New Roman" w:cs="Times New Roman"/>
          <w:color w:val="auto"/>
          <w:szCs w:val="22"/>
        </w:rPr>
        <w:instrText xml:space="preserve"> SEQ Table \* ARABIC </w:instrText>
      </w:r>
      <w:r w:rsidR="00857716" w:rsidRPr="003D792B">
        <w:rPr>
          <w:rFonts w:ascii="Times New Roman" w:hAnsi="Times New Roman" w:cs="Times New Roman"/>
          <w:color w:val="auto"/>
          <w:szCs w:val="22"/>
        </w:rPr>
        <w:fldChar w:fldCharType="separate"/>
      </w:r>
      <w:r w:rsidR="002D1777">
        <w:rPr>
          <w:rFonts w:ascii="Times New Roman" w:hAnsi="Times New Roman" w:cs="Times New Roman"/>
          <w:noProof/>
          <w:color w:val="auto"/>
          <w:szCs w:val="22"/>
        </w:rPr>
        <w:t>23</w:t>
      </w:r>
      <w:r w:rsidR="00857716" w:rsidRPr="003D792B">
        <w:rPr>
          <w:rFonts w:ascii="Times New Roman" w:hAnsi="Times New Roman" w:cs="Times New Roman"/>
          <w:color w:val="auto"/>
          <w:szCs w:val="22"/>
        </w:rPr>
        <w:fldChar w:fldCharType="end"/>
      </w:r>
      <w:bookmarkEnd w:id="407"/>
      <w:r w:rsidR="00B50783" w:rsidRPr="003D792B">
        <w:rPr>
          <w:rFonts w:ascii="Times New Roman" w:hAnsi="Times New Roman" w:cs="Times New Roman"/>
          <w:color w:val="auto"/>
          <w:szCs w:val="22"/>
        </w:rPr>
        <w:t xml:space="preserve">: </w:t>
      </w:r>
      <w:r w:rsidR="00FF3615" w:rsidRPr="003D792B">
        <w:rPr>
          <w:rFonts w:ascii="Times New Roman" w:hAnsi="Times New Roman" w:cs="Times New Roman"/>
          <w:color w:val="auto"/>
          <w:szCs w:val="22"/>
        </w:rPr>
        <w:t xml:space="preserve">Comparison </w:t>
      </w:r>
      <w:r w:rsidR="00FF3615">
        <w:rPr>
          <w:rFonts w:ascii="Times New Roman" w:hAnsi="Times New Roman" w:cs="Times New Roman"/>
          <w:color w:val="auto"/>
          <w:szCs w:val="22"/>
        </w:rPr>
        <w:t xml:space="preserve">of areas under ROC curves </w:t>
      </w:r>
      <w:r w:rsidR="009A60E3" w:rsidRPr="003D792B">
        <w:rPr>
          <w:rFonts w:ascii="Times New Roman" w:hAnsi="Times New Roman" w:cs="Times New Roman"/>
          <w:color w:val="auto"/>
          <w:szCs w:val="22"/>
        </w:rPr>
        <w:t>in subgroup</w:t>
      </w:r>
      <w:r w:rsidR="00FF3615">
        <w:rPr>
          <w:rFonts w:ascii="Times New Roman" w:hAnsi="Times New Roman" w:cs="Times New Roman"/>
          <w:color w:val="auto"/>
          <w:szCs w:val="22"/>
        </w:rPr>
        <w:t>s</w:t>
      </w:r>
      <w:bookmarkEnd w:id="408"/>
      <w:r w:rsidR="0018057D">
        <w:rPr>
          <w:rFonts w:ascii="Times New Roman" w:hAnsi="Times New Roman" w:cs="Times New Roman"/>
          <w:color w:val="auto"/>
          <w:szCs w:val="22"/>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24"/>
        <w:gridCol w:w="1896"/>
        <w:gridCol w:w="1683"/>
        <w:gridCol w:w="1688"/>
        <w:gridCol w:w="1704"/>
      </w:tblGrid>
      <w:tr w:rsidR="009A60E3" w:rsidRPr="00390200" w:rsidTr="0096563E">
        <w:trPr>
          <w:trHeight w:hRule="exact" w:val="510"/>
        </w:trPr>
        <w:tc>
          <w:tcPr>
            <w:tcW w:w="1624" w:type="dxa"/>
            <w:vAlign w:val="center"/>
          </w:tcPr>
          <w:p w:rsidR="009A60E3" w:rsidRPr="00390200" w:rsidRDefault="009A60E3" w:rsidP="001E0FF8">
            <w:pPr>
              <w:jc w:val="center"/>
              <w:rPr>
                <w:rFonts w:ascii="Arial" w:hAnsi="Arial"/>
                <w:b/>
                <w:sz w:val="22"/>
                <w:szCs w:val="22"/>
              </w:rPr>
            </w:pPr>
            <w:r w:rsidRPr="00390200">
              <w:rPr>
                <w:rFonts w:ascii="Arial" w:hAnsi="Arial"/>
                <w:b/>
                <w:sz w:val="22"/>
                <w:szCs w:val="22"/>
              </w:rPr>
              <w:t>Protein</w:t>
            </w:r>
          </w:p>
        </w:tc>
        <w:tc>
          <w:tcPr>
            <w:tcW w:w="1896" w:type="dxa"/>
            <w:vAlign w:val="center"/>
          </w:tcPr>
          <w:p w:rsidR="009A60E3" w:rsidRPr="00390200" w:rsidRDefault="009A60E3" w:rsidP="001E0FF8">
            <w:pPr>
              <w:jc w:val="center"/>
              <w:rPr>
                <w:rFonts w:ascii="Arial" w:hAnsi="Arial"/>
                <w:b/>
                <w:sz w:val="22"/>
                <w:szCs w:val="22"/>
              </w:rPr>
            </w:pPr>
            <w:r w:rsidRPr="00390200">
              <w:rPr>
                <w:rFonts w:ascii="Arial" w:hAnsi="Arial"/>
                <w:b/>
                <w:sz w:val="22"/>
                <w:szCs w:val="22"/>
              </w:rPr>
              <w:t>Variables</w:t>
            </w:r>
          </w:p>
        </w:tc>
        <w:tc>
          <w:tcPr>
            <w:tcW w:w="1683" w:type="dxa"/>
            <w:vAlign w:val="center"/>
          </w:tcPr>
          <w:p w:rsidR="009A60E3" w:rsidRPr="00390200" w:rsidRDefault="009A60E3" w:rsidP="001E0FF8">
            <w:pPr>
              <w:jc w:val="center"/>
              <w:rPr>
                <w:rFonts w:ascii="Arial" w:hAnsi="Arial"/>
                <w:b/>
                <w:sz w:val="22"/>
                <w:szCs w:val="22"/>
              </w:rPr>
            </w:pPr>
            <w:r w:rsidRPr="00390200">
              <w:rPr>
                <w:rFonts w:ascii="Arial" w:hAnsi="Arial"/>
                <w:b/>
                <w:sz w:val="22"/>
                <w:szCs w:val="22"/>
              </w:rPr>
              <w:t>DM</w:t>
            </w:r>
          </w:p>
        </w:tc>
        <w:tc>
          <w:tcPr>
            <w:tcW w:w="1688" w:type="dxa"/>
            <w:vAlign w:val="center"/>
          </w:tcPr>
          <w:p w:rsidR="009A60E3" w:rsidRPr="00390200" w:rsidRDefault="009A60E3" w:rsidP="001E0FF8">
            <w:pPr>
              <w:jc w:val="center"/>
              <w:rPr>
                <w:rFonts w:ascii="Arial" w:hAnsi="Arial"/>
                <w:b/>
                <w:sz w:val="22"/>
                <w:szCs w:val="22"/>
              </w:rPr>
            </w:pPr>
            <w:r w:rsidRPr="00390200">
              <w:rPr>
                <w:rFonts w:ascii="Arial" w:hAnsi="Arial"/>
                <w:b/>
                <w:sz w:val="22"/>
                <w:szCs w:val="22"/>
              </w:rPr>
              <w:t>CGN</w:t>
            </w:r>
          </w:p>
        </w:tc>
        <w:tc>
          <w:tcPr>
            <w:tcW w:w="1704" w:type="dxa"/>
            <w:vAlign w:val="center"/>
          </w:tcPr>
          <w:p w:rsidR="009A60E3" w:rsidRPr="00390200" w:rsidRDefault="009A60E3" w:rsidP="001E0FF8">
            <w:pPr>
              <w:jc w:val="center"/>
              <w:rPr>
                <w:rFonts w:ascii="Arial" w:hAnsi="Arial"/>
                <w:b/>
                <w:sz w:val="22"/>
                <w:szCs w:val="22"/>
              </w:rPr>
            </w:pPr>
            <w:r w:rsidRPr="00390200">
              <w:rPr>
                <w:rFonts w:ascii="Arial" w:hAnsi="Arial"/>
                <w:b/>
                <w:sz w:val="22"/>
                <w:szCs w:val="22"/>
              </w:rPr>
              <w:t>HTN</w:t>
            </w:r>
          </w:p>
        </w:tc>
      </w:tr>
      <w:tr w:rsidR="009A60E3" w:rsidRPr="00390200" w:rsidTr="0096563E">
        <w:trPr>
          <w:trHeight w:hRule="exact" w:val="454"/>
        </w:trPr>
        <w:tc>
          <w:tcPr>
            <w:tcW w:w="1624" w:type="dxa"/>
            <w:vMerge w:val="restart"/>
            <w:vAlign w:val="center"/>
          </w:tcPr>
          <w:p w:rsidR="009A60E3" w:rsidRPr="00390200" w:rsidRDefault="009A60E3" w:rsidP="001E0FF8">
            <w:pPr>
              <w:jc w:val="center"/>
              <w:rPr>
                <w:rFonts w:ascii="Arial" w:hAnsi="Arial"/>
                <w:b/>
                <w:sz w:val="22"/>
                <w:szCs w:val="22"/>
              </w:rPr>
            </w:pPr>
          </w:p>
          <w:p w:rsidR="009A60E3" w:rsidRPr="00390200" w:rsidRDefault="009A60E3" w:rsidP="001E0FF8">
            <w:pPr>
              <w:jc w:val="center"/>
              <w:rPr>
                <w:rFonts w:ascii="Arial" w:hAnsi="Arial"/>
                <w:b/>
                <w:sz w:val="22"/>
                <w:szCs w:val="22"/>
              </w:rPr>
            </w:pPr>
          </w:p>
          <w:p w:rsidR="009A60E3" w:rsidRPr="00390200" w:rsidRDefault="009A60E3" w:rsidP="001E0FF8">
            <w:pPr>
              <w:jc w:val="center"/>
              <w:rPr>
                <w:rFonts w:ascii="Arial" w:hAnsi="Arial"/>
                <w:b/>
                <w:sz w:val="22"/>
                <w:szCs w:val="22"/>
              </w:rPr>
            </w:pPr>
            <w:r w:rsidRPr="00390200">
              <w:rPr>
                <w:rFonts w:ascii="Arial" w:hAnsi="Arial"/>
                <w:b/>
                <w:sz w:val="22"/>
                <w:szCs w:val="22"/>
              </w:rPr>
              <w:t>ACR</w:t>
            </w:r>
          </w:p>
        </w:tc>
        <w:tc>
          <w:tcPr>
            <w:tcW w:w="1896" w:type="dxa"/>
            <w:vAlign w:val="center"/>
          </w:tcPr>
          <w:p w:rsidR="009A60E3" w:rsidRPr="00390200" w:rsidRDefault="009A60E3" w:rsidP="001E0FF8">
            <w:pPr>
              <w:jc w:val="center"/>
              <w:rPr>
                <w:rFonts w:ascii="Arial" w:hAnsi="Arial"/>
                <w:b/>
                <w:sz w:val="22"/>
                <w:szCs w:val="22"/>
              </w:rPr>
            </w:pPr>
            <w:r w:rsidRPr="00390200">
              <w:rPr>
                <w:rFonts w:ascii="Arial" w:hAnsi="Arial"/>
                <w:b/>
                <w:sz w:val="22"/>
                <w:szCs w:val="22"/>
              </w:rPr>
              <w:t>AUC</w:t>
            </w:r>
          </w:p>
        </w:tc>
        <w:tc>
          <w:tcPr>
            <w:tcW w:w="1683"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.813</w:t>
            </w:r>
          </w:p>
        </w:tc>
        <w:tc>
          <w:tcPr>
            <w:tcW w:w="1688"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.540</w:t>
            </w:r>
          </w:p>
        </w:tc>
        <w:tc>
          <w:tcPr>
            <w:tcW w:w="1704"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.713</w:t>
            </w:r>
          </w:p>
        </w:tc>
      </w:tr>
      <w:tr w:rsidR="009A60E3" w:rsidRPr="00390200" w:rsidTr="0096563E">
        <w:trPr>
          <w:trHeight w:hRule="exact" w:val="454"/>
        </w:trPr>
        <w:tc>
          <w:tcPr>
            <w:tcW w:w="1624" w:type="dxa"/>
            <w:vMerge/>
            <w:vAlign w:val="center"/>
          </w:tcPr>
          <w:p w:rsidR="009A60E3" w:rsidRPr="00390200" w:rsidRDefault="009A60E3" w:rsidP="001E0FF8">
            <w:pPr>
              <w:jc w:val="center"/>
              <w:rPr>
                <w:rFonts w:ascii="Arial" w:hAnsi="Arial"/>
                <w:b/>
                <w:sz w:val="22"/>
                <w:szCs w:val="22"/>
              </w:rPr>
            </w:pPr>
          </w:p>
        </w:tc>
        <w:tc>
          <w:tcPr>
            <w:tcW w:w="1896" w:type="dxa"/>
            <w:vAlign w:val="center"/>
          </w:tcPr>
          <w:p w:rsidR="009A60E3" w:rsidRPr="00390200" w:rsidRDefault="009A60E3" w:rsidP="001E0FF8">
            <w:pPr>
              <w:jc w:val="center"/>
              <w:rPr>
                <w:rFonts w:ascii="Arial" w:hAnsi="Arial"/>
                <w:b/>
                <w:sz w:val="22"/>
                <w:szCs w:val="22"/>
              </w:rPr>
            </w:pPr>
            <w:r w:rsidRPr="00390200">
              <w:rPr>
                <w:rFonts w:ascii="Arial" w:hAnsi="Arial"/>
                <w:b/>
                <w:sz w:val="22"/>
                <w:szCs w:val="22"/>
              </w:rPr>
              <w:t>SE</w:t>
            </w:r>
          </w:p>
        </w:tc>
        <w:tc>
          <w:tcPr>
            <w:tcW w:w="1683"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.051</w:t>
            </w:r>
          </w:p>
        </w:tc>
        <w:tc>
          <w:tcPr>
            <w:tcW w:w="1688"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.082</w:t>
            </w:r>
          </w:p>
        </w:tc>
        <w:tc>
          <w:tcPr>
            <w:tcW w:w="1704"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.089</w:t>
            </w:r>
          </w:p>
        </w:tc>
      </w:tr>
      <w:tr w:rsidR="009A60E3" w:rsidRPr="00390200" w:rsidTr="0096563E">
        <w:trPr>
          <w:trHeight w:hRule="exact" w:val="454"/>
        </w:trPr>
        <w:tc>
          <w:tcPr>
            <w:tcW w:w="1624" w:type="dxa"/>
            <w:vMerge/>
            <w:vAlign w:val="center"/>
          </w:tcPr>
          <w:p w:rsidR="009A60E3" w:rsidRPr="00390200" w:rsidRDefault="009A60E3" w:rsidP="001E0FF8">
            <w:pPr>
              <w:jc w:val="center"/>
              <w:rPr>
                <w:rFonts w:ascii="Arial" w:hAnsi="Arial"/>
                <w:b/>
                <w:sz w:val="22"/>
                <w:szCs w:val="22"/>
              </w:rPr>
            </w:pPr>
          </w:p>
        </w:tc>
        <w:tc>
          <w:tcPr>
            <w:tcW w:w="1896" w:type="dxa"/>
            <w:vAlign w:val="center"/>
          </w:tcPr>
          <w:p w:rsidR="009A60E3" w:rsidRPr="00390200" w:rsidRDefault="009A60E3" w:rsidP="001E0FF8">
            <w:pPr>
              <w:jc w:val="center"/>
              <w:rPr>
                <w:rFonts w:ascii="Arial" w:hAnsi="Arial"/>
                <w:b/>
                <w:sz w:val="22"/>
                <w:szCs w:val="22"/>
              </w:rPr>
            </w:pPr>
            <w:r w:rsidRPr="00390200">
              <w:rPr>
                <w:rFonts w:ascii="Arial" w:hAnsi="Arial"/>
                <w:b/>
                <w:sz w:val="22"/>
                <w:szCs w:val="22"/>
              </w:rPr>
              <w:t>95%CI</w:t>
            </w:r>
          </w:p>
        </w:tc>
        <w:tc>
          <w:tcPr>
            <w:tcW w:w="1683"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 xml:space="preserve">.713 - </w:t>
            </w:r>
            <w:r>
              <w:rPr>
                <w:rFonts w:ascii="Arial" w:hAnsi="Arial"/>
                <w:sz w:val="22"/>
                <w:szCs w:val="22"/>
              </w:rPr>
              <w:t>0</w:t>
            </w:r>
            <w:r w:rsidR="009A60E3" w:rsidRPr="00390200">
              <w:rPr>
                <w:rFonts w:ascii="Arial" w:hAnsi="Arial"/>
                <w:sz w:val="22"/>
                <w:szCs w:val="22"/>
              </w:rPr>
              <w:t>.912</w:t>
            </w:r>
          </w:p>
        </w:tc>
        <w:tc>
          <w:tcPr>
            <w:tcW w:w="1688"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 xml:space="preserve">.380 - </w:t>
            </w:r>
            <w:r>
              <w:rPr>
                <w:rFonts w:ascii="Arial" w:hAnsi="Arial"/>
                <w:sz w:val="22"/>
                <w:szCs w:val="22"/>
              </w:rPr>
              <w:t>0</w:t>
            </w:r>
            <w:r w:rsidR="009A60E3" w:rsidRPr="00390200">
              <w:rPr>
                <w:rFonts w:ascii="Arial" w:hAnsi="Arial"/>
                <w:sz w:val="22"/>
                <w:szCs w:val="22"/>
              </w:rPr>
              <w:t>.701</w:t>
            </w:r>
          </w:p>
        </w:tc>
        <w:tc>
          <w:tcPr>
            <w:tcW w:w="1704"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 xml:space="preserve">.539 - </w:t>
            </w:r>
            <w:r>
              <w:rPr>
                <w:rFonts w:ascii="Arial" w:hAnsi="Arial"/>
                <w:sz w:val="22"/>
                <w:szCs w:val="22"/>
              </w:rPr>
              <w:t>0</w:t>
            </w:r>
            <w:r w:rsidR="009A60E3" w:rsidRPr="00390200">
              <w:rPr>
                <w:rFonts w:ascii="Arial" w:hAnsi="Arial"/>
                <w:sz w:val="22"/>
                <w:szCs w:val="22"/>
              </w:rPr>
              <w:t>.887</w:t>
            </w:r>
          </w:p>
        </w:tc>
      </w:tr>
      <w:tr w:rsidR="009A60E3" w:rsidRPr="00390200" w:rsidTr="0096563E">
        <w:trPr>
          <w:trHeight w:hRule="exact" w:val="454"/>
        </w:trPr>
        <w:tc>
          <w:tcPr>
            <w:tcW w:w="1624" w:type="dxa"/>
            <w:vMerge/>
            <w:vAlign w:val="center"/>
          </w:tcPr>
          <w:p w:rsidR="009A60E3" w:rsidRPr="00390200" w:rsidRDefault="009A60E3" w:rsidP="001E0FF8">
            <w:pPr>
              <w:jc w:val="center"/>
              <w:rPr>
                <w:rFonts w:ascii="Arial" w:hAnsi="Arial"/>
                <w:b/>
                <w:i/>
                <w:sz w:val="22"/>
                <w:szCs w:val="22"/>
              </w:rPr>
            </w:pPr>
          </w:p>
        </w:tc>
        <w:tc>
          <w:tcPr>
            <w:tcW w:w="1896" w:type="dxa"/>
            <w:vAlign w:val="center"/>
          </w:tcPr>
          <w:p w:rsidR="009A60E3" w:rsidRPr="00390200" w:rsidRDefault="0096563E" w:rsidP="001E0FF8">
            <w:pPr>
              <w:jc w:val="center"/>
              <w:rPr>
                <w:rFonts w:ascii="Arial" w:hAnsi="Arial"/>
                <w:b/>
                <w:sz w:val="22"/>
                <w:szCs w:val="22"/>
              </w:rPr>
            </w:pPr>
            <w:r w:rsidRPr="00390200">
              <w:rPr>
                <w:rFonts w:ascii="Arial" w:hAnsi="Arial"/>
                <w:b/>
                <w:i/>
                <w:sz w:val="22"/>
                <w:szCs w:val="22"/>
              </w:rPr>
              <w:t>P</w:t>
            </w:r>
            <w:r w:rsidR="009A60E3" w:rsidRPr="00390200">
              <w:rPr>
                <w:rFonts w:ascii="Arial" w:hAnsi="Arial"/>
                <w:b/>
                <w:sz w:val="22"/>
                <w:szCs w:val="22"/>
              </w:rPr>
              <w:t xml:space="preserve"> value</w:t>
            </w:r>
          </w:p>
        </w:tc>
        <w:tc>
          <w:tcPr>
            <w:tcW w:w="1683"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.000</w:t>
            </w:r>
          </w:p>
        </w:tc>
        <w:tc>
          <w:tcPr>
            <w:tcW w:w="1688"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.611</w:t>
            </w:r>
          </w:p>
        </w:tc>
        <w:tc>
          <w:tcPr>
            <w:tcW w:w="1704"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.017</w:t>
            </w:r>
          </w:p>
        </w:tc>
      </w:tr>
      <w:tr w:rsidR="009A60E3" w:rsidRPr="00390200" w:rsidTr="0096563E">
        <w:trPr>
          <w:trHeight w:hRule="exact" w:val="454"/>
        </w:trPr>
        <w:tc>
          <w:tcPr>
            <w:tcW w:w="1624" w:type="dxa"/>
            <w:vMerge w:val="restart"/>
            <w:vAlign w:val="center"/>
          </w:tcPr>
          <w:p w:rsidR="009A60E3" w:rsidRPr="00390200" w:rsidRDefault="009A60E3" w:rsidP="001E0FF8">
            <w:pPr>
              <w:jc w:val="center"/>
              <w:rPr>
                <w:rFonts w:ascii="Arial" w:hAnsi="Arial"/>
                <w:b/>
                <w:sz w:val="22"/>
                <w:szCs w:val="22"/>
              </w:rPr>
            </w:pPr>
            <w:r w:rsidRPr="00390200">
              <w:rPr>
                <w:rFonts w:ascii="Arial" w:hAnsi="Arial"/>
                <w:b/>
                <w:sz w:val="22"/>
                <w:szCs w:val="22"/>
              </w:rPr>
              <w:t>Leptin/Cr</w:t>
            </w:r>
          </w:p>
        </w:tc>
        <w:tc>
          <w:tcPr>
            <w:tcW w:w="1896" w:type="dxa"/>
            <w:vAlign w:val="center"/>
          </w:tcPr>
          <w:p w:rsidR="009A60E3" w:rsidRPr="00390200" w:rsidRDefault="009A60E3" w:rsidP="001E0FF8">
            <w:pPr>
              <w:jc w:val="center"/>
              <w:rPr>
                <w:rFonts w:ascii="Arial" w:hAnsi="Arial"/>
                <w:b/>
                <w:sz w:val="22"/>
                <w:szCs w:val="22"/>
              </w:rPr>
            </w:pPr>
            <w:r w:rsidRPr="00390200">
              <w:rPr>
                <w:rFonts w:ascii="Arial" w:hAnsi="Arial"/>
                <w:b/>
                <w:sz w:val="22"/>
                <w:szCs w:val="22"/>
              </w:rPr>
              <w:t>AUC</w:t>
            </w:r>
          </w:p>
        </w:tc>
        <w:tc>
          <w:tcPr>
            <w:tcW w:w="1683"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.636</w:t>
            </w:r>
          </w:p>
        </w:tc>
        <w:tc>
          <w:tcPr>
            <w:tcW w:w="1688"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.348</w:t>
            </w:r>
          </w:p>
        </w:tc>
        <w:tc>
          <w:tcPr>
            <w:tcW w:w="1704"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.675</w:t>
            </w:r>
          </w:p>
        </w:tc>
      </w:tr>
      <w:tr w:rsidR="009A60E3" w:rsidRPr="00390200" w:rsidTr="0096563E">
        <w:trPr>
          <w:trHeight w:hRule="exact" w:val="454"/>
        </w:trPr>
        <w:tc>
          <w:tcPr>
            <w:tcW w:w="1624" w:type="dxa"/>
            <w:vMerge/>
            <w:vAlign w:val="center"/>
          </w:tcPr>
          <w:p w:rsidR="009A60E3" w:rsidRPr="00390200" w:rsidRDefault="009A60E3" w:rsidP="001E0FF8">
            <w:pPr>
              <w:jc w:val="center"/>
              <w:rPr>
                <w:rFonts w:ascii="Arial" w:hAnsi="Arial"/>
                <w:b/>
                <w:sz w:val="22"/>
                <w:szCs w:val="22"/>
              </w:rPr>
            </w:pPr>
          </w:p>
        </w:tc>
        <w:tc>
          <w:tcPr>
            <w:tcW w:w="1896" w:type="dxa"/>
            <w:vAlign w:val="center"/>
          </w:tcPr>
          <w:p w:rsidR="009A60E3" w:rsidRPr="00390200" w:rsidRDefault="009A60E3" w:rsidP="001E0FF8">
            <w:pPr>
              <w:jc w:val="center"/>
              <w:rPr>
                <w:rFonts w:ascii="Arial" w:hAnsi="Arial"/>
                <w:b/>
                <w:sz w:val="22"/>
                <w:szCs w:val="22"/>
              </w:rPr>
            </w:pPr>
            <w:r w:rsidRPr="00390200">
              <w:rPr>
                <w:rFonts w:ascii="Arial" w:hAnsi="Arial"/>
                <w:b/>
                <w:sz w:val="22"/>
                <w:szCs w:val="22"/>
              </w:rPr>
              <w:t>SE</w:t>
            </w:r>
          </w:p>
        </w:tc>
        <w:tc>
          <w:tcPr>
            <w:tcW w:w="1683"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.064</w:t>
            </w:r>
          </w:p>
        </w:tc>
        <w:tc>
          <w:tcPr>
            <w:tcW w:w="1688"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.076</w:t>
            </w:r>
          </w:p>
        </w:tc>
        <w:tc>
          <w:tcPr>
            <w:tcW w:w="1704"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.093</w:t>
            </w:r>
          </w:p>
        </w:tc>
      </w:tr>
      <w:tr w:rsidR="009A60E3" w:rsidRPr="00390200" w:rsidTr="0096563E">
        <w:trPr>
          <w:trHeight w:hRule="exact" w:val="454"/>
        </w:trPr>
        <w:tc>
          <w:tcPr>
            <w:tcW w:w="1624" w:type="dxa"/>
            <w:vMerge/>
            <w:vAlign w:val="center"/>
          </w:tcPr>
          <w:p w:rsidR="009A60E3" w:rsidRPr="00390200" w:rsidRDefault="009A60E3" w:rsidP="001E0FF8">
            <w:pPr>
              <w:jc w:val="center"/>
              <w:rPr>
                <w:rFonts w:ascii="Arial" w:hAnsi="Arial"/>
                <w:b/>
                <w:sz w:val="22"/>
                <w:szCs w:val="22"/>
              </w:rPr>
            </w:pPr>
          </w:p>
        </w:tc>
        <w:tc>
          <w:tcPr>
            <w:tcW w:w="1896" w:type="dxa"/>
            <w:vAlign w:val="center"/>
          </w:tcPr>
          <w:p w:rsidR="009A60E3" w:rsidRPr="00390200" w:rsidRDefault="009A60E3" w:rsidP="001E0FF8">
            <w:pPr>
              <w:jc w:val="center"/>
              <w:rPr>
                <w:rFonts w:ascii="Arial" w:hAnsi="Arial"/>
                <w:b/>
                <w:sz w:val="22"/>
                <w:szCs w:val="22"/>
              </w:rPr>
            </w:pPr>
            <w:r w:rsidRPr="00390200">
              <w:rPr>
                <w:rFonts w:ascii="Arial" w:hAnsi="Arial"/>
                <w:b/>
                <w:sz w:val="22"/>
                <w:szCs w:val="22"/>
              </w:rPr>
              <w:t>95%CI</w:t>
            </w:r>
          </w:p>
        </w:tc>
        <w:tc>
          <w:tcPr>
            <w:tcW w:w="1683"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 xml:space="preserve">.512 - </w:t>
            </w:r>
            <w:r>
              <w:rPr>
                <w:rFonts w:ascii="Arial" w:hAnsi="Arial"/>
                <w:sz w:val="22"/>
                <w:szCs w:val="22"/>
              </w:rPr>
              <w:t>0</w:t>
            </w:r>
            <w:r w:rsidR="009A60E3" w:rsidRPr="00390200">
              <w:rPr>
                <w:rFonts w:ascii="Arial" w:hAnsi="Arial"/>
                <w:sz w:val="22"/>
                <w:szCs w:val="22"/>
              </w:rPr>
              <w:t>.760</w:t>
            </w:r>
          </w:p>
        </w:tc>
        <w:tc>
          <w:tcPr>
            <w:tcW w:w="1688"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 xml:space="preserve">.200 - </w:t>
            </w:r>
            <w:r>
              <w:rPr>
                <w:rFonts w:ascii="Arial" w:hAnsi="Arial"/>
                <w:sz w:val="22"/>
                <w:szCs w:val="22"/>
              </w:rPr>
              <w:t>0</w:t>
            </w:r>
            <w:r w:rsidR="009A60E3" w:rsidRPr="00390200">
              <w:rPr>
                <w:rFonts w:ascii="Arial" w:hAnsi="Arial"/>
                <w:sz w:val="22"/>
                <w:szCs w:val="22"/>
              </w:rPr>
              <w:t>.496</w:t>
            </w:r>
          </w:p>
        </w:tc>
        <w:tc>
          <w:tcPr>
            <w:tcW w:w="1704"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 xml:space="preserve">.493 - </w:t>
            </w:r>
            <w:r>
              <w:rPr>
                <w:rFonts w:ascii="Arial" w:hAnsi="Arial"/>
                <w:sz w:val="22"/>
                <w:szCs w:val="22"/>
              </w:rPr>
              <w:t>0</w:t>
            </w:r>
            <w:r w:rsidR="009A60E3" w:rsidRPr="00390200">
              <w:rPr>
                <w:rFonts w:ascii="Arial" w:hAnsi="Arial"/>
                <w:sz w:val="22"/>
                <w:szCs w:val="22"/>
              </w:rPr>
              <w:t>.858</w:t>
            </w:r>
          </w:p>
        </w:tc>
      </w:tr>
      <w:tr w:rsidR="009A60E3" w:rsidRPr="00390200" w:rsidTr="0096563E">
        <w:trPr>
          <w:trHeight w:hRule="exact" w:val="454"/>
        </w:trPr>
        <w:tc>
          <w:tcPr>
            <w:tcW w:w="1624" w:type="dxa"/>
            <w:vMerge/>
            <w:vAlign w:val="center"/>
          </w:tcPr>
          <w:p w:rsidR="009A60E3" w:rsidRPr="00390200" w:rsidRDefault="009A60E3" w:rsidP="001E0FF8">
            <w:pPr>
              <w:jc w:val="center"/>
              <w:rPr>
                <w:rFonts w:ascii="Arial" w:hAnsi="Arial"/>
                <w:b/>
                <w:i/>
                <w:sz w:val="22"/>
                <w:szCs w:val="22"/>
              </w:rPr>
            </w:pPr>
          </w:p>
        </w:tc>
        <w:tc>
          <w:tcPr>
            <w:tcW w:w="1896" w:type="dxa"/>
            <w:vAlign w:val="center"/>
          </w:tcPr>
          <w:p w:rsidR="009A60E3" w:rsidRPr="00390200" w:rsidRDefault="0096563E" w:rsidP="001E0FF8">
            <w:pPr>
              <w:jc w:val="center"/>
              <w:rPr>
                <w:rFonts w:ascii="Arial" w:hAnsi="Arial"/>
                <w:b/>
                <w:sz w:val="22"/>
                <w:szCs w:val="22"/>
              </w:rPr>
            </w:pPr>
            <w:r w:rsidRPr="00390200">
              <w:rPr>
                <w:rFonts w:ascii="Arial" w:hAnsi="Arial"/>
                <w:b/>
                <w:i/>
                <w:sz w:val="22"/>
                <w:szCs w:val="22"/>
              </w:rPr>
              <w:t>P</w:t>
            </w:r>
            <w:r w:rsidR="009A60E3" w:rsidRPr="00390200">
              <w:rPr>
                <w:rFonts w:ascii="Arial" w:hAnsi="Arial"/>
                <w:b/>
                <w:sz w:val="22"/>
                <w:szCs w:val="22"/>
              </w:rPr>
              <w:t xml:space="preserve"> value</w:t>
            </w:r>
          </w:p>
        </w:tc>
        <w:tc>
          <w:tcPr>
            <w:tcW w:w="1683"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.028</w:t>
            </w:r>
          </w:p>
        </w:tc>
        <w:tc>
          <w:tcPr>
            <w:tcW w:w="1688"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.055</w:t>
            </w:r>
          </w:p>
        </w:tc>
        <w:tc>
          <w:tcPr>
            <w:tcW w:w="1704"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.049</w:t>
            </w:r>
          </w:p>
        </w:tc>
      </w:tr>
      <w:tr w:rsidR="009A60E3" w:rsidRPr="00390200" w:rsidTr="0096563E">
        <w:trPr>
          <w:trHeight w:hRule="exact" w:val="454"/>
        </w:trPr>
        <w:tc>
          <w:tcPr>
            <w:tcW w:w="1624" w:type="dxa"/>
            <w:vMerge w:val="restart"/>
            <w:vAlign w:val="center"/>
          </w:tcPr>
          <w:p w:rsidR="009A60E3" w:rsidRPr="00390200" w:rsidRDefault="009A60E3" w:rsidP="001E0FF8">
            <w:pPr>
              <w:jc w:val="center"/>
              <w:rPr>
                <w:rFonts w:ascii="Arial" w:hAnsi="Arial"/>
                <w:b/>
                <w:sz w:val="22"/>
                <w:szCs w:val="22"/>
              </w:rPr>
            </w:pPr>
            <w:r w:rsidRPr="00390200">
              <w:rPr>
                <w:rFonts w:ascii="Arial" w:hAnsi="Arial"/>
                <w:b/>
                <w:sz w:val="22"/>
                <w:szCs w:val="22"/>
              </w:rPr>
              <w:t>CXCL-16/Cr</w:t>
            </w:r>
          </w:p>
        </w:tc>
        <w:tc>
          <w:tcPr>
            <w:tcW w:w="1896" w:type="dxa"/>
            <w:vAlign w:val="center"/>
          </w:tcPr>
          <w:p w:rsidR="009A60E3" w:rsidRPr="00390200" w:rsidRDefault="009A60E3" w:rsidP="001E0FF8">
            <w:pPr>
              <w:jc w:val="center"/>
              <w:rPr>
                <w:rFonts w:ascii="Arial" w:hAnsi="Arial"/>
                <w:b/>
                <w:sz w:val="22"/>
                <w:szCs w:val="22"/>
              </w:rPr>
            </w:pPr>
            <w:r w:rsidRPr="00390200">
              <w:rPr>
                <w:rFonts w:ascii="Arial" w:hAnsi="Arial"/>
                <w:b/>
                <w:sz w:val="22"/>
                <w:szCs w:val="22"/>
              </w:rPr>
              <w:t>AUC</w:t>
            </w:r>
          </w:p>
        </w:tc>
        <w:tc>
          <w:tcPr>
            <w:tcW w:w="1683"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.589</w:t>
            </w:r>
          </w:p>
        </w:tc>
        <w:tc>
          <w:tcPr>
            <w:tcW w:w="1688"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.503</w:t>
            </w:r>
          </w:p>
        </w:tc>
        <w:tc>
          <w:tcPr>
            <w:tcW w:w="1704"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.643</w:t>
            </w:r>
          </w:p>
        </w:tc>
      </w:tr>
      <w:tr w:rsidR="009A60E3" w:rsidRPr="00390200" w:rsidTr="0096563E">
        <w:trPr>
          <w:trHeight w:hRule="exact" w:val="454"/>
        </w:trPr>
        <w:tc>
          <w:tcPr>
            <w:tcW w:w="1624" w:type="dxa"/>
            <w:vMerge/>
            <w:vAlign w:val="center"/>
          </w:tcPr>
          <w:p w:rsidR="009A60E3" w:rsidRPr="00390200" w:rsidRDefault="009A60E3" w:rsidP="001E0FF8">
            <w:pPr>
              <w:jc w:val="center"/>
              <w:rPr>
                <w:rFonts w:ascii="Arial" w:hAnsi="Arial"/>
                <w:b/>
                <w:sz w:val="22"/>
                <w:szCs w:val="22"/>
              </w:rPr>
            </w:pPr>
          </w:p>
        </w:tc>
        <w:tc>
          <w:tcPr>
            <w:tcW w:w="1896" w:type="dxa"/>
            <w:vAlign w:val="center"/>
          </w:tcPr>
          <w:p w:rsidR="009A60E3" w:rsidRPr="00390200" w:rsidRDefault="009A60E3" w:rsidP="001E0FF8">
            <w:pPr>
              <w:jc w:val="center"/>
              <w:rPr>
                <w:rFonts w:ascii="Arial" w:hAnsi="Arial"/>
                <w:b/>
                <w:sz w:val="22"/>
                <w:szCs w:val="22"/>
              </w:rPr>
            </w:pPr>
            <w:r w:rsidRPr="00390200">
              <w:rPr>
                <w:rFonts w:ascii="Arial" w:hAnsi="Arial"/>
                <w:b/>
                <w:sz w:val="22"/>
                <w:szCs w:val="22"/>
              </w:rPr>
              <w:t>SE</w:t>
            </w:r>
          </w:p>
        </w:tc>
        <w:tc>
          <w:tcPr>
            <w:tcW w:w="1683"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.068</w:t>
            </w:r>
          </w:p>
        </w:tc>
        <w:tc>
          <w:tcPr>
            <w:tcW w:w="1688"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.080</w:t>
            </w:r>
          </w:p>
        </w:tc>
        <w:tc>
          <w:tcPr>
            <w:tcW w:w="1704"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.091</w:t>
            </w:r>
          </w:p>
        </w:tc>
      </w:tr>
      <w:tr w:rsidR="009A60E3" w:rsidRPr="00390200" w:rsidTr="0096563E">
        <w:trPr>
          <w:trHeight w:hRule="exact" w:val="454"/>
        </w:trPr>
        <w:tc>
          <w:tcPr>
            <w:tcW w:w="1624" w:type="dxa"/>
            <w:vMerge/>
            <w:vAlign w:val="center"/>
          </w:tcPr>
          <w:p w:rsidR="009A60E3" w:rsidRPr="00390200" w:rsidRDefault="009A60E3" w:rsidP="001E0FF8">
            <w:pPr>
              <w:jc w:val="center"/>
              <w:rPr>
                <w:rFonts w:ascii="Arial" w:hAnsi="Arial"/>
                <w:b/>
                <w:sz w:val="22"/>
                <w:szCs w:val="22"/>
              </w:rPr>
            </w:pPr>
          </w:p>
        </w:tc>
        <w:tc>
          <w:tcPr>
            <w:tcW w:w="1896" w:type="dxa"/>
            <w:vAlign w:val="center"/>
          </w:tcPr>
          <w:p w:rsidR="009A60E3" w:rsidRPr="00390200" w:rsidRDefault="009A60E3" w:rsidP="001E0FF8">
            <w:pPr>
              <w:jc w:val="center"/>
              <w:rPr>
                <w:rFonts w:ascii="Arial" w:hAnsi="Arial"/>
                <w:b/>
                <w:sz w:val="22"/>
                <w:szCs w:val="22"/>
              </w:rPr>
            </w:pPr>
            <w:r w:rsidRPr="00390200">
              <w:rPr>
                <w:rFonts w:ascii="Arial" w:hAnsi="Arial"/>
                <w:b/>
                <w:sz w:val="22"/>
                <w:szCs w:val="22"/>
              </w:rPr>
              <w:t>95%CI</w:t>
            </w:r>
          </w:p>
        </w:tc>
        <w:tc>
          <w:tcPr>
            <w:tcW w:w="1683"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.457 -</w:t>
            </w:r>
            <w:r>
              <w:rPr>
                <w:rFonts w:ascii="Arial" w:hAnsi="Arial"/>
                <w:sz w:val="22"/>
                <w:szCs w:val="22"/>
              </w:rPr>
              <w:t>0</w:t>
            </w:r>
            <w:r w:rsidR="009A60E3" w:rsidRPr="00390200">
              <w:rPr>
                <w:rFonts w:ascii="Arial" w:hAnsi="Arial"/>
                <w:sz w:val="22"/>
                <w:szCs w:val="22"/>
              </w:rPr>
              <w:t>.722</w:t>
            </w:r>
          </w:p>
        </w:tc>
        <w:tc>
          <w:tcPr>
            <w:tcW w:w="1688"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 xml:space="preserve">.345 - </w:t>
            </w:r>
            <w:r>
              <w:rPr>
                <w:rFonts w:ascii="Arial" w:hAnsi="Arial"/>
                <w:sz w:val="22"/>
                <w:szCs w:val="22"/>
              </w:rPr>
              <w:t>0</w:t>
            </w:r>
            <w:r w:rsidR="009A60E3" w:rsidRPr="00390200">
              <w:rPr>
                <w:rFonts w:ascii="Arial" w:hAnsi="Arial"/>
                <w:sz w:val="22"/>
                <w:szCs w:val="22"/>
              </w:rPr>
              <w:t>.660</w:t>
            </w:r>
          </w:p>
        </w:tc>
        <w:tc>
          <w:tcPr>
            <w:tcW w:w="1704"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 xml:space="preserve">.465 - </w:t>
            </w:r>
            <w:r>
              <w:rPr>
                <w:rFonts w:ascii="Arial" w:hAnsi="Arial"/>
                <w:sz w:val="22"/>
                <w:szCs w:val="22"/>
              </w:rPr>
              <w:t>0</w:t>
            </w:r>
            <w:r w:rsidR="009A60E3" w:rsidRPr="00390200">
              <w:rPr>
                <w:rFonts w:ascii="Arial" w:hAnsi="Arial"/>
                <w:sz w:val="22"/>
                <w:szCs w:val="22"/>
              </w:rPr>
              <w:t>.821</w:t>
            </w:r>
          </w:p>
        </w:tc>
      </w:tr>
      <w:tr w:rsidR="009A60E3" w:rsidRPr="00390200" w:rsidTr="0096563E">
        <w:trPr>
          <w:trHeight w:hRule="exact" w:val="454"/>
        </w:trPr>
        <w:tc>
          <w:tcPr>
            <w:tcW w:w="1624" w:type="dxa"/>
            <w:vMerge/>
            <w:vAlign w:val="center"/>
          </w:tcPr>
          <w:p w:rsidR="009A60E3" w:rsidRPr="00390200" w:rsidRDefault="009A60E3" w:rsidP="001E0FF8">
            <w:pPr>
              <w:jc w:val="center"/>
              <w:rPr>
                <w:rFonts w:ascii="Arial" w:hAnsi="Arial"/>
                <w:b/>
                <w:i/>
                <w:sz w:val="22"/>
                <w:szCs w:val="22"/>
              </w:rPr>
            </w:pPr>
          </w:p>
        </w:tc>
        <w:tc>
          <w:tcPr>
            <w:tcW w:w="1896" w:type="dxa"/>
            <w:vAlign w:val="center"/>
          </w:tcPr>
          <w:p w:rsidR="009A60E3" w:rsidRPr="00390200" w:rsidRDefault="0096563E" w:rsidP="001E0FF8">
            <w:pPr>
              <w:jc w:val="center"/>
              <w:rPr>
                <w:rFonts w:ascii="Arial" w:hAnsi="Arial"/>
                <w:b/>
                <w:sz w:val="22"/>
                <w:szCs w:val="22"/>
              </w:rPr>
            </w:pPr>
            <w:r w:rsidRPr="00390200">
              <w:rPr>
                <w:rFonts w:ascii="Arial" w:hAnsi="Arial"/>
                <w:b/>
                <w:i/>
                <w:sz w:val="22"/>
                <w:szCs w:val="22"/>
              </w:rPr>
              <w:t>P</w:t>
            </w:r>
            <w:r w:rsidR="009A60E3" w:rsidRPr="00390200">
              <w:rPr>
                <w:rFonts w:ascii="Arial" w:hAnsi="Arial"/>
                <w:b/>
                <w:sz w:val="22"/>
                <w:szCs w:val="22"/>
              </w:rPr>
              <w:t xml:space="preserve"> value</w:t>
            </w:r>
          </w:p>
        </w:tc>
        <w:tc>
          <w:tcPr>
            <w:tcW w:w="1683"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.148</w:t>
            </w:r>
          </w:p>
        </w:tc>
        <w:tc>
          <w:tcPr>
            <w:tcW w:w="1688"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.973</w:t>
            </w:r>
          </w:p>
        </w:tc>
        <w:tc>
          <w:tcPr>
            <w:tcW w:w="1704"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.109</w:t>
            </w:r>
          </w:p>
        </w:tc>
      </w:tr>
      <w:tr w:rsidR="009A60E3" w:rsidRPr="00390200" w:rsidTr="0096563E">
        <w:trPr>
          <w:trHeight w:hRule="exact" w:val="454"/>
        </w:trPr>
        <w:tc>
          <w:tcPr>
            <w:tcW w:w="1624" w:type="dxa"/>
            <w:vMerge w:val="restart"/>
            <w:vAlign w:val="center"/>
          </w:tcPr>
          <w:p w:rsidR="009A60E3" w:rsidRPr="00390200" w:rsidRDefault="009A60E3" w:rsidP="001E0FF8">
            <w:pPr>
              <w:jc w:val="center"/>
              <w:rPr>
                <w:rFonts w:ascii="Arial" w:hAnsi="Arial"/>
                <w:b/>
                <w:sz w:val="22"/>
                <w:szCs w:val="22"/>
              </w:rPr>
            </w:pPr>
            <w:r w:rsidRPr="00390200">
              <w:rPr>
                <w:rFonts w:ascii="Arial" w:hAnsi="Arial"/>
                <w:b/>
                <w:sz w:val="22"/>
                <w:szCs w:val="22"/>
              </w:rPr>
              <w:t>DPP-IV/Cr</w:t>
            </w:r>
          </w:p>
        </w:tc>
        <w:tc>
          <w:tcPr>
            <w:tcW w:w="1896" w:type="dxa"/>
            <w:vAlign w:val="center"/>
          </w:tcPr>
          <w:p w:rsidR="009A60E3" w:rsidRPr="00390200" w:rsidRDefault="009A60E3" w:rsidP="001E0FF8">
            <w:pPr>
              <w:jc w:val="center"/>
              <w:rPr>
                <w:rFonts w:ascii="Arial" w:hAnsi="Arial"/>
                <w:b/>
                <w:sz w:val="22"/>
                <w:szCs w:val="22"/>
              </w:rPr>
            </w:pPr>
            <w:r w:rsidRPr="00390200">
              <w:rPr>
                <w:rFonts w:ascii="Arial" w:hAnsi="Arial"/>
                <w:b/>
                <w:sz w:val="22"/>
                <w:szCs w:val="22"/>
              </w:rPr>
              <w:t>AUC</w:t>
            </w:r>
          </w:p>
        </w:tc>
        <w:tc>
          <w:tcPr>
            <w:tcW w:w="1683"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.586</w:t>
            </w:r>
          </w:p>
        </w:tc>
        <w:tc>
          <w:tcPr>
            <w:tcW w:w="1688"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.522</w:t>
            </w:r>
          </w:p>
        </w:tc>
        <w:tc>
          <w:tcPr>
            <w:tcW w:w="1704"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.596</w:t>
            </w:r>
          </w:p>
        </w:tc>
      </w:tr>
      <w:tr w:rsidR="009A60E3" w:rsidRPr="00390200" w:rsidTr="0096563E">
        <w:trPr>
          <w:trHeight w:hRule="exact" w:val="454"/>
        </w:trPr>
        <w:tc>
          <w:tcPr>
            <w:tcW w:w="1624" w:type="dxa"/>
            <w:vMerge/>
            <w:vAlign w:val="center"/>
          </w:tcPr>
          <w:p w:rsidR="009A60E3" w:rsidRPr="00390200" w:rsidRDefault="009A60E3" w:rsidP="001E0FF8">
            <w:pPr>
              <w:jc w:val="center"/>
              <w:rPr>
                <w:rFonts w:ascii="Arial" w:hAnsi="Arial"/>
                <w:b/>
                <w:sz w:val="22"/>
                <w:szCs w:val="22"/>
              </w:rPr>
            </w:pPr>
          </w:p>
        </w:tc>
        <w:tc>
          <w:tcPr>
            <w:tcW w:w="1896" w:type="dxa"/>
            <w:vAlign w:val="center"/>
          </w:tcPr>
          <w:p w:rsidR="009A60E3" w:rsidRPr="00390200" w:rsidRDefault="009A60E3" w:rsidP="001E0FF8">
            <w:pPr>
              <w:jc w:val="center"/>
              <w:rPr>
                <w:rFonts w:ascii="Arial" w:hAnsi="Arial"/>
                <w:b/>
                <w:sz w:val="22"/>
                <w:szCs w:val="22"/>
              </w:rPr>
            </w:pPr>
            <w:r w:rsidRPr="00390200">
              <w:rPr>
                <w:rFonts w:ascii="Arial" w:hAnsi="Arial"/>
                <w:b/>
                <w:sz w:val="22"/>
                <w:szCs w:val="22"/>
              </w:rPr>
              <w:t>SE</w:t>
            </w:r>
          </w:p>
        </w:tc>
        <w:tc>
          <w:tcPr>
            <w:tcW w:w="1683"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.063</w:t>
            </w:r>
          </w:p>
        </w:tc>
        <w:tc>
          <w:tcPr>
            <w:tcW w:w="1688"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.081</w:t>
            </w:r>
          </w:p>
        </w:tc>
        <w:tc>
          <w:tcPr>
            <w:tcW w:w="1704"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.092</w:t>
            </w:r>
          </w:p>
        </w:tc>
      </w:tr>
      <w:tr w:rsidR="009A60E3" w:rsidRPr="00390200" w:rsidTr="0096563E">
        <w:trPr>
          <w:trHeight w:hRule="exact" w:val="454"/>
        </w:trPr>
        <w:tc>
          <w:tcPr>
            <w:tcW w:w="1624" w:type="dxa"/>
            <w:vMerge/>
            <w:vAlign w:val="center"/>
          </w:tcPr>
          <w:p w:rsidR="009A60E3" w:rsidRPr="00390200" w:rsidRDefault="009A60E3" w:rsidP="001E0FF8">
            <w:pPr>
              <w:jc w:val="center"/>
              <w:rPr>
                <w:rFonts w:ascii="Arial" w:hAnsi="Arial"/>
                <w:b/>
                <w:sz w:val="22"/>
                <w:szCs w:val="22"/>
              </w:rPr>
            </w:pPr>
          </w:p>
        </w:tc>
        <w:tc>
          <w:tcPr>
            <w:tcW w:w="1896" w:type="dxa"/>
            <w:vAlign w:val="center"/>
          </w:tcPr>
          <w:p w:rsidR="009A60E3" w:rsidRPr="00390200" w:rsidRDefault="009A60E3" w:rsidP="001E0FF8">
            <w:pPr>
              <w:jc w:val="center"/>
              <w:rPr>
                <w:rFonts w:ascii="Arial" w:hAnsi="Arial"/>
                <w:b/>
                <w:sz w:val="22"/>
                <w:szCs w:val="22"/>
              </w:rPr>
            </w:pPr>
            <w:r w:rsidRPr="00390200">
              <w:rPr>
                <w:rFonts w:ascii="Arial" w:hAnsi="Arial"/>
                <w:b/>
                <w:sz w:val="22"/>
                <w:szCs w:val="22"/>
              </w:rPr>
              <w:t>95%CI</w:t>
            </w:r>
          </w:p>
        </w:tc>
        <w:tc>
          <w:tcPr>
            <w:tcW w:w="1683"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 xml:space="preserve">.463 - </w:t>
            </w:r>
            <w:r>
              <w:rPr>
                <w:rFonts w:ascii="Arial" w:hAnsi="Arial"/>
                <w:sz w:val="22"/>
                <w:szCs w:val="22"/>
              </w:rPr>
              <w:t>0</w:t>
            </w:r>
            <w:r w:rsidR="009A60E3" w:rsidRPr="00390200">
              <w:rPr>
                <w:rFonts w:ascii="Arial" w:hAnsi="Arial"/>
                <w:sz w:val="22"/>
                <w:szCs w:val="22"/>
              </w:rPr>
              <w:t>.</w:t>
            </w:r>
            <w:r>
              <w:rPr>
                <w:rFonts w:ascii="Arial" w:hAnsi="Arial"/>
                <w:sz w:val="22"/>
                <w:szCs w:val="22"/>
              </w:rPr>
              <w:t>0</w:t>
            </w:r>
            <w:r w:rsidR="009A60E3" w:rsidRPr="00390200">
              <w:rPr>
                <w:rFonts w:ascii="Arial" w:hAnsi="Arial"/>
                <w:sz w:val="22"/>
                <w:szCs w:val="22"/>
              </w:rPr>
              <w:t>709</w:t>
            </w:r>
          </w:p>
        </w:tc>
        <w:tc>
          <w:tcPr>
            <w:tcW w:w="1688"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 xml:space="preserve">.364 - </w:t>
            </w:r>
            <w:r>
              <w:rPr>
                <w:rFonts w:ascii="Arial" w:hAnsi="Arial"/>
                <w:sz w:val="22"/>
                <w:szCs w:val="22"/>
              </w:rPr>
              <w:t>0</w:t>
            </w:r>
            <w:r w:rsidR="009A60E3" w:rsidRPr="00390200">
              <w:rPr>
                <w:rFonts w:ascii="Arial" w:hAnsi="Arial"/>
                <w:sz w:val="22"/>
                <w:szCs w:val="22"/>
              </w:rPr>
              <w:t>.681</w:t>
            </w:r>
          </w:p>
        </w:tc>
        <w:tc>
          <w:tcPr>
            <w:tcW w:w="1704"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 xml:space="preserve">.416 - </w:t>
            </w:r>
            <w:r>
              <w:rPr>
                <w:rFonts w:ascii="Arial" w:hAnsi="Arial"/>
                <w:sz w:val="22"/>
                <w:szCs w:val="22"/>
              </w:rPr>
              <w:t>0</w:t>
            </w:r>
            <w:r w:rsidR="009A60E3" w:rsidRPr="00390200">
              <w:rPr>
                <w:rFonts w:ascii="Arial" w:hAnsi="Arial"/>
                <w:sz w:val="22"/>
                <w:szCs w:val="22"/>
              </w:rPr>
              <w:t>.</w:t>
            </w:r>
            <w:r>
              <w:rPr>
                <w:rFonts w:ascii="Arial" w:hAnsi="Arial"/>
                <w:sz w:val="22"/>
                <w:szCs w:val="22"/>
              </w:rPr>
              <w:t>0</w:t>
            </w:r>
            <w:r w:rsidR="009A60E3" w:rsidRPr="00390200">
              <w:rPr>
                <w:rFonts w:ascii="Arial" w:hAnsi="Arial"/>
                <w:sz w:val="22"/>
                <w:szCs w:val="22"/>
              </w:rPr>
              <w:t>777</w:t>
            </w:r>
          </w:p>
        </w:tc>
      </w:tr>
      <w:tr w:rsidR="009A60E3" w:rsidRPr="00390200" w:rsidTr="0096563E">
        <w:trPr>
          <w:trHeight w:hRule="exact" w:val="454"/>
        </w:trPr>
        <w:tc>
          <w:tcPr>
            <w:tcW w:w="1624" w:type="dxa"/>
            <w:vMerge/>
            <w:vAlign w:val="center"/>
          </w:tcPr>
          <w:p w:rsidR="009A60E3" w:rsidRPr="00390200" w:rsidRDefault="009A60E3" w:rsidP="001E0FF8">
            <w:pPr>
              <w:jc w:val="center"/>
              <w:rPr>
                <w:rFonts w:ascii="Arial" w:hAnsi="Arial"/>
                <w:b/>
                <w:i/>
                <w:sz w:val="22"/>
                <w:szCs w:val="22"/>
              </w:rPr>
            </w:pPr>
          </w:p>
        </w:tc>
        <w:tc>
          <w:tcPr>
            <w:tcW w:w="1896" w:type="dxa"/>
            <w:vAlign w:val="center"/>
          </w:tcPr>
          <w:p w:rsidR="009A60E3" w:rsidRPr="00390200" w:rsidRDefault="0096563E" w:rsidP="001E0FF8">
            <w:pPr>
              <w:jc w:val="center"/>
              <w:rPr>
                <w:rFonts w:ascii="Arial" w:hAnsi="Arial"/>
                <w:b/>
                <w:sz w:val="22"/>
                <w:szCs w:val="22"/>
              </w:rPr>
            </w:pPr>
            <w:r w:rsidRPr="00390200">
              <w:rPr>
                <w:rFonts w:ascii="Arial" w:hAnsi="Arial"/>
                <w:b/>
                <w:i/>
                <w:sz w:val="22"/>
                <w:szCs w:val="22"/>
              </w:rPr>
              <w:t>P</w:t>
            </w:r>
            <w:r w:rsidR="009A60E3" w:rsidRPr="00390200">
              <w:rPr>
                <w:rFonts w:ascii="Arial" w:hAnsi="Arial"/>
                <w:b/>
                <w:sz w:val="22"/>
                <w:szCs w:val="22"/>
              </w:rPr>
              <w:t xml:space="preserve"> value</w:t>
            </w:r>
          </w:p>
        </w:tc>
        <w:tc>
          <w:tcPr>
            <w:tcW w:w="1683"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.165</w:t>
            </w:r>
          </w:p>
        </w:tc>
        <w:tc>
          <w:tcPr>
            <w:tcW w:w="1688"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.779</w:t>
            </w:r>
          </w:p>
        </w:tc>
        <w:tc>
          <w:tcPr>
            <w:tcW w:w="1704"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.280</w:t>
            </w:r>
          </w:p>
        </w:tc>
      </w:tr>
      <w:tr w:rsidR="009A60E3" w:rsidRPr="00390200" w:rsidTr="0096563E">
        <w:trPr>
          <w:trHeight w:hRule="exact" w:val="454"/>
        </w:trPr>
        <w:tc>
          <w:tcPr>
            <w:tcW w:w="1624" w:type="dxa"/>
            <w:vMerge w:val="restart"/>
            <w:vAlign w:val="center"/>
          </w:tcPr>
          <w:p w:rsidR="009A60E3" w:rsidRPr="00390200" w:rsidRDefault="009A60E3" w:rsidP="001E0FF8">
            <w:pPr>
              <w:jc w:val="center"/>
              <w:rPr>
                <w:rFonts w:ascii="Arial" w:hAnsi="Arial"/>
                <w:b/>
                <w:sz w:val="22"/>
                <w:szCs w:val="22"/>
              </w:rPr>
            </w:pPr>
            <w:r w:rsidRPr="00390200">
              <w:rPr>
                <w:rFonts w:ascii="Arial" w:hAnsi="Arial"/>
                <w:b/>
                <w:sz w:val="22"/>
                <w:szCs w:val="22"/>
              </w:rPr>
              <w:t>IL-8/Cr</w:t>
            </w:r>
          </w:p>
        </w:tc>
        <w:tc>
          <w:tcPr>
            <w:tcW w:w="1896" w:type="dxa"/>
            <w:vAlign w:val="center"/>
          </w:tcPr>
          <w:p w:rsidR="009A60E3" w:rsidRPr="00390200" w:rsidRDefault="009A60E3" w:rsidP="001E0FF8">
            <w:pPr>
              <w:jc w:val="center"/>
              <w:rPr>
                <w:rFonts w:ascii="Arial" w:hAnsi="Arial"/>
                <w:b/>
                <w:sz w:val="22"/>
                <w:szCs w:val="22"/>
              </w:rPr>
            </w:pPr>
            <w:r w:rsidRPr="00390200">
              <w:rPr>
                <w:rFonts w:ascii="Arial" w:hAnsi="Arial"/>
                <w:b/>
                <w:sz w:val="22"/>
                <w:szCs w:val="22"/>
              </w:rPr>
              <w:t>AUC</w:t>
            </w:r>
          </w:p>
        </w:tc>
        <w:tc>
          <w:tcPr>
            <w:tcW w:w="1683"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.492</w:t>
            </w:r>
          </w:p>
        </w:tc>
        <w:tc>
          <w:tcPr>
            <w:tcW w:w="1688"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.468</w:t>
            </w:r>
          </w:p>
        </w:tc>
        <w:tc>
          <w:tcPr>
            <w:tcW w:w="1704"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.544</w:t>
            </w:r>
          </w:p>
        </w:tc>
      </w:tr>
      <w:tr w:rsidR="009A60E3" w:rsidRPr="00390200" w:rsidTr="0096563E">
        <w:trPr>
          <w:trHeight w:hRule="exact" w:val="454"/>
        </w:trPr>
        <w:tc>
          <w:tcPr>
            <w:tcW w:w="1624" w:type="dxa"/>
            <w:vMerge/>
            <w:vAlign w:val="center"/>
          </w:tcPr>
          <w:p w:rsidR="009A60E3" w:rsidRPr="00390200" w:rsidRDefault="009A60E3" w:rsidP="001E0FF8">
            <w:pPr>
              <w:jc w:val="center"/>
              <w:rPr>
                <w:rFonts w:ascii="Arial" w:hAnsi="Arial"/>
                <w:b/>
                <w:sz w:val="22"/>
                <w:szCs w:val="22"/>
              </w:rPr>
            </w:pPr>
          </w:p>
        </w:tc>
        <w:tc>
          <w:tcPr>
            <w:tcW w:w="1896" w:type="dxa"/>
            <w:vAlign w:val="center"/>
          </w:tcPr>
          <w:p w:rsidR="009A60E3" w:rsidRPr="00390200" w:rsidRDefault="009A60E3" w:rsidP="001E0FF8">
            <w:pPr>
              <w:jc w:val="center"/>
              <w:rPr>
                <w:rFonts w:ascii="Arial" w:hAnsi="Arial"/>
                <w:b/>
                <w:sz w:val="22"/>
                <w:szCs w:val="22"/>
              </w:rPr>
            </w:pPr>
            <w:r w:rsidRPr="00390200">
              <w:rPr>
                <w:rFonts w:ascii="Arial" w:hAnsi="Arial"/>
                <w:b/>
                <w:sz w:val="22"/>
                <w:szCs w:val="22"/>
              </w:rPr>
              <w:t>SE</w:t>
            </w:r>
          </w:p>
        </w:tc>
        <w:tc>
          <w:tcPr>
            <w:tcW w:w="1683"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.062</w:t>
            </w:r>
          </w:p>
        </w:tc>
        <w:tc>
          <w:tcPr>
            <w:tcW w:w="1688"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.080</w:t>
            </w:r>
          </w:p>
        </w:tc>
        <w:tc>
          <w:tcPr>
            <w:tcW w:w="1704"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.088</w:t>
            </w:r>
          </w:p>
        </w:tc>
      </w:tr>
      <w:tr w:rsidR="009A60E3" w:rsidRPr="00390200" w:rsidTr="0096563E">
        <w:trPr>
          <w:trHeight w:hRule="exact" w:val="454"/>
        </w:trPr>
        <w:tc>
          <w:tcPr>
            <w:tcW w:w="1624" w:type="dxa"/>
            <w:vMerge/>
            <w:vAlign w:val="center"/>
          </w:tcPr>
          <w:p w:rsidR="009A60E3" w:rsidRPr="00390200" w:rsidRDefault="009A60E3" w:rsidP="001E0FF8">
            <w:pPr>
              <w:jc w:val="center"/>
              <w:rPr>
                <w:rFonts w:ascii="Arial" w:hAnsi="Arial"/>
                <w:b/>
                <w:sz w:val="22"/>
                <w:szCs w:val="22"/>
              </w:rPr>
            </w:pPr>
          </w:p>
        </w:tc>
        <w:tc>
          <w:tcPr>
            <w:tcW w:w="1896" w:type="dxa"/>
            <w:vAlign w:val="center"/>
          </w:tcPr>
          <w:p w:rsidR="009A60E3" w:rsidRPr="00390200" w:rsidRDefault="009A60E3" w:rsidP="001E0FF8">
            <w:pPr>
              <w:jc w:val="center"/>
              <w:rPr>
                <w:rFonts w:ascii="Arial" w:hAnsi="Arial"/>
                <w:b/>
                <w:sz w:val="22"/>
                <w:szCs w:val="22"/>
              </w:rPr>
            </w:pPr>
            <w:r w:rsidRPr="00390200">
              <w:rPr>
                <w:rFonts w:ascii="Arial" w:hAnsi="Arial"/>
                <w:b/>
                <w:sz w:val="22"/>
                <w:szCs w:val="22"/>
              </w:rPr>
              <w:t>95%CI</w:t>
            </w:r>
          </w:p>
        </w:tc>
        <w:tc>
          <w:tcPr>
            <w:tcW w:w="1683"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 xml:space="preserve">.371 - </w:t>
            </w:r>
            <w:r>
              <w:rPr>
                <w:rFonts w:ascii="Arial" w:hAnsi="Arial"/>
                <w:sz w:val="22"/>
                <w:szCs w:val="22"/>
              </w:rPr>
              <w:t>0</w:t>
            </w:r>
            <w:r w:rsidR="009A60E3" w:rsidRPr="00390200">
              <w:rPr>
                <w:rFonts w:ascii="Arial" w:hAnsi="Arial"/>
                <w:sz w:val="22"/>
                <w:szCs w:val="22"/>
              </w:rPr>
              <w:t>.613</w:t>
            </w:r>
          </w:p>
        </w:tc>
        <w:tc>
          <w:tcPr>
            <w:tcW w:w="1688"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 xml:space="preserve">.312 - </w:t>
            </w:r>
            <w:r>
              <w:rPr>
                <w:rFonts w:ascii="Arial" w:hAnsi="Arial"/>
                <w:sz w:val="22"/>
                <w:szCs w:val="22"/>
              </w:rPr>
              <w:t>0</w:t>
            </w:r>
            <w:r w:rsidR="009A60E3" w:rsidRPr="00390200">
              <w:rPr>
                <w:rFonts w:ascii="Arial" w:hAnsi="Arial"/>
                <w:sz w:val="22"/>
                <w:szCs w:val="22"/>
              </w:rPr>
              <w:t>.624</w:t>
            </w:r>
          </w:p>
        </w:tc>
        <w:tc>
          <w:tcPr>
            <w:tcW w:w="1704"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 xml:space="preserve">.370 - </w:t>
            </w:r>
            <w:r>
              <w:rPr>
                <w:rFonts w:ascii="Arial" w:hAnsi="Arial"/>
                <w:sz w:val="22"/>
                <w:szCs w:val="22"/>
              </w:rPr>
              <w:t>0</w:t>
            </w:r>
            <w:r w:rsidR="009A60E3" w:rsidRPr="00390200">
              <w:rPr>
                <w:rFonts w:ascii="Arial" w:hAnsi="Arial"/>
                <w:sz w:val="22"/>
                <w:szCs w:val="22"/>
              </w:rPr>
              <w:t>.717</w:t>
            </w:r>
          </w:p>
        </w:tc>
      </w:tr>
      <w:tr w:rsidR="009A60E3" w:rsidRPr="00390200" w:rsidTr="0096563E">
        <w:trPr>
          <w:trHeight w:hRule="exact" w:val="454"/>
        </w:trPr>
        <w:tc>
          <w:tcPr>
            <w:tcW w:w="1624" w:type="dxa"/>
            <w:vMerge/>
            <w:vAlign w:val="center"/>
          </w:tcPr>
          <w:p w:rsidR="009A60E3" w:rsidRPr="00390200" w:rsidRDefault="009A60E3" w:rsidP="001E0FF8">
            <w:pPr>
              <w:jc w:val="center"/>
              <w:rPr>
                <w:rFonts w:ascii="Arial" w:hAnsi="Arial"/>
                <w:b/>
                <w:i/>
                <w:sz w:val="22"/>
                <w:szCs w:val="22"/>
              </w:rPr>
            </w:pPr>
          </w:p>
        </w:tc>
        <w:tc>
          <w:tcPr>
            <w:tcW w:w="1896" w:type="dxa"/>
            <w:vAlign w:val="center"/>
          </w:tcPr>
          <w:p w:rsidR="009A60E3" w:rsidRPr="00390200" w:rsidRDefault="0096563E" w:rsidP="001E0FF8">
            <w:pPr>
              <w:jc w:val="center"/>
              <w:rPr>
                <w:rFonts w:ascii="Arial" w:hAnsi="Arial"/>
                <w:b/>
                <w:sz w:val="22"/>
                <w:szCs w:val="22"/>
              </w:rPr>
            </w:pPr>
            <w:r w:rsidRPr="00390200">
              <w:rPr>
                <w:rFonts w:ascii="Arial" w:hAnsi="Arial"/>
                <w:b/>
                <w:i/>
                <w:sz w:val="22"/>
                <w:szCs w:val="22"/>
              </w:rPr>
              <w:t>P</w:t>
            </w:r>
            <w:r w:rsidR="009A60E3" w:rsidRPr="00390200">
              <w:rPr>
                <w:rFonts w:ascii="Arial" w:hAnsi="Arial"/>
                <w:b/>
                <w:sz w:val="22"/>
                <w:szCs w:val="22"/>
              </w:rPr>
              <w:t xml:space="preserve"> value</w:t>
            </w:r>
          </w:p>
        </w:tc>
        <w:tc>
          <w:tcPr>
            <w:tcW w:w="1683"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.898</w:t>
            </w:r>
          </w:p>
        </w:tc>
        <w:tc>
          <w:tcPr>
            <w:tcW w:w="1688"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.684</w:t>
            </w:r>
          </w:p>
        </w:tc>
        <w:tc>
          <w:tcPr>
            <w:tcW w:w="1704" w:type="dxa"/>
            <w:vAlign w:val="center"/>
          </w:tcPr>
          <w:p w:rsidR="009A60E3" w:rsidRPr="00390200" w:rsidRDefault="0018057D" w:rsidP="001E0FF8">
            <w:pPr>
              <w:jc w:val="center"/>
              <w:rPr>
                <w:rFonts w:ascii="Arial" w:hAnsi="Arial"/>
                <w:sz w:val="22"/>
                <w:szCs w:val="22"/>
              </w:rPr>
            </w:pPr>
            <w:r>
              <w:rPr>
                <w:rFonts w:ascii="Arial" w:hAnsi="Arial"/>
                <w:sz w:val="22"/>
                <w:szCs w:val="22"/>
              </w:rPr>
              <w:t>0</w:t>
            </w:r>
            <w:r w:rsidR="009A60E3" w:rsidRPr="00390200">
              <w:rPr>
                <w:rFonts w:ascii="Arial" w:hAnsi="Arial"/>
                <w:sz w:val="22"/>
                <w:szCs w:val="22"/>
              </w:rPr>
              <w:t>.625</w:t>
            </w:r>
          </w:p>
        </w:tc>
      </w:tr>
    </w:tbl>
    <w:p w:rsidR="00C40430" w:rsidRPr="003D792B" w:rsidRDefault="0096563E" w:rsidP="0018057D">
      <w:pPr>
        <w:spacing w:before="120" w:line="288" w:lineRule="auto"/>
        <w:jc w:val="both"/>
        <w:rPr>
          <w:rFonts w:ascii="Times New Roman" w:hAnsi="Times New Roman" w:cs="Times New Roman"/>
          <w:i/>
          <w:color w:val="FF0000"/>
        </w:rPr>
      </w:pPr>
      <w:r>
        <w:rPr>
          <w:rFonts w:ascii="Times New Roman" w:hAnsi="Times New Roman" w:cs="Times New Roman"/>
          <w:i/>
          <w:sz w:val="22"/>
          <w:szCs w:val="22"/>
        </w:rPr>
        <w:t>The quantitative results of ROC curve analyses carried out on the data from the DM, CGN and HTN subgroups of patents are shown. The abbreviations are: AUC,</w:t>
      </w:r>
      <w:r w:rsidRPr="003D792B">
        <w:rPr>
          <w:rFonts w:ascii="Times New Roman" w:hAnsi="Times New Roman" w:cs="Times New Roman"/>
          <w:i/>
          <w:sz w:val="22"/>
          <w:szCs w:val="22"/>
        </w:rPr>
        <w:t xml:space="preserve"> area</w:t>
      </w:r>
      <w:r>
        <w:rPr>
          <w:rFonts w:ascii="Times New Roman" w:hAnsi="Times New Roman" w:cs="Times New Roman"/>
          <w:i/>
          <w:sz w:val="22"/>
          <w:szCs w:val="22"/>
        </w:rPr>
        <w:t xml:space="preserve"> under </w:t>
      </w:r>
      <w:r w:rsidRPr="003D792B">
        <w:rPr>
          <w:rFonts w:ascii="Times New Roman" w:hAnsi="Times New Roman" w:cs="Times New Roman"/>
          <w:i/>
          <w:sz w:val="22"/>
          <w:szCs w:val="22"/>
        </w:rPr>
        <w:t>curve</w:t>
      </w:r>
      <w:r>
        <w:rPr>
          <w:rFonts w:ascii="Times New Roman" w:hAnsi="Times New Roman" w:cs="Times New Roman"/>
          <w:i/>
          <w:sz w:val="22"/>
          <w:szCs w:val="22"/>
        </w:rPr>
        <w:t xml:space="preserve">; SE, standard error; </w:t>
      </w:r>
      <w:r w:rsidRPr="003D792B">
        <w:rPr>
          <w:rFonts w:ascii="Times New Roman" w:hAnsi="Times New Roman" w:cs="Times New Roman"/>
          <w:i/>
          <w:sz w:val="22"/>
          <w:szCs w:val="22"/>
        </w:rPr>
        <w:t xml:space="preserve">CI, </w:t>
      </w:r>
      <w:r>
        <w:rPr>
          <w:rFonts w:ascii="Times New Roman" w:hAnsi="Times New Roman" w:cs="Times New Roman"/>
          <w:i/>
          <w:sz w:val="22"/>
          <w:szCs w:val="22"/>
        </w:rPr>
        <w:t>confidence interval</w:t>
      </w:r>
      <w:r w:rsidRPr="003D792B">
        <w:rPr>
          <w:rFonts w:ascii="Times New Roman" w:hAnsi="Times New Roman" w:cs="Times New Roman"/>
          <w:i/>
          <w:sz w:val="22"/>
          <w:szCs w:val="22"/>
        </w:rPr>
        <w:t>.</w:t>
      </w:r>
    </w:p>
    <w:p w:rsidR="00C40430" w:rsidRDefault="00C40430" w:rsidP="009A60E3"/>
    <w:p w:rsidR="009A60E3" w:rsidRDefault="009A60E3" w:rsidP="00390200">
      <w:pPr>
        <w:jc w:val="both"/>
      </w:pPr>
      <w:r>
        <w:t>ACR predicted better</w:t>
      </w:r>
      <w:r w:rsidR="006C6E28">
        <w:t xml:space="preserve"> CKD progression</w:t>
      </w:r>
      <w:r>
        <w:t xml:space="preserve"> in DM and nearly same in HTN subgroup but not good in CGN subgroup, compared to whole data set.  Leptin also predicted better</w:t>
      </w:r>
      <w:r w:rsidR="006C6E28">
        <w:t xml:space="preserve"> CKD progression</w:t>
      </w:r>
      <w:r>
        <w:t xml:space="preserve"> in DM and HTN subgroup but poorly in CGN subgroup compared to the whole data set.    In CXCL-16, DM subgroup predicted</w:t>
      </w:r>
      <w:r w:rsidR="006C6E28">
        <w:t xml:space="preserve"> CKD progression</w:t>
      </w:r>
      <w:r>
        <w:t xml:space="preserve"> slightly lower than the whole subgroup and poorly in CGN subgroup but better in HTN subgroup compared to the whole data set.  DPP-IV predicted</w:t>
      </w:r>
      <w:r w:rsidR="009C7321">
        <w:t xml:space="preserve"> CKD progression</w:t>
      </w:r>
      <w:r>
        <w:t xml:space="preserve"> better </w:t>
      </w:r>
      <w:r>
        <w:lastRenderedPageBreak/>
        <w:t>in DM and HTN subgroup and poorly in CGN subgroup compared to the whole data set.  IL-8 predicted</w:t>
      </w:r>
      <w:r w:rsidR="009C7321">
        <w:t xml:space="preserve"> CKD progression</w:t>
      </w:r>
      <w:r>
        <w:t xml:space="preserve"> worse in DM and CGN subgroup but better in HTN subgroup compared to whole data set.</w:t>
      </w:r>
    </w:p>
    <w:p w:rsidR="009A60E3" w:rsidRPr="00182A8A" w:rsidRDefault="009A60E3" w:rsidP="00390200">
      <w:pPr>
        <w:jc w:val="both"/>
      </w:pPr>
      <w:r>
        <w:t>In summary, in all the subgroup ACR was still the better predictor</w:t>
      </w:r>
      <w:r w:rsidR="009C7321">
        <w:t xml:space="preserve"> of CKD progression</w:t>
      </w:r>
      <w:r w:rsidR="0096563E">
        <w:t xml:space="preserve"> than all the candidate</w:t>
      </w:r>
      <w:r>
        <w:t xml:space="preserve"> markers.  </w:t>
      </w:r>
      <w:r w:rsidR="0096563E">
        <w:t>Prediction of CKD progression was best in the HTN subgroup f</w:t>
      </w:r>
      <w:r>
        <w:t>or all the candidate</w:t>
      </w:r>
      <w:r w:rsidR="0096563E">
        <w:t xml:space="preserve"> biomarkers</w:t>
      </w:r>
      <w:r>
        <w:t xml:space="preserve"> as well as</w:t>
      </w:r>
      <w:r w:rsidR="0096563E">
        <w:t xml:space="preserve"> for </w:t>
      </w:r>
      <w:r>
        <w:t>ACR</w:t>
      </w:r>
      <w:r w:rsidR="0096563E">
        <w:t>, although</w:t>
      </w:r>
      <w:r>
        <w:t xml:space="preserve"> the highest prediction</w:t>
      </w:r>
      <w:r w:rsidR="00022467">
        <w:t xml:space="preserve"> was for the ACR in DM subgroup.</w:t>
      </w:r>
    </w:p>
    <w:p w:rsidR="001E0FF8" w:rsidRDefault="001E0FF8" w:rsidP="00390200">
      <w:pPr>
        <w:jc w:val="both"/>
        <w:rPr>
          <w:b/>
        </w:rPr>
      </w:pPr>
    </w:p>
    <w:p w:rsidR="009A60E3" w:rsidRPr="00264324" w:rsidRDefault="009A60E3" w:rsidP="00E9098C">
      <w:pPr>
        <w:pStyle w:val="Heading2"/>
      </w:pPr>
      <w:bookmarkStart w:id="409" w:name="_Toc458548923"/>
      <w:r w:rsidRPr="00264324">
        <w:t>Correlation of biomarkers with ACR excretion</w:t>
      </w:r>
      <w:bookmarkEnd w:id="409"/>
    </w:p>
    <w:p w:rsidR="000550D3" w:rsidRDefault="009A60E3" w:rsidP="000550D3">
      <w:pPr>
        <w:jc w:val="both"/>
      </w:pPr>
      <w:r>
        <w:t>Pearson correlation test was done to see whether the biomarkers correlate with the excretion of ACR.  All the biomarkers positively correlate with the excretion of ACR (</w:t>
      </w:r>
      <w:fldSimple w:instr=" REF _Ref436229355 \h  \* MERGEFORMAT ">
        <w:r w:rsidR="002D1777" w:rsidRPr="002D1777">
          <w:t xml:space="preserve">Table </w:t>
        </w:r>
        <w:r w:rsidR="002D1777" w:rsidRPr="002D1777">
          <w:rPr>
            <w:noProof/>
          </w:rPr>
          <w:t>24</w:t>
        </w:r>
      </w:fldSimple>
      <w:r>
        <w:t>).  The results of the correlation tes</w:t>
      </w:r>
      <w:r w:rsidR="000550D3">
        <w:t>t shown in the following table.</w:t>
      </w:r>
    </w:p>
    <w:p w:rsidR="006B1FF0" w:rsidRDefault="006B1FF0" w:rsidP="000550D3">
      <w:pPr>
        <w:jc w:val="both"/>
      </w:pPr>
    </w:p>
    <w:p w:rsidR="006B1FF0" w:rsidRDefault="006B1FF0" w:rsidP="000550D3">
      <w:pPr>
        <w:jc w:val="both"/>
      </w:pPr>
    </w:p>
    <w:p w:rsidR="009A60E3" w:rsidRPr="003D792B" w:rsidRDefault="000550D3" w:rsidP="000550D3">
      <w:pPr>
        <w:pStyle w:val="Caption"/>
        <w:rPr>
          <w:rFonts w:ascii="Times New Roman" w:hAnsi="Times New Roman" w:cs="Times New Roman"/>
          <w:color w:val="auto"/>
          <w:szCs w:val="22"/>
        </w:rPr>
      </w:pPr>
      <w:bookmarkStart w:id="410" w:name="_Ref436229355"/>
      <w:bookmarkStart w:id="411" w:name="_Ref314042137"/>
      <w:bookmarkStart w:id="412" w:name="_Toc458549032"/>
      <w:r w:rsidRPr="003D792B">
        <w:rPr>
          <w:rFonts w:ascii="Times New Roman" w:hAnsi="Times New Roman" w:cs="Times New Roman"/>
          <w:color w:val="auto"/>
          <w:szCs w:val="22"/>
        </w:rPr>
        <w:t xml:space="preserve">Table </w:t>
      </w:r>
      <w:r w:rsidR="00857716" w:rsidRPr="003D792B">
        <w:rPr>
          <w:rFonts w:ascii="Times New Roman" w:hAnsi="Times New Roman" w:cs="Times New Roman"/>
          <w:color w:val="auto"/>
          <w:szCs w:val="22"/>
        </w:rPr>
        <w:fldChar w:fldCharType="begin"/>
      </w:r>
      <w:r w:rsidR="008544F3" w:rsidRPr="003D792B">
        <w:rPr>
          <w:rFonts w:ascii="Times New Roman" w:hAnsi="Times New Roman" w:cs="Times New Roman"/>
          <w:color w:val="auto"/>
          <w:szCs w:val="22"/>
        </w:rPr>
        <w:instrText xml:space="preserve"> SEQ Table \* ARABIC </w:instrText>
      </w:r>
      <w:r w:rsidR="00857716" w:rsidRPr="003D792B">
        <w:rPr>
          <w:rFonts w:ascii="Times New Roman" w:hAnsi="Times New Roman" w:cs="Times New Roman"/>
          <w:color w:val="auto"/>
          <w:szCs w:val="22"/>
        </w:rPr>
        <w:fldChar w:fldCharType="separate"/>
      </w:r>
      <w:r w:rsidR="002D1777">
        <w:rPr>
          <w:rFonts w:ascii="Times New Roman" w:hAnsi="Times New Roman" w:cs="Times New Roman"/>
          <w:noProof/>
          <w:color w:val="auto"/>
          <w:szCs w:val="22"/>
        </w:rPr>
        <w:t>24</w:t>
      </w:r>
      <w:r w:rsidR="00857716" w:rsidRPr="003D792B">
        <w:rPr>
          <w:rFonts w:ascii="Times New Roman" w:hAnsi="Times New Roman" w:cs="Times New Roman"/>
          <w:color w:val="auto"/>
          <w:szCs w:val="22"/>
        </w:rPr>
        <w:fldChar w:fldCharType="end"/>
      </w:r>
      <w:bookmarkEnd w:id="410"/>
      <w:r w:rsidR="00B50783" w:rsidRPr="003D792B">
        <w:rPr>
          <w:rFonts w:ascii="Times New Roman" w:hAnsi="Times New Roman" w:cs="Times New Roman"/>
          <w:color w:val="auto"/>
          <w:szCs w:val="22"/>
        </w:rPr>
        <w:t>:</w:t>
      </w:r>
      <w:r w:rsidR="003C3945">
        <w:rPr>
          <w:rFonts w:ascii="Times New Roman" w:hAnsi="Times New Roman" w:cs="Times New Roman"/>
          <w:color w:val="auto"/>
          <w:szCs w:val="22"/>
        </w:rPr>
        <w:t xml:space="preserve"> </w:t>
      </w:r>
      <w:r w:rsidR="009A60E3" w:rsidRPr="003D792B">
        <w:rPr>
          <w:rFonts w:ascii="Times New Roman" w:hAnsi="Times New Roman" w:cs="Times New Roman"/>
          <w:color w:val="auto"/>
          <w:szCs w:val="22"/>
        </w:rPr>
        <w:t xml:space="preserve">Pearson </w:t>
      </w:r>
      <w:r w:rsidR="00284B13">
        <w:rPr>
          <w:rFonts w:ascii="Times New Roman" w:hAnsi="Times New Roman" w:cs="Times New Roman"/>
          <w:color w:val="auto"/>
          <w:szCs w:val="22"/>
        </w:rPr>
        <w:t xml:space="preserve">test of </w:t>
      </w:r>
      <w:r w:rsidR="009A60E3" w:rsidRPr="003D792B">
        <w:rPr>
          <w:rFonts w:ascii="Times New Roman" w:hAnsi="Times New Roman" w:cs="Times New Roman"/>
          <w:color w:val="auto"/>
          <w:szCs w:val="22"/>
        </w:rPr>
        <w:t xml:space="preserve">correlation </w:t>
      </w:r>
      <w:r w:rsidR="00284B13">
        <w:rPr>
          <w:rFonts w:ascii="Times New Roman" w:hAnsi="Times New Roman" w:cs="Times New Roman"/>
          <w:color w:val="auto"/>
          <w:szCs w:val="22"/>
        </w:rPr>
        <w:t>between</w:t>
      </w:r>
      <w:r w:rsidR="009A60E3" w:rsidRPr="003D792B">
        <w:rPr>
          <w:rFonts w:ascii="Times New Roman" w:hAnsi="Times New Roman" w:cs="Times New Roman"/>
          <w:color w:val="auto"/>
          <w:szCs w:val="22"/>
        </w:rPr>
        <w:t xml:space="preserve"> biomarkers and ACR excretion</w:t>
      </w:r>
      <w:bookmarkEnd w:id="411"/>
      <w:bookmarkEnd w:id="412"/>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79"/>
        <w:gridCol w:w="1567"/>
        <w:gridCol w:w="1846"/>
        <w:gridCol w:w="1712"/>
        <w:gridCol w:w="1691"/>
      </w:tblGrid>
      <w:tr w:rsidR="009A60E3" w:rsidRPr="00390200" w:rsidTr="003C3945">
        <w:trPr>
          <w:trHeight w:hRule="exact" w:val="510"/>
        </w:trPr>
        <w:tc>
          <w:tcPr>
            <w:tcW w:w="1848" w:type="dxa"/>
            <w:vAlign w:val="center"/>
          </w:tcPr>
          <w:p w:rsidR="009A60E3" w:rsidRPr="00390200" w:rsidRDefault="009A60E3" w:rsidP="001E0FF8">
            <w:pPr>
              <w:jc w:val="center"/>
              <w:rPr>
                <w:rFonts w:ascii="Arial" w:hAnsi="Arial"/>
                <w:b/>
                <w:sz w:val="22"/>
              </w:rPr>
            </w:pPr>
            <w:r w:rsidRPr="00390200">
              <w:rPr>
                <w:rFonts w:ascii="Arial" w:hAnsi="Arial"/>
                <w:b/>
                <w:sz w:val="22"/>
              </w:rPr>
              <w:t>Biomarkers</w:t>
            </w:r>
          </w:p>
        </w:tc>
        <w:tc>
          <w:tcPr>
            <w:tcW w:w="1662" w:type="dxa"/>
            <w:vAlign w:val="center"/>
          </w:tcPr>
          <w:p w:rsidR="009A60E3" w:rsidRPr="00390200" w:rsidRDefault="009A60E3" w:rsidP="001E0FF8">
            <w:pPr>
              <w:jc w:val="center"/>
              <w:rPr>
                <w:rFonts w:ascii="Arial" w:hAnsi="Arial"/>
                <w:b/>
                <w:sz w:val="22"/>
              </w:rPr>
            </w:pPr>
            <w:r w:rsidRPr="00390200">
              <w:rPr>
                <w:rFonts w:ascii="Arial" w:hAnsi="Arial"/>
                <w:b/>
                <w:sz w:val="22"/>
              </w:rPr>
              <w:t>Pearson r</w:t>
            </w:r>
          </w:p>
        </w:tc>
        <w:tc>
          <w:tcPr>
            <w:tcW w:w="2034" w:type="dxa"/>
            <w:vAlign w:val="center"/>
          </w:tcPr>
          <w:p w:rsidR="009A60E3" w:rsidRPr="00390200" w:rsidRDefault="009A60E3" w:rsidP="001E0FF8">
            <w:pPr>
              <w:jc w:val="center"/>
              <w:rPr>
                <w:rFonts w:ascii="Arial" w:hAnsi="Arial"/>
                <w:b/>
                <w:sz w:val="22"/>
              </w:rPr>
            </w:pPr>
            <w:r w:rsidRPr="00390200">
              <w:rPr>
                <w:rFonts w:ascii="Arial" w:hAnsi="Arial"/>
                <w:b/>
                <w:sz w:val="22"/>
              </w:rPr>
              <w:t>95% CI</w:t>
            </w:r>
          </w:p>
        </w:tc>
        <w:tc>
          <w:tcPr>
            <w:tcW w:w="1849" w:type="dxa"/>
            <w:vAlign w:val="center"/>
          </w:tcPr>
          <w:p w:rsidR="009A60E3" w:rsidRPr="00390200" w:rsidRDefault="009A60E3" w:rsidP="001E0FF8">
            <w:pPr>
              <w:jc w:val="center"/>
              <w:rPr>
                <w:rFonts w:ascii="Arial" w:hAnsi="Arial"/>
                <w:b/>
                <w:sz w:val="22"/>
              </w:rPr>
            </w:pPr>
            <w:r w:rsidRPr="00390200">
              <w:rPr>
                <w:rFonts w:ascii="Arial" w:hAnsi="Arial"/>
                <w:b/>
                <w:sz w:val="22"/>
              </w:rPr>
              <w:t>R square</w:t>
            </w:r>
          </w:p>
        </w:tc>
        <w:tc>
          <w:tcPr>
            <w:tcW w:w="1849" w:type="dxa"/>
            <w:vAlign w:val="center"/>
          </w:tcPr>
          <w:p w:rsidR="009A60E3" w:rsidRPr="00390200" w:rsidRDefault="009A60E3" w:rsidP="001E0FF8">
            <w:pPr>
              <w:jc w:val="center"/>
              <w:rPr>
                <w:rFonts w:ascii="Arial" w:hAnsi="Arial"/>
                <w:b/>
                <w:sz w:val="22"/>
              </w:rPr>
            </w:pPr>
            <w:r w:rsidRPr="00390200">
              <w:rPr>
                <w:rFonts w:ascii="Arial" w:hAnsi="Arial"/>
                <w:b/>
                <w:i/>
                <w:sz w:val="22"/>
              </w:rPr>
              <w:t>P</w:t>
            </w:r>
            <w:r w:rsidRPr="00390200">
              <w:rPr>
                <w:rFonts w:ascii="Arial" w:hAnsi="Arial"/>
                <w:b/>
                <w:sz w:val="22"/>
              </w:rPr>
              <w:t xml:space="preserve"> value</w:t>
            </w:r>
          </w:p>
        </w:tc>
      </w:tr>
      <w:tr w:rsidR="009A60E3" w:rsidRPr="00390200" w:rsidTr="003C3945">
        <w:tc>
          <w:tcPr>
            <w:tcW w:w="1848" w:type="dxa"/>
            <w:vAlign w:val="center"/>
          </w:tcPr>
          <w:p w:rsidR="009A60E3" w:rsidRPr="00390200" w:rsidRDefault="009A60E3" w:rsidP="001E0FF8">
            <w:pPr>
              <w:jc w:val="center"/>
              <w:rPr>
                <w:rFonts w:ascii="Arial" w:hAnsi="Arial"/>
                <w:sz w:val="22"/>
              </w:rPr>
            </w:pPr>
            <w:r w:rsidRPr="00390200">
              <w:rPr>
                <w:rFonts w:ascii="Arial" w:hAnsi="Arial"/>
                <w:sz w:val="22"/>
              </w:rPr>
              <w:t>Leptin/Cr</w:t>
            </w:r>
          </w:p>
        </w:tc>
        <w:tc>
          <w:tcPr>
            <w:tcW w:w="1662" w:type="dxa"/>
            <w:vAlign w:val="center"/>
          </w:tcPr>
          <w:p w:rsidR="009A60E3" w:rsidRPr="00390200" w:rsidRDefault="009A60E3" w:rsidP="001E0FF8">
            <w:pPr>
              <w:jc w:val="center"/>
              <w:rPr>
                <w:rFonts w:ascii="Arial" w:hAnsi="Arial"/>
                <w:sz w:val="22"/>
              </w:rPr>
            </w:pPr>
            <w:r w:rsidRPr="00390200">
              <w:rPr>
                <w:rFonts w:ascii="Arial" w:hAnsi="Arial"/>
                <w:bCs/>
                <w:sz w:val="22"/>
              </w:rPr>
              <w:t>0.3544</w:t>
            </w:r>
          </w:p>
        </w:tc>
        <w:tc>
          <w:tcPr>
            <w:tcW w:w="2034" w:type="dxa"/>
            <w:vAlign w:val="center"/>
          </w:tcPr>
          <w:p w:rsidR="009A60E3" w:rsidRPr="00390200" w:rsidRDefault="009A60E3" w:rsidP="001E0FF8">
            <w:pPr>
              <w:jc w:val="center"/>
              <w:rPr>
                <w:rFonts w:ascii="Arial" w:hAnsi="Arial"/>
                <w:sz w:val="22"/>
              </w:rPr>
            </w:pPr>
            <w:r w:rsidRPr="00390200">
              <w:rPr>
                <w:rFonts w:ascii="Arial" w:hAnsi="Arial"/>
                <w:bCs/>
                <w:sz w:val="22"/>
              </w:rPr>
              <w:t>0.2443 to 0.4554</w:t>
            </w:r>
          </w:p>
        </w:tc>
        <w:tc>
          <w:tcPr>
            <w:tcW w:w="1849" w:type="dxa"/>
            <w:vAlign w:val="center"/>
          </w:tcPr>
          <w:p w:rsidR="009A60E3" w:rsidRPr="00390200" w:rsidRDefault="009A60E3" w:rsidP="001E0FF8">
            <w:pPr>
              <w:jc w:val="center"/>
              <w:rPr>
                <w:rFonts w:ascii="Arial" w:hAnsi="Arial"/>
                <w:sz w:val="22"/>
              </w:rPr>
            </w:pPr>
            <w:r w:rsidRPr="00390200">
              <w:rPr>
                <w:rFonts w:ascii="Arial" w:hAnsi="Arial"/>
                <w:bCs/>
                <w:sz w:val="22"/>
              </w:rPr>
              <w:t>0.1256</w:t>
            </w:r>
          </w:p>
        </w:tc>
        <w:tc>
          <w:tcPr>
            <w:tcW w:w="1849" w:type="dxa"/>
            <w:vAlign w:val="center"/>
          </w:tcPr>
          <w:p w:rsidR="009A60E3" w:rsidRPr="00390200" w:rsidRDefault="009A60E3" w:rsidP="001E0FF8">
            <w:pPr>
              <w:jc w:val="center"/>
              <w:rPr>
                <w:rFonts w:ascii="Arial" w:hAnsi="Arial"/>
                <w:sz w:val="22"/>
              </w:rPr>
            </w:pPr>
            <w:r w:rsidRPr="00390200">
              <w:rPr>
                <w:rFonts w:ascii="Arial" w:hAnsi="Arial"/>
                <w:bCs/>
                <w:sz w:val="22"/>
              </w:rPr>
              <w:t>&lt; 0.0001</w:t>
            </w:r>
          </w:p>
        </w:tc>
      </w:tr>
      <w:tr w:rsidR="009A60E3" w:rsidRPr="00390200" w:rsidTr="003C3945">
        <w:tc>
          <w:tcPr>
            <w:tcW w:w="1848" w:type="dxa"/>
            <w:vAlign w:val="center"/>
          </w:tcPr>
          <w:p w:rsidR="009A60E3" w:rsidRPr="00390200" w:rsidRDefault="009A60E3" w:rsidP="001E0FF8">
            <w:pPr>
              <w:jc w:val="center"/>
              <w:rPr>
                <w:rFonts w:ascii="Arial" w:hAnsi="Arial"/>
                <w:sz w:val="22"/>
              </w:rPr>
            </w:pPr>
            <w:r w:rsidRPr="00390200">
              <w:rPr>
                <w:rFonts w:ascii="Arial" w:hAnsi="Arial"/>
                <w:sz w:val="22"/>
              </w:rPr>
              <w:t>CXCL-16/Cr</w:t>
            </w:r>
          </w:p>
        </w:tc>
        <w:tc>
          <w:tcPr>
            <w:tcW w:w="1662" w:type="dxa"/>
            <w:vAlign w:val="center"/>
          </w:tcPr>
          <w:p w:rsidR="009A60E3" w:rsidRPr="00390200" w:rsidRDefault="009A60E3" w:rsidP="001E0FF8">
            <w:pPr>
              <w:jc w:val="center"/>
              <w:rPr>
                <w:rFonts w:ascii="Arial" w:hAnsi="Arial"/>
                <w:sz w:val="22"/>
              </w:rPr>
            </w:pPr>
            <w:r w:rsidRPr="00390200">
              <w:rPr>
                <w:rFonts w:ascii="Arial" w:hAnsi="Arial"/>
                <w:bCs/>
                <w:sz w:val="22"/>
              </w:rPr>
              <w:t>0.4295</w:t>
            </w:r>
          </w:p>
        </w:tc>
        <w:tc>
          <w:tcPr>
            <w:tcW w:w="2034" w:type="dxa"/>
            <w:vAlign w:val="center"/>
          </w:tcPr>
          <w:p w:rsidR="009A60E3" w:rsidRPr="00390200" w:rsidRDefault="009A60E3" w:rsidP="001E0FF8">
            <w:pPr>
              <w:jc w:val="center"/>
              <w:rPr>
                <w:rFonts w:ascii="Arial" w:hAnsi="Arial"/>
                <w:sz w:val="22"/>
              </w:rPr>
            </w:pPr>
            <w:r w:rsidRPr="00390200">
              <w:rPr>
                <w:rFonts w:ascii="Arial" w:hAnsi="Arial"/>
                <w:bCs/>
                <w:sz w:val="22"/>
              </w:rPr>
              <w:t>0.3252 to 0.5234</w:t>
            </w:r>
          </w:p>
        </w:tc>
        <w:tc>
          <w:tcPr>
            <w:tcW w:w="1849" w:type="dxa"/>
            <w:vAlign w:val="center"/>
          </w:tcPr>
          <w:p w:rsidR="009A60E3" w:rsidRPr="00390200" w:rsidRDefault="009A60E3" w:rsidP="001E0FF8">
            <w:pPr>
              <w:jc w:val="center"/>
              <w:rPr>
                <w:rFonts w:ascii="Arial" w:hAnsi="Arial"/>
                <w:sz w:val="22"/>
              </w:rPr>
            </w:pPr>
            <w:r w:rsidRPr="00390200">
              <w:rPr>
                <w:rFonts w:ascii="Arial" w:hAnsi="Arial"/>
                <w:bCs/>
                <w:sz w:val="22"/>
              </w:rPr>
              <w:t>0.1845</w:t>
            </w:r>
          </w:p>
        </w:tc>
        <w:tc>
          <w:tcPr>
            <w:tcW w:w="1849" w:type="dxa"/>
            <w:vAlign w:val="center"/>
          </w:tcPr>
          <w:p w:rsidR="009A60E3" w:rsidRPr="00390200" w:rsidRDefault="009A60E3" w:rsidP="001E0FF8">
            <w:pPr>
              <w:jc w:val="center"/>
              <w:rPr>
                <w:rFonts w:ascii="Arial" w:hAnsi="Arial"/>
                <w:sz w:val="22"/>
              </w:rPr>
            </w:pPr>
            <w:r w:rsidRPr="00390200">
              <w:rPr>
                <w:rFonts w:ascii="Arial" w:hAnsi="Arial"/>
                <w:bCs/>
                <w:sz w:val="22"/>
              </w:rPr>
              <w:t>&lt; 0.0001</w:t>
            </w:r>
          </w:p>
        </w:tc>
      </w:tr>
      <w:tr w:rsidR="009A60E3" w:rsidRPr="00390200" w:rsidTr="003C3945">
        <w:tc>
          <w:tcPr>
            <w:tcW w:w="1848" w:type="dxa"/>
            <w:vAlign w:val="center"/>
          </w:tcPr>
          <w:p w:rsidR="009A60E3" w:rsidRPr="00390200" w:rsidRDefault="009A60E3" w:rsidP="001E0FF8">
            <w:pPr>
              <w:jc w:val="center"/>
              <w:rPr>
                <w:rFonts w:ascii="Arial" w:hAnsi="Arial"/>
                <w:sz w:val="22"/>
              </w:rPr>
            </w:pPr>
            <w:r w:rsidRPr="00390200">
              <w:rPr>
                <w:rFonts w:ascii="Arial" w:hAnsi="Arial"/>
                <w:sz w:val="22"/>
              </w:rPr>
              <w:t>DPP-IV/Cr</w:t>
            </w:r>
          </w:p>
        </w:tc>
        <w:tc>
          <w:tcPr>
            <w:tcW w:w="1662" w:type="dxa"/>
            <w:vAlign w:val="center"/>
          </w:tcPr>
          <w:p w:rsidR="009A60E3" w:rsidRPr="00390200" w:rsidRDefault="009A60E3" w:rsidP="001E0FF8">
            <w:pPr>
              <w:jc w:val="center"/>
              <w:rPr>
                <w:rFonts w:ascii="Arial" w:hAnsi="Arial"/>
                <w:sz w:val="22"/>
              </w:rPr>
            </w:pPr>
            <w:r w:rsidRPr="00390200">
              <w:rPr>
                <w:rFonts w:ascii="Arial" w:hAnsi="Arial"/>
                <w:bCs/>
                <w:sz w:val="22"/>
              </w:rPr>
              <w:t>0.4210</w:t>
            </w:r>
          </w:p>
        </w:tc>
        <w:tc>
          <w:tcPr>
            <w:tcW w:w="2034" w:type="dxa"/>
            <w:vAlign w:val="center"/>
          </w:tcPr>
          <w:p w:rsidR="009A60E3" w:rsidRPr="00390200" w:rsidRDefault="009A60E3" w:rsidP="001E0FF8">
            <w:pPr>
              <w:jc w:val="center"/>
              <w:rPr>
                <w:rFonts w:ascii="Arial" w:hAnsi="Arial"/>
                <w:sz w:val="22"/>
              </w:rPr>
            </w:pPr>
            <w:r w:rsidRPr="00390200">
              <w:rPr>
                <w:rFonts w:ascii="Arial" w:hAnsi="Arial"/>
                <w:bCs/>
                <w:sz w:val="22"/>
              </w:rPr>
              <w:t>0.3164 to 0.5156</w:t>
            </w:r>
          </w:p>
        </w:tc>
        <w:tc>
          <w:tcPr>
            <w:tcW w:w="1849" w:type="dxa"/>
            <w:vAlign w:val="center"/>
          </w:tcPr>
          <w:p w:rsidR="009A60E3" w:rsidRPr="00390200" w:rsidRDefault="009A60E3" w:rsidP="001E0FF8">
            <w:pPr>
              <w:jc w:val="center"/>
              <w:rPr>
                <w:rFonts w:ascii="Arial" w:hAnsi="Arial"/>
                <w:sz w:val="22"/>
              </w:rPr>
            </w:pPr>
            <w:r w:rsidRPr="00390200">
              <w:rPr>
                <w:rFonts w:ascii="Arial" w:hAnsi="Arial"/>
                <w:bCs/>
                <w:sz w:val="22"/>
              </w:rPr>
              <w:t>0.1773</w:t>
            </w:r>
          </w:p>
        </w:tc>
        <w:tc>
          <w:tcPr>
            <w:tcW w:w="1849" w:type="dxa"/>
            <w:vAlign w:val="center"/>
          </w:tcPr>
          <w:p w:rsidR="009A60E3" w:rsidRPr="00390200" w:rsidRDefault="009A60E3" w:rsidP="001E0FF8">
            <w:pPr>
              <w:jc w:val="center"/>
              <w:rPr>
                <w:rFonts w:ascii="Arial" w:hAnsi="Arial"/>
                <w:sz w:val="22"/>
              </w:rPr>
            </w:pPr>
            <w:r w:rsidRPr="00390200">
              <w:rPr>
                <w:rFonts w:ascii="Arial" w:hAnsi="Arial"/>
                <w:bCs/>
                <w:sz w:val="22"/>
              </w:rPr>
              <w:t>&lt; 0.0001</w:t>
            </w:r>
          </w:p>
        </w:tc>
      </w:tr>
      <w:tr w:rsidR="009A60E3" w:rsidRPr="00390200" w:rsidTr="003C3945">
        <w:tc>
          <w:tcPr>
            <w:tcW w:w="1848" w:type="dxa"/>
            <w:vAlign w:val="center"/>
          </w:tcPr>
          <w:p w:rsidR="009A60E3" w:rsidRPr="00390200" w:rsidRDefault="009A60E3" w:rsidP="001E0FF8">
            <w:pPr>
              <w:jc w:val="center"/>
              <w:rPr>
                <w:rFonts w:ascii="Arial" w:hAnsi="Arial"/>
                <w:sz w:val="22"/>
              </w:rPr>
            </w:pPr>
            <w:r w:rsidRPr="00390200">
              <w:rPr>
                <w:rFonts w:ascii="Arial" w:hAnsi="Arial"/>
                <w:sz w:val="22"/>
              </w:rPr>
              <w:t>IL-8/Cr</w:t>
            </w:r>
          </w:p>
        </w:tc>
        <w:tc>
          <w:tcPr>
            <w:tcW w:w="1662" w:type="dxa"/>
            <w:vAlign w:val="center"/>
          </w:tcPr>
          <w:p w:rsidR="009A60E3" w:rsidRPr="00390200" w:rsidRDefault="009A60E3" w:rsidP="001E0FF8">
            <w:pPr>
              <w:jc w:val="center"/>
              <w:rPr>
                <w:rFonts w:ascii="Arial" w:hAnsi="Arial"/>
                <w:sz w:val="22"/>
              </w:rPr>
            </w:pPr>
            <w:r w:rsidRPr="00390200">
              <w:rPr>
                <w:rFonts w:ascii="Arial" w:hAnsi="Arial"/>
                <w:bCs/>
                <w:sz w:val="22"/>
              </w:rPr>
              <w:t>0.2769</w:t>
            </w:r>
          </w:p>
        </w:tc>
        <w:tc>
          <w:tcPr>
            <w:tcW w:w="2034" w:type="dxa"/>
            <w:vAlign w:val="center"/>
          </w:tcPr>
          <w:p w:rsidR="009A60E3" w:rsidRPr="00390200" w:rsidRDefault="009A60E3" w:rsidP="001E0FF8">
            <w:pPr>
              <w:jc w:val="center"/>
              <w:rPr>
                <w:rFonts w:ascii="Arial" w:hAnsi="Arial"/>
                <w:sz w:val="22"/>
              </w:rPr>
            </w:pPr>
            <w:r w:rsidRPr="00390200">
              <w:rPr>
                <w:rFonts w:ascii="Arial" w:hAnsi="Arial"/>
                <w:bCs/>
                <w:sz w:val="22"/>
              </w:rPr>
              <w:t>0.1618 to 0.3846</w:t>
            </w:r>
          </w:p>
        </w:tc>
        <w:tc>
          <w:tcPr>
            <w:tcW w:w="1849" w:type="dxa"/>
            <w:vAlign w:val="center"/>
          </w:tcPr>
          <w:p w:rsidR="009A60E3" w:rsidRPr="00390200" w:rsidRDefault="009A60E3" w:rsidP="001E0FF8">
            <w:pPr>
              <w:jc w:val="center"/>
              <w:rPr>
                <w:rFonts w:ascii="Arial" w:hAnsi="Arial"/>
                <w:sz w:val="22"/>
              </w:rPr>
            </w:pPr>
            <w:r w:rsidRPr="00390200">
              <w:rPr>
                <w:rFonts w:ascii="Arial" w:hAnsi="Arial"/>
                <w:bCs/>
                <w:sz w:val="22"/>
              </w:rPr>
              <w:t>0.07669</w:t>
            </w:r>
          </w:p>
        </w:tc>
        <w:tc>
          <w:tcPr>
            <w:tcW w:w="1849" w:type="dxa"/>
            <w:vAlign w:val="center"/>
          </w:tcPr>
          <w:p w:rsidR="009A60E3" w:rsidRPr="00390200" w:rsidRDefault="009A60E3" w:rsidP="001E0FF8">
            <w:pPr>
              <w:jc w:val="center"/>
              <w:rPr>
                <w:rFonts w:ascii="Arial" w:hAnsi="Arial"/>
                <w:sz w:val="22"/>
              </w:rPr>
            </w:pPr>
            <w:r w:rsidRPr="00390200">
              <w:rPr>
                <w:rFonts w:ascii="Arial" w:hAnsi="Arial"/>
                <w:bCs/>
                <w:sz w:val="22"/>
              </w:rPr>
              <w:t>&lt; 0.0001</w:t>
            </w:r>
          </w:p>
        </w:tc>
      </w:tr>
    </w:tbl>
    <w:p w:rsidR="009A60E3" w:rsidRDefault="009A60E3" w:rsidP="009A60E3"/>
    <w:p w:rsidR="009A60E3" w:rsidRDefault="009A60E3" w:rsidP="00390200">
      <w:pPr>
        <w:jc w:val="both"/>
      </w:pPr>
      <w:r>
        <w:t xml:space="preserve">CXCl-16 </w:t>
      </w:r>
      <w:r w:rsidR="0085125A">
        <w:t>(</w:t>
      </w:r>
      <w:fldSimple w:instr=" REF _Ref436229395 \h  \* MERGEFORMAT ">
        <w:r w:rsidR="002D1777" w:rsidRPr="002D1777">
          <w:t xml:space="preserve">Figure </w:t>
        </w:r>
        <w:r w:rsidR="002D1777" w:rsidRPr="002D1777">
          <w:rPr>
            <w:noProof/>
          </w:rPr>
          <w:t>46</w:t>
        </w:r>
      </w:fldSimple>
      <w:r w:rsidR="0085125A">
        <w:t xml:space="preserve"> Panel A) </w:t>
      </w:r>
      <w:r>
        <w:t>and DPP-IV</w:t>
      </w:r>
      <w:r w:rsidR="003C3945">
        <w:t xml:space="preserve"> </w:t>
      </w:r>
      <w:r w:rsidR="002D5918">
        <w:t>(</w:t>
      </w:r>
      <w:fldSimple w:instr=" REF _Ref436229395 \h  \* MERGEFORMAT ">
        <w:r w:rsidR="002D1777" w:rsidRPr="002D1777">
          <w:t xml:space="preserve">Figure </w:t>
        </w:r>
        <w:r w:rsidR="002D1777" w:rsidRPr="002D1777">
          <w:rPr>
            <w:noProof/>
          </w:rPr>
          <w:t>46</w:t>
        </w:r>
      </w:fldSimple>
      <w:r w:rsidR="002D5918">
        <w:t xml:space="preserve"> Panel B)</w:t>
      </w:r>
      <w:r>
        <w:t xml:space="preserve"> are the two most strong biomarkers to correlate with ACR excretion.</w:t>
      </w:r>
    </w:p>
    <w:p w:rsidR="00C40430" w:rsidRDefault="00C40430">
      <w:pPr>
        <w:spacing w:line="240" w:lineRule="auto"/>
      </w:pPr>
      <w:r>
        <w:br w:type="page"/>
      </w:r>
    </w:p>
    <w:p w:rsidR="00A25D3A" w:rsidRPr="00D6002D" w:rsidRDefault="009A60E3" w:rsidP="009A60E3">
      <w:pPr>
        <w:rPr>
          <w:rFonts w:ascii="Times New Roman" w:hAnsi="Times New Roman" w:cs="Times New Roman"/>
          <w:b/>
        </w:rPr>
      </w:pPr>
      <w:r w:rsidRPr="00D6002D">
        <w:rPr>
          <w:rFonts w:ascii="Times New Roman" w:hAnsi="Times New Roman" w:cs="Times New Roman"/>
          <w:b/>
        </w:rPr>
        <w:lastRenderedPageBreak/>
        <w:t>A</w:t>
      </w:r>
      <w:r w:rsidR="00D6002D" w:rsidRPr="00D6002D">
        <w:rPr>
          <w:rFonts w:ascii="Times New Roman" w:hAnsi="Times New Roman" w:cs="Times New Roman"/>
          <w:b/>
        </w:rPr>
        <w:t xml:space="preserve">                                                                              B</w:t>
      </w:r>
    </w:p>
    <w:p w:rsidR="00A25D3A" w:rsidRDefault="00D6002D" w:rsidP="009A60E3">
      <w:pPr>
        <w:rPr>
          <w:rFonts w:ascii="Arial" w:hAnsi="Arial"/>
          <w:sz w:val="22"/>
        </w:rPr>
      </w:pPr>
      <w:r w:rsidRPr="009F2D68">
        <w:rPr>
          <w:rFonts w:ascii="Arial" w:hAnsi="Arial"/>
          <w:sz w:val="22"/>
        </w:rPr>
        <w:object w:dxaOrig="6431" w:dyaOrig="4564">
          <v:shape id="_x0000_i1028" type="#_x0000_t75" style="width:219pt;height:186.75pt" o:ole="">
            <v:imagedata r:id="rId117" o:title=""/>
          </v:shape>
          <o:OLEObject Type="Embed" ProgID="Prism6.Document" ShapeID="_x0000_i1028" DrawAspect="Content" ObjectID="_1532290900" r:id="rId118"/>
        </w:object>
      </w:r>
      <w:r w:rsidRPr="009F2D68">
        <w:rPr>
          <w:rFonts w:ascii="Arial" w:hAnsi="Arial"/>
          <w:sz w:val="22"/>
        </w:rPr>
        <w:object w:dxaOrig="6037" w:dyaOrig="4412">
          <v:shape id="_x0000_i1029" type="#_x0000_t75" style="width:189.75pt;height:170.25pt" o:ole="">
            <v:imagedata r:id="rId119" o:title=""/>
          </v:shape>
          <o:OLEObject Type="Embed" ProgID="Prism6.Document" ShapeID="_x0000_i1029" DrawAspect="Content" ObjectID="_1532290901" r:id="rId120"/>
        </w:object>
      </w:r>
    </w:p>
    <w:p w:rsidR="00A25D3A" w:rsidRDefault="00A25D3A" w:rsidP="009A60E3">
      <w:pPr>
        <w:rPr>
          <w:rFonts w:ascii="Arial" w:hAnsi="Arial"/>
          <w:sz w:val="22"/>
        </w:rPr>
      </w:pPr>
    </w:p>
    <w:p w:rsidR="00310F5D" w:rsidRDefault="00310F5D" w:rsidP="009A60E3">
      <w:pPr>
        <w:rPr>
          <w:rFonts w:ascii="Arial" w:hAnsi="Arial"/>
          <w:sz w:val="22"/>
        </w:rPr>
      </w:pPr>
    </w:p>
    <w:p w:rsidR="00310F5D" w:rsidRPr="00D6002D" w:rsidRDefault="00D6002D" w:rsidP="009A60E3">
      <w:pPr>
        <w:rPr>
          <w:rFonts w:ascii="Times New Roman" w:hAnsi="Times New Roman" w:cs="Times New Roman"/>
          <w:b/>
        </w:rPr>
      </w:pPr>
      <w:r w:rsidRPr="00D6002D">
        <w:rPr>
          <w:rFonts w:ascii="Times New Roman" w:hAnsi="Times New Roman" w:cs="Times New Roman"/>
          <w:b/>
        </w:rPr>
        <w:t>C                                                                                 D</w:t>
      </w:r>
    </w:p>
    <w:p w:rsidR="00310F5D" w:rsidRDefault="00310F5D" w:rsidP="009A60E3">
      <w:pPr>
        <w:rPr>
          <w:rFonts w:ascii="Arial" w:hAnsi="Arial"/>
          <w:sz w:val="22"/>
        </w:rPr>
      </w:pPr>
    </w:p>
    <w:p w:rsidR="00A25D3A" w:rsidRDefault="00D6002D" w:rsidP="009A60E3">
      <w:pPr>
        <w:rPr>
          <w:rFonts w:ascii="Arial" w:hAnsi="Arial"/>
          <w:sz w:val="22"/>
        </w:rPr>
      </w:pPr>
      <w:r w:rsidRPr="009F2D68">
        <w:rPr>
          <w:rFonts w:ascii="Arial" w:hAnsi="Arial"/>
          <w:sz w:val="22"/>
        </w:rPr>
        <w:object w:dxaOrig="5931" w:dyaOrig="4624">
          <v:shape id="_x0000_i1030" type="#_x0000_t75" style="width:192pt;height:170.25pt" o:ole="">
            <v:imagedata r:id="rId121" o:title=""/>
          </v:shape>
          <o:OLEObject Type="Embed" ProgID="Prism6.Document" ShapeID="_x0000_i1030" DrawAspect="Content" ObjectID="_1532290902" r:id="rId122"/>
        </w:object>
      </w:r>
      <w:r w:rsidRPr="009F2D68">
        <w:rPr>
          <w:rFonts w:ascii="Arial" w:hAnsi="Arial"/>
          <w:sz w:val="22"/>
        </w:rPr>
        <w:object w:dxaOrig="6219" w:dyaOrig="4624">
          <v:shape id="_x0000_i1031" type="#_x0000_t75" style="width:209.25pt;height:183pt" o:ole="">
            <v:imagedata r:id="rId123" o:title=""/>
          </v:shape>
          <o:OLEObject Type="Embed" ProgID="Prism6.Document" ShapeID="_x0000_i1031" DrawAspect="Content" ObjectID="_1532290903" r:id="rId124"/>
        </w:object>
      </w:r>
    </w:p>
    <w:p w:rsidR="009A60E3" w:rsidRPr="00390200" w:rsidRDefault="009A60E3" w:rsidP="00605734">
      <w:pPr>
        <w:jc w:val="center"/>
        <w:rPr>
          <w:rFonts w:ascii="Arial" w:hAnsi="Arial"/>
          <w:sz w:val="22"/>
        </w:rPr>
      </w:pPr>
    </w:p>
    <w:p w:rsidR="009A60E3" w:rsidRPr="00390200" w:rsidRDefault="009A60E3" w:rsidP="009A60E3">
      <w:pPr>
        <w:rPr>
          <w:rFonts w:ascii="Arial" w:hAnsi="Arial"/>
          <w:sz w:val="22"/>
        </w:rPr>
      </w:pPr>
    </w:p>
    <w:p w:rsidR="00C70813" w:rsidRPr="00660D22" w:rsidRDefault="00F85F74" w:rsidP="00F85F74">
      <w:pPr>
        <w:pStyle w:val="Caption"/>
        <w:rPr>
          <w:rFonts w:ascii="Times New Roman" w:hAnsi="Times New Roman" w:cs="Times New Roman"/>
          <w:color w:val="auto"/>
        </w:rPr>
      </w:pPr>
      <w:bookmarkStart w:id="413" w:name="_Ref436229395"/>
      <w:bookmarkStart w:id="414" w:name="_Toc458549101"/>
      <w:r w:rsidRPr="00660D22">
        <w:rPr>
          <w:rFonts w:ascii="Times New Roman" w:hAnsi="Times New Roman" w:cs="Times New Roman"/>
          <w:color w:val="auto"/>
        </w:rPr>
        <w:t xml:space="preserve">Figure </w:t>
      </w:r>
      <w:r w:rsidR="00857716" w:rsidRPr="00660D22">
        <w:rPr>
          <w:rFonts w:ascii="Times New Roman" w:hAnsi="Times New Roman" w:cs="Times New Roman"/>
          <w:color w:val="auto"/>
        </w:rPr>
        <w:fldChar w:fldCharType="begin"/>
      </w:r>
      <w:r w:rsidR="008544F3" w:rsidRPr="00660D22">
        <w:rPr>
          <w:rFonts w:ascii="Times New Roman" w:hAnsi="Times New Roman" w:cs="Times New Roman"/>
          <w:color w:val="auto"/>
        </w:rPr>
        <w:instrText xml:space="preserve"> SEQ Figure \* ARABIC </w:instrText>
      </w:r>
      <w:r w:rsidR="00857716" w:rsidRPr="00660D22">
        <w:rPr>
          <w:rFonts w:ascii="Times New Roman" w:hAnsi="Times New Roman" w:cs="Times New Roman"/>
          <w:color w:val="auto"/>
        </w:rPr>
        <w:fldChar w:fldCharType="separate"/>
      </w:r>
      <w:r w:rsidR="002D1777">
        <w:rPr>
          <w:rFonts w:ascii="Times New Roman" w:hAnsi="Times New Roman" w:cs="Times New Roman"/>
          <w:noProof/>
          <w:color w:val="auto"/>
        </w:rPr>
        <w:t>46</w:t>
      </w:r>
      <w:r w:rsidR="00857716" w:rsidRPr="00660D22">
        <w:rPr>
          <w:rFonts w:ascii="Times New Roman" w:hAnsi="Times New Roman" w:cs="Times New Roman"/>
          <w:color w:val="auto"/>
        </w:rPr>
        <w:fldChar w:fldCharType="end"/>
      </w:r>
      <w:bookmarkEnd w:id="413"/>
      <w:r w:rsidRPr="00660D22">
        <w:rPr>
          <w:rFonts w:ascii="Times New Roman" w:hAnsi="Times New Roman" w:cs="Times New Roman"/>
          <w:color w:val="auto"/>
        </w:rPr>
        <w:t>:</w:t>
      </w:r>
      <w:r w:rsidR="00C70813" w:rsidRPr="00660D22">
        <w:rPr>
          <w:rFonts w:ascii="Times New Roman" w:hAnsi="Times New Roman" w:cs="Times New Roman"/>
          <w:color w:val="auto"/>
        </w:rPr>
        <w:t xml:space="preserve"> </w:t>
      </w:r>
      <w:r w:rsidR="003C3945">
        <w:rPr>
          <w:rFonts w:ascii="Times New Roman" w:hAnsi="Times New Roman" w:cs="Times New Roman"/>
          <w:color w:val="auto"/>
        </w:rPr>
        <w:t>Plots of the</w:t>
      </w:r>
      <w:r w:rsidR="00C70813" w:rsidRPr="00660D22">
        <w:rPr>
          <w:rFonts w:ascii="Times New Roman" w:hAnsi="Times New Roman" w:cs="Times New Roman"/>
          <w:color w:val="auto"/>
        </w:rPr>
        <w:t xml:space="preserve"> </w:t>
      </w:r>
      <w:r w:rsidR="003C3945">
        <w:rPr>
          <w:rFonts w:ascii="Times New Roman" w:hAnsi="Times New Roman" w:cs="Times New Roman"/>
          <w:color w:val="auto"/>
        </w:rPr>
        <w:t xml:space="preserve">Leptin/Cr, CXCL-16/Cr, </w:t>
      </w:r>
      <w:r w:rsidR="003C3945" w:rsidRPr="00660D22">
        <w:rPr>
          <w:rFonts w:ascii="Times New Roman" w:hAnsi="Times New Roman" w:cs="Times New Roman"/>
          <w:color w:val="auto"/>
        </w:rPr>
        <w:t>DPP-IV/ Cr</w:t>
      </w:r>
      <w:r w:rsidR="003C3945">
        <w:rPr>
          <w:rFonts w:ascii="Times New Roman" w:hAnsi="Times New Roman" w:cs="Times New Roman"/>
          <w:color w:val="auto"/>
        </w:rPr>
        <w:t xml:space="preserve"> and IL-8/Cr</w:t>
      </w:r>
      <w:r w:rsidR="003C3945" w:rsidRPr="00660D22">
        <w:rPr>
          <w:rFonts w:ascii="Times New Roman" w:hAnsi="Times New Roman" w:cs="Times New Roman"/>
          <w:color w:val="auto"/>
        </w:rPr>
        <w:t xml:space="preserve"> </w:t>
      </w:r>
      <w:r w:rsidR="003C3945">
        <w:rPr>
          <w:rFonts w:ascii="Times New Roman" w:hAnsi="Times New Roman" w:cs="Times New Roman"/>
          <w:color w:val="auto"/>
        </w:rPr>
        <w:t>values</w:t>
      </w:r>
      <w:r w:rsidR="00284B13">
        <w:rPr>
          <w:rFonts w:ascii="Times New Roman" w:hAnsi="Times New Roman" w:cs="Times New Roman"/>
          <w:color w:val="auto"/>
        </w:rPr>
        <w:t xml:space="preserve"> </w:t>
      </w:r>
      <w:r w:rsidR="003C3945">
        <w:rPr>
          <w:rFonts w:ascii="Times New Roman" w:hAnsi="Times New Roman" w:cs="Times New Roman"/>
          <w:color w:val="auto"/>
        </w:rPr>
        <w:t>versus ACR</w:t>
      </w:r>
      <w:r w:rsidR="00C70813" w:rsidRPr="00660D22">
        <w:rPr>
          <w:rFonts w:ascii="Times New Roman" w:hAnsi="Times New Roman" w:cs="Times New Roman"/>
          <w:color w:val="auto"/>
        </w:rPr>
        <w:t>.</w:t>
      </w:r>
      <w:bookmarkEnd w:id="414"/>
    </w:p>
    <w:p w:rsidR="009A60E3" w:rsidRPr="00660D22" w:rsidRDefault="009A60E3" w:rsidP="003C3945">
      <w:pPr>
        <w:pStyle w:val="Legends"/>
        <w:rPr>
          <w:rFonts w:ascii="Times New Roman" w:hAnsi="Times New Roman" w:cs="Times New Roman"/>
          <w:i/>
        </w:rPr>
      </w:pPr>
      <w:r w:rsidRPr="00660D22">
        <w:rPr>
          <w:rFonts w:ascii="Times New Roman" w:hAnsi="Times New Roman" w:cs="Times New Roman"/>
          <w:i/>
        </w:rPr>
        <w:t xml:space="preserve">The </w:t>
      </w:r>
      <w:r w:rsidR="003C3945">
        <w:rPr>
          <w:rFonts w:ascii="Times New Roman" w:hAnsi="Times New Roman" w:cs="Times New Roman"/>
          <w:i/>
        </w:rPr>
        <w:t xml:space="preserve">figure shows the graphs generated by GraphPad Prism when calculating the </w:t>
      </w:r>
      <w:r w:rsidRPr="00660D22">
        <w:rPr>
          <w:rFonts w:ascii="Times New Roman" w:hAnsi="Times New Roman" w:cs="Times New Roman"/>
          <w:i/>
        </w:rPr>
        <w:t xml:space="preserve">correlation (r test) </w:t>
      </w:r>
      <w:r w:rsidR="003C3945">
        <w:rPr>
          <w:rFonts w:ascii="Times New Roman" w:hAnsi="Times New Roman" w:cs="Times New Roman"/>
          <w:i/>
        </w:rPr>
        <w:t>between</w:t>
      </w:r>
      <w:r w:rsidR="00A25D3A" w:rsidRPr="00660D22">
        <w:rPr>
          <w:rFonts w:ascii="Times New Roman" w:hAnsi="Times New Roman" w:cs="Times New Roman"/>
          <w:i/>
        </w:rPr>
        <w:t xml:space="preserve"> ACR excretion and Leptin/</w:t>
      </w:r>
      <w:r w:rsidRPr="00660D22">
        <w:rPr>
          <w:rFonts w:ascii="Times New Roman" w:hAnsi="Times New Roman" w:cs="Times New Roman"/>
          <w:i/>
        </w:rPr>
        <w:t>Cr (</w:t>
      </w:r>
      <w:r w:rsidR="00255ABE" w:rsidRPr="00660D22">
        <w:rPr>
          <w:rFonts w:ascii="Times New Roman" w:hAnsi="Times New Roman" w:cs="Times New Roman"/>
          <w:i/>
        </w:rPr>
        <w:t>A);</w:t>
      </w:r>
      <w:r w:rsidR="00A25D3A" w:rsidRPr="00660D22">
        <w:rPr>
          <w:rFonts w:ascii="Times New Roman" w:hAnsi="Times New Roman" w:cs="Times New Roman"/>
          <w:i/>
        </w:rPr>
        <w:t xml:space="preserve"> CXCL-16/Cr (B)</w:t>
      </w:r>
      <w:r w:rsidR="00255ABE" w:rsidRPr="00660D22">
        <w:rPr>
          <w:rFonts w:ascii="Times New Roman" w:hAnsi="Times New Roman" w:cs="Times New Roman"/>
          <w:i/>
        </w:rPr>
        <w:t>; DPP-IV/Cr n (C</w:t>
      </w:r>
      <w:r w:rsidR="0096563E" w:rsidRPr="00660D22">
        <w:rPr>
          <w:rFonts w:ascii="Times New Roman" w:hAnsi="Times New Roman" w:cs="Times New Roman"/>
          <w:i/>
        </w:rPr>
        <w:t xml:space="preserve">) </w:t>
      </w:r>
      <w:r w:rsidR="0096563E">
        <w:rPr>
          <w:rFonts w:ascii="Times New Roman" w:hAnsi="Times New Roman" w:cs="Times New Roman"/>
          <w:i/>
        </w:rPr>
        <w:t>or</w:t>
      </w:r>
      <w:r w:rsidR="003C3945">
        <w:rPr>
          <w:rFonts w:ascii="Times New Roman" w:hAnsi="Times New Roman" w:cs="Times New Roman"/>
          <w:i/>
        </w:rPr>
        <w:t xml:space="preserve"> </w:t>
      </w:r>
      <w:r w:rsidR="00255ABE" w:rsidRPr="00660D22">
        <w:rPr>
          <w:rFonts w:ascii="Times New Roman" w:hAnsi="Times New Roman" w:cs="Times New Roman"/>
          <w:i/>
        </w:rPr>
        <w:t>IL-8/Cr (D)</w:t>
      </w:r>
      <w:r w:rsidRPr="00660D22">
        <w:rPr>
          <w:rFonts w:ascii="Times New Roman" w:hAnsi="Times New Roman" w:cs="Times New Roman"/>
          <w:i/>
        </w:rPr>
        <w:t>.</w:t>
      </w:r>
      <w:r w:rsidR="003C3945">
        <w:rPr>
          <w:rFonts w:ascii="Times New Roman" w:hAnsi="Times New Roman" w:cs="Times New Roman"/>
          <w:i/>
        </w:rPr>
        <w:t xml:space="preserve"> The correlation coefficient (r) and P values calculated form these data are shown on each graph and in </w:t>
      </w:r>
      <w:r w:rsidR="00857716">
        <w:rPr>
          <w:rFonts w:ascii="Times New Roman" w:hAnsi="Times New Roman" w:cs="Times New Roman"/>
          <w:i/>
        </w:rPr>
        <w:fldChar w:fldCharType="begin"/>
      </w:r>
      <w:r w:rsidR="003C3945">
        <w:rPr>
          <w:rFonts w:ascii="Times New Roman" w:hAnsi="Times New Roman" w:cs="Times New Roman"/>
          <w:i/>
        </w:rPr>
        <w:instrText xml:space="preserve"> REF _Ref436229355 \h </w:instrText>
      </w:r>
      <w:r w:rsidR="00857716">
        <w:rPr>
          <w:rFonts w:ascii="Times New Roman" w:hAnsi="Times New Roman" w:cs="Times New Roman"/>
          <w:i/>
        </w:rPr>
      </w:r>
      <w:r w:rsidR="00857716">
        <w:rPr>
          <w:rFonts w:ascii="Times New Roman" w:hAnsi="Times New Roman" w:cs="Times New Roman"/>
          <w:i/>
        </w:rPr>
        <w:fldChar w:fldCharType="separate"/>
      </w:r>
      <w:r w:rsidR="002D1777" w:rsidRPr="003D792B">
        <w:rPr>
          <w:rFonts w:ascii="Times New Roman" w:hAnsi="Times New Roman" w:cs="Times New Roman"/>
        </w:rPr>
        <w:t xml:space="preserve">Table </w:t>
      </w:r>
      <w:r w:rsidR="002D1777">
        <w:rPr>
          <w:rFonts w:ascii="Times New Roman" w:hAnsi="Times New Roman" w:cs="Times New Roman"/>
          <w:noProof/>
        </w:rPr>
        <w:t>24</w:t>
      </w:r>
      <w:r w:rsidR="00857716">
        <w:rPr>
          <w:rFonts w:ascii="Times New Roman" w:hAnsi="Times New Roman" w:cs="Times New Roman"/>
          <w:i/>
        </w:rPr>
        <w:fldChar w:fldCharType="end"/>
      </w:r>
      <w:r w:rsidR="003C3945">
        <w:rPr>
          <w:rFonts w:ascii="Times New Roman" w:hAnsi="Times New Roman" w:cs="Times New Roman"/>
          <w:i/>
        </w:rPr>
        <w:t xml:space="preserve">. </w:t>
      </w:r>
    </w:p>
    <w:p w:rsidR="00F95F09" w:rsidRDefault="00F95F09">
      <w:pPr>
        <w:spacing w:line="240" w:lineRule="auto"/>
        <w:rPr>
          <w:rFonts w:ascii="Times New Roman" w:hAnsi="Times New Roman" w:cs="Times New Roman"/>
          <w:i/>
        </w:rPr>
      </w:pPr>
      <w:r w:rsidRPr="00660D22">
        <w:rPr>
          <w:rFonts w:ascii="Times New Roman" w:hAnsi="Times New Roman" w:cs="Times New Roman"/>
          <w:i/>
        </w:rPr>
        <w:br w:type="page"/>
      </w:r>
    </w:p>
    <w:p w:rsidR="00FA3801" w:rsidRDefault="00FA3801" w:rsidP="00FA3801">
      <w:pPr>
        <w:pStyle w:val="Heading2"/>
      </w:pPr>
      <w:bookmarkStart w:id="415" w:name="_Toc458548924"/>
      <w:r>
        <w:lastRenderedPageBreak/>
        <w:t>Summary</w:t>
      </w:r>
      <w:bookmarkEnd w:id="415"/>
    </w:p>
    <w:p w:rsidR="00FA3801" w:rsidRPr="00FA3801" w:rsidRDefault="00FA3801" w:rsidP="00057907">
      <w:pPr>
        <w:jc w:val="both"/>
      </w:pPr>
      <w:r w:rsidRPr="00FA3801">
        <w:t xml:space="preserve">This chapter presents the results of a screen carried out to identify new candidate biomarkers candidate biomarkers in a small number of urine samples and a systematic study of the candidates thus identified in the large cohorts of 262 patients and 47 controls. </w:t>
      </w:r>
    </w:p>
    <w:p w:rsidR="00FA3801" w:rsidRPr="00057907" w:rsidRDefault="00FA3801" w:rsidP="00057907">
      <w:pPr>
        <w:jc w:val="both"/>
        <w:rPr>
          <w:u w:val="single"/>
        </w:rPr>
      </w:pPr>
      <w:r w:rsidRPr="00057907">
        <w:rPr>
          <w:u w:val="single"/>
        </w:rPr>
        <w:t>Methodology:</w:t>
      </w:r>
    </w:p>
    <w:p w:rsidR="00FA3801" w:rsidRPr="00FA3801" w:rsidRDefault="00FA3801" w:rsidP="00057907">
      <w:pPr>
        <w:jc w:val="both"/>
      </w:pPr>
      <w:r w:rsidRPr="00FA3801">
        <w:t xml:space="preserve">The Proteome Profiler array is an immunological assay for detecting differences between concentrations of sets of specific proteins between samples.  We used cytokine and angiogenesis array membranes, which are nitrocellulose membranes onto which capture antibodies have been spotted in duplicate at known positions.  This technique is suitable to quickly assay a large number of proteins 36 human cytokines and 55 angiogenesis-related protein markers were probed on cytokine and angiogenesis array membranes respectively.   But it is not suited for assaying a large number of samples.  Two pools of samples corresponding to progressors and non-progressors were compared for each disease.  The patients in each pool were best matched according to sex, ethnicity and age.  The pool sizes were 10 patients in each group for diabetes, 6 for CGN and 4 patients for HTN. </w:t>
      </w:r>
    </w:p>
    <w:p w:rsidR="00FA3801" w:rsidRPr="00FA3801" w:rsidRDefault="00FA3801" w:rsidP="00057907">
      <w:pPr>
        <w:jc w:val="both"/>
        <w:rPr>
          <w:i/>
        </w:rPr>
      </w:pPr>
      <w:r w:rsidRPr="00FA3801">
        <w:t>All possible new biomarkers identified from the data were then assayed by ELISA in the same large cohort of patients and controls as in Chapter 3 to check their suitability as clinical markers.  Analyses  of the ELISA data were done as in Chapter 3.</w:t>
      </w:r>
    </w:p>
    <w:p w:rsidR="00FA3801" w:rsidRPr="00057907" w:rsidRDefault="00FA3801" w:rsidP="00057907">
      <w:pPr>
        <w:jc w:val="both"/>
        <w:rPr>
          <w:u w:val="single"/>
        </w:rPr>
      </w:pPr>
      <w:r w:rsidRPr="00057907">
        <w:rPr>
          <w:u w:val="single"/>
        </w:rPr>
        <w:t>Results</w:t>
      </w:r>
      <w:r w:rsidR="00057907">
        <w:rPr>
          <w:u w:val="single"/>
        </w:rPr>
        <w:t>:</w:t>
      </w:r>
    </w:p>
    <w:p w:rsidR="00FA3801" w:rsidRPr="00FA3801" w:rsidRDefault="00FA3801" w:rsidP="00057907">
      <w:pPr>
        <w:jc w:val="both"/>
      </w:pPr>
      <w:r w:rsidRPr="00FA3801">
        <w:t xml:space="preserve">Analysis of the immunological array data identified four proteins (DPP-IV, CXCL-16, Leptin and IL-8) whose variations between urine samples of different patient groups suggested they could be biomarkers of CKD. The four proteins were thus assayed by ELISA. </w:t>
      </w:r>
    </w:p>
    <w:p w:rsidR="00FA3801" w:rsidRPr="00FA3801" w:rsidRDefault="00FA3801" w:rsidP="00057907">
      <w:pPr>
        <w:jc w:val="both"/>
      </w:pPr>
      <w:r w:rsidRPr="00FA3801">
        <w:t xml:space="preserve">DPP-IV/Cr may be a predictor of DM patients as DPP-IV/Cr values were significantly higher in diabetic group compared to controls.  DPP-IV/Cr may have some role in predicting the late stage of the disease DPP-IV/Cr values were significantly higher in CKD-5 compared to controls. Subgroup analyses, showed that in diabetic subgroup, there is a significant difference in between the control and CKD-5, indicating that DPP-IV/Cr could be a marker of late stage of diabetic patients.  </w:t>
      </w:r>
    </w:p>
    <w:p w:rsidR="00FA3801" w:rsidRPr="00FA3801" w:rsidRDefault="00FA3801" w:rsidP="00057907">
      <w:pPr>
        <w:jc w:val="both"/>
      </w:pPr>
      <w:r w:rsidRPr="00FA3801">
        <w:t xml:space="preserve">CXCl-16/Cr  could be a marker of the late stage of CKD as CXCL-16/Cr values were significantly higher in CKD-5 compared to controls and all other stages of CKD.  </w:t>
      </w:r>
      <w:r w:rsidRPr="00FA3801">
        <w:lastRenderedPageBreak/>
        <w:t>Subgroups analyses showed that in both the diabetic and HTN subgroups, CXCL-16/Cr significantly varies between controls and CKD stage 5 and between controls and the dialysis outcome group, which also indicates that CXCL-16 could be a marker of the late stage of the disease.</w:t>
      </w:r>
    </w:p>
    <w:p w:rsidR="00FA3801" w:rsidRPr="00FA3801" w:rsidRDefault="00FA3801" w:rsidP="00057907">
      <w:pPr>
        <w:jc w:val="both"/>
      </w:pPr>
      <w:r w:rsidRPr="00FA3801">
        <w:t xml:space="preserve">Leptin/Cr values were not significantly different any aetiologies, stages, progression and disease outcome groups.  Similar findings were also found in subgroup analyses. </w:t>
      </w:r>
    </w:p>
    <w:p w:rsidR="00FA3801" w:rsidRPr="00FA3801" w:rsidRDefault="00FA3801" w:rsidP="00057907">
      <w:pPr>
        <w:jc w:val="both"/>
      </w:pPr>
      <w:r w:rsidRPr="00FA3801">
        <w:t xml:space="preserve">IL-8/Cr values were also not significantly higher in any aetiologies, stages, progression and disease outcome group.  Similar finding was seen in subgroup analyses. </w:t>
      </w:r>
    </w:p>
    <w:p w:rsidR="00F223BF" w:rsidRDefault="00F223BF" w:rsidP="00057907">
      <w:pPr>
        <w:jc w:val="both"/>
      </w:pPr>
    </w:p>
    <w:p w:rsidR="00F223BF" w:rsidRDefault="00F223BF" w:rsidP="00057907">
      <w:pPr>
        <w:jc w:val="both"/>
      </w:pPr>
    </w:p>
    <w:p w:rsidR="00F223BF" w:rsidRDefault="00F223BF" w:rsidP="00057907">
      <w:pPr>
        <w:jc w:val="both"/>
      </w:pPr>
    </w:p>
    <w:p w:rsidR="00FA3801" w:rsidRDefault="00FA3801" w:rsidP="00F223BF"/>
    <w:p w:rsidR="00FA3801" w:rsidRDefault="00FA3801" w:rsidP="00F223BF"/>
    <w:p w:rsidR="00FA3801" w:rsidRDefault="00FA3801" w:rsidP="00F223BF"/>
    <w:p w:rsidR="00FA3801" w:rsidRDefault="00FA3801" w:rsidP="00F223BF"/>
    <w:p w:rsidR="00FA3801" w:rsidRDefault="00FA3801" w:rsidP="00F223BF"/>
    <w:p w:rsidR="00FA3801" w:rsidRDefault="00FA3801" w:rsidP="00F223BF"/>
    <w:p w:rsidR="00FA3801" w:rsidRDefault="00FA3801" w:rsidP="00F223BF"/>
    <w:p w:rsidR="00FA3801" w:rsidRDefault="00FA3801" w:rsidP="00F223BF"/>
    <w:p w:rsidR="00FA3801" w:rsidRDefault="00FA3801" w:rsidP="00F223BF"/>
    <w:p w:rsidR="00FA3801" w:rsidRDefault="00FA3801" w:rsidP="00F223BF"/>
    <w:p w:rsidR="00FA3801" w:rsidRDefault="00FA3801" w:rsidP="00F223BF"/>
    <w:p w:rsidR="00FA3801" w:rsidRDefault="00FA3801" w:rsidP="00F223BF"/>
    <w:p w:rsidR="00FA3801" w:rsidRDefault="00FA3801" w:rsidP="00F223BF"/>
    <w:p w:rsidR="00FA3801" w:rsidRDefault="00FA3801" w:rsidP="00F223BF"/>
    <w:p w:rsidR="00FA3801" w:rsidRDefault="00FA3801" w:rsidP="00F223BF"/>
    <w:p w:rsidR="00FA3801" w:rsidRDefault="00FA3801" w:rsidP="00F223BF"/>
    <w:p w:rsidR="00FA3801" w:rsidRDefault="00FA3801" w:rsidP="00F223BF"/>
    <w:p w:rsidR="00FA3801" w:rsidRDefault="00FA3801" w:rsidP="00F223BF"/>
    <w:p w:rsidR="00FA3801" w:rsidRDefault="00FA3801" w:rsidP="00F223BF"/>
    <w:p w:rsidR="00FA3801" w:rsidRDefault="00FA3801" w:rsidP="00F223BF"/>
    <w:p w:rsidR="00FA3801" w:rsidRDefault="00FA3801" w:rsidP="00F223BF"/>
    <w:p w:rsidR="00F223BF" w:rsidRDefault="00F223BF" w:rsidP="00F223BF"/>
    <w:p w:rsidR="00F223BF" w:rsidRDefault="00F223BF" w:rsidP="00F223BF"/>
    <w:p w:rsidR="00FA3801" w:rsidRDefault="00FA3801" w:rsidP="00F223BF"/>
    <w:p w:rsidR="00FA3801" w:rsidRDefault="00FA3801" w:rsidP="00F223BF"/>
    <w:p w:rsidR="00FA3801" w:rsidRDefault="00FA3801" w:rsidP="00F223BF"/>
    <w:p w:rsidR="00FA3801" w:rsidRDefault="00FA3801" w:rsidP="00F223BF"/>
    <w:p w:rsidR="00FA3801" w:rsidRDefault="00FA3801" w:rsidP="00F223BF"/>
    <w:p w:rsidR="00FA3801" w:rsidRDefault="00FA3801" w:rsidP="00F223BF"/>
    <w:p w:rsidR="00FA3801" w:rsidRDefault="00FA3801" w:rsidP="00F223BF"/>
    <w:p w:rsidR="00F223BF" w:rsidRDefault="00F223BF" w:rsidP="00F223BF"/>
    <w:p w:rsidR="00F223BF" w:rsidRDefault="00F223BF" w:rsidP="00F223BF"/>
    <w:p w:rsidR="00F223BF" w:rsidRDefault="00F223BF" w:rsidP="00F223BF"/>
    <w:p w:rsidR="00F223BF" w:rsidRDefault="00F223BF" w:rsidP="00F223BF"/>
    <w:p w:rsidR="00F223BF" w:rsidRDefault="00F223BF" w:rsidP="00F223BF"/>
    <w:p w:rsidR="00F223BF" w:rsidRPr="00DC30DF" w:rsidRDefault="00F223BF" w:rsidP="00F223BF"/>
    <w:p w:rsidR="008D5BFE" w:rsidRPr="00AB0ADF" w:rsidRDefault="008D5BFE" w:rsidP="001C1AA3">
      <w:pPr>
        <w:pStyle w:val="Heading1"/>
      </w:pPr>
      <w:bookmarkStart w:id="416" w:name="_Toc458548925"/>
      <w:r w:rsidRPr="00AB0ADF">
        <w:t xml:space="preserve">Search for candidate biomarkers by </w:t>
      </w:r>
      <w:r w:rsidR="00E9098C" w:rsidRPr="00AB0ADF">
        <w:t xml:space="preserve">iTRAQ </w:t>
      </w:r>
      <w:r w:rsidRPr="00AB0ADF">
        <w:t>mass spectrometry</w:t>
      </w:r>
      <w:bookmarkEnd w:id="416"/>
    </w:p>
    <w:p w:rsidR="008778C3" w:rsidRPr="00AB0ADF" w:rsidRDefault="008778C3" w:rsidP="00AB0ADF"/>
    <w:p w:rsidR="008778C3" w:rsidRPr="00AB0ADF" w:rsidRDefault="008778C3" w:rsidP="00AB0ADF"/>
    <w:p w:rsidR="008778C3" w:rsidRPr="00AB0ADF" w:rsidRDefault="008778C3" w:rsidP="00AB0ADF"/>
    <w:p w:rsidR="005946F0" w:rsidRPr="00062745" w:rsidRDefault="008778C3" w:rsidP="005946F0">
      <w:pPr>
        <w:rPr>
          <w:b/>
        </w:rPr>
      </w:pPr>
      <w:r w:rsidRPr="00684CE5">
        <w:br w:type="page"/>
      </w:r>
    </w:p>
    <w:p w:rsidR="00B07F4F" w:rsidRDefault="0062213A" w:rsidP="001C1AA3">
      <w:pPr>
        <w:pStyle w:val="Heading2"/>
      </w:pPr>
      <w:bookmarkStart w:id="417" w:name="_Toc458548926"/>
      <w:r w:rsidRPr="00062745">
        <w:lastRenderedPageBreak/>
        <w:t>Introduction</w:t>
      </w:r>
      <w:bookmarkEnd w:id="417"/>
    </w:p>
    <w:p w:rsidR="0003045F" w:rsidRPr="00B56005" w:rsidRDefault="0062213A" w:rsidP="006F2399">
      <w:pPr>
        <w:jc w:val="both"/>
        <w:rPr>
          <w:b/>
          <w:color w:val="800000"/>
        </w:rPr>
      </w:pPr>
      <w:r>
        <w:t xml:space="preserve">To find out </w:t>
      </w:r>
      <w:r w:rsidR="006D5046">
        <w:t>p</w:t>
      </w:r>
      <w:r>
        <w:t>otential</w:t>
      </w:r>
      <w:r w:rsidR="006D5046">
        <w:t xml:space="preserve"> new </w:t>
      </w:r>
      <w:r>
        <w:t xml:space="preserve">candidate biomarkers of CKD another approach </w:t>
      </w:r>
      <w:r w:rsidR="006D5046">
        <w:t>using MS-based quantitative proteomics was taken. Several such methods were available</w:t>
      </w:r>
      <w:r w:rsidR="00F207C5">
        <w:t xml:space="preserve"> </w:t>
      </w:r>
      <w:r w:rsidR="00857716">
        <w:fldChar w:fldCharType="begin">
          <w:fldData xml:space="preserve">PEVuZE5vdGU+PENpdGU+PEF1dGhvcj5CYW50c2NoZWZmPC9BdXRob3I+PFllYXI+MjAwNzwvWWVh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</w:fldData>
        </w:fldChar>
      </w:r>
      <w:r w:rsidR="00CE7474">
        <w:instrText xml:space="preserve"> ADDIN EN.CITE </w:instrText>
      </w:r>
      <w:r w:rsidR="00857716">
        <w:fldChar w:fldCharType="begin">
          <w:fldData xml:space="preserve">PEVuZE5vdGU+PENpdGU+PEF1dGhvcj5CYW50c2NoZWZmPC9BdXRob3I+PFllYXI+MjAwNzwvWWVh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</w:fldData>
        </w:fldChar>
      </w:r>
      <w:r w:rsidR="00CE7474">
        <w:instrText xml:space="preserve"> ADDIN EN.CITE.DATA </w:instrText>
      </w:r>
      <w:r w:rsidR="00857716">
        <w:fldChar w:fldCharType="end"/>
      </w:r>
      <w:r w:rsidR="00857716">
        <w:fldChar w:fldCharType="separate"/>
      </w:r>
      <w:r w:rsidR="00CE7474">
        <w:rPr>
          <w:noProof/>
        </w:rPr>
        <w:t>(</w:t>
      </w:r>
      <w:hyperlink w:anchor="_ENREF_13" w:tooltip="Bantscheff, 2007 #338" w:history="1">
        <w:r w:rsidR="00310F70">
          <w:rPr>
            <w:noProof/>
          </w:rPr>
          <w:t>Bantscheff et al., 2007</w:t>
        </w:r>
      </w:hyperlink>
      <w:r w:rsidR="00CE7474">
        <w:rPr>
          <w:noProof/>
        </w:rPr>
        <w:t xml:space="preserve">, </w:t>
      </w:r>
      <w:hyperlink w:anchor="_ENREF_12" w:tooltip="Bantscheff, 2012 #337" w:history="1">
        <w:r w:rsidR="00310F70">
          <w:rPr>
            <w:noProof/>
          </w:rPr>
          <w:t>Bantscheff et al., 2012</w:t>
        </w:r>
      </w:hyperlink>
      <w:r w:rsidR="00CE7474">
        <w:rPr>
          <w:noProof/>
        </w:rPr>
        <w:t>)</w:t>
      </w:r>
      <w:r w:rsidR="00857716">
        <w:fldChar w:fldCharType="end"/>
      </w:r>
      <w:r w:rsidR="00093401">
        <w:t xml:space="preserve">.  </w:t>
      </w:r>
      <w:r w:rsidR="006D5046">
        <w:t xml:space="preserve">We decided to use </w:t>
      </w:r>
      <w:r>
        <w:t>iTRAQ (isobaric tagging for relative &amp; absolute quantification)</w:t>
      </w:r>
      <w:r w:rsidR="006D5046">
        <w:t>, which</w:t>
      </w:r>
      <w:r>
        <w:t xml:space="preserve"> is </w:t>
      </w:r>
      <w:r w:rsidR="004C004A">
        <w:t xml:space="preserve">currently </w:t>
      </w:r>
      <w:r>
        <w:t xml:space="preserve">the most popular quantification approach for LC MS based </w:t>
      </w:r>
      <w:r w:rsidR="004C004A">
        <w:t>biomarker discoveries</w:t>
      </w:r>
      <w:r w:rsidR="0003045F">
        <w:t>.</w:t>
      </w:r>
      <w:r w:rsidR="00F207C5">
        <w:t xml:space="preserve"> </w:t>
      </w:r>
      <w:r w:rsidR="0003045F">
        <w:t>iTRAQ has been employed for simultaneous protein identification and for relative quantification of proteins</w:t>
      </w:r>
      <w:r w:rsidR="00093401">
        <w:t xml:space="preserve"> between groups </w:t>
      </w:r>
      <w:r w:rsidR="00857716">
        <w:fldChar w:fldCharType="begin">
          <w:fldData xml:space="preserve">PEVuZE5vdGU+PENpdGU+PEF1dGhvcj5CYW50c2NoZWZmPC9BdXRob3I+PFllYXI+MjAwNzwvWWVh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</w:fldData>
        </w:fldChar>
      </w:r>
      <w:r w:rsidR="00CE7474">
        <w:instrText xml:space="preserve"> ADDIN EN.CITE </w:instrText>
      </w:r>
      <w:r w:rsidR="00857716">
        <w:fldChar w:fldCharType="begin">
          <w:fldData xml:space="preserve">PEVuZE5vdGU+PENpdGU+PEF1dGhvcj5CYW50c2NoZWZmPC9BdXRob3I+PFllYXI+MjAwNzwvWWVh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</w:fldData>
        </w:fldChar>
      </w:r>
      <w:r w:rsidR="00CE7474">
        <w:instrText xml:space="preserve"> ADDIN EN.CITE.DATA </w:instrText>
      </w:r>
      <w:r w:rsidR="00857716">
        <w:fldChar w:fldCharType="end"/>
      </w:r>
      <w:r w:rsidR="00857716">
        <w:fldChar w:fldCharType="separate"/>
      </w:r>
      <w:r w:rsidR="00CE7474">
        <w:rPr>
          <w:noProof/>
        </w:rPr>
        <w:t>(</w:t>
      </w:r>
      <w:hyperlink w:anchor="_ENREF_13" w:tooltip="Bantscheff, 2007 #338" w:history="1">
        <w:r w:rsidR="00310F70">
          <w:rPr>
            <w:noProof/>
          </w:rPr>
          <w:t>Bantscheff et al., 2007</w:t>
        </w:r>
      </w:hyperlink>
      <w:r w:rsidR="00CE7474">
        <w:rPr>
          <w:noProof/>
        </w:rPr>
        <w:t xml:space="preserve">, </w:t>
      </w:r>
      <w:hyperlink w:anchor="_ENREF_12" w:tooltip="Bantscheff, 2012 #337" w:history="1">
        <w:r w:rsidR="00310F70">
          <w:rPr>
            <w:noProof/>
          </w:rPr>
          <w:t>Bantscheff et al., 2012</w:t>
        </w:r>
      </w:hyperlink>
      <w:r w:rsidR="00CE7474">
        <w:rPr>
          <w:noProof/>
        </w:rPr>
        <w:t>)</w:t>
      </w:r>
      <w:r w:rsidR="00857716">
        <w:fldChar w:fldCharType="end"/>
      </w:r>
      <w:r w:rsidR="00093401">
        <w:t>.</w:t>
      </w:r>
      <w:r w:rsidR="0003045F">
        <w:t xml:space="preserve"> </w:t>
      </w:r>
      <w:r w:rsidR="00F207C5">
        <w:t>While this work was in progress</w:t>
      </w:r>
      <w:r w:rsidR="0003045F">
        <w:t xml:space="preserve"> several groups reported successful application of iTRAQ to </w:t>
      </w:r>
      <w:r w:rsidR="0096563E">
        <w:t>the study</w:t>
      </w:r>
      <w:r w:rsidR="0003045F">
        <w:t xml:space="preserve"> of </w:t>
      </w:r>
      <w:r w:rsidR="006F2399">
        <w:t xml:space="preserve">the </w:t>
      </w:r>
      <w:r w:rsidR="0003045F">
        <w:t>proteomes</w:t>
      </w:r>
      <w:r w:rsidR="006F2399">
        <w:t xml:space="preserve"> of normal urine</w:t>
      </w:r>
      <w:r w:rsidR="00F207C5">
        <w:t xml:space="preserve"> </w:t>
      </w:r>
      <w:r w:rsidR="00857716">
        <w:fldChar w:fldCharType="begin">
          <w:fldData xml:space="preserve">PEVuZE5vdGU+PENpdGU+PEF1dGhvcj5HdW88L0F1dGhvcj48WWVhcj4yMDE1PC9ZZWFyPjxSZWNO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</w:fldData>
        </w:fldChar>
      </w:r>
      <w:r w:rsidR="00732F82">
        <w:instrText xml:space="preserve"> ADDIN EN.CITE </w:instrText>
      </w:r>
      <w:r w:rsidR="00857716">
        <w:fldChar w:fldCharType="begin">
          <w:fldData xml:space="preserve">PEVuZE5vdGU+PENpdGU+PEF1dGhvcj5HdW88L0F1dGhvcj48WWVhcj4yMDE1PC9ZZWFyPjxSZWNO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</w:fldData>
        </w:fldChar>
      </w:r>
      <w:r w:rsidR="00732F82">
        <w:instrText xml:space="preserve"> ADDIN EN.CITE.DATA </w:instrText>
      </w:r>
      <w:r w:rsidR="00857716">
        <w:fldChar w:fldCharType="end"/>
      </w:r>
      <w:r w:rsidR="00857716">
        <w:fldChar w:fldCharType="separate"/>
      </w:r>
      <w:r w:rsidR="00732F82">
        <w:rPr>
          <w:noProof/>
        </w:rPr>
        <w:t>(</w:t>
      </w:r>
      <w:hyperlink w:anchor="_ENREF_79" w:tooltip="Guo, 2015 #347" w:history="1">
        <w:r w:rsidR="00310F70">
          <w:rPr>
            <w:noProof/>
          </w:rPr>
          <w:t>Guo et al., 2015</w:t>
        </w:r>
      </w:hyperlink>
      <w:r w:rsidR="00732F82">
        <w:rPr>
          <w:noProof/>
        </w:rPr>
        <w:t xml:space="preserve">, </w:t>
      </w:r>
      <w:hyperlink w:anchor="_ENREF_183" w:tooltip="Sigdel, 2014 #342" w:history="1">
        <w:r w:rsidR="00310F70">
          <w:rPr>
            <w:noProof/>
          </w:rPr>
          <w:t>Sigdel et al., 2014a</w:t>
        </w:r>
      </w:hyperlink>
      <w:r w:rsidR="00732F82">
        <w:rPr>
          <w:noProof/>
        </w:rPr>
        <w:t>)</w:t>
      </w:r>
      <w:r w:rsidR="00857716">
        <w:fldChar w:fldCharType="end"/>
      </w:r>
      <w:r w:rsidR="006F2399">
        <w:t xml:space="preserve"> and of urine from patients suffering fr</w:t>
      </w:r>
      <w:r w:rsidR="004D3A6C">
        <w:t xml:space="preserve">om various diseases </w:t>
      </w:r>
      <w:r w:rsidR="00857716">
        <w:fldChar w:fldCharType="begin"/>
      </w:r>
      <w:r w:rsidR="00310F70">
        <w:instrText xml:space="preserve"> ADDIN EN.CITE &lt;EndNote&gt;&lt;Cite&gt;&lt;Author&gt;Mischak&lt;/Author&gt;&lt;Year&gt;2015&lt;/Year&gt;&lt;RecNum&gt;399&lt;/RecNum&gt;&lt;DisplayText&gt;(Mischak, 2015)&lt;/DisplayText&gt;&lt;record&gt;&lt;rec-number&gt;399&lt;/rec-number&gt;&lt;foreign-keys&gt;&lt;key app="EN" db-id="5saws0wt82f0fjevttx5tv2mftwrezxrvxtp"&gt;399&lt;/key&gt;&lt;/foreign-keys&gt;&lt;ref-type name="Journal Article"&gt;17&lt;/ref-type&gt;&lt;contributors&gt;&lt;authors&gt;&lt;author&gt;Mischak, H.&lt;/author&gt;&lt;/authors&gt;&lt;/contributors&gt;&lt;auth-address&gt;Institute of Cardiovascular and Medical Sciences, University of Glasgow, Glasgow G12 8TA, UK Mosaiques Diagnostics GmbH, Hannover D-30625, Germany.&lt;/auth-address&gt;&lt;titles&gt;&lt;title&gt;Pro: Urine proteomics as a liquid kidney biopsy: no more kidney punctures!&lt;/title&gt;&lt;secondary-title&gt;Nephrol Dial Transplant&lt;/secondary-title&gt;&lt;alt-title&gt;Nephrology, dialysis, transplantation : official publication of the European Dialysis and Transplant Association - European Renal Association&lt;/alt-title&gt;&lt;/titles&gt;&lt;periodical&gt;&lt;full-title&gt;Nephrol Dial Transplant&lt;/full-title&gt;&lt;abbr-1&gt;Nephrology, dialysis, transplantation : official publication of the European Dialysis and Transplant Association - European Renal Association&lt;/abbr-1&gt;&lt;/periodical&gt;&lt;alt-periodical&gt;&lt;full-title&gt;Nephrol Dial Transplant&lt;/full-title&gt;&lt;abbr-1&gt;Nephrology, dialysis, transplantation : official publication of the European Dialysis and Transplant Association - European Renal Association&lt;/abbr-1&gt;&lt;/alt-periodical&gt;&lt;pages&gt;532-7&lt;/pages&gt;&lt;volume&gt;30&lt;/volume&gt;&lt;number&gt;4&lt;/number&gt;&lt;dates&gt;&lt;year&gt;2015&lt;/year&gt;&lt;pub-dates&gt;&lt;date&gt;Apr&lt;/date&gt;&lt;/pub-dates&gt;&lt;/dates&gt;&lt;isbn&gt;1460-2385 (Electronic)&amp;#xD;0931-0509 (Linking)&lt;/isbn&gt;&lt;accession-num&gt;25801638&lt;/accession-num&gt;&lt;urls&gt;&lt;related-urls&gt;&lt;url&gt;http://www.ncbi.nlm.nih.gov/pubmed/25801638&lt;/url&gt;&lt;/related-urls&gt;&lt;/urls&gt;&lt;electronic-resource-num&gt;10.1093/ndt/gfv046&lt;/electronic-resource-num&gt;&lt;/record&gt;&lt;/Cite&gt;&lt;/EndNote&gt;</w:instrText>
      </w:r>
      <w:r w:rsidR="00857716">
        <w:fldChar w:fldCharType="separate"/>
      </w:r>
      <w:r w:rsidR="00310F70">
        <w:rPr>
          <w:noProof/>
        </w:rPr>
        <w:t>(</w:t>
      </w:r>
      <w:hyperlink w:anchor="_ENREF_136" w:tooltip="Mischak, 2015 #399" w:history="1">
        <w:r w:rsidR="00310F70">
          <w:rPr>
            <w:noProof/>
          </w:rPr>
          <w:t>Mischak, 2015</w:t>
        </w:r>
      </w:hyperlink>
      <w:r w:rsidR="00310F70">
        <w:rPr>
          <w:noProof/>
        </w:rPr>
        <w:t>)</w:t>
      </w:r>
      <w:r w:rsidR="00857716">
        <w:fldChar w:fldCharType="end"/>
      </w:r>
      <w:r w:rsidR="006F2399">
        <w:t xml:space="preserve">. </w:t>
      </w:r>
      <w:r w:rsidR="00EC5A07">
        <w:t>I</w:t>
      </w:r>
      <w:r w:rsidR="00F5003C">
        <w:t>n</w:t>
      </w:r>
      <w:r w:rsidR="00EC5A07">
        <w:t xml:space="preserve"> particular,</w:t>
      </w:r>
      <w:r w:rsidR="006F2399">
        <w:t xml:space="preserve"> iTRAQ </w:t>
      </w:r>
      <w:r w:rsidR="00EC5A07">
        <w:t xml:space="preserve">has been </w:t>
      </w:r>
      <w:r w:rsidR="00F5003C">
        <w:t>applied</w:t>
      </w:r>
      <w:r w:rsidR="00EC5A07">
        <w:t xml:space="preserve"> in the last few years to search</w:t>
      </w:r>
      <w:r w:rsidR="00F5003C">
        <w:t>es</w:t>
      </w:r>
      <w:r w:rsidR="00EC5A07">
        <w:t xml:space="preserve"> for urinary biomarkers of </w:t>
      </w:r>
      <w:r w:rsidR="00F5003C">
        <w:t xml:space="preserve">diseases such as </w:t>
      </w:r>
      <w:r w:rsidR="00EC5A07">
        <w:t>renal cell carcinoma</w:t>
      </w:r>
      <w:r w:rsidR="00F207C5">
        <w:t xml:space="preserve"> </w:t>
      </w:r>
      <w:r w:rsidR="00857716">
        <w:fldChar w:fldCharType="begin">
          <w:fldData xml:space="preserve">PEVuZE5vdGU+PENpdGU+PEF1dGhvcj5XaGl0ZTwvQXV0aG9yPjxZZWFyPjIwMTQ8L1llYXI+PFJl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</w:fldData>
        </w:fldChar>
      </w:r>
      <w:r w:rsidR="00732F82">
        <w:instrText xml:space="preserve"> ADDIN EN.CITE </w:instrText>
      </w:r>
      <w:r w:rsidR="00857716">
        <w:fldChar w:fldCharType="begin">
          <w:fldData xml:space="preserve">PEVuZE5vdGU+PENpdGU+PEF1dGhvcj5XaGl0ZTwvQXV0aG9yPjxZZWFyPjIwMTQ8L1llYXI+PFJl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</w:fldData>
        </w:fldChar>
      </w:r>
      <w:r w:rsidR="00732F82">
        <w:instrText xml:space="preserve"> ADDIN EN.CITE.DATA </w:instrText>
      </w:r>
      <w:r w:rsidR="00857716">
        <w:fldChar w:fldCharType="end"/>
      </w:r>
      <w:r w:rsidR="00857716">
        <w:fldChar w:fldCharType="separate"/>
      </w:r>
      <w:r w:rsidR="00732F82">
        <w:rPr>
          <w:noProof/>
        </w:rPr>
        <w:t>(</w:t>
      </w:r>
      <w:hyperlink w:anchor="_ENREF_218" w:tooltip="White, 2014 #427" w:history="1">
        <w:r w:rsidR="00310F70">
          <w:rPr>
            <w:noProof/>
          </w:rPr>
          <w:t>White et al., 2014</w:t>
        </w:r>
      </w:hyperlink>
      <w:r w:rsidR="00732F82">
        <w:rPr>
          <w:noProof/>
        </w:rPr>
        <w:t>)</w:t>
      </w:r>
      <w:r w:rsidR="00857716">
        <w:fldChar w:fldCharType="end"/>
      </w:r>
      <w:r w:rsidR="00EC5A07">
        <w:t>, bladder cancer</w:t>
      </w:r>
      <w:r w:rsidR="00F207C5">
        <w:t xml:space="preserve"> </w:t>
      </w:r>
      <w:r w:rsidR="00857716">
        <w:fldChar w:fldCharType="begin">
          <w:fldData xml:space="preserve">PEVuZE5vdGU+PENpdGU+PEF1dGhvcj5DaGVuPC9BdXRob3I+PFllYXI+MjAxMjwvWWVhcj48UmVj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</w:fldData>
        </w:fldChar>
      </w:r>
      <w:r w:rsidR="00732F82">
        <w:instrText xml:space="preserve"> ADDIN EN.CITE </w:instrText>
      </w:r>
      <w:r w:rsidR="00857716">
        <w:fldChar w:fldCharType="begin">
          <w:fldData xml:space="preserve">PEVuZE5vdGU+PENpdGU+PEF1dGhvcj5DaGVuPC9BdXRob3I+PFllYXI+MjAxMjwvWWVhcj48UmVj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</w:fldData>
        </w:fldChar>
      </w:r>
      <w:r w:rsidR="00732F82">
        <w:instrText xml:space="preserve"> ADDIN EN.CITE.DATA </w:instrText>
      </w:r>
      <w:r w:rsidR="00857716">
        <w:fldChar w:fldCharType="end"/>
      </w:r>
      <w:r w:rsidR="00857716">
        <w:fldChar w:fldCharType="separate"/>
      </w:r>
      <w:r w:rsidR="00732F82">
        <w:rPr>
          <w:noProof/>
        </w:rPr>
        <w:t>(</w:t>
      </w:r>
      <w:hyperlink w:anchor="_ENREF_39" w:tooltip="Chen, 2012 #429" w:history="1">
        <w:r w:rsidR="00310F70">
          <w:rPr>
            <w:noProof/>
          </w:rPr>
          <w:t>Chen et al., 2012</w:t>
        </w:r>
      </w:hyperlink>
      <w:r w:rsidR="00732F82">
        <w:rPr>
          <w:noProof/>
        </w:rPr>
        <w:t xml:space="preserve">, </w:t>
      </w:r>
      <w:hyperlink w:anchor="_ENREF_38" w:tooltip="Chen, 2013 #428" w:history="1">
        <w:r w:rsidR="00310F70">
          <w:rPr>
            <w:noProof/>
          </w:rPr>
          <w:t>Chen et al., 2013</w:t>
        </w:r>
      </w:hyperlink>
      <w:r w:rsidR="00732F82">
        <w:rPr>
          <w:noProof/>
        </w:rPr>
        <w:t>)</w:t>
      </w:r>
      <w:r w:rsidR="00857716">
        <w:fldChar w:fldCharType="end"/>
      </w:r>
      <w:r w:rsidR="00EC5A07">
        <w:t>,</w:t>
      </w:r>
      <w:r w:rsidR="00F207C5">
        <w:t xml:space="preserve"> </w:t>
      </w:r>
      <w:r w:rsidR="00EC5A07">
        <w:t>polycystic kidney disease</w:t>
      </w:r>
      <w:r w:rsidR="00F207C5">
        <w:t xml:space="preserve"> </w:t>
      </w:r>
      <w:r w:rsidR="00857716">
        <w:fldChar w:fldCharType="begin"/>
      </w:r>
      <w:r w:rsidR="00732F82">
        <w:instrText xml:space="preserve"> ADDIN EN.CITE &lt;EndNote&gt;&lt;Cite&gt;&lt;Author&gt;Choi&lt;/Author&gt;&lt;Year&gt;2015&lt;/Year&gt;&lt;RecNum&gt;425&lt;/RecNum&gt;&lt;DisplayText&gt;(Choi, 2015)&lt;/DisplayText&gt;&lt;record&gt;&lt;rec-number&gt;425&lt;/rec-number&gt;&lt;foreign-keys&gt;&lt;key app="EN" db-id="5saws0wt82f0fjevttx5tv2mftwrezxrvxtp"&gt;425&lt;/key&gt;&lt;/foreign-keys&gt;&lt;ref-type name="Journal Article"&gt;17&lt;/ref-type&gt;&lt;contributors&gt;&lt;authors&gt;&lt;author&gt;Choi, D. S.&lt;/author&gt;&lt;/authors&gt;&lt;/contributors&gt;&lt;auth-address&gt;Department of Life Sciences, Pohang University of Science and Technology, Pohang, Republic of Korea.&lt;/auth-address&gt;&lt;titles&gt;&lt;title&gt;Urinary extracellular vesicles for biomarker source to monitor polycystic kidney disease&lt;/title&gt;&lt;secondary-title&gt;Proteomics Clin Appl&lt;/secondary-title&gt;&lt;alt-title&gt;Proteomics. Clinical applications&lt;/alt-title&gt;&lt;/titles&gt;&lt;periodical&gt;&lt;full-title&gt;Proteomics Clin Appl&lt;/full-title&gt;&lt;abbr-1&gt;Proteomics. Clinical applications&lt;/abbr-1&gt;&lt;/periodical&gt;&lt;alt-periodical&gt;&lt;full-title&gt;Proteomics Clin Appl&lt;/full-title&gt;&lt;abbr-1&gt;Proteomics. Clinical applications&lt;/abbr-1&gt;&lt;/alt-periodical&gt;&lt;pages&gt;447-8&lt;/pages&gt;&lt;volume&gt;9&lt;/volume&gt;&lt;number&gt;5-6&lt;/number&gt;&lt;dates&gt;&lt;year&gt;2015&lt;/year&gt;&lt;pub-dates&gt;&lt;date&gt;Jun&lt;/date&gt;&lt;/pub-dates&gt;&lt;/dates&gt;&lt;isbn&gt;1862-8354 (Electronic)&amp;#xD;1862-8346 (Linking)&lt;/isbn&gt;&lt;accession-num&gt;25960355&lt;/accession-num&gt;&lt;urls&gt;&lt;related-urls&gt;&lt;url&gt;http://www.ncbi.nlm.nih.gov/pubmed/25960355&lt;/url&gt;&lt;/related-urls&gt;&lt;/urls&gt;&lt;electronic-resource-num&gt;10.1002/prca.201500053&lt;/electronic-resource-num&gt;&lt;/record&gt;&lt;/Cite&gt;&lt;/EndNote&gt;</w:instrText>
      </w:r>
      <w:r w:rsidR="00857716">
        <w:fldChar w:fldCharType="separate"/>
      </w:r>
      <w:r w:rsidR="00732F82">
        <w:rPr>
          <w:noProof/>
        </w:rPr>
        <w:t>(</w:t>
      </w:r>
      <w:hyperlink w:anchor="_ENREF_41" w:tooltip="Choi, 2015 #425" w:history="1">
        <w:r w:rsidR="00310F70">
          <w:rPr>
            <w:noProof/>
          </w:rPr>
          <w:t>Choi, 2015</w:t>
        </w:r>
      </w:hyperlink>
      <w:r w:rsidR="00732F82">
        <w:rPr>
          <w:noProof/>
        </w:rPr>
        <w:t>)</w:t>
      </w:r>
      <w:r w:rsidR="00857716">
        <w:fldChar w:fldCharType="end"/>
      </w:r>
      <w:r w:rsidR="00EC5A07">
        <w:t xml:space="preserve">, </w:t>
      </w:r>
      <w:r w:rsidR="00EC5A07" w:rsidRPr="006F2399">
        <w:t>Renal Allograft Rejection</w:t>
      </w:r>
      <w:r w:rsidR="00F207C5">
        <w:t xml:space="preserve"> </w:t>
      </w:r>
      <w:r w:rsidR="00857716">
        <w:fldChar w:fldCharType="begin">
          <w:fldData xml:space="preserve">PEVuZE5vdGU+PENpdGU+PEF1dGhvcj5Ba2tpbmE8L0F1dGhvcj48WWVhcj4yMDA5PC9ZZWFyPjxS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</w:fldData>
        </w:fldChar>
      </w:r>
      <w:r w:rsidR="00732F82">
        <w:instrText xml:space="preserve"> ADDIN EN.CITE </w:instrText>
      </w:r>
      <w:r w:rsidR="00857716">
        <w:fldChar w:fldCharType="begin">
          <w:fldData xml:space="preserve">PEVuZE5vdGU+PENpdGU+PEF1dGhvcj5Ba2tpbmE8L0F1dGhvcj48WWVhcj4yMDA5PC9ZZWFyPjxS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</w:fldData>
        </w:fldChar>
      </w:r>
      <w:r w:rsidR="00732F82">
        <w:instrText xml:space="preserve"> ADDIN EN.CITE.DATA </w:instrText>
      </w:r>
      <w:r w:rsidR="00857716">
        <w:fldChar w:fldCharType="end"/>
      </w:r>
      <w:r w:rsidR="00857716">
        <w:fldChar w:fldCharType="separate"/>
      </w:r>
      <w:r w:rsidR="00732F82">
        <w:rPr>
          <w:noProof/>
        </w:rPr>
        <w:t>(</w:t>
      </w:r>
      <w:hyperlink w:anchor="_ENREF_4" w:tooltip="Akkina, 2009 #430" w:history="1">
        <w:r w:rsidR="00310F70">
          <w:rPr>
            <w:noProof/>
          </w:rPr>
          <w:t>Akkina et al., 2009</w:t>
        </w:r>
      </w:hyperlink>
      <w:r w:rsidR="00732F82">
        <w:rPr>
          <w:noProof/>
        </w:rPr>
        <w:t xml:space="preserve">, </w:t>
      </w:r>
      <w:hyperlink w:anchor="_ENREF_184" w:tooltip="Sigdel, 2014 #329" w:history="1">
        <w:r w:rsidR="00310F70">
          <w:rPr>
            <w:noProof/>
          </w:rPr>
          <w:t>Sigdel et al., 2014b</w:t>
        </w:r>
      </w:hyperlink>
      <w:r w:rsidR="00732F82">
        <w:rPr>
          <w:noProof/>
        </w:rPr>
        <w:t>)</w:t>
      </w:r>
      <w:r w:rsidR="00857716">
        <w:fldChar w:fldCharType="end"/>
      </w:r>
      <w:r w:rsidR="00EC5A07">
        <w:t xml:space="preserve">, </w:t>
      </w:r>
      <w:r w:rsidR="006F2399">
        <w:t>diabetes</w:t>
      </w:r>
      <w:r w:rsidR="00F207C5">
        <w:t xml:space="preserve"> </w:t>
      </w:r>
      <w:r w:rsidR="00857716">
        <w:fldChar w:fldCharType="begin">
          <w:fldData xml:space="preserve">PEVuZE5vdGU+PENpdGU+PEF1dGhvcj5KaW48L0F1dGhvcj48WWVhcj4yMDEyPC9ZZWFyPjxSZWNO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</w:fldData>
        </w:fldChar>
      </w:r>
      <w:r w:rsidR="00732F82">
        <w:instrText xml:space="preserve"> ADDIN EN.CITE </w:instrText>
      </w:r>
      <w:r w:rsidR="00857716">
        <w:fldChar w:fldCharType="begin">
          <w:fldData xml:space="preserve">PEVuZE5vdGU+PENpdGU+PEF1dGhvcj5KaW48L0F1dGhvcj48WWVhcj4yMDEyPC9ZZWFyPjxSZWNO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</w:fldData>
        </w:fldChar>
      </w:r>
      <w:r w:rsidR="00732F82">
        <w:instrText xml:space="preserve"> ADDIN EN.CITE.DATA </w:instrText>
      </w:r>
      <w:r w:rsidR="00857716">
        <w:fldChar w:fldCharType="end"/>
      </w:r>
      <w:r w:rsidR="00857716">
        <w:fldChar w:fldCharType="separate"/>
      </w:r>
      <w:r w:rsidR="00732F82">
        <w:rPr>
          <w:noProof/>
        </w:rPr>
        <w:t>(</w:t>
      </w:r>
      <w:hyperlink w:anchor="_ENREF_96" w:tooltip="Jin, 2012 #330" w:history="1">
        <w:r w:rsidR="00310F70">
          <w:rPr>
            <w:noProof/>
          </w:rPr>
          <w:t>Jin et al., 2012</w:t>
        </w:r>
      </w:hyperlink>
      <w:r w:rsidR="00732F82">
        <w:rPr>
          <w:noProof/>
        </w:rPr>
        <w:t>)</w:t>
      </w:r>
      <w:r w:rsidR="00857716">
        <w:fldChar w:fldCharType="end"/>
      </w:r>
      <w:r w:rsidR="00F207C5">
        <w:t xml:space="preserve"> </w:t>
      </w:r>
      <w:r w:rsidR="00EC5A07">
        <w:t xml:space="preserve">and </w:t>
      </w:r>
      <w:r w:rsidR="006F2399">
        <w:t>childhood idiopathic nephrotic syndrome</w:t>
      </w:r>
      <w:r w:rsidR="00F207C5">
        <w:t xml:space="preserve"> </w:t>
      </w:r>
      <w:r w:rsidR="00857716">
        <w:fldChar w:fldCharType="begin">
          <w:fldData xml:space="preserve">PEVuZE5vdGU+PENpdGU+PEF1dGhvcj5BbmRlcnNlbjwvQXV0aG9yPjxZZWFyPjIwMTI8L1llYXI+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</w:fldData>
        </w:fldChar>
      </w:r>
      <w:r w:rsidR="004D3A6C">
        <w:instrText xml:space="preserve"> ADDIN EN.CITE </w:instrText>
      </w:r>
      <w:r w:rsidR="00857716">
        <w:fldChar w:fldCharType="begin">
          <w:fldData xml:space="preserve">PEVuZE5vdGU+PENpdGU+PEF1dGhvcj5BbmRlcnNlbjwvQXV0aG9yPjxZZWFyPjIwMTI8L1llYXI+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</w:fldData>
        </w:fldChar>
      </w:r>
      <w:r w:rsidR="004D3A6C">
        <w:instrText xml:space="preserve"> ADDIN EN.CITE.DATA </w:instrText>
      </w:r>
      <w:r w:rsidR="00857716">
        <w:fldChar w:fldCharType="end"/>
      </w:r>
      <w:r w:rsidR="00857716">
        <w:fldChar w:fldCharType="separate"/>
      </w:r>
      <w:r w:rsidR="004D3A6C">
        <w:rPr>
          <w:noProof/>
        </w:rPr>
        <w:t>(</w:t>
      </w:r>
      <w:hyperlink w:anchor="_ENREF_7" w:tooltip="Andersen, 2012 #344" w:history="1">
        <w:r w:rsidR="00310F70">
          <w:rPr>
            <w:noProof/>
          </w:rPr>
          <w:t>Andersen et al., 2012</w:t>
        </w:r>
      </w:hyperlink>
      <w:r w:rsidR="004D3A6C">
        <w:rPr>
          <w:noProof/>
        </w:rPr>
        <w:t>)</w:t>
      </w:r>
      <w:r w:rsidR="00857716">
        <w:fldChar w:fldCharType="end"/>
      </w:r>
      <w:r w:rsidR="00EC5A07">
        <w:t>.</w:t>
      </w:r>
    </w:p>
    <w:p w:rsidR="009928C6" w:rsidRPr="0025423A" w:rsidRDefault="009928C6" w:rsidP="009928C6">
      <w:pPr>
        <w:contextualSpacing/>
        <w:jc w:val="both"/>
        <w:rPr>
          <w:rFonts w:ascii="Times New Roman" w:eastAsia="Calibri" w:hAnsi="Times New Roman" w:cs="Times New Roman"/>
        </w:rPr>
      </w:pPr>
      <w:r>
        <w:rPr>
          <w:rFonts w:ascii="Times New Roman" w:eastAsia="Calibri" w:hAnsi="Times New Roman" w:cs="Times New Roman"/>
        </w:rPr>
        <w:t>Briefly, the advantages of iTRAQ to our project are as follows:</w:t>
      </w:r>
    </w:p>
    <w:p w:rsidR="009928C6" w:rsidRPr="0025423A" w:rsidRDefault="009928C6" w:rsidP="002E03FD">
      <w:pPr>
        <w:numPr>
          <w:ilvl w:val="0"/>
          <w:numId w:val="6"/>
        </w:numPr>
        <w:spacing w:after="200"/>
        <w:contextualSpacing/>
        <w:jc w:val="both"/>
        <w:rPr>
          <w:rFonts w:ascii="Times New Roman" w:eastAsia="Calibri" w:hAnsi="Times New Roman" w:cs="Times New Roman"/>
        </w:rPr>
      </w:pPr>
      <w:r w:rsidRPr="0025423A">
        <w:rPr>
          <w:rFonts w:ascii="Times New Roman" w:eastAsia="Calibri" w:hAnsi="Times New Roman" w:cs="Times New Roman"/>
        </w:rPr>
        <w:t xml:space="preserve">iTRAQ </w:t>
      </w:r>
      <w:r>
        <w:rPr>
          <w:rFonts w:ascii="Times New Roman" w:eastAsia="Calibri" w:hAnsi="Times New Roman" w:cs="Times New Roman"/>
        </w:rPr>
        <w:t xml:space="preserve">relies on </w:t>
      </w:r>
      <w:r w:rsidRPr="0025423A">
        <w:rPr>
          <w:rFonts w:ascii="Times New Roman" w:eastAsia="Calibri" w:hAnsi="Times New Roman" w:cs="Times New Roman"/>
        </w:rPr>
        <w:t>a chemical labelling method</w:t>
      </w:r>
      <w:r>
        <w:rPr>
          <w:rFonts w:ascii="Times New Roman" w:eastAsia="Calibri" w:hAnsi="Times New Roman" w:cs="Times New Roman"/>
        </w:rPr>
        <w:t xml:space="preserve"> to quantify the amount of peptide in each sample</w:t>
      </w:r>
      <w:r w:rsidRPr="0025423A">
        <w:rPr>
          <w:rFonts w:ascii="Times New Roman" w:eastAsia="Calibri" w:hAnsi="Times New Roman" w:cs="Times New Roman"/>
        </w:rPr>
        <w:t xml:space="preserve">. It </w:t>
      </w:r>
      <w:r>
        <w:rPr>
          <w:rFonts w:ascii="Times New Roman" w:eastAsia="Calibri" w:hAnsi="Times New Roman" w:cs="Times New Roman"/>
        </w:rPr>
        <w:t>d</w:t>
      </w:r>
      <w:r w:rsidRPr="0025423A">
        <w:rPr>
          <w:rFonts w:ascii="Times New Roman" w:eastAsia="Calibri" w:hAnsi="Times New Roman" w:cs="Times New Roman"/>
        </w:rPr>
        <w:t>o</w:t>
      </w:r>
      <w:r>
        <w:rPr>
          <w:rFonts w:ascii="Times New Roman" w:eastAsia="Calibri" w:hAnsi="Times New Roman" w:cs="Times New Roman"/>
        </w:rPr>
        <w:t>es not require metabolic labelling</w:t>
      </w:r>
      <w:r w:rsidRPr="0025423A">
        <w:rPr>
          <w:rFonts w:ascii="Times New Roman" w:eastAsia="Calibri" w:hAnsi="Times New Roman" w:cs="Times New Roman"/>
        </w:rPr>
        <w:t xml:space="preserve">, </w:t>
      </w:r>
      <w:r>
        <w:rPr>
          <w:rFonts w:ascii="Times New Roman" w:eastAsia="Calibri" w:hAnsi="Times New Roman" w:cs="Times New Roman"/>
        </w:rPr>
        <w:t xml:space="preserve">so </w:t>
      </w:r>
      <w:r w:rsidRPr="0025423A">
        <w:rPr>
          <w:rFonts w:ascii="Times New Roman" w:eastAsia="Calibri" w:hAnsi="Times New Roman" w:cs="Times New Roman"/>
        </w:rPr>
        <w:t>it can be used in for the quantification of proteins</w:t>
      </w:r>
      <w:r>
        <w:rPr>
          <w:rFonts w:ascii="Times New Roman" w:eastAsia="Calibri" w:hAnsi="Times New Roman" w:cs="Times New Roman"/>
        </w:rPr>
        <w:t xml:space="preserve"> in urine</w:t>
      </w:r>
      <w:r w:rsidRPr="0025423A">
        <w:rPr>
          <w:rFonts w:ascii="Times New Roman" w:eastAsia="Calibri" w:hAnsi="Times New Roman" w:cs="Times New Roman"/>
        </w:rPr>
        <w:t>.</w:t>
      </w:r>
    </w:p>
    <w:p w:rsidR="009928C6" w:rsidRPr="0025423A" w:rsidRDefault="009928C6" w:rsidP="002E03FD">
      <w:pPr>
        <w:numPr>
          <w:ilvl w:val="0"/>
          <w:numId w:val="6"/>
        </w:numPr>
        <w:spacing w:after="200"/>
        <w:contextualSpacing/>
        <w:jc w:val="both"/>
        <w:rPr>
          <w:rFonts w:ascii="Times New Roman" w:eastAsia="Calibri" w:hAnsi="Times New Roman" w:cs="Times New Roman"/>
        </w:rPr>
      </w:pPr>
      <w:r w:rsidRPr="0025423A">
        <w:rPr>
          <w:rFonts w:ascii="Times New Roman" w:eastAsia="Calibri" w:hAnsi="Times New Roman" w:cs="Times New Roman"/>
        </w:rPr>
        <w:t xml:space="preserve"> Up to eight different samples can be analysed in one mass spectrometry run</w:t>
      </w:r>
      <w:r>
        <w:rPr>
          <w:rFonts w:ascii="Times New Roman" w:eastAsia="Calibri" w:hAnsi="Times New Roman" w:cs="Times New Roman"/>
        </w:rPr>
        <w:t>, allowing comparisons between samples from different groups patients in a single run</w:t>
      </w:r>
      <w:r w:rsidRPr="0025423A">
        <w:rPr>
          <w:rFonts w:ascii="Times New Roman" w:eastAsia="Calibri" w:hAnsi="Times New Roman" w:cs="Times New Roman"/>
        </w:rPr>
        <w:t>.</w:t>
      </w:r>
    </w:p>
    <w:p w:rsidR="009928C6" w:rsidRPr="0025423A" w:rsidRDefault="009928C6" w:rsidP="002E03FD">
      <w:pPr>
        <w:numPr>
          <w:ilvl w:val="0"/>
          <w:numId w:val="6"/>
        </w:numPr>
        <w:spacing w:after="200"/>
        <w:contextualSpacing/>
        <w:jc w:val="both"/>
        <w:rPr>
          <w:rFonts w:ascii="Times New Roman" w:eastAsia="Calibri" w:hAnsi="Times New Roman" w:cs="Times New Roman"/>
        </w:rPr>
      </w:pPr>
      <w:r>
        <w:rPr>
          <w:rFonts w:ascii="Times New Roman" w:eastAsia="Calibri" w:hAnsi="Times New Roman" w:cs="Times New Roman"/>
        </w:rPr>
        <w:t>The use of</w:t>
      </w:r>
      <w:r w:rsidRPr="00BE2630">
        <w:rPr>
          <w:rFonts w:ascii="Times New Roman" w:eastAsia="Calibri" w:hAnsi="Times New Roman" w:cs="Times New Roman"/>
        </w:rPr>
        <w:t xml:space="preserve"> isobaric reagents mean that the same peptides</w:t>
      </w:r>
      <w:r>
        <w:rPr>
          <w:rFonts w:ascii="Times New Roman" w:eastAsia="Calibri" w:hAnsi="Times New Roman" w:cs="Times New Roman"/>
        </w:rPr>
        <w:t xml:space="preserve">, </w:t>
      </w:r>
      <w:r w:rsidR="0096563E">
        <w:rPr>
          <w:rFonts w:ascii="Times New Roman" w:eastAsia="Calibri" w:hAnsi="Times New Roman" w:cs="Times New Roman"/>
        </w:rPr>
        <w:t>although carrying</w:t>
      </w:r>
      <w:r>
        <w:rPr>
          <w:rFonts w:ascii="Times New Roman" w:eastAsia="Calibri" w:hAnsi="Times New Roman" w:cs="Times New Roman"/>
        </w:rPr>
        <w:t xml:space="preserve"> different labels, will </w:t>
      </w:r>
      <w:r w:rsidRPr="00BE2630">
        <w:rPr>
          <w:rFonts w:ascii="Times New Roman" w:eastAsia="Calibri" w:hAnsi="Times New Roman" w:cs="Times New Roman"/>
        </w:rPr>
        <w:t xml:space="preserve">co-elute </w:t>
      </w:r>
      <w:r w:rsidR="004C004A">
        <w:rPr>
          <w:rFonts w:ascii="Times New Roman" w:eastAsia="Calibri" w:hAnsi="Times New Roman" w:cs="Times New Roman"/>
        </w:rPr>
        <w:t>due to the isobaric (same mass) nature of the chemical tags. T</w:t>
      </w:r>
      <w:r>
        <w:rPr>
          <w:rFonts w:ascii="Times New Roman" w:eastAsia="Calibri" w:hAnsi="Times New Roman" w:cs="Times New Roman"/>
        </w:rPr>
        <w:t>his greatly</w:t>
      </w:r>
      <w:r w:rsidRPr="00BE2630">
        <w:rPr>
          <w:rFonts w:ascii="Times New Roman" w:eastAsia="Calibri" w:hAnsi="Times New Roman" w:cs="Times New Roman"/>
        </w:rPr>
        <w:t xml:space="preserve"> reduce</w:t>
      </w:r>
      <w:r w:rsidR="004C004A">
        <w:rPr>
          <w:rFonts w:ascii="Times New Roman" w:eastAsia="Calibri" w:hAnsi="Times New Roman" w:cs="Times New Roman"/>
        </w:rPr>
        <w:t>s</w:t>
      </w:r>
      <w:r w:rsidRPr="00BE2630">
        <w:rPr>
          <w:rFonts w:ascii="Times New Roman" w:eastAsia="Calibri" w:hAnsi="Times New Roman" w:cs="Times New Roman"/>
        </w:rPr>
        <w:t xml:space="preserve"> complexity at the level of the survey scan</w:t>
      </w:r>
      <w:r w:rsidRPr="0025423A">
        <w:rPr>
          <w:rFonts w:ascii="Times New Roman" w:eastAsia="Calibri" w:hAnsi="Times New Roman" w:cs="Times New Roman"/>
        </w:rPr>
        <w:t xml:space="preserve">, </w:t>
      </w:r>
      <w:r>
        <w:rPr>
          <w:rFonts w:ascii="Times New Roman" w:eastAsia="Calibri" w:hAnsi="Times New Roman" w:cs="Times New Roman"/>
        </w:rPr>
        <w:t xml:space="preserve">which simplifies </w:t>
      </w:r>
      <w:r w:rsidR="004C004A">
        <w:rPr>
          <w:rFonts w:ascii="Times New Roman" w:eastAsia="Calibri" w:hAnsi="Times New Roman" w:cs="Times New Roman"/>
        </w:rPr>
        <w:t>a</w:t>
      </w:r>
      <w:r>
        <w:rPr>
          <w:rFonts w:ascii="Times New Roman" w:eastAsia="Calibri" w:hAnsi="Times New Roman" w:cs="Times New Roman"/>
        </w:rPr>
        <w:t>nalysis</w:t>
      </w:r>
      <w:r w:rsidRPr="0025423A">
        <w:rPr>
          <w:rFonts w:ascii="Times New Roman" w:eastAsia="Calibri" w:hAnsi="Times New Roman" w:cs="Times New Roman"/>
        </w:rPr>
        <w:t>.</w:t>
      </w:r>
    </w:p>
    <w:p w:rsidR="009928C6" w:rsidRDefault="009928C6" w:rsidP="0062213A">
      <w:pPr>
        <w:jc w:val="both"/>
      </w:pPr>
    </w:p>
    <w:p w:rsidR="00744823" w:rsidRPr="00BE2630" w:rsidRDefault="0062213A" w:rsidP="00744823">
      <w:pPr>
        <w:contextualSpacing/>
        <w:jc w:val="both"/>
        <w:rPr>
          <w:rFonts w:ascii="Times New Roman" w:eastAsia="Calibri" w:hAnsi="Times New Roman" w:cs="Times New Roman"/>
          <w:color w:val="0000FF"/>
        </w:rPr>
      </w:pPr>
      <w:r>
        <w:t xml:space="preserve">Although </w:t>
      </w:r>
      <w:r w:rsidR="0003045F">
        <w:t xml:space="preserve">MS-based </w:t>
      </w:r>
      <w:r>
        <w:t xml:space="preserve">analyses of </w:t>
      </w:r>
      <w:r w:rsidR="0003045F">
        <w:t>urine had been published before the work described in this</w:t>
      </w:r>
      <w:r w:rsidR="00F207C5">
        <w:t xml:space="preserve"> </w:t>
      </w:r>
      <w:r w:rsidR="0003045F">
        <w:t>chapter</w:t>
      </w:r>
      <w:r w:rsidR="00F207C5">
        <w:t xml:space="preserve"> </w:t>
      </w:r>
      <w:r w:rsidR="00857716">
        <w:fldChar w:fldCharType="begin">
          <w:fldData xml:space="preserve">PEVuZE5vdGU+PENpdGU+PEF1dGhvcj5SYW88L0F1dGhvcj48WWVhcj4yMDA3PC9ZZWFyPjxSZWNO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</w:fldData>
        </w:fldChar>
      </w:r>
      <w:r w:rsidR="00CE7474">
        <w:instrText xml:space="preserve"> ADDIN EN.CITE </w:instrText>
      </w:r>
      <w:r w:rsidR="00857716">
        <w:fldChar w:fldCharType="begin">
          <w:fldData xml:space="preserve">PEVuZE5vdGU+PENpdGU+PEF1dGhvcj5SYW88L0F1dGhvcj48WWVhcj4yMDA3PC9ZZWFyPjxSZWNO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</w:fldData>
        </w:fldChar>
      </w:r>
      <w:r w:rsidR="00CE7474">
        <w:instrText xml:space="preserve"> ADDIN EN.CITE.DATA </w:instrText>
      </w:r>
      <w:r w:rsidR="00857716">
        <w:fldChar w:fldCharType="end"/>
      </w:r>
      <w:r w:rsidR="00857716">
        <w:fldChar w:fldCharType="separate"/>
      </w:r>
      <w:r w:rsidR="00CE7474">
        <w:rPr>
          <w:noProof/>
        </w:rPr>
        <w:t>(</w:t>
      </w:r>
      <w:hyperlink w:anchor="_ENREF_165" w:tooltip="Rao, 2007 #345" w:history="1">
        <w:r w:rsidR="00310F70">
          <w:rPr>
            <w:noProof/>
          </w:rPr>
          <w:t>Rao et al., 2007</w:t>
        </w:r>
      </w:hyperlink>
      <w:r w:rsidR="00CE7474">
        <w:rPr>
          <w:noProof/>
        </w:rPr>
        <w:t xml:space="preserve">, </w:t>
      </w:r>
      <w:hyperlink w:anchor="_ENREF_7" w:tooltip="Andersen, 2012 #344" w:history="1">
        <w:r w:rsidR="00310F70">
          <w:rPr>
            <w:noProof/>
          </w:rPr>
          <w:t>Andersen et al., 2012</w:t>
        </w:r>
      </w:hyperlink>
      <w:r w:rsidR="00CE7474">
        <w:rPr>
          <w:noProof/>
        </w:rPr>
        <w:t xml:space="preserve">, </w:t>
      </w:r>
      <w:hyperlink w:anchor="_ENREF_3" w:tooltip="Adachi, 2006 #343" w:history="1">
        <w:r w:rsidR="00310F70">
          <w:rPr>
            <w:noProof/>
          </w:rPr>
          <w:t>Adachi et al., 2006</w:t>
        </w:r>
      </w:hyperlink>
      <w:r w:rsidR="00CE7474">
        <w:rPr>
          <w:noProof/>
        </w:rPr>
        <w:t xml:space="preserve">, </w:t>
      </w:r>
      <w:hyperlink w:anchor="_ENREF_96" w:tooltip="Jin, 2012 #330" w:history="1">
        <w:r w:rsidR="00310F70">
          <w:rPr>
            <w:noProof/>
          </w:rPr>
          <w:t>Jin et al., 2012</w:t>
        </w:r>
      </w:hyperlink>
      <w:r w:rsidR="00CE7474">
        <w:rPr>
          <w:noProof/>
        </w:rPr>
        <w:t>)</w:t>
      </w:r>
      <w:r w:rsidR="00857716">
        <w:fldChar w:fldCharType="end"/>
      </w:r>
      <w:r w:rsidR="009C7321">
        <w:t xml:space="preserve">, </w:t>
      </w:r>
      <w:r>
        <w:t xml:space="preserve">there was </w:t>
      </w:r>
      <w:r w:rsidR="00744823">
        <w:t>only very limited</w:t>
      </w:r>
      <w:r>
        <w:t xml:space="preserve"> experience of using this approach in our </w:t>
      </w:r>
      <w:r w:rsidR="0096563E">
        <w:t>Department.</w:t>
      </w:r>
      <w:r w:rsidR="0096563E" w:rsidRPr="00744823">
        <w:rPr>
          <w:rFonts w:ascii="Times New Roman" w:eastAsia="Calibri" w:hAnsi="Times New Roman" w:cs="Times New Roman"/>
        </w:rPr>
        <w:t xml:space="preserve"> The</w:t>
      </w:r>
      <w:r w:rsidR="00744823" w:rsidRPr="00744823">
        <w:rPr>
          <w:rFonts w:ascii="Times New Roman" w:eastAsia="Calibri" w:hAnsi="Times New Roman" w:cs="Times New Roman"/>
        </w:rPr>
        <w:t xml:space="preserve"> Sheffield Kidney Institute (SKI) had carried out some preliminary and basic </w:t>
      </w:r>
      <w:r w:rsidR="00840BCE">
        <w:rPr>
          <w:rFonts w:ascii="Times New Roman" w:eastAsia="Calibri" w:hAnsi="Times New Roman" w:cs="Times New Roman"/>
        </w:rPr>
        <w:t>2D</w:t>
      </w:r>
      <w:r w:rsidR="004C004A">
        <w:rPr>
          <w:rFonts w:ascii="Times New Roman" w:eastAsia="Calibri" w:hAnsi="Times New Roman" w:cs="Times New Roman"/>
        </w:rPr>
        <w:t xml:space="preserve">-gels based </w:t>
      </w:r>
      <w:r w:rsidR="00744823" w:rsidRPr="00744823">
        <w:rPr>
          <w:rFonts w:ascii="Times New Roman" w:eastAsia="Calibri" w:hAnsi="Times New Roman" w:cs="Times New Roman"/>
        </w:rPr>
        <w:t xml:space="preserve">proteomic studies in whole urine but this did not use the </w:t>
      </w:r>
      <w:r w:rsidR="00744823" w:rsidRPr="00744823">
        <w:rPr>
          <w:rFonts w:ascii="Times New Roman" w:eastAsia="Calibri" w:hAnsi="Times New Roman" w:cs="Times New Roman"/>
        </w:rPr>
        <w:lastRenderedPageBreak/>
        <w:t xml:space="preserve">iTRAQ methodology and only identified four potential protein markers (Retinol Binding protein-1, Endorepellin, Transferrin, Hamopexin) that might give both earlier indications of CKD and better prediction of progression (Ali Elfaitori MD thesis, University of Sheffield, 2011, unpublished). The small number of proteins identified from whole urine illustrates why it is necessary to </w:t>
      </w:r>
      <w:r w:rsidR="00BF31CF">
        <w:rPr>
          <w:rFonts w:ascii="Times New Roman" w:eastAsia="Calibri" w:hAnsi="Times New Roman" w:cs="Times New Roman"/>
        </w:rPr>
        <w:t xml:space="preserve">equalise the urinary proteome in order to maximise the efficiency of searches for new biomarkers. The term “equalisation” designates a variety of procedures designed to increase the concentration of the less abundant proteins </w:t>
      </w:r>
      <w:r w:rsidR="00BF31CF" w:rsidRPr="00744823">
        <w:rPr>
          <w:rFonts w:ascii="Times New Roman" w:eastAsia="Calibri" w:hAnsi="Times New Roman" w:cs="Times New Roman"/>
        </w:rPr>
        <w:t>that could be of interest with respect to disease</w:t>
      </w:r>
      <w:r w:rsidR="00BF31CF">
        <w:rPr>
          <w:rFonts w:ascii="Times New Roman" w:eastAsia="Calibri" w:hAnsi="Times New Roman" w:cs="Times New Roman"/>
        </w:rPr>
        <w:t xml:space="preserve"> whilst reducing the </w:t>
      </w:r>
      <w:r w:rsidR="0096563E">
        <w:rPr>
          <w:rFonts w:ascii="Times New Roman" w:eastAsia="Calibri" w:hAnsi="Times New Roman" w:cs="Times New Roman"/>
        </w:rPr>
        <w:t>concentrations</w:t>
      </w:r>
      <w:r w:rsidR="00BF31CF">
        <w:rPr>
          <w:rFonts w:ascii="Times New Roman" w:eastAsia="Calibri" w:hAnsi="Times New Roman" w:cs="Times New Roman"/>
        </w:rPr>
        <w:t xml:space="preserve"> </w:t>
      </w:r>
      <w:r w:rsidR="0096563E">
        <w:rPr>
          <w:rFonts w:ascii="Times New Roman" w:eastAsia="Calibri" w:hAnsi="Times New Roman" w:cs="Times New Roman"/>
        </w:rPr>
        <w:t>of the</w:t>
      </w:r>
      <w:r w:rsidR="00BF31CF">
        <w:rPr>
          <w:rFonts w:ascii="Times New Roman" w:eastAsia="Calibri" w:hAnsi="Times New Roman" w:cs="Times New Roman"/>
        </w:rPr>
        <w:t xml:space="preserve"> most </w:t>
      </w:r>
      <w:r w:rsidR="0096563E">
        <w:rPr>
          <w:rFonts w:ascii="Times New Roman" w:eastAsia="Calibri" w:hAnsi="Times New Roman" w:cs="Times New Roman"/>
        </w:rPr>
        <w:t>abundant</w:t>
      </w:r>
      <w:r w:rsidR="00744823" w:rsidRPr="00744823">
        <w:rPr>
          <w:rFonts w:ascii="Times New Roman" w:eastAsia="Calibri" w:hAnsi="Times New Roman" w:cs="Times New Roman"/>
        </w:rPr>
        <w:t xml:space="preserve"> proteins which </w:t>
      </w:r>
      <w:r w:rsidR="00BF31CF">
        <w:rPr>
          <w:rFonts w:ascii="Times New Roman" w:eastAsia="Calibri" w:hAnsi="Times New Roman" w:cs="Times New Roman"/>
        </w:rPr>
        <w:t xml:space="preserve">would otherwise strongly interfere with </w:t>
      </w:r>
      <w:r w:rsidR="00744823" w:rsidRPr="00744823">
        <w:rPr>
          <w:rFonts w:ascii="Times New Roman" w:eastAsia="Calibri" w:hAnsi="Times New Roman" w:cs="Times New Roman"/>
        </w:rPr>
        <w:t>detection of less abundant proteins</w:t>
      </w:r>
      <w:r w:rsidR="00F207C5">
        <w:rPr>
          <w:rFonts w:ascii="Times New Roman" w:eastAsia="Calibri" w:hAnsi="Times New Roman" w:cs="Times New Roman"/>
        </w:rPr>
        <w:t xml:space="preserve"> </w:t>
      </w:r>
      <w:r w:rsidR="00857716">
        <w:rPr>
          <w:rFonts w:ascii="Times New Roman" w:eastAsia="Calibri" w:hAnsi="Times New Roman" w:cs="Times New Roman"/>
        </w:rPr>
        <w:fldChar w:fldCharType="begin"/>
      </w:r>
      <w:r w:rsidR="00732F82">
        <w:rPr>
          <w:rFonts w:ascii="Times New Roman" w:eastAsia="Calibri" w:hAnsi="Times New Roman" w:cs="Times New Roman"/>
        </w:rPr>
        <w:instrText xml:space="preserve"> ADDIN EN.CITE &lt;EndNote&gt;&lt;Cite&gt;&lt;Author&gt;Candiano&lt;/Author&gt;&lt;Year&gt;2010&lt;/Year&gt;&lt;RecNum&gt;423&lt;/RecNum&gt;&lt;DisplayText&gt;(Candiano et al., 2010)&lt;/DisplayText&gt;&lt;record&gt;&lt;rec-number&gt;423&lt;/rec-number&gt;&lt;foreign-keys&gt;&lt;key app="EN" db-id="5saws0wt82f0fjevttx5tv2mftwrezxrvxtp"&gt;423&lt;/key&gt;&lt;/foreign-keys&gt;&lt;ref-type name="Journal Article"&gt;17&lt;/ref-type&gt;&lt;contributors&gt;&lt;authors&gt;&lt;author&gt;Candiano, G.&lt;/author&gt;&lt;author&gt;Santucci, L.&lt;/author&gt;&lt;author&gt;Petretto, A.&lt;/author&gt;&lt;author&gt;Bruschi, M.&lt;/author&gt;&lt;author&gt;Dimuccio, V.&lt;/author&gt;&lt;author&gt;Urbani, A.&lt;/author&gt;&lt;author&gt;Bagnasco, S.&lt;/author&gt;&lt;author&gt;Ghiggeri, G. M.&lt;/author&gt;&lt;/authors&gt;&lt;/contributors&gt;&lt;auth-address&gt;Laboratory on Pathophysiology of Uremia, G Gaslini Children Hospital, Genoa, Italy.&lt;/auth-address&gt;&lt;titles&gt;&lt;title&gt;2D-electrophoresis and the urine proteome map: where do we stand?&lt;/title&gt;&lt;secondary-title&gt;J Proteomics&lt;/secondary-title&gt;&lt;alt-title&gt;Journal of proteomics&lt;/alt-title&gt;&lt;/titles&gt;&lt;periodical&gt;&lt;full-title&gt;J Proteomics&lt;/full-title&gt;&lt;abbr-1&gt;Journal of proteomics&lt;/abbr-1&gt;&lt;/periodical&gt;&lt;alt-periodical&gt;&lt;full-title&gt;J Proteomics&lt;/full-title&gt;&lt;abbr-1&gt;Journal of proteomics&lt;/abbr-1&gt;&lt;/alt-periodical&gt;&lt;pages&gt;829-44&lt;/pages&gt;&lt;volume&gt;73&lt;/volume&gt;&lt;number&gt;5&lt;/number&gt;&lt;keywords&gt;&lt;keyword&gt;Electrophoresis, Gel, Two-Dimensional/*methods&lt;/keyword&gt;&lt;keyword&gt;Humans&lt;/keyword&gt;&lt;keyword&gt;Proteome/*analysis&lt;/keyword&gt;&lt;keyword&gt;Proteomics/methods&lt;/keyword&gt;&lt;keyword&gt;Urine/*chemistry&lt;/keyword&gt;&lt;/keywords&gt;&lt;dates&gt;&lt;year&gt;2010&lt;/year&gt;&lt;pub-dates&gt;&lt;date&gt;Mar 10&lt;/date&gt;&lt;/pub-dates&gt;&lt;/dates&gt;&lt;isbn&gt;1876-7737 (Electronic)&lt;/isbn&gt;&lt;accession-num&gt;20004755&lt;/accession-num&gt;&lt;urls&gt;&lt;related-urls&gt;&lt;url&gt;http://www.ncbi.nlm.nih.gov/pubmed/20004755&lt;/url&gt;&lt;/related-urls&gt;&lt;/urls&gt;&lt;electronic-resource-num&gt;10.1016/j.jprot.2009.12.003&lt;/electronic-resource-num&gt;&lt;/record&gt;&lt;/Cite&gt;&lt;/EndNote&gt;</w:instrText>
      </w:r>
      <w:r w:rsidR="00857716">
        <w:rPr>
          <w:rFonts w:ascii="Times New Roman" w:eastAsia="Calibri" w:hAnsi="Times New Roman" w:cs="Times New Roman"/>
        </w:rPr>
        <w:fldChar w:fldCharType="separate"/>
      </w:r>
      <w:r w:rsidR="00732F82">
        <w:rPr>
          <w:rFonts w:ascii="Times New Roman" w:eastAsia="Calibri" w:hAnsi="Times New Roman" w:cs="Times New Roman"/>
          <w:noProof/>
        </w:rPr>
        <w:t>(</w:t>
      </w:r>
      <w:hyperlink w:anchor="_ENREF_36" w:tooltip="Candiano, 2010 #423" w:history="1">
        <w:r w:rsidR="00310F70">
          <w:rPr>
            <w:rFonts w:ascii="Times New Roman" w:eastAsia="Calibri" w:hAnsi="Times New Roman" w:cs="Times New Roman"/>
            <w:noProof/>
          </w:rPr>
          <w:t>Candiano et al., 2010</w:t>
        </w:r>
      </w:hyperlink>
      <w:r w:rsidR="00732F82">
        <w:rPr>
          <w:rFonts w:ascii="Times New Roman" w:eastAsia="Calibri" w:hAnsi="Times New Roman" w:cs="Times New Roman"/>
          <w:noProof/>
        </w:rPr>
        <w:t>)</w:t>
      </w:r>
      <w:r w:rsidR="00857716">
        <w:rPr>
          <w:rFonts w:ascii="Times New Roman" w:eastAsia="Calibri" w:hAnsi="Times New Roman" w:cs="Times New Roman"/>
        </w:rPr>
        <w:fldChar w:fldCharType="end"/>
      </w:r>
      <w:r w:rsidR="00BF31CF">
        <w:rPr>
          <w:rFonts w:ascii="Times New Roman" w:eastAsia="Calibri" w:hAnsi="Times New Roman" w:cs="Times New Roman"/>
        </w:rPr>
        <w:t>.</w:t>
      </w:r>
    </w:p>
    <w:p w:rsidR="0062213A" w:rsidRPr="001D44B8" w:rsidRDefault="0062213A" w:rsidP="0062213A">
      <w:pPr>
        <w:jc w:val="both"/>
      </w:pPr>
      <w:r w:rsidRPr="001D44B8">
        <w:t xml:space="preserve">Therefore, the work presented in this chapter was attempted as a pilot work whose purpose was not only to provide the biological information mentioned above, but also to document the potential </w:t>
      </w:r>
      <w:r w:rsidR="00744823">
        <w:t xml:space="preserve">and the limitations </w:t>
      </w:r>
      <w:r w:rsidRPr="001D44B8">
        <w:t xml:space="preserve">of </w:t>
      </w:r>
      <w:r w:rsidR="00744823">
        <w:t>the</w:t>
      </w:r>
      <w:r w:rsidR="00BF31CF">
        <w:t xml:space="preserve"> equalisation and</w:t>
      </w:r>
      <w:r w:rsidR="00744823">
        <w:t xml:space="preserve"> iTRAQ </w:t>
      </w:r>
      <w:r>
        <w:t>methodolog</w:t>
      </w:r>
      <w:r w:rsidR="00BF31CF">
        <w:t>ies</w:t>
      </w:r>
      <w:r w:rsidRPr="001D44B8">
        <w:t xml:space="preserve">. </w:t>
      </w:r>
      <w:r w:rsidR="00744823">
        <w:t>Thus,</w:t>
      </w:r>
      <w:r w:rsidR="00F207C5">
        <w:t xml:space="preserve"> </w:t>
      </w:r>
      <w:r w:rsidR="00744823" w:rsidRPr="001D44B8">
        <w:t>to inform future research projects</w:t>
      </w:r>
      <w:r w:rsidRPr="001D44B8">
        <w:t xml:space="preserve">, this chapter will include data on </w:t>
      </w:r>
      <w:r w:rsidR="00E83A81">
        <w:t>workflow deve</w:t>
      </w:r>
      <w:r w:rsidR="003E213D">
        <w:t>l</w:t>
      </w:r>
      <w:r w:rsidR="00E83A81">
        <w:t>op</w:t>
      </w:r>
      <w:r w:rsidR="003E213D">
        <w:t>ment</w:t>
      </w:r>
      <w:r w:rsidR="00744823">
        <w:t>,</w:t>
      </w:r>
      <w:r w:rsidR="003E213D">
        <w:t xml:space="preserve"> including the use </w:t>
      </w:r>
      <w:r w:rsidR="00744823">
        <w:t xml:space="preserve">of </w:t>
      </w:r>
      <w:r w:rsidRPr="001D44B8">
        <w:t xml:space="preserve">technical controls and troubleshooting.  </w:t>
      </w:r>
    </w:p>
    <w:p w:rsidR="0062213A" w:rsidRPr="001D44B8" w:rsidRDefault="0062213A" w:rsidP="0062213A">
      <w:pPr>
        <w:jc w:val="both"/>
      </w:pPr>
    </w:p>
    <w:p w:rsidR="00B07F4F" w:rsidRDefault="0062213A" w:rsidP="001C1AA3">
      <w:pPr>
        <w:pStyle w:val="Heading2"/>
      </w:pPr>
      <w:bookmarkStart w:id="418" w:name="_Toc458548927"/>
      <w:r w:rsidRPr="00062745">
        <w:t>Hypothesis and Aims</w:t>
      </w:r>
      <w:bookmarkEnd w:id="418"/>
    </w:p>
    <w:p w:rsidR="0062213A" w:rsidRDefault="0062213A" w:rsidP="00885977">
      <w:pPr>
        <w:jc w:val="both"/>
      </w:pPr>
      <w:r w:rsidRPr="00E161D4">
        <w:t>We hypothesise</w:t>
      </w:r>
      <w:r w:rsidR="00F207C5">
        <w:t xml:space="preserve"> that the iTRAQ </w:t>
      </w:r>
      <w:r w:rsidR="00840BCE">
        <w:t>proteomics</w:t>
      </w:r>
      <w:r>
        <w:t xml:space="preserve"> methodology can identify the relative changes in amounts of individual proteins in urine samples from different groups of patients and that these differences between groups may identify new candidate biomarkers.  </w:t>
      </w:r>
    </w:p>
    <w:p w:rsidR="0062213A" w:rsidRPr="00E161D4" w:rsidRDefault="0062213A" w:rsidP="00885977">
      <w:pPr>
        <w:jc w:val="both"/>
      </w:pPr>
      <w:r w:rsidRPr="00E161D4">
        <w:t>To test these hypotheses we designed a study to meet the following aims:</w:t>
      </w:r>
    </w:p>
    <w:p w:rsidR="0062213A" w:rsidRPr="00E161D4" w:rsidRDefault="0062213A" w:rsidP="002E03FD">
      <w:pPr>
        <w:numPr>
          <w:ilvl w:val="0"/>
          <w:numId w:val="4"/>
        </w:numPr>
        <w:spacing w:after="200"/>
        <w:jc w:val="both"/>
      </w:pPr>
      <w:r w:rsidRPr="00E161D4">
        <w:t>Obtain suitable amounts of urine proteins from four groups of patients (microalbuminuric and macroalbuminuric groups, each then further divided into non-progressors and progressors).</w:t>
      </w:r>
    </w:p>
    <w:p w:rsidR="0058473E" w:rsidRDefault="0058473E" w:rsidP="002E03FD">
      <w:pPr>
        <w:numPr>
          <w:ilvl w:val="0"/>
          <w:numId w:val="4"/>
        </w:numPr>
        <w:spacing w:after="200"/>
        <w:jc w:val="both"/>
      </w:pPr>
      <w:r>
        <w:t>Evaluate the ProteoMiner</w:t>
      </w:r>
      <w:r w:rsidRPr="0058473E">
        <w:rPr>
          <w:vertAlign w:val="superscript"/>
        </w:rPr>
        <w:t>TM</w:t>
      </w:r>
      <w:r>
        <w:t xml:space="preserve"> Protein Enrichment Kit for applicability to this study.</w:t>
      </w:r>
    </w:p>
    <w:p w:rsidR="0058473E" w:rsidRDefault="0058473E" w:rsidP="002E03FD">
      <w:pPr>
        <w:numPr>
          <w:ilvl w:val="0"/>
          <w:numId w:val="4"/>
        </w:numPr>
        <w:spacing w:after="200"/>
        <w:jc w:val="both"/>
      </w:pPr>
      <w:r>
        <w:t>Modify the protocol for ProteoMiner</w:t>
      </w:r>
      <w:r w:rsidRPr="0058473E">
        <w:rPr>
          <w:vertAlign w:val="superscript"/>
        </w:rPr>
        <w:t>TM</w:t>
      </w:r>
      <w:r>
        <w:t xml:space="preserve"> for compatibility with iTRAQ analysis. </w:t>
      </w:r>
    </w:p>
    <w:p w:rsidR="0062213A" w:rsidRPr="00E161D4" w:rsidRDefault="0062213A" w:rsidP="002E03FD">
      <w:pPr>
        <w:numPr>
          <w:ilvl w:val="0"/>
          <w:numId w:val="4"/>
        </w:numPr>
        <w:spacing w:after="200"/>
        <w:jc w:val="both"/>
      </w:pPr>
      <w:r w:rsidRPr="00E161D4">
        <w:lastRenderedPageBreak/>
        <w:t>Process urine samples as required by standard practice for iTRAQ proteomics analyses whist carrying out technical checks and controls to monitor protein yields and identify possible proce</w:t>
      </w:r>
      <w:r w:rsidR="00840BCE">
        <w:t>ss-induced technical artefacts at all stages.</w:t>
      </w:r>
    </w:p>
    <w:p w:rsidR="0062213A" w:rsidRPr="00E161D4" w:rsidRDefault="00840BCE" w:rsidP="002E03FD">
      <w:pPr>
        <w:numPr>
          <w:ilvl w:val="0"/>
          <w:numId w:val="4"/>
        </w:numPr>
        <w:spacing w:after="200"/>
        <w:jc w:val="both"/>
      </w:pPr>
      <w:r>
        <w:t xml:space="preserve">Perform </w:t>
      </w:r>
      <w:r w:rsidR="0062213A" w:rsidRPr="00E161D4">
        <w:t>the iTRAQ analysis of the processed sample and look for the presence of already known candidate biomarkers as well as possible new candidate</w:t>
      </w:r>
      <w:r w:rsidR="0058473E">
        <w:t>s within the resulting dataset.</w:t>
      </w:r>
    </w:p>
    <w:p w:rsidR="0062213A" w:rsidRPr="00FD6963" w:rsidRDefault="0062213A" w:rsidP="00885977">
      <w:pPr>
        <w:jc w:val="both"/>
        <w:rPr>
          <w:color w:val="0000FF"/>
        </w:rPr>
      </w:pPr>
    </w:p>
    <w:p w:rsidR="00B07F4F" w:rsidRDefault="0062213A" w:rsidP="001C1AA3">
      <w:pPr>
        <w:pStyle w:val="Heading2"/>
      </w:pPr>
      <w:bookmarkStart w:id="419" w:name="_Toc458548928"/>
      <w:r>
        <w:t>Overview of m</w:t>
      </w:r>
      <w:r w:rsidRPr="00062745">
        <w:t>ethodology</w:t>
      </w:r>
      <w:bookmarkEnd w:id="419"/>
    </w:p>
    <w:p w:rsidR="0062213A" w:rsidRDefault="0062213A" w:rsidP="0062213A">
      <w:pPr>
        <w:jc w:val="both"/>
      </w:pPr>
      <w:r w:rsidRPr="009A3FA8">
        <w:t xml:space="preserve">The individual </w:t>
      </w:r>
      <w:r>
        <w:t xml:space="preserve">urine samples were concentrated and subjected to </w:t>
      </w:r>
      <w:r w:rsidR="00BF31CF">
        <w:t>proteome equalisation (</w:t>
      </w:r>
      <w:r>
        <w:t xml:space="preserve">selective </w:t>
      </w:r>
      <w:r w:rsidR="0096563E">
        <w:t>depletion in</w:t>
      </w:r>
      <w:r w:rsidR="00BF31CF">
        <w:t xml:space="preserve"> high abundance </w:t>
      </w:r>
      <w:r w:rsidR="0096563E">
        <w:t>proteins</w:t>
      </w:r>
      <w:r w:rsidR="00BF31CF">
        <w:t xml:space="preserve"> and </w:t>
      </w:r>
      <w:r>
        <w:t>enrichment in low abundance proteins</w:t>
      </w:r>
      <w:r w:rsidR="00BF31CF">
        <w:t>)</w:t>
      </w:r>
      <w:r>
        <w:t xml:space="preserve"> by the </w:t>
      </w:r>
      <w:r w:rsidR="004C004A">
        <w:t>ProteoMiner</w:t>
      </w:r>
      <w:r>
        <w:t xml:space="preserve"> system</w:t>
      </w:r>
      <w:r w:rsidR="00BF31CF">
        <w:t>,</w:t>
      </w:r>
      <w:r>
        <w:t xml:space="preserve"> as described in more details in the “Methodology” chapter</w:t>
      </w:r>
      <w:r w:rsidR="0058473E">
        <w:t xml:space="preserve"> (section </w:t>
      </w:r>
      <w:r w:rsidR="00857716">
        <w:fldChar w:fldCharType="begin"/>
      </w:r>
      <w:r w:rsidR="0058473E">
        <w:instrText xml:space="preserve"> REF _Ref440014715 \r \h </w:instrText>
      </w:r>
      <w:r w:rsidR="00857716">
        <w:fldChar w:fldCharType="separate"/>
      </w:r>
      <w:r w:rsidR="002D1777">
        <w:t>2.8</w:t>
      </w:r>
      <w:r w:rsidR="00857716">
        <w:fldChar w:fldCharType="end"/>
      </w:r>
      <w:r w:rsidR="0058473E">
        <w:t xml:space="preserve">, p </w:t>
      </w:r>
      <w:r w:rsidR="00857716">
        <w:fldChar w:fldCharType="begin"/>
      </w:r>
      <w:r w:rsidR="0058473E">
        <w:instrText xml:space="preserve"> PAGEREF _Ref440014762 \h </w:instrText>
      </w:r>
      <w:r w:rsidR="00857716">
        <w:fldChar w:fldCharType="separate"/>
      </w:r>
      <w:r w:rsidR="002D1777">
        <w:rPr>
          <w:noProof/>
        </w:rPr>
        <w:t>64</w:t>
      </w:r>
      <w:r w:rsidR="00857716">
        <w:fldChar w:fldCharType="end"/>
      </w:r>
      <w:r w:rsidR="0058473E">
        <w:t>)</w:t>
      </w:r>
      <w:r>
        <w:t xml:space="preserve">.  Briefly, the </w:t>
      </w:r>
      <w:r w:rsidR="004C004A">
        <w:t>ProteoMiner</w:t>
      </w:r>
      <w:r>
        <w:t xml:space="preserve"> system uses saturable affinity binding to combinatorial synthetic peptide ligands. The most abundant proteins saturate their binding sites whilst the least abundant proteins bind quantitatively. This allows the selective depletion of major proteins to levels where they are less likely to hinder the detection of the minor components</w:t>
      </w:r>
      <w:r w:rsidR="00F207C5">
        <w:t xml:space="preserve"> </w:t>
      </w:r>
      <w:r w:rsidR="00857716">
        <w:rPr>
          <w:rFonts w:ascii="Times New Roman" w:eastAsia="Calibri" w:hAnsi="Times New Roman" w:cs="Times New Roman"/>
        </w:rPr>
        <w:fldChar w:fldCharType="begin">
          <w:fldData xml:space="preserve">PEVuZE5vdGU+PENpdGU+PEF1dGhvcj5DYW5kaWFubzwvQXV0aG9yPjxZZWFyPjIwMTA8L1llYXI+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</w:fldData>
        </w:fldChar>
      </w:r>
      <w:r w:rsidR="00732F82">
        <w:rPr>
          <w:rFonts w:ascii="Times New Roman" w:eastAsia="Calibri" w:hAnsi="Times New Roman" w:cs="Times New Roman"/>
        </w:rPr>
        <w:instrText xml:space="preserve"> ADDIN EN.CITE </w:instrText>
      </w:r>
      <w:r w:rsidR="00857716">
        <w:rPr>
          <w:rFonts w:ascii="Times New Roman" w:eastAsia="Calibri" w:hAnsi="Times New Roman" w:cs="Times New Roman"/>
        </w:rPr>
        <w:fldChar w:fldCharType="begin">
          <w:fldData xml:space="preserve">PEVuZE5vdGU+PENpdGU+PEF1dGhvcj5DYW5kaWFubzwvQXV0aG9yPjxZZWFyPjIwMTA8L1llYXI+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</w:fldData>
        </w:fldChar>
      </w:r>
      <w:r w:rsidR="00732F82">
        <w:rPr>
          <w:rFonts w:ascii="Times New Roman" w:eastAsia="Calibri" w:hAnsi="Times New Roman" w:cs="Times New Roman"/>
        </w:rPr>
        <w:instrText xml:space="preserve"> ADDIN EN.CITE.DATA </w:instrText>
      </w:r>
      <w:r w:rsidR="00857716">
        <w:rPr>
          <w:rFonts w:ascii="Times New Roman" w:eastAsia="Calibri" w:hAnsi="Times New Roman" w:cs="Times New Roman"/>
        </w:rPr>
      </w:r>
      <w:r w:rsidR="00857716">
        <w:rPr>
          <w:rFonts w:ascii="Times New Roman" w:eastAsia="Calibri" w:hAnsi="Times New Roman" w:cs="Times New Roman"/>
        </w:rPr>
        <w:fldChar w:fldCharType="end"/>
      </w:r>
      <w:r w:rsidR="00857716">
        <w:rPr>
          <w:rFonts w:ascii="Times New Roman" w:eastAsia="Calibri" w:hAnsi="Times New Roman" w:cs="Times New Roman"/>
        </w:rPr>
      </w:r>
      <w:r w:rsidR="00857716">
        <w:rPr>
          <w:rFonts w:ascii="Times New Roman" w:eastAsia="Calibri" w:hAnsi="Times New Roman" w:cs="Times New Roman"/>
        </w:rPr>
        <w:fldChar w:fldCharType="separate"/>
      </w:r>
      <w:r w:rsidR="00732F82">
        <w:rPr>
          <w:rFonts w:ascii="Times New Roman" w:eastAsia="Calibri" w:hAnsi="Times New Roman" w:cs="Times New Roman"/>
          <w:noProof/>
        </w:rPr>
        <w:t>(</w:t>
      </w:r>
      <w:hyperlink w:anchor="_ENREF_36" w:tooltip="Candiano, 2010 #423" w:history="1">
        <w:r w:rsidR="00310F70">
          <w:rPr>
            <w:rFonts w:ascii="Times New Roman" w:eastAsia="Calibri" w:hAnsi="Times New Roman" w:cs="Times New Roman"/>
            <w:noProof/>
          </w:rPr>
          <w:t>Candiano et al., 2010</w:t>
        </w:r>
      </w:hyperlink>
      <w:r w:rsidR="00732F82">
        <w:rPr>
          <w:rFonts w:ascii="Times New Roman" w:eastAsia="Calibri" w:hAnsi="Times New Roman" w:cs="Times New Roman"/>
          <w:noProof/>
        </w:rPr>
        <w:t xml:space="preserve">, </w:t>
      </w:r>
      <w:hyperlink w:anchor="_ENREF_167" w:tooltip="Righetti, 2013 #414" w:history="1">
        <w:r w:rsidR="00310F70">
          <w:rPr>
            <w:rFonts w:ascii="Times New Roman" w:eastAsia="Calibri" w:hAnsi="Times New Roman" w:cs="Times New Roman"/>
            <w:noProof/>
          </w:rPr>
          <w:t>Righetti and Boschetti, 2013</w:t>
        </w:r>
      </w:hyperlink>
      <w:r w:rsidR="00732F82">
        <w:rPr>
          <w:rFonts w:ascii="Times New Roman" w:eastAsia="Calibri" w:hAnsi="Times New Roman" w:cs="Times New Roman"/>
          <w:noProof/>
        </w:rPr>
        <w:t>)</w:t>
      </w:r>
      <w:r w:rsidR="00857716">
        <w:rPr>
          <w:rFonts w:ascii="Times New Roman" w:eastAsia="Calibri" w:hAnsi="Times New Roman" w:cs="Times New Roman"/>
        </w:rPr>
        <w:fldChar w:fldCharType="end"/>
      </w:r>
      <w:r w:rsidR="00F207C5">
        <w:rPr>
          <w:rFonts w:ascii="Times New Roman" w:eastAsia="Calibri" w:hAnsi="Times New Roman" w:cs="Times New Roman"/>
        </w:rPr>
        <w:t>.</w:t>
      </w:r>
    </w:p>
    <w:p w:rsidR="0062213A" w:rsidRDefault="0062213A" w:rsidP="0062213A">
      <w:pPr>
        <w:jc w:val="both"/>
      </w:pPr>
      <w:r>
        <w:t xml:space="preserve">After </w:t>
      </w:r>
      <w:r w:rsidR="0096563E">
        <w:t>equalisation</w:t>
      </w:r>
      <w:r>
        <w:t xml:space="preserve"> the individual samples were mixed to create four pools (microalbuminuric non-progressors and progressors</w:t>
      </w:r>
      <w:r w:rsidR="003E213D">
        <w:t>; macroalbuminuric</w:t>
      </w:r>
      <w:r>
        <w:t xml:space="preserve"> non</w:t>
      </w:r>
      <w:r w:rsidR="009C7321">
        <w:t>-progressors and progressors)</w:t>
      </w:r>
      <w:r w:rsidR="0058473E">
        <w:t xml:space="preserve"> in order to be able to perform comparative analysis</w:t>
      </w:r>
      <w:r w:rsidR="009C7321">
        <w:t xml:space="preserve">. </w:t>
      </w:r>
      <w:r>
        <w:t>Each pool was subjected to buffer exchange by microfiltration, deglycosylation, reduction and blocking of disulphide bonds, digested with trypsin and finally labelled with four iTRAQ isobaric tags distingui</w:t>
      </w:r>
      <w:r w:rsidR="00776AF3">
        <w:t>shable by their unique low mass reporter groups.  The four differently labelled pools were then mixed and the mixture was subjected to fractionation by interaction liquid chromatography (HILIC)</w:t>
      </w:r>
      <w:r>
        <w:t>.</w:t>
      </w:r>
      <w:r w:rsidR="00776AF3">
        <w:t xml:space="preserve">  The peptide- containing fractions were then subjected to HPLC followed by mass spectrometry as described in the ''Methodology'' chapter (section </w:t>
      </w:r>
      <w:r w:rsidR="00857716">
        <w:fldChar w:fldCharType="begin"/>
      </w:r>
      <w:r w:rsidR="00776AF3">
        <w:instrText xml:space="preserve"> REF _Ref440015302 \r \h </w:instrText>
      </w:r>
      <w:r w:rsidR="00857716">
        <w:fldChar w:fldCharType="separate"/>
      </w:r>
      <w:r w:rsidR="002D1777">
        <w:t>2.11.3</w:t>
      </w:r>
      <w:r w:rsidR="00857716">
        <w:fldChar w:fldCharType="end"/>
      </w:r>
      <w:r w:rsidR="00776AF3">
        <w:t>, p-</w:t>
      </w:r>
      <w:r w:rsidR="00857716">
        <w:fldChar w:fldCharType="begin"/>
      </w:r>
      <w:r w:rsidR="00776AF3">
        <w:instrText xml:space="preserve"> PAGEREF _Ref440015302 \h </w:instrText>
      </w:r>
      <w:r w:rsidR="00857716">
        <w:fldChar w:fldCharType="separate"/>
      </w:r>
      <w:r w:rsidR="002D1777">
        <w:rPr>
          <w:noProof/>
        </w:rPr>
        <w:t>73</w:t>
      </w:r>
      <w:r w:rsidR="00857716">
        <w:fldChar w:fldCharType="end"/>
      </w:r>
      <w:r w:rsidR="00776AF3">
        <w:t>).</w:t>
      </w:r>
    </w:p>
    <w:p w:rsidR="003E330A" w:rsidRDefault="0062213A" w:rsidP="0062213A">
      <w:pPr>
        <w:jc w:val="both"/>
      </w:pPr>
      <w:r>
        <w:t xml:space="preserve">Quality controls and technical checks consisted of protein assays and assessment </w:t>
      </w:r>
      <w:r w:rsidR="0096563E">
        <w:t>of protein</w:t>
      </w:r>
      <w:r w:rsidR="00776AF3">
        <w:t xml:space="preserve"> </w:t>
      </w:r>
      <w:r>
        <w:t xml:space="preserve">recoveries </w:t>
      </w:r>
      <w:r w:rsidR="00776AF3">
        <w:t xml:space="preserve">at all stages of the process combined with </w:t>
      </w:r>
      <w:r>
        <w:t xml:space="preserve">analysis of protein compositions by SDS-PAGE at key stages. </w:t>
      </w:r>
    </w:p>
    <w:p w:rsidR="00B07F4F" w:rsidRDefault="0062213A" w:rsidP="001C1AA3">
      <w:pPr>
        <w:pStyle w:val="Heading2"/>
      </w:pPr>
      <w:bookmarkStart w:id="420" w:name="_Toc458548929"/>
      <w:r w:rsidRPr="00062745">
        <w:lastRenderedPageBreak/>
        <w:t>Result</w:t>
      </w:r>
      <w:r>
        <w:t>s</w:t>
      </w:r>
      <w:bookmarkEnd w:id="420"/>
    </w:p>
    <w:p w:rsidR="00B07F4F" w:rsidRDefault="0062213A" w:rsidP="00764077">
      <w:pPr>
        <w:pStyle w:val="Heading3"/>
      </w:pPr>
      <w:r w:rsidRPr="00E161D4">
        <w:t xml:space="preserve">Sample selection </w:t>
      </w:r>
    </w:p>
    <w:p w:rsidR="0062213A" w:rsidRDefault="0062213A" w:rsidP="00BD2A5C">
      <w:pPr>
        <w:jc w:val="both"/>
      </w:pPr>
      <w:r w:rsidRPr="00470FF0">
        <w:t>To prepare the samples for iTRAQ, the urine need</w:t>
      </w:r>
      <w:r w:rsidR="00F207C5">
        <w:t>s</w:t>
      </w:r>
      <w:r w:rsidRPr="00470FF0">
        <w:t xml:space="preserve"> to pass through several steps of biochemical preparation (eliminating non-protein compounds, deglycosylation and trypsin digestion) that involved huge handling losses.</w:t>
      </w:r>
      <w:r w:rsidR="00F207C5">
        <w:t xml:space="preserve"> </w:t>
      </w:r>
      <w:r w:rsidRPr="00470FF0">
        <w:t xml:space="preserve">So, to have the minimum </w:t>
      </w:r>
      <w:r w:rsidR="00F207C5">
        <w:t xml:space="preserve">amount of </w:t>
      </w:r>
      <w:r w:rsidRPr="00470FF0">
        <w:t xml:space="preserve">protein </w:t>
      </w:r>
      <w:r w:rsidR="00F207C5">
        <w:t xml:space="preserve">needed </w:t>
      </w:r>
      <w:r w:rsidRPr="00470FF0">
        <w:t>at the end, it is essential to start with large amount</w:t>
      </w:r>
      <w:r w:rsidR="00F207C5">
        <w:t>s</w:t>
      </w:r>
      <w:r w:rsidRPr="00470FF0">
        <w:t xml:space="preserve"> of urine. This requirement limited the amount of</w:t>
      </w:r>
      <w:r w:rsidR="00F207C5">
        <w:t xml:space="preserve"> </w:t>
      </w:r>
      <w:r w:rsidR="00BC54F9">
        <w:t xml:space="preserve">suitable samples to a total of only </w:t>
      </w:r>
      <w:r w:rsidRPr="00470FF0">
        <w:t>40</w:t>
      </w:r>
      <w:r w:rsidR="00776AF3">
        <w:t xml:space="preserve"> of </w:t>
      </w:r>
      <w:r w:rsidR="00BC54F9">
        <w:t xml:space="preserve">the </w:t>
      </w:r>
      <w:r w:rsidR="00776AF3">
        <w:t>262 samples</w:t>
      </w:r>
      <w:r w:rsidRPr="00E161D4">
        <w:t xml:space="preserve">. </w:t>
      </w:r>
    </w:p>
    <w:p w:rsidR="0062213A" w:rsidRPr="00470FF0" w:rsidRDefault="0062213A" w:rsidP="00BD2A5C">
      <w:pPr>
        <w:jc w:val="both"/>
      </w:pPr>
      <w:r w:rsidRPr="00470FF0">
        <w:t>All of the samples were from diabetic patients. The majority of them were male Caucasians except fo</w:t>
      </w:r>
      <w:r>
        <w:t>r three Caucasian females (</w:t>
      </w:r>
      <w:r w:rsidR="00953789">
        <w:t xml:space="preserve">SKI </w:t>
      </w:r>
      <w:r>
        <w:t>ID No</w:t>
      </w:r>
      <w:r w:rsidRPr="00470FF0">
        <w:t xml:space="preserve">s 53, 55 </w:t>
      </w:r>
      <w:r>
        <w:t>and 90), four Asian males (</w:t>
      </w:r>
      <w:r w:rsidR="00953789">
        <w:t xml:space="preserve">SKI </w:t>
      </w:r>
      <w:r w:rsidR="00BC54F9">
        <w:t>numbers</w:t>
      </w:r>
      <w:r w:rsidRPr="00470FF0">
        <w:t xml:space="preserve"> 129, 24, 14 and 103) and one Black male (</w:t>
      </w:r>
      <w:r w:rsidR="00953789">
        <w:t xml:space="preserve">SKI </w:t>
      </w:r>
      <w:r w:rsidRPr="00470FF0">
        <w:t xml:space="preserve">ID No 141). </w:t>
      </w:r>
      <w:r w:rsidR="00BD2A5C">
        <w:t xml:space="preserve"> </w:t>
      </w:r>
    </w:p>
    <w:p w:rsidR="00BC54F9" w:rsidRPr="00BD2A5C" w:rsidRDefault="0062213A" w:rsidP="00BD2A5C">
      <w:pPr>
        <w:jc w:val="both"/>
      </w:pPr>
      <w:r w:rsidRPr="00470FF0">
        <w:t>Based on the albuminuria and</w:t>
      </w:r>
      <w:r w:rsidR="00BD2A5C">
        <w:t xml:space="preserve"> </w:t>
      </w:r>
      <w:r w:rsidRPr="00470FF0">
        <w:t>the rate of eGFR</w:t>
      </w:r>
      <w:r w:rsidR="00F207C5">
        <w:t xml:space="preserve"> </w:t>
      </w:r>
      <w:r w:rsidRPr="00470FF0">
        <w:t>decline</w:t>
      </w:r>
      <w:r>
        <w:t xml:space="preserve"> at the beginning of t</w:t>
      </w:r>
      <w:r w:rsidR="00953789">
        <w:t>he study</w:t>
      </w:r>
      <w:r>
        <w:t>, t</w:t>
      </w:r>
      <w:r w:rsidRPr="00470FF0">
        <w:t>he samples were assigned to 4 groups corresponding to: micro-albuminuric non-progressors, micro-abuminuric progressors, macro-albuminuric non-progressors and</w:t>
      </w:r>
      <w:r>
        <w:t xml:space="preserve"> macro-albuminuric progressors.  </w:t>
      </w:r>
      <w:r w:rsidRPr="00470FF0">
        <w:t xml:space="preserve">The categorisation as progressors or non-progressors was based on the rate of change in eGFR, with progressors having eGFR </w:t>
      </w:r>
      <w:r>
        <w:t xml:space="preserve">decline </w:t>
      </w:r>
      <w:r w:rsidRPr="00470FF0">
        <w:t>values of -</w:t>
      </w:r>
      <w:r>
        <w:t>2/year</w:t>
      </w:r>
      <w:r w:rsidR="00F207C5">
        <w:t xml:space="preserve"> </w:t>
      </w:r>
      <w:r>
        <w:t xml:space="preserve">or smaller and </w:t>
      </w:r>
      <w:r w:rsidRPr="00470FF0">
        <w:t xml:space="preserve">non-progressors having eGFR </w:t>
      </w:r>
      <w:r>
        <w:t xml:space="preserve">decline </w:t>
      </w:r>
      <w:r w:rsidRPr="00470FF0">
        <w:t xml:space="preserve">values of </w:t>
      </w:r>
      <w:r w:rsidR="00B76439">
        <w:t xml:space="preserve">less </w:t>
      </w:r>
      <w:r>
        <w:t xml:space="preserve">than </w:t>
      </w:r>
      <w:r w:rsidRPr="00470FF0">
        <w:t>-</w:t>
      </w:r>
      <w:r>
        <w:t>2</w:t>
      </w:r>
      <w:r w:rsidRPr="00470FF0">
        <w:t>/year</w:t>
      </w:r>
      <w:r>
        <w:t xml:space="preserve"> (slow eGFR decrease)</w:t>
      </w:r>
      <w:r w:rsidRPr="00470FF0">
        <w:t xml:space="preserve">, </w:t>
      </w:r>
      <w:r>
        <w:t>0 (</w:t>
      </w:r>
      <w:r w:rsidRPr="00470FF0">
        <w:t>stable</w:t>
      </w:r>
      <w:r>
        <w:t>)</w:t>
      </w:r>
      <w:r w:rsidRPr="00470FF0">
        <w:t xml:space="preserve"> or </w:t>
      </w:r>
      <w:r>
        <w:t>positive (</w:t>
      </w:r>
      <w:r w:rsidRPr="00470FF0">
        <w:t>increasing</w:t>
      </w:r>
      <w:r>
        <w:t xml:space="preserve"> eGFR).  </w:t>
      </w:r>
      <w:r w:rsidR="00953789">
        <w:t xml:space="preserve">The sample characteristics </w:t>
      </w:r>
      <w:r w:rsidR="00BC54F9">
        <w:t xml:space="preserve">of </w:t>
      </w:r>
      <w:r w:rsidR="00953789">
        <w:t xml:space="preserve">SKI ID numbers, age, </w:t>
      </w:r>
      <w:r w:rsidR="0096563E">
        <w:t>and disease</w:t>
      </w:r>
      <w:r w:rsidR="00953789">
        <w:t xml:space="preserve"> state and eGFR decline at the </w:t>
      </w:r>
      <w:r w:rsidR="0096563E">
        <w:t>beginning</w:t>
      </w:r>
      <w:r w:rsidR="00953789">
        <w:t xml:space="preserve"> of the study for </w:t>
      </w:r>
      <w:r w:rsidR="00BC54F9">
        <w:t xml:space="preserve">the </w:t>
      </w:r>
      <w:r w:rsidR="00953789">
        <w:t>microalbuminuric and ma</w:t>
      </w:r>
      <w:r w:rsidR="00BC54F9">
        <w:t>croalbuminuric group are shown i</w:t>
      </w:r>
      <w:r w:rsidR="00BD2A5C">
        <w:t xml:space="preserve">n Tables 25 and 26. </w:t>
      </w:r>
      <w:r w:rsidR="00953789" w:rsidRPr="00BC54F9">
        <w:t>The values presented are data available at the start of the study.</w:t>
      </w:r>
      <w:r w:rsidR="00BD2A5C">
        <w:t xml:space="preserve">  </w:t>
      </w:r>
    </w:p>
    <w:p w:rsidR="0062213A" w:rsidRPr="00BC54F9" w:rsidRDefault="0062213A" w:rsidP="00BD2A5C">
      <w:pPr>
        <w:jc w:val="both"/>
        <w:rPr>
          <w:rFonts w:ascii="Times New Roman" w:hAnsi="Times New Roman" w:cs="Times New Roman"/>
          <w:b/>
          <w:bCs/>
        </w:rPr>
      </w:pPr>
    </w:p>
    <w:p w:rsidR="006B5F24" w:rsidRDefault="006B5F24">
      <w:pPr>
        <w:spacing w:line="240" w:lineRule="auto"/>
        <w:rPr>
          <w:rFonts w:ascii="Times New Roman" w:hAnsi="Times New Roman" w:cs="Times New Roman"/>
          <w:b/>
          <w:bCs/>
        </w:rPr>
      </w:pPr>
      <w:bookmarkStart w:id="421" w:name="_Ref440015900"/>
      <w:r>
        <w:rPr>
          <w:rFonts w:ascii="Times New Roman" w:hAnsi="Times New Roman" w:cs="Times New Roman"/>
        </w:rPr>
        <w:br w:type="page"/>
      </w:r>
    </w:p>
    <w:p w:rsidR="0062213A" w:rsidRPr="00660D22" w:rsidRDefault="0062213A" w:rsidP="0062213A">
      <w:pPr>
        <w:pStyle w:val="Caption"/>
        <w:rPr>
          <w:rFonts w:ascii="Times New Roman" w:hAnsi="Times New Roman" w:cs="Times New Roman"/>
          <w:strike/>
          <w:color w:val="auto"/>
          <w:szCs w:val="24"/>
        </w:rPr>
      </w:pPr>
      <w:bookmarkStart w:id="422" w:name="_Toc458549033"/>
      <w:r w:rsidRPr="00660D22">
        <w:rPr>
          <w:rFonts w:ascii="Times New Roman" w:hAnsi="Times New Roman" w:cs="Times New Roman"/>
          <w:color w:val="auto"/>
          <w:szCs w:val="24"/>
        </w:rPr>
        <w:lastRenderedPageBreak/>
        <w:t xml:space="preserve">Table </w:t>
      </w:r>
      <w:r w:rsidR="00857716" w:rsidRPr="00660D22">
        <w:rPr>
          <w:rFonts w:ascii="Times New Roman" w:hAnsi="Times New Roman" w:cs="Times New Roman"/>
          <w:color w:val="auto"/>
          <w:szCs w:val="24"/>
        </w:rPr>
        <w:fldChar w:fldCharType="begin"/>
      </w:r>
      <w:r w:rsidRPr="00660D22">
        <w:rPr>
          <w:rFonts w:ascii="Times New Roman" w:hAnsi="Times New Roman" w:cs="Times New Roman"/>
          <w:color w:val="auto"/>
          <w:szCs w:val="24"/>
        </w:rPr>
        <w:instrText xml:space="preserve"> SEQ Table \* ARABIC </w:instrText>
      </w:r>
      <w:r w:rsidR="00857716" w:rsidRPr="00660D22">
        <w:rPr>
          <w:rFonts w:ascii="Times New Roman" w:hAnsi="Times New Roman" w:cs="Times New Roman"/>
          <w:color w:val="auto"/>
          <w:szCs w:val="24"/>
        </w:rPr>
        <w:fldChar w:fldCharType="separate"/>
      </w:r>
      <w:r w:rsidR="002D1777">
        <w:rPr>
          <w:rFonts w:ascii="Times New Roman" w:hAnsi="Times New Roman" w:cs="Times New Roman"/>
          <w:noProof/>
          <w:color w:val="auto"/>
          <w:szCs w:val="24"/>
        </w:rPr>
        <w:t>25</w:t>
      </w:r>
      <w:r w:rsidR="00857716" w:rsidRPr="00660D22">
        <w:rPr>
          <w:rFonts w:ascii="Times New Roman" w:hAnsi="Times New Roman" w:cs="Times New Roman"/>
          <w:color w:val="auto"/>
          <w:szCs w:val="24"/>
        </w:rPr>
        <w:fldChar w:fldCharType="end"/>
      </w:r>
      <w:bookmarkEnd w:id="421"/>
      <w:r w:rsidRPr="00660D22">
        <w:rPr>
          <w:rFonts w:ascii="Times New Roman" w:hAnsi="Times New Roman" w:cs="Times New Roman"/>
          <w:color w:val="auto"/>
          <w:szCs w:val="24"/>
        </w:rPr>
        <w:t>: Microalbuminuric group</w:t>
      </w:r>
      <w:bookmarkEnd w:id="422"/>
    </w:p>
    <w:p w:rsidR="0062213A" w:rsidRPr="00660D22" w:rsidRDefault="0062213A" w:rsidP="0062213A">
      <w:pPr>
        <w:rPr>
          <w:rFonts w:ascii="Times New Roman" w:hAnsi="Times New Roman" w:cs="Times New Roman"/>
          <w:b/>
        </w:rPr>
      </w:pPr>
      <w:r w:rsidRPr="00660D22">
        <w:rPr>
          <w:rFonts w:ascii="Times New Roman" w:hAnsi="Times New Roman" w:cs="Times New Roman"/>
          <w:b/>
        </w:rPr>
        <w:t>a. Non-progressor (11 patients)</w:t>
      </w:r>
      <w:r w:rsidRPr="00660D22">
        <w:rPr>
          <w:rFonts w:ascii="Times New Roman" w:hAnsi="Times New Roman" w:cs="Times New Roman"/>
          <w:b/>
        </w:rPr>
        <w:tab/>
      </w:r>
      <w:r w:rsidRPr="00660D22">
        <w:rPr>
          <w:rFonts w:ascii="Times New Roman" w:hAnsi="Times New Roman" w:cs="Times New Roman"/>
          <w:b/>
        </w:rPr>
        <w:tab/>
      </w:r>
      <w:r w:rsidRPr="00660D22">
        <w:rPr>
          <w:rFonts w:ascii="Times New Roman" w:hAnsi="Times New Roman" w:cs="Times New Roman"/>
          <w:b/>
        </w:rPr>
        <w:tab/>
      </w:r>
      <w:r w:rsidR="006B5F24">
        <w:rPr>
          <w:rFonts w:ascii="Times New Roman" w:hAnsi="Times New Roman" w:cs="Times New Roman"/>
          <w:b/>
        </w:rPr>
        <w:t xml:space="preserve">     b. Progressor (8 patients)</w:t>
      </w:r>
    </w:p>
    <w:tbl>
      <w:tblPr>
        <w:tblW w:w="91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25"/>
        <w:gridCol w:w="1310"/>
        <w:gridCol w:w="1001"/>
        <w:gridCol w:w="1264"/>
        <w:gridCol w:w="270"/>
        <w:gridCol w:w="7"/>
        <w:gridCol w:w="964"/>
        <w:gridCol w:w="1171"/>
        <w:gridCol w:w="1144"/>
        <w:gridCol w:w="1127"/>
      </w:tblGrid>
      <w:tr w:rsidR="0062213A" w:rsidRPr="001D44B8" w:rsidTr="00436E24">
        <w:trPr>
          <w:cantSplit/>
          <w:trHeight w:hRule="exact" w:val="964"/>
        </w:trPr>
        <w:tc>
          <w:tcPr>
            <w:tcW w:w="925" w:type="dxa"/>
            <w:vAlign w:val="center"/>
          </w:tcPr>
          <w:p w:rsidR="00953789" w:rsidRDefault="00953789" w:rsidP="006D3F7C">
            <w:pPr>
              <w:spacing w:line="240" w:lineRule="auto"/>
              <w:jc w:val="center"/>
              <w:rPr>
                <w:rFonts w:ascii="Arial" w:hAnsi="Arial"/>
                <w:b/>
                <w:sz w:val="22"/>
                <w:szCs w:val="22"/>
              </w:rPr>
            </w:pPr>
            <w:r>
              <w:rPr>
                <w:rFonts w:ascii="Arial" w:hAnsi="Arial"/>
                <w:b/>
                <w:sz w:val="22"/>
                <w:szCs w:val="22"/>
              </w:rPr>
              <w:t>SKI</w:t>
            </w:r>
          </w:p>
          <w:p w:rsidR="0062213A" w:rsidRPr="001D44B8" w:rsidRDefault="0062213A" w:rsidP="006D3F7C">
            <w:pPr>
              <w:spacing w:line="240" w:lineRule="auto"/>
              <w:jc w:val="center"/>
              <w:rPr>
                <w:rFonts w:ascii="Arial" w:hAnsi="Arial"/>
                <w:b/>
                <w:sz w:val="22"/>
                <w:szCs w:val="22"/>
              </w:rPr>
            </w:pPr>
            <w:r w:rsidRPr="001D44B8">
              <w:rPr>
                <w:rFonts w:ascii="Arial" w:hAnsi="Arial"/>
                <w:b/>
                <w:sz w:val="22"/>
                <w:szCs w:val="22"/>
              </w:rPr>
              <w:t>ID</w:t>
            </w:r>
          </w:p>
        </w:tc>
        <w:tc>
          <w:tcPr>
            <w:tcW w:w="1310" w:type="dxa"/>
            <w:vAlign w:val="center"/>
          </w:tcPr>
          <w:p w:rsidR="0062213A" w:rsidRPr="001D44B8" w:rsidRDefault="0062213A" w:rsidP="006D3F7C">
            <w:pPr>
              <w:spacing w:line="240" w:lineRule="auto"/>
              <w:jc w:val="center"/>
              <w:rPr>
                <w:rFonts w:ascii="Arial" w:hAnsi="Arial"/>
                <w:b/>
                <w:sz w:val="22"/>
                <w:szCs w:val="22"/>
              </w:rPr>
            </w:pPr>
            <w:r w:rsidRPr="001D44B8">
              <w:rPr>
                <w:rFonts w:ascii="Arial" w:hAnsi="Arial"/>
                <w:b/>
                <w:sz w:val="22"/>
                <w:szCs w:val="22"/>
              </w:rPr>
              <w:t>Age</w:t>
            </w:r>
          </w:p>
        </w:tc>
        <w:tc>
          <w:tcPr>
            <w:tcW w:w="1001" w:type="dxa"/>
            <w:vAlign w:val="center"/>
          </w:tcPr>
          <w:p w:rsidR="0062213A" w:rsidRPr="001D44B8" w:rsidRDefault="0062213A" w:rsidP="006D3F7C">
            <w:pPr>
              <w:spacing w:line="240" w:lineRule="auto"/>
              <w:jc w:val="center"/>
              <w:rPr>
                <w:rFonts w:ascii="Arial" w:hAnsi="Arial"/>
                <w:b/>
                <w:sz w:val="22"/>
                <w:szCs w:val="22"/>
              </w:rPr>
            </w:pPr>
            <w:r w:rsidRPr="001D44B8">
              <w:rPr>
                <w:rFonts w:ascii="Arial" w:hAnsi="Arial"/>
                <w:b/>
                <w:sz w:val="22"/>
                <w:szCs w:val="22"/>
              </w:rPr>
              <w:t xml:space="preserve">Stage </w:t>
            </w:r>
          </w:p>
        </w:tc>
        <w:tc>
          <w:tcPr>
            <w:tcW w:w="1264" w:type="dxa"/>
            <w:tcBorders>
              <w:right w:val="single" w:sz="4" w:space="0" w:color="000000"/>
            </w:tcBorders>
            <w:vAlign w:val="center"/>
          </w:tcPr>
          <w:p w:rsidR="0062213A" w:rsidRPr="001D44B8" w:rsidRDefault="0062213A" w:rsidP="006D3F7C">
            <w:pPr>
              <w:spacing w:line="240" w:lineRule="auto"/>
              <w:jc w:val="center"/>
              <w:rPr>
                <w:rFonts w:ascii="Arial" w:hAnsi="Arial"/>
                <w:b/>
                <w:sz w:val="22"/>
                <w:szCs w:val="22"/>
              </w:rPr>
            </w:pPr>
            <w:r w:rsidRPr="001D44B8">
              <w:rPr>
                <w:rFonts w:ascii="Arial" w:hAnsi="Arial"/>
                <w:b/>
                <w:sz w:val="22"/>
                <w:szCs w:val="22"/>
              </w:rPr>
              <w:t xml:space="preserve">eGFR decline / year </w:t>
            </w:r>
          </w:p>
        </w:tc>
        <w:tc>
          <w:tcPr>
            <w:tcW w:w="277" w:type="dxa"/>
            <w:gridSpan w:val="2"/>
            <w:tcBorders>
              <w:top w:val="nil"/>
              <w:left w:val="single" w:sz="4" w:space="0" w:color="000000"/>
              <w:bottom w:val="nil"/>
              <w:right w:val="single" w:sz="4" w:space="0" w:color="000000"/>
            </w:tcBorders>
            <w:vAlign w:val="center"/>
          </w:tcPr>
          <w:p w:rsidR="0062213A" w:rsidRPr="001D44B8" w:rsidRDefault="0062213A" w:rsidP="006D3F7C">
            <w:pPr>
              <w:spacing w:line="240" w:lineRule="auto"/>
              <w:jc w:val="center"/>
              <w:rPr>
                <w:rFonts w:ascii="Arial" w:hAnsi="Arial"/>
                <w:b/>
                <w:sz w:val="22"/>
                <w:szCs w:val="22"/>
              </w:rPr>
            </w:pPr>
          </w:p>
        </w:tc>
        <w:tc>
          <w:tcPr>
            <w:tcW w:w="964" w:type="dxa"/>
            <w:tcBorders>
              <w:left w:val="single" w:sz="4" w:space="0" w:color="000000"/>
            </w:tcBorders>
            <w:vAlign w:val="center"/>
          </w:tcPr>
          <w:p w:rsidR="00953789" w:rsidRDefault="00953789" w:rsidP="006D3F7C">
            <w:pPr>
              <w:spacing w:line="240" w:lineRule="auto"/>
              <w:jc w:val="center"/>
              <w:rPr>
                <w:rFonts w:ascii="Arial" w:hAnsi="Arial"/>
                <w:b/>
                <w:sz w:val="22"/>
                <w:szCs w:val="22"/>
              </w:rPr>
            </w:pPr>
            <w:r>
              <w:rPr>
                <w:rFonts w:ascii="Arial" w:hAnsi="Arial"/>
                <w:b/>
                <w:sz w:val="22"/>
                <w:szCs w:val="22"/>
              </w:rPr>
              <w:t>SKI</w:t>
            </w:r>
          </w:p>
          <w:p w:rsidR="0062213A" w:rsidRPr="001D44B8" w:rsidRDefault="0062213A" w:rsidP="006D3F7C">
            <w:pPr>
              <w:spacing w:line="240" w:lineRule="auto"/>
              <w:jc w:val="center"/>
              <w:rPr>
                <w:rFonts w:ascii="Arial" w:hAnsi="Arial"/>
                <w:b/>
                <w:sz w:val="22"/>
                <w:szCs w:val="22"/>
              </w:rPr>
            </w:pPr>
            <w:r w:rsidRPr="001D44B8">
              <w:rPr>
                <w:rFonts w:ascii="Arial" w:hAnsi="Arial"/>
                <w:b/>
                <w:sz w:val="22"/>
                <w:szCs w:val="22"/>
              </w:rPr>
              <w:t>ID</w:t>
            </w:r>
          </w:p>
        </w:tc>
        <w:tc>
          <w:tcPr>
            <w:tcW w:w="1171" w:type="dxa"/>
            <w:vAlign w:val="center"/>
          </w:tcPr>
          <w:p w:rsidR="0062213A" w:rsidRPr="001D44B8" w:rsidRDefault="0062213A" w:rsidP="006D3F7C">
            <w:pPr>
              <w:spacing w:line="240" w:lineRule="auto"/>
              <w:jc w:val="center"/>
              <w:rPr>
                <w:rFonts w:ascii="Arial" w:hAnsi="Arial"/>
                <w:b/>
                <w:sz w:val="22"/>
                <w:szCs w:val="22"/>
              </w:rPr>
            </w:pPr>
            <w:r w:rsidRPr="001D44B8">
              <w:rPr>
                <w:rFonts w:ascii="Arial" w:hAnsi="Arial"/>
                <w:b/>
                <w:sz w:val="22"/>
                <w:szCs w:val="22"/>
              </w:rPr>
              <w:t>Age</w:t>
            </w:r>
          </w:p>
        </w:tc>
        <w:tc>
          <w:tcPr>
            <w:tcW w:w="1144" w:type="dxa"/>
            <w:vAlign w:val="center"/>
          </w:tcPr>
          <w:p w:rsidR="0062213A" w:rsidRPr="001D44B8" w:rsidRDefault="0062213A" w:rsidP="006D3F7C">
            <w:pPr>
              <w:spacing w:line="240" w:lineRule="auto"/>
              <w:jc w:val="center"/>
              <w:rPr>
                <w:rFonts w:ascii="Arial" w:hAnsi="Arial"/>
                <w:b/>
                <w:sz w:val="22"/>
                <w:szCs w:val="22"/>
              </w:rPr>
            </w:pPr>
            <w:r w:rsidRPr="001D44B8">
              <w:rPr>
                <w:rFonts w:ascii="Arial" w:hAnsi="Arial"/>
                <w:b/>
                <w:sz w:val="22"/>
                <w:szCs w:val="22"/>
              </w:rPr>
              <w:t xml:space="preserve">Stage </w:t>
            </w:r>
          </w:p>
        </w:tc>
        <w:tc>
          <w:tcPr>
            <w:tcW w:w="1127" w:type="dxa"/>
            <w:vAlign w:val="center"/>
          </w:tcPr>
          <w:p w:rsidR="0062213A" w:rsidRPr="001D44B8" w:rsidRDefault="0062213A" w:rsidP="006D3F7C">
            <w:pPr>
              <w:spacing w:line="240" w:lineRule="auto"/>
              <w:jc w:val="center"/>
              <w:rPr>
                <w:rFonts w:ascii="Arial" w:hAnsi="Arial"/>
                <w:b/>
                <w:sz w:val="22"/>
                <w:szCs w:val="22"/>
              </w:rPr>
            </w:pPr>
            <w:r w:rsidRPr="001D44B8">
              <w:rPr>
                <w:rFonts w:ascii="Arial" w:hAnsi="Arial"/>
                <w:b/>
                <w:sz w:val="22"/>
                <w:szCs w:val="22"/>
              </w:rPr>
              <w:t xml:space="preserve">eGFR decline / year </w:t>
            </w:r>
          </w:p>
        </w:tc>
      </w:tr>
      <w:tr w:rsidR="0062213A" w:rsidRPr="001D44B8" w:rsidTr="00436E24">
        <w:trPr>
          <w:cantSplit/>
          <w:trHeight w:hRule="exact" w:val="284"/>
        </w:trPr>
        <w:tc>
          <w:tcPr>
            <w:tcW w:w="925" w:type="dxa"/>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13</w:t>
            </w:r>
          </w:p>
        </w:tc>
        <w:tc>
          <w:tcPr>
            <w:tcW w:w="1310" w:type="dxa"/>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70</w:t>
            </w:r>
          </w:p>
          <w:p w:rsidR="0062213A" w:rsidRPr="00F207C5" w:rsidRDefault="0062213A" w:rsidP="006D3F7C">
            <w:pPr>
              <w:spacing w:line="240" w:lineRule="auto"/>
              <w:jc w:val="center"/>
              <w:rPr>
                <w:rFonts w:ascii="Arial" w:hAnsi="Arial"/>
                <w:sz w:val="22"/>
                <w:szCs w:val="22"/>
              </w:rPr>
            </w:pPr>
          </w:p>
        </w:tc>
        <w:tc>
          <w:tcPr>
            <w:tcW w:w="1001" w:type="dxa"/>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3b</w:t>
            </w:r>
          </w:p>
        </w:tc>
        <w:tc>
          <w:tcPr>
            <w:tcW w:w="1264" w:type="dxa"/>
            <w:tcBorders>
              <w:right w:val="single" w:sz="4" w:space="0" w:color="000000"/>
            </w:tcBorders>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-1</w:t>
            </w:r>
          </w:p>
        </w:tc>
        <w:tc>
          <w:tcPr>
            <w:tcW w:w="277" w:type="dxa"/>
            <w:gridSpan w:val="2"/>
            <w:tcBorders>
              <w:top w:val="nil"/>
              <w:left w:val="single" w:sz="4" w:space="0" w:color="000000"/>
              <w:bottom w:val="nil"/>
              <w:right w:val="single" w:sz="4" w:space="0" w:color="000000"/>
            </w:tcBorders>
            <w:vAlign w:val="center"/>
          </w:tcPr>
          <w:p w:rsidR="0062213A" w:rsidRPr="00F207C5" w:rsidRDefault="0062213A" w:rsidP="006D3F7C">
            <w:pPr>
              <w:spacing w:line="240" w:lineRule="auto"/>
              <w:jc w:val="center"/>
              <w:rPr>
                <w:rFonts w:ascii="Arial" w:hAnsi="Arial"/>
                <w:sz w:val="22"/>
                <w:szCs w:val="22"/>
              </w:rPr>
            </w:pPr>
          </w:p>
        </w:tc>
        <w:tc>
          <w:tcPr>
            <w:tcW w:w="964" w:type="dxa"/>
            <w:tcBorders>
              <w:left w:val="single" w:sz="4" w:space="0" w:color="000000"/>
            </w:tcBorders>
            <w:vAlign w:val="center"/>
          </w:tcPr>
          <w:p w:rsidR="0062213A" w:rsidRPr="00F207C5" w:rsidRDefault="0062213A" w:rsidP="006D3F7C">
            <w:pPr>
              <w:jc w:val="center"/>
              <w:rPr>
                <w:rFonts w:ascii="Arial" w:hAnsi="Arial"/>
                <w:sz w:val="22"/>
                <w:szCs w:val="22"/>
              </w:rPr>
            </w:pPr>
            <w:r w:rsidRPr="00F207C5">
              <w:rPr>
                <w:rFonts w:ascii="Arial" w:hAnsi="Arial"/>
                <w:sz w:val="22"/>
                <w:szCs w:val="22"/>
              </w:rPr>
              <w:t>122</w:t>
            </w:r>
          </w:p>
        </w:tc>
        <w:tc>
          <w:tcPr>
            <w:tcW w:w="1171" w:type="dxa"/>
            <w:vAlign w:val="center"/>
          </w:tcPr>
          <w:p w:rsidR="0062213A" w:rsidRPr="00F207C5" w:rsidRDefault="0062213A" w:rsidP="006D3F7C">
            <w:pPr>
              <w:jc w:val="center"/>
              <w:rPr>
                <w:rFonts w:ascii="Arial" w:hAnsi="Arial"/>
                <w:sz w:val="22"/>
                <w:szCs w:val="22"/>
              </w:rPr>
            </w:pPr>
            <w:r w:rsidRPr="00F207C5">
              <w:rPr>
                <w:rFonts w:ascii="Arial" w:hAnsi="Arial"/>
                <w:sz w:val="22"/>
                <w:szCs w:val="22"/>
              </w:rPr>
              <w:t>53</w:t>
            </w:r>
          </w:p>
        </w:tc>
        <w:tc>
          <w:tcPr>
            <w:tcW w:w="1144" w:type="dxa"/>
            <w:vAlign w:val="center"/>
          </w:tcPr>
          <w:p w:rsidR="0062213A" w:rsidRPr="00F207C5" w:rsidRDefault="0062213A" w:rsidP="006D3F7C">
            <w:pPr>
              <w:jc w:val="center"/>
              <w:rPr>
                <w:rFonts w:ascii="Arial" w:hAnsi="Arial"/>
                <w:sz w:val="22"/>
                <w:szCs w:val="22"/>
              </w:rPr>
            </w:pPr>
            <w:r w:rsidRPr="00F207C5">
              <w:rPr>
                <w:rFonts w:ascii="Arial" w:hAnsi="Arial"/>
                <w:sz w:val="22"/>
                <w:szCs w:val="22"/>
              </w:rPr>
              <w:t>3a</w:t>
            </w:r>
          </w:p>
        </w:tc>
        <w:tc>
          <w:tcPr>
            <w:tcW w:w="1127" w:type="dxa"/>
            <w:vAlign w:val="center"/>
          </w:tcPr>
          <w:p w:rsidR="0062213A" w:rsidRPr="00F207C5" w:rsidRDefault="0062213A" w:rsidP="006D3F7C">
            <w:pPr>
              <w:jc w:val="center"/>
              <w:rPr>
                <w:rFonts w:ascii="Arial" w:hAnsi="Arial"/>
                <w:sz w:val="22"/>
                <w:szCs w:val="22"/>
              </w:rPr>
            </w:pPr>
            <w:r w:rsidRPr="00F207C5">
              <w:rPr>
                <w:rFonts w:ascii="Arial" w:hAnsi="Arial"/>
                <w:sz w:val="22"/>
                <w:szCs w:val="22"/>
              </w:rPr>
              <w:t>-5</w:t>
            </w:r>
          </w:p>
        </w:tc>
      </w:tr>
      <w:tr w:rsidR="0062213A" w:rsidRPr="001D44B8" w:rsidTr="00436E24">
        <w:trPr>
          <w:cantSplit/>
          <w:trHeight w:hRule="exact" w:val="284"/>
        </w:trPr>
        <w:tc>
          <w:tcPr>
            <w:tcW w:w="925" w:type="dxa"/>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45</w:t>
            </w:r>
          </w:p>
          <w:p w:rsidR="0062213A" w:rsidRPr="00F207C5" w:rsidRDefault="0062213A" w:rsidP="006D3F7C">
            <w:pPr>
              <w:spacing w:line="240" w:lineRule="auto"/>
              <w:jc w:val="center"/>
              <w:rPr>
                <w:rFonts w:ascii="Arial" w:hAnsi="Arial"/>
                <w:sz w:val="22"/>
                <w:szCs w:val="22"/>
              </w:rPr>
            </w:pPr>
          </w:p>
        </w:tc>
        <w:tc>
          <w:tcPr>
            <w:tcW w:w="1310" w:type="dxa"/>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72</w:t>
            </w:r>
          </w:p>
        </w:tc>
        <w:tc>
          <w:tcPr>
            <w:tcW w:w="1001" w:type="dxa"/>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3a</w:t>
            </w:r>
          </w:p>
        </w:tc>
        <w:tc>
          <w:tcPr>
            <w:tcW w:w="1264" w:type="dxa"/>
            <w:tcBorders>
              <w:right w:val="single" w:sz="4" w:space="0" w:color="000000"/>
            </w:tcBorders>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-1</w:t>
            </w:r>
          </w:p>
        </w:tc>
        <w:tc>
          <w:tcPr>
            <w:tcW w:w="277" w:type="dxa"/>
            <w:gridSpan w:val="2"/>
            <w:tcBorders>
              <w:top w:val="nil"/>
              <w:left w:val="single" w:sz="4" w:space="0" w:color="000000"/>
              <w:bottom w:val="nil"/>
              <w:right w:val="single" w:sz="4" w:space="0" w:color="000000"/>
            </w:tcBorders>
            <w:vAlign w:val="center"/>
          </w:tcPr>
          <w:p w:rsidR="0062213A" w:rsidRPr="00F207C5" w:rsidRDefault="0062213A" w:rsidP="006D3F7C">
            <w:pPr>
              <w:spacing w:line="240" w:lineRule="auto"/>
              <w:jc w:val="center"/>
              <w:rPr>
                <w:rFonts w:ascii="Arial" w:hAnsi="Arial"/>
                <w:sz w:val="22"/>
                <w:szCs w:val="22"/>
              </w:rPr>
            </w:pPr>
          </w:p>
        </w:tc>
        <w:tc>
          <w:tcPr>
            <w:tcW w:w="964" w:type="dxa"/>
            <w:tcBorders>
              <w:left w:val="single" w:sz="4" w:space="0" w:color="000000"/>
            </w:tcBorders>
            <w:vAlign w:val="center"/>
          </w:tcPr>
          <w:p w:rsidR="0062213A" w:rsidRPr="00F207C5" w:rsidRDefault="0062213A" w:rsidP="006D3F7C">
            <w:pPr>
              <w:jc w:val="center"/>
              <w:rPr>
                <w:rFonts w:ascii="Arial" w:hAnsi="Arial"/>
                <w:sz w:val="22"/>
                <w:szCs w:val="22"/>
              </w:rPr>
            </w:pPr>
            <w:r w:rsidRPr="00F207C5">
              <w:rPr>
                <w:rFonts w:ascii="Arial" w:hAnsi="Arial"/>
                <w:sz w:val="22"/>
                <w:szCs w:val="22"/>
              </w:rPr>
              <w:t>60</w:t>
            </w:r>
          </w:p>
        </w:tc>
        <w:tc>
          <w:tcPr>
            <w:tcW w:w="1171" w:type="dxa"/>
            <w:vAlign w:val="center"/>
          </w:tcPr>
          <w:p w:rsidR="0062213A" w:rsidRPr="00F207C5" w:rsidRDefault="0062213A" w:rsidP="006D3F7C">
            <w:pPr>
              <w:jc w:val="center"/>
              <w:rPr>
                <w:rFonts w:ascii="Arial" w:hAnsi="Arial"/>
                <w:sz w:val="22"/>
                <w:szCs w:val="22"/>
              </w:rPr>
            </w:pPr>
            <w:r w:rsidRPr="00F207C5">
              <w:rPr>
                <w:rFonts w:ascii="Arial" w:hAnsi="Arial"/>
                <w:sz w:val="22"/>
                <w:szCs w:val="22"/>
              </w:rPr>
              <w:t>73</w:t>
            </w:r>
          </w:p>
        </w:tc>
        <w:tc>
          <w:tcPr>
            <w:tcW w:w="1144" w:type="dxa"/>
            <w:vAlign w:val="center"/>
          </w:tcPr>
          <w:p w:rsidR="0062213A" w:rsidRPr="00F207C5" w:rsidRDefault="0062213A" w:rsidP="006D3F7C">
            <w:pPr>
              <w:jc w:val="center"/>
              <w:rPr>
                <w:rFonts w:ascii="Arial" w:hAnsi="Arial"/>
                <w:sz w:val="22"/>
                <w:szCs w:val="22"/>
              </w:rPr>
            </w:pPr>
            <w:r w:rsidRPr="00F207C5">
              <w:rPr>
                <w:rFonts w:ascii="Arial" w:hAnsi="Arial"/>
                <w:sz w:val="22"/>
                <w:szCs w:val="22"/>
              </w:rPr>
              <w:t>3b</w:t>
            </w:r>
          </w:p>
        </w:tc>
        <w:tc>
          <w:tcPr>
            <w:tcW w:w="1127" w:type="dxa"/>
            <w:vAlign w:val="center"/>
          </w:tcPr>
          <w:p w:rsidR="0062213A" w:rsidRPr="00F207C5" w:rsidRDefault="0062213A" w:rsidP="006D3F7C">
            <w:pPr>
              <w:jc w:val="center"/>
              <w:rPr>
                <w:rFonts w:ascii="Arial" w:hAnsi="Arial"/>
                <w:sz w:val="22"/>
                <w:szCs w:val="22"/>
              </w:rPr>
            </w:pPr>
            <w:r w:rsidRPr="00F207C5">
              <w:rPr>
                <w:rFonts w:ascii="Arial" w:hAnsi="Arial"/>
                <w:sz w:val="22"/>
                <w:szCs w:val="22"/>
              </w:rPr>
              <w:t>-4.5</w:t>
            </w:r>
          </w:p>
        </w:tc>
      </w:tr>
      <w:tr w:rsidR="0062213A" w:rsidRPr="001D44B8" w:rsidTr="00436E24">
        <w:trPr>
          <w:cantSplit/>
          <w:trHeight w:hRule="exact" w:val="284"/>
        </w:trPr>
        <w:tc>
          <w:tcPr>
            <w:tcW w:w="925" w:type="dxa"/>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67</w:t>
            </w:r>
          </w:p>
        </w:tc>
        <w:tc>
          <w:tcPr>
            <w:tcW w:w="1310" w:type="dxa"/>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61</w:t>
            </w:r>
          </w:p>
        </w:tc>
        <w:tc>
          <w:tcPr>
            <w:tcW w:w="1001" w:type="dxa"/>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4</w:t>
            </w:r>
          </w:p>
        </w:tc>
        <w:tc>
          <w:tcPr>
            <w:tcW w:w="1264" w:type="dxa"/>
            <w:tcBorders>
              <w:right w:val="single" w:sz="4" w:space="0" w:color="000000"/>
            </w:tcBorders>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0</w:t>
            </w:r>
          </w:p>
        </w:tc>
        <w:tc>
          <w:tcPr>
            <w:tcW w:w="277" w:type="dxa"/>
            <w:gridSpan w:val="2"/>
            <w:tcBorders>
              <w:top w:val="nil"/>
              <w:left w:val="single" w:sz="4" w:space="0" w:color="000000"/>
              <w:bottom w:val="nil"/>
              <w:right w:val="single" w:sz="4" w:space="0" w:color="000000"/>
            </w:tcBorders>
            <w:vAlign w:val="center"/>
          </w:tcPr>
          <w:p w:rsidR="0062213A" w:rsidRPr="00F207C5" w:rsidRDefault="0062213A" w:rsidP="006D3F7C">
            <w:pPr>
              <w:spacing w:line="240" w:lineRule="auto"/>
              <w:jc w:val="center"/>
              <w:rPr>
                <w:rFonts w:ascii="Arial" w:hAnsi="Arial"/>
                <w:sz w:val="22"/>
                <w:szCs w:val="22"/>
              </w:rPr>
            </w:pPr>
          </w:p>
        </w:tc>
        <w:tc>
          <w:tcPr>
            <w:tcW w:w="964" w:type="dxa"/>
            <w:tcBorders>
              <w:left w:val="single" w:sz="4" w:space="0" w:color="000000"/>
            </w:tcBorders>
            <w:vAlign w:val="center"/>
          </w:tcPr>
          <w:p w:rsidR="0062213A" w:rsidRPr="00F207C5" w:rsidRDefault="0062213A" w:rsidP="006D3F7C">
            <w:pPr>
              <w:jc w:val="center"/>
              <w:rPr>
                <w:rFonts w:ascii="Arial" w:hAnsi="Arial"/>
                <w:sz w:val="22"/>
                <w:szCs w:val="22"/>
              </w:rPr>
            </w:pPr>
            <w:r w:rsidRPr="00F207C5">
              <w:rPr>
                <w:rFonts w:ascii="Arial" w:hAnsi="Arial"/>
                <w:sz w:val="22"/>
                <w:szCs w:val="22"/>
              </w:rPr>
              <w:t>05</w:t>
            </w:r>
          </w:p>
        </w:tc>
        <w:tc>
          <w:tcPr>
            <w:tcW w:w="1171" w:type="dxa"/>
            <w:vAlign w:val="center"/>
          </w:tcPr>
          <w:p w:rsidR="0062213A" w:rsidRPr="00F207C5" w:rsidRDefault="0062213A" w:rsidP="006D3F7C">
            <w:pPr>
              <w:jc w:val="center"/>
              <w:rPr>
                <w:rFonts w:ascii="Arial" w:hAnsi="Arial"/>
                <w:sz w:val="22"/>
                <w:szCs w:val="22"/>
              </w:rPr>
            </w:pPr>
            <w:r w:rsidRPr="00F207C5">
              <w:rPr>
                <w:rFonts w:ascii="Arial" w:hAnsi="Arial"/>
                <w:sz w:val="22"/>
                <w:szCs w:val="22"/>
              </w:rPr>
              <w:t>75</w:t>
            </w:r>
          </w:p>
        </w:tc>
        <w:tc>
          <w:tcPr>
            <w:tcW w:w="1144" w:type="dxa"/>
            <w:vAlign w:val="center"/>
          </w:tcPr>
          <w:p w:rsidR="0062213A" w:rsidRPr="00F207C5" w:rsidRDefault="0062213A" w:rsidP="006D3F7C">
            <w:pPr>
              <w:jc w:val="center"/>
              <w:rPr>
                <w:rFonts w:ascii="Arial" w:hAnsi="Arial"/>
                <w:sz w:val="22"/>
                <w:szCs w:val="22"/>
              </w:rPr>
            </w:pPr>
            <w:r w:rsidRPr="00F207C5">
              <w:rPr>
                <w:rFonts w:ascii="Arial" w:hAnsi="Arial"/>
                <w:sz w:val="22"/>
                <w:szCs w:val="22"/>
              </w:rPr>
              <w:t>3b</w:t>
            </w:r>
          </w:p>
        </w:tc>
        <w:tc>
          <w:tcPr>
            <w:tcW w:w="1127" w:type="dxa"/>
            <w:vAlign w:val="center"/>
          </w:tcPr>
          <w:p w:rsidR="0062213A" w:rsidRPr="00F207C5" w:rsidRDefault="0062213A" w:rsidP="006D3F7C">
            <w:pPr>
              <w:jc w:val="center"/>
              <w:rPr>
                <w:rFonts w:ascii="Arial" w:hAnsi="Arial"/>
                <w:sz w:val="22"/>
                <w:szCs w:val="22"/>
              </w:rPr>
            </w:pPr>
            <w:r w:rsidRPr="00F207C5">
              <w:rPr>
                <w:rFonts w:ascii="Arial" w:hAnsi="Arial"/>
                <w:sz w:val="22"/>
                <w:szCs w:val="22"/>
              </w:rPr>
              <w:t>-3</w:t>
            </w:r>
          </w:p>
        </w:tc>
      </w:tr>
      <w:tr w:rsidR="0062213A" w:rsidRPr="001D44B8" w:rsidTr="00436E24">
        <w:trPr>
          <w:cantSplit/>
          <w:trHeight w:hRule="exact" w:val="284"/>
        </w:trPr>
        <w:tc>
          <w:tcPr>
            <w:tcW w:w="925" w:type="dxa"/>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17</w:t>
            </w:r>
          </w:p>
        </w:tc>
        <w:tc>
          <w:tcPr>
            <w:tcW w:w="1310" w:type="dxa"/>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81</w:t>
            </w:r>
          </w:p>
        </w:tc>
        <w:tc>
          <w:tcPr>
            <w:tcW w:w="1001" w:type="dxa"/>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4</w:t>
            </w:r>
          </w:p>
        </w:tc>
        <w:tc>
          <w:tcPr>
            <w:tcW w:w="1264" w:type="dxa"/>
            <w:tcBorders>
              <w:right w:val="single" w:sz="4" w:space="0" w:color="000000"/>
            </w:tcBorders>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0</w:t>
            </w:r>
          </w:p>
        </w:tc>
        <w:tc>
          <w:tcPr>
            <w:tcW w:w="277" w:type="dxa"/>
            <w:gridSpan w:val="2"/>
            <w:tcBorders>
              <w:top w:val="nil"/>
              <w:left w:val="single" w:sz="4" w:space="0" w:color="000000"/>
              <w:bottom w:val="nil"/>
              <w:right w:val="single" w:sz="4" w:space="0" w:color="000000"/>
            </w:tcBorders>
            <w:vAlign w:val="center"/>
          </w:tcPr>
          <w:p w:rsidR="0062213A" w:rsidRPr="00F207C5" w:rsidRDefault="0062213A" w:rsidP="006D3F7C">
            <w:pPr>
              <w:spacing w:line="240" w:lineRule="auto"/>
              <w:jc w:val="center"/>
              <w:rPr>
                <w:rFonts w:ascii="Arial" w:hAnsi="Arial"/>
                <w:sz w:val="22"/>
                <w:szCs w:val="22"/>
              </w:rPr>
            </w:pPr>
          </w:p>
        </w:tc>
        <w:tc>
          <w:tcPr>
            <w:tcW w:w="964" w:type="dxa"/>
            <w:tcBorders>
              <w:left w:val="single" w:sz="4" w:space="0" w:color="000000"/>
            </w:tcBorders>
            <w:vAlign w:val="center"/>
          </w:tcPr>
          <w:p w:rsidR="0062213A" w:rsidRPr="00F207C5" w:rsidRDefault="0062213A" w:rsidP="006D3F7C">
            <w:pPr>
              <w:jc w:val="center"/>
              <w:rPr>
                <w:rFonts w:ascii="Arial" w:hAnsi="Arial"/>
                <w:sz w:val="22"/>
                <w:szCs w:val="22"/>
              </w:rPr>
            </w:pPr>
            <w:r w:rsidRPr="00F207C5">
              <w:rPr>
                <w:rFonts w:ascii="Arial" w:hAnsi="Arial"/>
                <w:sz w:val="22"/>
                <w:szCs w:val="22"/>
              </w:rPr>
              <w:t>10</w:t>
            </w:r>
          </w:p>
        </w:tc>
        <w:tc>
          <w:tcPr>
            <w:tcW w:w="1171" w:type="dxa"/>
            <w:vAlign w:val="center"/>
          </w:tcPr>
          <w:p w:rsidR="0062213A" w:rsidRPr="00F207C5" w:rsidRDefault="0062213A" w:rsidP="006D3F7C">
            <w:pPr>
              <w:jc w:val="center"/>
              <w:rPr>
                <w:rFonts w:ascii="Arial" w:hAnsi="Arial"/>
                <w:sz w:val="22"/>
                <w:szCs w:val="22"/>
              </w:rPr>
            </w:pPr>
            <w:r w:rsidRPr="00F207C5">
              <w:rPr>
                <w:rFonts w:ascii="Arial" w:hAnsi="Arial"/>
                <w:sz w:val="22"/>
                <w:szCs w:val="22"/>
              </w:rPr>
              <w:t>41</w:t>
            </w:r>
          </w:p>
        </w:tc>
        <w:tc>
          <w:tcPr>
            <w:tcW w:w="1144" w:type="dxa"/>
            <w:vAlign w:val="center"/>
          </w:tcPr>
          <w:p w:rsidR="0062213A" w:rsidRPr="00F207C5" w:rsidRDefault="0062213A" w:rsidP="006D3F7C">
            <w:pPr>
              <w:jc w:val="center"/>
              <w:rPr>
                <w:rFonts w:ascii="Arial" w:hAnsi="Arial"/>
                <w:sz w:val="22"/>
                <w:szCs w:val="22"/>
              </w:rPr>
            </w:pPr>
            <w:r w:rsidRPr="00F207C5">
              <w:rPr>
                <w:rFonts w:ascii="Arial" w:hAnsi="Arial"/>
                <w:sz w:val="22"/>
                <w:szCs w:val="22"/>
              </w:rPr>
              <w:t>4</w:t>
            </w:r>
          </w:p>
        </w:tc>
        <w:tc>
          <w:tcPr>
            <w:tcW w:w="1127" w:type="dxa"/>
            <w:vAlign w:val="center"/>
          </w:tcPr>
          <w:p w:rsidR="0062213A" w:rsidRPr="00F207C5" w:rsidRDefault="0062213A" w:rsidP="006D3F7C">
            <w:pPr>
              <w:jc w:val="center"/>
              <w:rPr>
                <w:rFonts w:ascii="Arial" w:hAnsi="Arial"/>
                <w:sz w:val="22"/>
                <w:szCs w:val="22"/>
              </w:rPr>
            </w:pPr>
            <w:r w:rsidRPr="00F207C5">
              <w:rPr>
                <w:rFonts w:ascii="Arial" w:hAnsi="Arial"/>
                <w:sz w:val="22"/>
                <w:szCs w:val="22"/>
              </w:rPr>
              <w:t>-2.5</w:t>
            </w:r>
          </w:p>
        </w:tc>
      </w:tr>
      <w:tr w:rsidR="0062213A" w:rsidRPr="001D44B8" w:rsidTr="00436E24">
        <w:trPr>
          <w:cantSplit/>
          <w:trHeight w:hRule="exact" w:val="284"/>
        </w:trPr>
        <w:tc>
          <w:tcPr>
            <w:tcW w:w="925" w:type="dxa"/>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99</w:t>
            </w:r>
          </w:p>
        </w:tc>
        <w:tc>
          <w:tcPr>
            <w:tcW w:w="1310" w:type="dxa"/>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76</w:t>
            </w:r>
          </w:p>
        </w:tc>
        <w:tc>
          <w:tcPr>
            <w:tcW w:w="1001" w:type="dxa"/>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4</w:t>
            </w:r>
          </w:p>
        </w:tc>
        <w:tc>
          <w:tcPr>
            <w:tcW w:w="1264" w:type="dxa"/>
            <w:tcBorders>
              <w:right w:val="single" w:sz="4" w:space="0" w:color="000000"/>
            </w:tcBorders>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1</w:t>
            </w:r>
          </w:p>
        </w:tc>
        <w:tc>
          <w:tcPr>
            <w:tcW w:w="277" w:type="dxa"/>
            <w:gridSpan w:val="2"/>
            <w:tcBorders>
              <w:top w:val="nil"/>
              <w:left w:val="single" w:sz="4" w:space="0" w:color="000000"/>
              <w:bottom w:val="nil"/>
              <w:right w:val="single" w:sz="4" w:space="0" w:color="000000"/>
            </w:tcBorders>
            <w:vAlign w:val="center"/>
          </w:tcPr>
          <w:p w:rsidR="0062213A" w:rsidRPr="00F207C5" w:rsidRDefault="0062213A" w:rsidP="006D3F7C">
            <w:pPr>
              <w:spacing w:line="240" w:lineRule="auto"/>
              <w:jc w:val="center"/>
              <w:rPr>
                <w:rFonts w:ascii="Arial" w:hAnsi="Arial"/>
                <w:sz w:val="22"/>
                <w:szCs w:val="22"/>
              </w:rPr>
            </w:pPr>
          </w:p>
        </w:tc>
        <w:tc>
          <w:tcPr>
            <w:tcW w:w="964" w:type="dxa"/>
            <w:tcBorders>
              <w:left w:val="single" w:sz="4" w:space="0" w:color="000000"/>
            </w:tcBorders>
            <w:vAlign w:val="center"/>
          </w:tcPr>
          <w:p w:rsidR="0062213A" w:rsidRPr="00F207C5" w:rsidRDefault="0062213A" w:rsidP="006D3F7C">
            <w:pPr>
              <w:jc w:val="center"/>
              <w:rPr>
                <w:rFonts w:ascii="Arial" w:hAnsi="Arial"/>
                <w:sz w:val="22"/>
                <w:szCs w:val="22"/>
              </w:rPr>
            </w:pPr>
            <w:r w:rsidRPr="00F207C5">
              <w:rPr>
                <w:rFonts w:ascii="Arial" w:hAnsi="Arial"/>
                <w:sz w:val="22"/>
                <w:szCs w:val="22"/>
              </w:rPr>
              <w:t>68</w:t>
            </w:r>
          </w:p>
        </w:tc>
        <w:tc>
          <w:tcPr>
            <w:tcW w:w="1171" w:type="dxa"/>
            <w:vAlign w:val="center"/>
          </w:tcPr>
          <w:p w:rsidR="0062213A" w:rsidRPr="00F207C5" w:rsidRDefault="0062213A" w:rsidP="006D3F7C">
            <w:pPr>
              <w:jc w:val="center"/>
              <w:rPr>
                <w:rFonts w:ascii="Arial" w:hAnsi="Arial"/>
                <w:sz w:val="22"/>
                <w:szCs w:val="22"/>
              </w:rPr>
            </w:pPr>
            <w:r w:rsidRPr="00F207C5">
              <w:rPr>
                <w:rFonts w:ascii="Arial" w:hAnsi="Arial"/>
                <w:sz w:val="22"/>
                <w:szCs w:val="22"/>
              </w:rPr>
              <w:t>66</w:t>
            </w:r>
          </w:p>
        </w:tc>
        <w:tc>
          <w:tcPr>
            <w:tcW w:w="1144" w:type="dxa"/>
            <w:vAlign w:val="center"/>
          </w:tcPr>
          <w:p w:rsidR="0062213A" w:rsidRPr="00F207C5" w:rsidRDefault="0062213A" w:rsidP="006D3F7C">
            <w:pPr>
              <w:jc w:val="center"/>
              <w:rPr>
                <w:rFonts w:ascii="Arial" w:hAnsi="Arial"/>
                <w:sz w:val="22"/>
                <w:szCs w:val="22"/>
              </w:rPr>
            </w:pPr>
            <w:r w:rsidRPr="00F207C5">
              <w:rPr>
                <w:rFonts w:ascii="Arial" w:hAnsi="Arial"/>
                <w:sz w:val="22"/>
                <w:szCs w:val="22"/>
              </w:rPr>
              <w:t>3b</w:t>
            </w:r>
          </w:p>
        </w:tc>
        <w:tc>
          <w:tcPr>
            <w:tcW w:w="1127" w:type="dxa"/>
            <w:vAlign w:val="center"/>
          </w:tcPr>
          <w:p w:rsidR="0062213A" w:rsidRPr="00F207C5" w:rsidRDefault="0062213A" w:rsidP="006D3F7C">
            <w:pPr>
              <w:jc w:val="center"/>
              <w:rPr>
                <w:rFonts w:ascii="Arial" w:hAnsi="Arial"/>
                <w:sz w:val="22"/>
                <w:szCs w:val="22"/>
              </w:rPr>
            </w:pPr>
            <w:r w:rsidRPr="00F207C5">
              <w:rPr>
                <w:rFonts w:ascii="Arial" w:hAnsi="Arial"/>
                <w:sz w:val="22"/>
                <w:szCs w:val="22"/>
              </w:rPr>
              <w:t>-2.5</w:t>
            </w:r>
          </w:p>
        </w:tc>
      </w:tr>
      <w:tr w:rsidR="0062213A" w:rsidRPr="001D44B8" w:rsidTr="00436E24">
        <w:trPr>
          <w:cantSplit/>
          <w:trHeight w:hRule="exact" w:val="284"/>
        </w:trPr>
        <w:tc>
          <w:tcPr>
            <w:tcW w:w="925" w:type="dxa"/>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155</w:t>
            </w:r>
          </w:p>
        </w:tc>
        <w:tc>
          <w:tcPr>
            <w:tcW w:w="1310" w:type="dxa"/>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63</w:t>
            </w:r>
          </w:p>
        </w:tc>
        <w:tc>
          <w:tcPr>
            <w:tcW w:w="1001" w:type="dxa"/>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4</w:t>
            </w:r>
          </w:p>
        </w:tc>
        <w:tc>
          <w:tcPr>
            <w:tcW w:w="1264" w:type="dxa"/>
            <w:tcBorders>
              <w:right w:val="single" w:sz="4" w:space="0" w:color="000000"/>
            </w:tcBorders>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1.5</w:t>
            </w:r>
          </w:p>
        </w:tc>
        <w:tc>
          <w:tcPr>
            <w:tcW w:w="277" w:type="dxa"/>
            <w:gridSpan w:val="2"/>
            <w:tcBorders>
              <w:top w:val="nil"/>
              <w:left w:val="single" w:sz="4" w:space="0" w:color="000000"/>
              <w:bottom w:val="nil"/>
              <w:right w:val="single" w:sz="4" w:space="0" w:color="000000"/>
            </w:tcBorders>
            <w:vAlign w:val="center"/>
          </w:tcPr>
          <w:p w:rsidR="0062213A" w:rsidRPr="00F207C5" w:rsidRDefault="0062213A" w:rsidP="006D3F7C">
            <w:pPr>
              <w:spacing w:line="240" w:lineRule="auto"/>
              <w:jc w:val="center"/>
              <w:rPr>
                <w:rFonts w:ascii="Arial" w:hAnsi="Arial"/>
                <w:sz w:val="22"/>
                <w:szCs w:val="22"/>
              </w:rPr>
            </w:pPr>
          </w:p>
        </w:tc>
        <w:tc>
          <w:tcPr>
            <w:tcW w:w="964" w:type="dxa"/>
            <w:tcBorders>
              <w:left w:val="single" w:sz="4" w:space="0" w:color="000000"/>
            </w:tcBorders>
            <w:vAlign w:val="center"/>
          </w:tcPr>
          <w:p w:rsidR="0062213A" w:rsidRPr="00F207C5" w:rsidRDefault="0062213A" w:rsidP="006D3F7C">
            <w:pPr>
              <w:jc w:val="center"/>
              <w:rPr>
                <w:rFonts w:ascii="Arial" w:hAnsi="Arial"/>
                <w:sz w:val="22"/>
                <w:szCs w:val="22"/>
              </w:rPr>
            </w:pPr>
            <w:r w:rsidRPr="00F207C5">
              <w:rPr>
                <w:rFonts w:ascii="Arial" w:hAnsi="Arial"/>
                <w:sz w:val="22"/>
                <w:szCs w:val="22"/>
              </w:rPr>
              <w:t>149</w:t>
            </w:r>
          </w:p>
        </w:tc>
        <w:tc>
          <w:tcPr>
            <w:tcW w:w="1171" w:type="dxa"/>
            <w:vAlign w:val="center"/>
          </w:tcPr>
          <w:p w:rsidR="0062213A" w:rsidRPr="00F207C5" w:rsidRDefault="0062213A" w:rsidP="006D3F7C">
            <w:pPr>
              <w:jc w:val="center"/>
              <w:rPr>
                <w:rFonts w:ascii="Arial" w:hAnsi="Arial"/>
                <w:sz w:val="22"/>
                <w:szCs w:val="22"/>
              </w:rPr>
            </w:pPr>
            <w:r w:rsidRPr="00F207C5">
              <w:rPr>
                <w:rFonts w:ascii="Arial" w:hAnsi="Arial"/>
                <w:sz w:val="22"/>
                <w:szCs w:val="22"/>
              </w:rPr>
              <w:t>67</w:t>
            </w:r>
          </w:p>
        </w:tc>
        <w:tc>
          <w:tcPr>
            <w:tcW w:w="1144" w:type="dxa"/>
            <w:vAlign w:val="center"/>
          </w:tcPr>
          <w:p w:rsidR="0062213A" w:rsidRPr="00F207C5" w:rsidRDefault="0062213A" w:rsidP="006D3F7C">
            <w:pPr>
              <w:jc w:val="center"/>
              <w:rPr>
                <w:rFonts w:ascii="Arial" w:hAnsi="Arial"/>
                <w:sz w:val="22"/>
                <w:szCs w:val="22"/>
              </w:rPr>
            </w:pPr>
            <w:r w:rsidRPr="00F207C5">
              <w:rPr>
                <w:rFonts w:ascii="Arial" w:hAnsi="Arial"/>
                <w:sz w:val="22"/>
                <w:szCs w:val="22"/>
              </w:rPr>
              <w:t>3b</w:t>
            </w:r>
          </w:p>
        </w:tc>
        <w:tc>
          <w:tcPr>
            <w:tcW w:w="1127" w:type="dxa"/>
            <w:vAlign w:val="center"/>
          </w:tcPr>
          <w:p w:rsidR="0062213A" w:rsidRPr="00F207C5" w:rsidRDefault="0062213A" w:rsidP="006D3F7C">
            <w:pPr>
              <w:jc w:val="center"/>
              <w:rPr>
                <w:rFonts w:ascii="Arial" w:hAnsi="Arial"/>
                <w:sz w:val="22"/>
                <w:szCs w:val="22"/>
              </w:rPr>
            </w:pPr>
            <w:r w:rsidRPr="00F207C5">
              <w:rPr>
                <w:rFonts w:ascii="Arial" w:hAnsi="Arial"/>
                <w:sz w:val="22"/>
                <w:szCs w:val="22"/>
              </w:rPr>
              <w:t>-2.1</w:t>
            </w:r>
          </w:p>
        </w:tc>
      </w:tr>
      <w:tr w:rsidR="0062213A" w:rsidRPr="001D44B8" w:rsidTr="00436E24">
        <w:trPr>
          <w:cantSplit/>
          <w:trHeight w:hRule="exact" w:val="284"/>
        </w:trPr>
        <w:tc>
          <w:tcPr>
            <w:tcW w:w="925" w:type="dxa"/>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129</w:t>
            </w:r>
          </w:p>
        </w:tc>
        <w:tc>
          <w:tcPr>
            <w:tcW w:w="1310" w:type="dxa"/>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82</w:t>
            </w:r>
          </w:p>
        </w:tc>
        <w:tc>
          <w:tcPr>
            <w:tcW w:w="1001" w:type="dxa"/>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3b</w:t>
            </w:r>
          </w:p>
        </w:tc>
        <w:tc>
          <w:tcPr>
            <w:tcW w:w="1264" w:type="dxa"/>
            <w:tcBorders>
              <w:right w:val="single" w:sz="4" w:space="0" w:color="000000"/>
            </w:tcBorders>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2.5</w:t>
            </w:r>
          </w:p>
        </w:tc>
        <w:tc>
          <w:tcPr>
            <w:tcW w:w="277" w:type="dxa"/>
            <w:gridSpan w:val="2"/>
            <w:tcBorders>
              <w:top w:val="nil"/>
              <w:left w:val="single" w:sz="4" w:space="0" w:color="000000"/>
              <w:bottom w:val="nil"/>
              <w:right w:val="single" w:sz="4" w:space="0" w:color="000000"/>
            </w:tcBorders>
            <w:vAlign w:val="center"/>
          </w:tcPr>
          <w:p w:rsidR="0062213A" w:rsidRPr="00F207C5" w:rsidRDefault="0062213A" w:rsidP="006D3F7C">
            <w:pPr>
              <w:spacing w:line="240" w:lineRule="auto"/>
              <w:jc w:val="center"/>
              <w:rPr>
                <w:rFonts w:ascii="Arial" w:hAnsi="Arial"/>
                <w:sz w:val="22"/>
                <w:szCs w:val="22"/>
              </w:rPr>
            </w:pPr>
          </w:p>
        </w:tc>
        <w:tc>
          <w:tcPr>
            <w:tcW w:w="964" w:type="dxa"/>
            <w:tcBorders>
              <w:left w:val="single" w:sz="4" w:space="0" w:color="000000"/>
            </w:tcBorders>
            <w:vAlign w:val="center"/>
          </w:tcPr>
          <w:p w:rsidR="0062213A" w:rsidRPr="00F207C5" w:rsidRDefault="0062213A" w:rsidP="006D3F7C">
            <w:pPr>
              <w:jc w:val="center"/>
              <w:rPr>
                <w:rFonts w:ascii="Arial" w:hAnsi="Arial"/>
                <w:sz w:val="22"/>
                <w:szCs w:val="22"/>
              </w:rPr>
            </w:pPr>
            <w:r w:rsidRPr="00F207C5">
              <w:rPr>
                <w:rFonts w:ascii="Arial" w:hAnsi="Arial"/>
                <w:sz w:val="22"/>
                <w:szCs w:val="22"/>
              </w:rPr>
              <w:t>22</w:t>
            </w:r>
          </w:p>
        </w:tc>
        <w:tc>
          <w:tcPr>
            <w:tcW w:w="1171" w:type="dxa"/>
            <w:vAlign w:val="center"/>
          </w:tcPr>
          <w:p w:rsidR="0062213A" w:rsidRPr="00F207C5" w:rsidRDefault="0062213A" w:rsidP="006D3F7C">
            <w:pPr>
              <w:jc w:val="center"/>
              <w:rPr>
                <w:rFonts w:ascii="Arial" w:hAnsi="Arial"/>
                <w:sz w:val="22"/>
                <w:szCs w:val="22"/>
              </w:rPr>
            </w:pPr>
            <w:r w:rsidRPr="00F207C5">
              <w:rPr>
                <w:rFonts w:ascii="Arial" w:hAnsi="Arial"/>
                <w:sz w:val="22"/>
                <w:szCs w:val="22"/>
              </w:rPr>
              <w:t>71</w:t>
            </w:r>
          </w:p>
        </w:tc>
        <w:tc>
          <w:tcPr>
            <w:tcW w:w="1144" w:type="dxa"/>
            <w:vAlign w:val="center"/>
          </w:tcPr>
          <w:p w:rsidR="0062213A" w:rsidRPr="00F207C5" w:rsidRDefault="0062213A" w:rsidP="006D3F7C">
            <w:pPr>
              <w:jc w:val="center"/>
              <w:rPr>
                <w:rFonts w:ascii="Arial" w:hAnsi="Arial"/>
                <w:sz w:val="22"/>
                <w:szCs w:val="22"/>
              </w:rPr>
            </w:pPr>
            <w:r w:rsidRPr="00F207C5">
              <w:rPr>
                <w:rFonts w:ascii="Arial" w:hAnsi="Arial"/>
                <w:sz w:val="22"/>
                <w:szCs w:val="22"/>
              </w:rPr>
              <w:t>3b</w:t>
            </w:r>
          </w:p>
        </w:tc>
        <w:tc>
          <w:tcPr>
            <w:tcW w:w="1127" w:type="dxa"/>
            <w:vAlign w:val="center"/>
          </w:tcPr>
          <w:p w:rsidR="0062213A" w:rsidRPr="00F207C5" w:rsidRDefault="0062213A" w:rsidP="006D3F7C">
            <w:pPr>
              <w:jc w:val="center"/>
              <w:rPr>
                <w:rFonts w:ascii="Arial" w:hAnsi="Arial"/>
                <w:sz w:val="22"/>
                <w:szCs w:val="22"/>
              </w:rPr>
            </w:pPr>
            <w:r w:rsidRPr="00F207C5">
              <w:rPr>
                <w:rFonts w:ascii="Arial" w:hAnsi="Arial"/>
                <w:sz w:val="22"/>
                <w:szCs w:val="22"/>
              </w:rPr>
              <w:t>-2.2</w:t>
            </w:r>
          </w:p>
        </w:tc>
      </w:tr>
      <w:tr w:rsidR="0062213A" w:rsidRPr="001D44B8" w:rsidTr="00436E24">
        <w:trPr>
          <w:cantSplit/>
          <w:trHeight w:hRule="exact" w:val="284"/>
        </w:trPr>
        <w:tc>
          <w:tcPr>
            <w:tcW w:w="925" w:type="dxa"/>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02</w:t>
            </w:r>
          </w:p>
          <w:p w:rsidR="0062213A" w:rsidRPr="00F207C5" w:rsidRDefault="0062213A" w:rsidP="006D3F7C">
            <w:pPr>
              <w:spacing w:line="240" w:lineRule="auto"/>
              <w:jc w:val="center"/>
              <w:rPr>
                <w:rFonts w:ascii="Arial" w:hAnsi="Arial"/>
                <w:sz w:val="22"/>
                <w:szCs w:val="22"/>
              </w:rPr>
            </w:pPr>
          </w:p>
        </w:tc>
        <w:tc>
          <w:tcPr>
            <w:tcW w:w="1310" w:type="dxa"/>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85</w:t>
            </w:r>
          </w:p>
        </w:tc>
        <w:tc>
          <w:tcPr>
            <w:tcW w:w="1001" w:type="dxa"/>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4</w:t>
            </w:r>
          </w:p>
        </w:tc>
        <w:tc>
          <w:tcPr>
            <w:tcW w:w="1264" w:type="dxa"/>
            <w:tcBorders>
              <w:right w:val="single" w:sz="4" w:space="0" w:color="000000"/>
            </w:tcBorders>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2.5</w:t>
            </w:r>
          </w:p>
        </w:tc>
        <w:tc>
          <w:tcPr>
            <w:tcW w:w="277" w:type="dxa"/>
            <w:gridSpan w:val="2"/>
            <w:tcBorders>
              <w:top w:val="nil"/>
              <w:left w:val="single" w:sz="4" w:space="0" w:color="000000"/>
              <w:bottom w:val="nil"/>
              <w:right w:val="single" w:sz="4" w:space="0" w:color="auto"/>
            </w:tcBorders>
            <w:vAlign w:val="center"/>
          </w:tcPr>
          <w:p w:rsidR="0062213A" w:rsidRPr="00F207C5" w:rsidRDefault="0062213A" w:rsidP="006D3F7C">
            <w:pPr>
              <w:spacing w:line="240" w:lineRule="auto"/>
              <w:jc w:val="center"/>
              <w:rPr>
                <w:rFonts w:ascii="Arial" w:hAnsi="Arial"/>
                <w:sz w:val="22"/>
                <w:szCs w:val="22"/>
              </w:rPr>
            </w:pPr>
          </w:p>
        </w:tc>
        <w:tc>
          <w:tcPr>
            <w:tcW w:w="964" w:type="dxa"/>
            <w:tcBorders>
              <w:left w:val="single" w:sz="4" w:space="0" w:color="auto"/>
            </w:tcBorders>
            <w:vAlign w:val="center"/>
          </w:tcPr>
          <w:p w:rsidR="0062213A" w:rsidRPr="00F207C5" w:rsidRDefault="0062213A" w:rsidP="006D3F7C">
            <w:pPr>
              <w:jc w:val="center"/>
              <w:rPr>
                <w:rFonts w:ascii="Arial" w:hAnsi="Arial"/>
                <w:sz w:val="22"/>
                <w:szCs w:val="22"/>
              </w:rPr>
            </w:pPr>
            <w:r w:rsidRPr="00F207C5">
              <w:rPr>
                <w:rFonts w:ascii="Arial" w:hAnsi="Arial"/>
                <w:sz w:val="22"/>
                <w:szCs w:val="22"/>
              </w:rPr>
              <w:t>55</w:t>
            </w:r>
          </w:p>
        </w:tc>
        <w:tc>
          <w:tcPr>
            <w:tcW w:w="1171" w:type="dxa"/>
            <w:vAlign w:val="center"/>
          </w:tcPr>
          <w:p w:rsidR="0062213A" w:rsidRPr="00F207C5" w:rsidRDefault="0062213A" w:rsidP="006D3F7C">
            <w:pPr>
              <w:jc w:val="center"/>
              <w:rPr>
                <w:rFonts w:ascii="Arial" w:hAnsi="Arial"/>
                <w:sz w:val="22"/>
                <w:szCs w:val="22"/>
              </w:rPr>
            </w:pPr>
            <w:r w:rsidRPr="00F207C5">
              <w:rPr>
                <w:rFonts w:ascii="Arial" w:hAnsi="Arial"/>
                <w:sz w:val="22"/>
                <w:szCs w:val="22"/>
              </w:rPr>
              <w:t>78</w:t>
            </w:r>
          </w:p>
        </w:tc>
        <w:tc>
          <w:tcPr>
            <w:tcW w:w="1144" w:type="dxa"/>
            <w:tcBorders>
              <w:bottom w:val="single" w:sz="4" w:space="0" w:color="auto"/>
            </w:tcBorders>
            <w:vAlign w:val="center"/>
          </w:tcPr>
          <w:p w:rsidR="0062213A" w:rsidRPr="00F207C5" w:rsidRDefault="0062213A" w:rsidP="006D3F7C">
            <w:pPr>
              <w:jc w:val="center"/>
              <w:rPr>
                <w:rFonts w:ascii="Arial" w:hAnsi="Arial"/>
                <w:sz w:val="22"/>
                <w:szCs w:val="22"/>
              </w:rPr>
            </w:pPr>
            <w:r w:rsidRPr="00F207C5">
              <w:rPr>
                <w:rFonts w:ascii="Arial" w:hAnsi="Arial"/>
                <w:sz w:val="22"/>
                <w:szCs w:val="22"/>
              </w:rPr>
              <w:t>3b</w:t>
            </w:r>
          </w:p>
        </w:tc>
        <w:tc>
          <w:tcPr>
            <w:tcW w:w="1127" w:type="dxa"/>
            <w:vAlign w:val="center"/>
          </w:tcPr>
          <w:p w:rsidR="0062213A" w:rsidRPr="00F207C5" w:rsidRDefault="0062213A" w:rsidP="006D3F7C">
            <w:pPr>
              <w:jc w:val="center"/>
              <w:rPr>
                <w:rFonts w:ascii="Arial" w:hAnsi="Arial"/>
                <w:sz w:val="22"/>
                <w:szCs w:val="22"/>
              </w:rPr>
            </w:pPr>
            <w:r w:rsidRPr="00F207C5">
              <w:rPr>
                <w:rFonts w:ascii="Arial" w:hAnsi="Arial"/>
                <w:sz w:val="22"/>
                <w:szCs w:val="22"/>
              </w:rPr>
              <w:t>-3</w:t>
            </w:r>
          </w:p>
        </w:tc>
      </w:tr>
      <w:tr w:rsidR="0062213A" w:rsidRPr="001D44B8" w:rsidTr="00787FFB">
        <w:trPr>
          <w:cantSplit/>
          <w:trHeight w:hRule="exact" w:val="337"/>
        </w:trPr>
        <w:tc>
          <w:tcPr>
            <w:tcW w:w="925" w:type="dxa"/>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53</w:t>
            </w:r>
          </w:p>
        </w:tc>
        <w:tc>
          <w:tcPr>
            <w:tcW w:w="1310" w:type="dxa"/>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74</w:t>
            </w:r>
          </w:p>
        </w:tc>
        <w:tc>
          <w:tcPr>
            <w:tcW w:w="1001" w:type="dxa"/>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4</w:t>
            </w:r>
          </w:p>
        </w:tc>
        <w:tc>
          <w:tcPr>
            <w:tcW w:w="1264" w:type="dxa"/>
            <w:tcBorders>
              <w:right w:val="single" w:sz="4" w:space="0" w:color="000000"/>
            </w:tcBorders>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1</w:t>
            </w:r>
          </w:p>
        </w:tc>
        <w:tc>
          <w:tcPr>
            <w:tcW w:w="270" w:type="dxa"/>
            <w:tcBorders>
              <w:top w:val="nil"/>
              <w:bottom w:val="nil"/>
              <w:right w:val="single" w:sz="4" w:space="0" w:color="auto"/>
            </w:tcBorders>
            <w:shd w:val="clear" w:color="auto" w:fill="auto"/>
            <w:vAlign w:val="center"/>
          </w:tcPr>
          <w:p w:rsidR="0062213A" w:rsidRPr="00F207C5" w:rsidRDefault="0062213A" w:rsidP="006D3F7C">
            <w:pPr>
              <w:spacing w:line="240" w:lineRule="auto"/>
              <w:rPr>
                <w:rFonts w:ascii="Arial" w:hAnsi="Arial"/>
                <w:sz w:val="22"/>
                <w:szCs w:val="22"/>
              </w:rPr>
            </w:pPr>
          </w:p>
        </w:tc>
        <w:tc>
          <w:tcPr>
            <w:tcW w:w="4413" w:type="dxa"/>
            <w:gridSpan w:val="5"/>
            <w:tcBorders>
              <w:top w:val="nil"/>
              <w:bottom w:val="nil"/>
              <w:right w:val="single" w:sz="4" w:space="0" w:color="auto"/>
            </w:tcBorders>
            <w:shd w:val="clear" w:color="auto" w:fill="auto"/>
            <w:vAlign w:val="center"/>
          </w:tcPr>
          <w:p w:rsidR="0062213A" w:rsidRPr="00F207C5" w:rsidRDefault="0062213A" w:rsidP="006D3F7C">
            <w:pPr>
              <w:spacing w:line="240" w:lineRule="auto"/>
              <w:rPr>
                <w:rFonts w:ascii="Arial" w:hAnsi="Arial"/>
                <w:sz w:val="22"/>
                <w:szCs w:val="22"/>
              </w:rPr>
            </w:pPr>
          </w:p>
        </w:tc>
      </w:tr>
      <w:tr w:rsidR="0062213A" w:rsidRPr="001D44B8" w:rsidTr="00787FFB">
        <w:trPr>
          <w:cantSplit/>
          <w:trHeight w:hRule="exact" w:val="284"/>
        </w:trPr>
        <w:tc>
          <w:tcPr>
            <w:tcW w:w="925" w:type="dxa"/>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79</w:t>
            </w:r>
          </w:p>
          <w:p w:rsidR="0062213A" w:rsidRPr="00F207C5" w:rsidRDefault="0062213A" w:rsidP="006D3F7C">
            <w:pPr>
              <w:spacing w:line="240" w:lineRule="auto"/>
              <w:jc w:val="center"/>
              <w:rPr>
                <w:rFonts w:ascii="Arial" w:hAnsi="Arial"/>
                <w:sz w:val="22"/>
                <w:szCs w:val="22"/>
              </w:rPr>
            </w:pPr>
          </w:p>
        </w:tc>
        <w:tc>
          <w:tcPr>
            <w:tcW w:w="1310" w:type="dxa"/>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83</w:t>
            </w:r>
          </w:p>
        </w:tc>
        <w:tc>
          <w:tcPr>
            <w:tcW w:w="1001" w:type="dxa"/>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4</w:t>
            </w:r>
          </w:p>
        </w:tc>
        <w:tc>
          <w:tcPr>
            <w:tcW w:w="1264" w:type="dxa"/>
            <w:tcBorders>
              <w:right w:val="single" w:sz="4" w:space="0" w:color="000000"/>
            </w:tcBorders>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1</w:t>
            </w:r>
          </w:p>
        </w:tc>
        <w:tc>
          <w:tcPr>
            <w:tcW w:w="277" w:type="dxa"/>
            <w:gridSpan w:val="2"/>
            <w:tcBorders>
              <w:top w:val="nil"/>
              <w:left w:val="single" w:sz="4" w:space="0" w:color="000000"/>
              <w:bottom w:val="nil"/>
              <w:right w:val="single" w:sz="4" w:space="0" w:color="auto"/>
            </w:tcBorders>
            <w:vAlign w:val="center"/>
          </w:tcPr>
          <w:p w:rsidR="0062213A" w:rsidRPr="00F207C5" w:rsidRDefault="0062213A" w:rsidP="006D3F7C">
            <w:pPr>
              <w:spacing w:line="240" w:lineRule="auto"/>
              <w:jc w:val="center"/>
              <w:rPr>
                <w:rFonts w:ascii="Arial" w:hAnsi="Arial"/>
                <w:sz w:val="22"/>
                <w:szCs w:val="22"/>
              </w:rPr>
            </w:pPr>
          </w:p>
        </w:tc>
        <w:tc>
          <w:tcPr>
            <w:tcW w:w="4406" w:type="dxa"/>
            <w:gridSpan w:val="4"/>
            <w:tcBorders>
              <w:top w:val="nil"/>
              <w:left w:val="single" w:sz="4" w:space="0" w:color="auto"/>
              <w:bottom w:val="nil"/>
              <w:right w:val="single" w:sz="4" w:space="0" w:color="auto"/>
            </w:tcBorders>
            <w:vAlign w:val="center"/>
          </w:tcPr>
          <w:p w:rsidR="0062213A" w:rsidRPr="00F207C5" w:rsidRDefault="0062213A" w:rsidP="006D3F7C">
            <w:pPr>
              <w:spacing w:line="240" w:lineRule="auto"/>
              <w:jc w:val="center"/>
              <w:rPr>
                <w:rFonts w:ascii="Arial" w:hAnsi="Arial"/>
                <w:sz w:val="22"/>
                <w:szCs w:val="22"/>
              </w:rPr>
            </w:pPr>
          </w:p>
        </w:tc>
      </w:tr>
      <w:tr w:rsidR="0062213A" w:rsidRPr="001D44B8" w:rsidTr="00787FFB">
        <w:trPr>
          <w:cantSplit/>
          <w:trHeight w:hRule="exact" w:val="284"/>
        </w:trPr>
        <w:tc>
          <w:tcPr>
            <w:tcW w:w="925" w:type="dxa"/>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80</w:t>
            </w:r>
          </w:p>
        </w:tc>
        <w:tc>
          <w:tcPr>
            <w:tcW w:w="1310" w:type="dxa"/>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65</w:t>
            </w:r>
          </w:p>
        </w:tc>
        <w:tc>
          <w:tcPr>
            <w:tcW w:w="1001" w:type="dxa"/>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3a</w:t>
            </w:r>
          </w:p>
        </w:tc>
        <w:tc>
          <w:tcPr>
            <w:tcW w:w="1264" w:type="dxa"/>
            <w:tcBorders>
              <w:right w:val="single" w:sz="4" w:space="0" w:color="000000"/>
            </w:tcBorders>
            <w:vAlign w:val="center"/>
          </w:tcPr>
          <w:p w:rsidR="0062213A" w:rsidRPr="00F207C5" w:rsidRDefault="0062213A" w:rsidP="006D3F7C">
            <w:pPr>
              <w:spacing w:line="240" w:lineRule="auto"/>
              <w:jc w:val="center"/>
              <w:rPr>
                <w:rFonts w:ascii="Arial" w:hAnsi="Arial"/>
                <w:sz w:val="22"/>
                <w:szCs w:val="22"/>
              </w:rPr>
            </w:pPr>
            <w:r w:rsidRPr="00F207C5">
              <w:rPr>
                <w:rFonts w:ascii="Arial" w:hAnsi="Arial"/>
                <w:sz w:val="22"/>
                <w:szCs w:val="22"/>
              </w:rPr>
              <w:t>5</w:t>
            </w:r>
          </w:p>
        </w:tc>
        <w:tc>
          <w:tcPr>
            <w:tcW w:w="277" w:type="dxa"/>
            <w:gridSpan w:val="2"/>
            <w:tcBorders>
              <w:top w:val="nil"/>
              <w:left w:val="single" w:sz="4" w:space="0" w:color="000000"/>
              <w:bottom w:val="nil"/>
              <w:right w:val="single" w:sz="4" w:space="0" w:color="auto"/>
            </w:tcBorders>
            <w:vAlign w:val="center"/>
          </w:tcPr>
          <w:p w:rsidR="0062213A" w:rsidRPr="00F207C5" w:rsidRDefault="0062213A" w:rsidP="006D3F7C">
            <w:pPr>
              <w:spacing w:line="240" w:lineRule="auto"/>
              <w:jc w:val="center"/>
              <w:rPr>
                <w:rFonts w:ascii="Arial" w:hAnsi="Arial"/>
                <w:sz w:val="22"/>
                <w:szCs w:val="22"/>
              </w:rPr>
            </w:pPr>
          </w:p>
        </w:tc>
        <w:tc>
          <w:tcPr>
            <w:tcW w:w="4406" w:type="dxa"/>
            <w:gridSpan w:val="4"/>
            <w:tcBorders>
              <w:top w:val="nil"/>
              <w:left w:val="single" w:sz="4" w:space="0" w:color="auto"/>
              <w:bottom w:val="single" w:sz="4" w:space="0" w:color="auto"/>
              <w:right w:val="single" w:sz="4" w:space="0" w:color="auto"/>
            </w:tcBorders>
            <w:vAlign w:val="center"/>
          </w:tcPr>
          <w:p w:rsidR="0062213A" w:rsidRPr="00F207C5" w:rsidRDefault="0062213A" w:rsidP="006D3F7C">
            <w:pPr>
              <w:spacing w:line="240" w:lineRule="auto"/>
              <w:jc w:val="center"/>
              <w:rPr>
                <w:rFonts w:ascii="Arial" w:hAnsi="Arial"/>
                <w:sz w:val="22"/>
                <w:szCs w:val="22"/>
              </w:rPr>
            </w:pPr>
          </w:p>
        </w:tc>
      </w:tr>
      <w:tr w:rsidR="0062213A" w:rsidRPr="001D44B8" w:rsidTr="00436E24">
        <w:trPr>
          <w:cantSplit/>
          <w:trHeight w:hRule="exact" w:val="680"/>
        </w:trPr>
        <w:tc>
          <w:tcPr>
            <w:tcW w:w="2235" w:type="dxa"/>
            <w:gridSpan w:val="2"/>
            <w:vAlign w:val="center"/>
          </w:tcPr>
          <w:p w:rsidR="0062213A" w:rsidRPr="00787FFB" w:rsidRDefault="0062213A" w:rsidP="00787FFB">
            <w:pPr>
              <w:spacing w:line="288" w:lineRule="auto"/>
              <w:jc w:val="center"/>
              <w:rPr>
                <w:rFonts w:ascii="Arial" w:hAnsi="Arial"/>
                <w:sz w:val="22"/>
                <w:szCs w:val="22"/>
              </w:rPr>
            </w:pPr>
            <w:r w:rsidRPr="00787FFB">
              <w:rPr>
                <w:rFonts w:ascii="Arial" w:hAnsi="Arial"/>
                <w:sz w:val="22"/>
                <w:szCs w:val="22"/>
              </w:rPr>
              <w:t>Mean Age</w:t>
            </w:r>
          </w:p>
          <w:p w:rsidR="0062213A" w:rsidRPr="00787FFB" w:rsidRDefault="0062213A" w:rsidP="00787FFB">
            <w:pPr>
              <w:spacing w:line="288" w:lineRule="auto"/>
              <w:jc w:val="center"/>
              <w:rPr>
                <w:rFonts w:ascii="Arial" w:hAnsi="Arial"/>
                <w:sz w:val="22"/>
                <w:szCs w:val="22"/>
              </w:rPr>
            </w:pPr>
            <w:r w:rsidRPr="00787FFB">
              <w:rPr>
                <w:rFonts w:ascii="Arial" w:hAnsi="Arial"/>
                <w:sz w:val="22"/>
                <w:szCs w:val="22"/>
              </w:rPr>
              <w:t>73.82 ±8.3</w:t>
            </w:r>
          </w:p>
        </w:tc>
        <w:tc>
          <w:tcPr>
            <w:tcW w:w="2265" w:type="dxa"/>
            <w:gridSpan w:val="2"/>
            <w:tcBorders>
              <w:right w:val="single" w:sz="4" w:space="0" w:color="000000"/>
            </w:tcBorders>
            <w:vAlign w:val="center"/>
          </w:tcPr>
          <w:p w:rsidR="0062213A" w:rsidRPr="00787FFB" w:rsidRDefault="0062213A" w:rsidP="00787FFB">
            <w:pPr>
              <w:spacing w:line="288" w:lineRule="auto"/>
              <w:jc w:val="center"/>
              <w:rPr>
                <w:rFonts w:ascii="Arial" w:hAnsi="Arial"/>
                <w:sz w:val="22"/>
                <w:szCs w:val="22"/>
              </w:rPr>
            </w:pPr>
            <w:r w:rsidRPr="00787FFB">
              <w:rPr>
                <w:rFonts w:ascii="Arial" w:hAnsi="Arial"/>
                <w:sz w:val="22"/>
                <w:szCs w:val="22"/>
              </w:rPr>
              <w:t>Mean eGFR decline 1.14±1.75</w:t>
            </w:r>
          </w:p>
        </w:tc>
        <w:tc>
          <w:tcPr>
            <w:tcW w:w="277" w:type="dxa"/>
            <w:gridSpan w:val="2"/>
            <w:tcBorders>
              <w:top w:val="nil"/>
              <w:left w:val="single" w:sz="4" w:space="0" w:color="000000"/>
              <w:bottom w:val="nil"/>
              <w:right w:val="single" w:sz="4" w:space="0" w:color="auto"/>
            </w:tcBorders>
            <w:vAlign w:val="center"/>
          </w:tcPr>
          <w:p w:rsidR="0062213A" w:rsidRPr="001D44B8" w:rsidRDefault="0062213A" w:rsidP="006D3F7C">
            <w:pPr>
              <w:spacing w:line="240" w:lineRule="auto"/>
              <w:jc w:val="center"/>
              <w:rPr>
                <w:rFonts w:ascii="Arial" w:hAnsi="Arial"/>
                <w:sz w:val="22"/>
                <w:szCs w:val="22"/>
              </w:rPr>
            </w:pPr>
          </w:p>
        </w:tc>
        <w:tc>
          <w:tcPr>
            <w:tcW w:w="2135" w:type="dxa"/>
            <w:gridSpan w:val="2"/>
            <w:tcBorders>
              <w:top w:val="single" w:sz="4" w:space="0" w:color="auto"/>
              <w:left w:val="single" w:sz="4" w:space="0" w:color="auto"/>
              <w:bottom w:val="single" w:sz="4" w:space="0" w:color="auto"/>
              <w:right w:val="single" w:sz="4" w:space="0" w:color="auto"/>
            </w:tcBorders>
            <w:vAlign w:val="center"/>
          </w:tcPr>
          <w:p w:rsidR="0062213A" w:rsidRPr="00787FFB" w:rsidRDefault="0062213A" w:rsidP="00787FFB">
            <w:pPr>
              <w:spacing w:line="288" w:lineRule="auto"/>
              <w:jc w:val="center"/>
              <w:rPr>
                <w:rFonts w:ascii="Arial" w:hAnsi="Arial"/>
                <w:sz w:val="22"/>
                <w:szCs w:val="22"/>
              </w:rPr>
            </w:pPr>
            <w:r w:rsidRPr="00787FFB">
              <w:rPr>
                <w:rFonts w:ascii="Arial" w:hAnsi="Arial"/>
                <w:sz w:val="22"/>
                <w:szCs w:val="22"/>
              </w:rPr>
              <w:t>Mean Age</w:t>
            </w:r>
          </w:p>
          <w:p w:rsidR="0062213A" w:rsidRPr="00787FFB" w:rsidRDefault="0062213A" w:rsidP="00787FFB">
            <w:pPr>
              <w:spacing w:line="288" w:lineRule="auto"/>
              <w:jc w:val="center"/>
              <w:rPr>
                <w:rFonts w:ascii="Arial" w:hAnsi="Arial"/>
                <w:sz w:val="22"/>
                <w:szCs w:val="22"/>
              </w:rPr>
            </w:pPr>
            <w:r w:rsidRPr="00787FFB">
              <w:rPr>
                <w:rFonts w:ascii="Arial" w:hAnsi="Arial"/>
                <w:sz w:val="22"/>
                <w:szCs w:val="22"/>
              </w:rPr>
              <w:t>65.5 ± 12.5</w:t>
            </w:r>
          </w:p>
        </w:tc>
        <w:tc>
          <w:tcPr>
            <w:tcW w:w="2271" w:type="dxa"/>
            <w:gridSpan w:val="2"/>
            <w:tcBorders>
              <w:top w:val="single" w:sz="4" w:space="0" w:color="auto"/>
              <w:left w:val="single" w:sz="4" w:space="0" w:color="auto"/>
              <w:bottom w:val="single" w:sz="4" w:space="0" w:color="auto"/>
              <w:right w:val="single" w:sz="4" w:space="0" w:color="auto"/>
            </w:tcBorders>
            <w:vAlign w:val="center"/>
          </w:tcPr>
          <w:p w:rsidR="0062213A" w:rsidRPr="00787FFB" w:rsidRDefault="0062213A" w:rsidP="00787FFB">
            <w:pPr>
              <w:spacing w:line="288" w:lineRule="auto"/>
              <w:jc w:val="center"/>
              <w:rPr>
                <w:rFonts w:ascii="Arial" w:hAnsi="Arial"/>
                <w:sz w:val="22"/>
                <w:szCs w:val="22"/>
              </w:rPr>
            </w:pPr>
            <w:r w:rsidRPr="00787FFB">
              <w:rPr>
                <w:rFonts w:ascii="Arial" w:hAnsi="Arial"/>
                <w:sz w:val="22"/>
                <w:szCs w:val="22"/>
              </w:rPr>
              <w:t>Mean eGFR decline</w:t>
            </w:r>
          </w:p>
          <w:p w:rsidR="0062213A" w:rsidRPr="00787FFB" w:rsidRDefault="0062213A" w:rsidP="00787FFB">
            <w:pPr>
              <w:spacing w:line="288" w:lineRule="auto"/>
              <w:jc w:val="center"/>
              <w:rPr>
                <w:rFonts w:ascii="Arial" w:hAnsi="Arial"/>
                <w:sz w:val="22"/>
                <w:szCs w:val="22"/>
              </w:rPr>
            </w:pPr>
            <w:r w:rsidRPr="00787FFB">
              <w:rPr>
                <w:rFonts w:ascii="Arial" w:hAnsi="Arial"/>
                <w:sz w:val="22"/>
                <w:szCs w:val="22"/>
              </w:rPr>
              <w:t xml:space="preserve"> -3.1 ±1.07</w:t>
            </w:r>
          </w:p>
          <w:p w:rsidR="0062213A" w:rsidRPr="00787FFB" w:rsidRDefault="0062213A" w:rsidP="00787FFB">
            <w:pPr>
              <w:spacing w:line="288" w:lineRule="auto"/>
              <w:jc w:val="center"/>
              <w:rPr>
                <w:rFonts w:ascii="Arial" w:hAnsi="Arial"/>
                <w:sz w:val="22"/>
                <w:szCs w:val="22"/>
              </w:rPr>
            </w:pPr>
          </w:p>
        </w:tc>
      </w:tr>
    </w:tbl>
    <w:p w:rsidR="0062213A" w:rsidRPr="00F207C5" w:rsidRDefault="0062213A" w:rsidP="00F207C5">
      <w:pPr>
        <w:spacing w:before="120" w:line="288" w:lineRule="auto"/>
        <w:rPr>
          <w:b/>
          <w:sz w:val="22"/>
          <w:szCs w:val="22"/>
        </w:rPr>
      </w:pPr>
      <w:r w:rsidRPr="00F207C5">
        <w:rPr>
          <w:rFonts w:ascii="Times New Roman" w:hAnsi="Times New Roman" w:cs="Times New Roman"/>
          <w:i/>
          <w:sz w:val="22"/>
          <w:szCs w:val="22"/>
        </w:rPr>
        <w:t xml:space="preserve">Ages and clinical status of microalbuminuric patients whose urine samples were used for the non-progressors pool (A) and progressors pool (B).  </w:t>
      </w:r>
    </w:p>
    <w:p w:rsidR="006B5F24" w:rsidRDefault="006B5F24" w:rsidP="006B5F24">
      <w:pPr>
        <w:spacing w:line="240" w:lineRule="auto"/>
        <w:rPr>
          <w:rFonts w:ascii="Times New Roman" w:hAnsi="Times New Roman" w:cs="Times New Roman"/>
          <w:szCs w:val="22"/>
        </w:rPr>
      </w:pPr>
      <w:bookmarkStart w:id="423" w:name="_Ref440015904"/>
    </w:p>
    <w:p w:rsidR="0062213A" w:rsidRPr="006B5F24" w:rsidRDefault="0062213A" w:rsidP="006B5F24">
      <w:pPr>
        <w:spacing w:after="200" w:line="240" w:lineRule="auto"/>
        <w:rPr>
          <w:rFonts w:ascii="Arial" w:hAnsi="Arial"/>
          <w:b/>
          <w:bCs/>
          <w:color w:val="943634"/>
          <w:szCs w:val="18"/>
        </w:rPr>
      </w:pPr>
      <w:bookmarkStart w:id="424" w:name="_Toc458549034"/>
      <w:r w:rsidRPr="006B5F24">
        <w:rPr>
          <w:rFonts w:ascii="Times New Roman" w:hAnsi="Times New Roman" w:cs="Times New Roman"/>
          <w:b/>
          <w:szCs w:val="22"/>
        </w:rPr>
        <w:t xml:space="preserve">Table </w:t>
      </w:r>
      <w:r w:rsidR="00857716" w:rsidRPr="006B5F24">
        <w:rPr>
          <w:rFonts w:ascii="Times New Roman" w:hAnsi="Times New Roman" w:cs="Times New Roman"/>
          <w:b/>
          <w:szCs w:val="22"/>
        </w:rPr>
        <w:fldChar w:fldCharType="begin"/>
      </w:r>
      <w:r w:rsidRPr="006B5F24">
        <w:rPr>
          <w:rFonts w:ascii="Times New Roman" w:hAnsi="Times New Roman" w:cs="Times New Roman"/>
          <w:b/>
          <w:szCs w:val="22"/>
        </w:rPr>
        <w:instrText xml:space="preserve"> SEQ Table \* ARABIC </w:instrText>
      </w:r>
      <w:r w:rsidR="00857716" w:rsidRPr="006B5F24">
        <w:rPr>
          <w:rFonts w:ascii="Times New Roman" w:hAnsi="Times New Roman" w:cs="Times New Roman"/>
          <w:b/>
          <w:szCs w:val="22"/>
        </w:rPr>
        <w:fldChar w:fldCharType="separate"/>
      </w:r>
      <w:r w:rsidR="002D1777">
        <w:rPr>
          <w:rFonts w:ascii="Times New Roman" w:hAnsi="Times New Roman" w:cs="Times New Roman"/>
          <w:b/>
          <w:noProof/>
          <w:szCs w:val="22"/>
        </w:rPr>
        <w:t>26</w:t>
      </w:r>
      <w:r w:rsidR="00857716" w:rsidRPr="006B5F24">
        <w:rPr>
          <w:rFonts w:ascii="Times New Roman" w:hAnsi="Times New Roman" w:cs="Times New Roman"/>
          <w:b/>
          <w:szCs w:val="22"/>
        </w:rPr>
        <w:fldChar w:fldCharType="end"/>
      </w:r>
      <w:bookmarkEnd w:id="423"/>
      <w:r w:rsidRPr="006B5F24">
        <w:rPr>
          <w:rFonts w:ascii="Times New Roman" w:hAnsi="Times New Roman" w:cs="Times New Roman"/>
          <w:b/>
          <w:szCs w:val="22"/>
        </w:rPr>
        <w:t>: Macroalbuminuric group</w:t>
      </w:r>
      <w:bookmarkEnd w:id="424"/>
    </w:p>
    <w:p w:rsidR="0062213A" w:rsidRPr="00660D22" w:rsidRDefault="0062213A" w:rsidP="0062213A">
      <w:pPr>
        <w:rPr>
          <w:rFonts w:ascii="Times New Roman" w:hAnsi="Times New Roman" w:cs="Times New Roman"/>
          <w:b/>
          <w:szCs w:val="22"/>
        </w:rPr>
      </w:pPr>
      <w:r w:rsidRPr="00660D22">
        <w:rPr>
          <w:rFonts w:ascii="Times New Roman" w:hAnsi="Times New Roman" w:cs="Times New Roman"/>
          <w:b/>
          <w:szCs w:val="22"/>
        </w:rPr>
        <w:t>a. Non-progressor (11 patients)                                     b. Progressor (10 patients)</w:t>
      </w:r>
    </w:p>
    <w:tbl>
      <w:tblPr>
        <w:tblW w:w="94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26"/>
        <w:gridCol w:w="1309"/>
        <w:gridCol w:w="1004"/>
        <w:gridCol w:w="1264"/>
        <w:gridCol w:w="277"/>
        <w:gridCol w:w="964"/>
        <w:gridCol w:w="1168"/>
        <w:gridCol w:w="1144"/>
        <w:gridCol w:w="1360"/>
      </w:tblGrid>
      <w:tr w:rsidR="0062213A" w:rsidRPr="001D44B8" w:rsidTr="00436E24">
        <w:trPr>
          <w:cantSplit/>
          <w:trHeight w:hRule="exact" w:val="1077"/>
        </w:trPr>
        <w:tc>
          <w:tcPr>
            <w:tcW w:w="926" w:type="dxa"/>
            <w:vAlign w:val="center"/>
          </w:tcPr>
          <w:p w:rsidR="00953789" w:rsidRDefault="00953789" w:rsidP="006D3F7C">
            <w:pPr>
              <w:spacing w:line="240" w:lineRule="auto"/>
              <w:jc w:val="center"/>
              <w:rPr>
                <w:rFonts w:ascii="Arial" w:hAnsi="Arial"/>
                <w:b/>
                <w:sz w:val="22"/>
                <w:szCs w:val="22"/>
              </w:rPr>
            </w:pPr>
            <w:r>
              <w:rPr>
                <w:rFonts w:ascii="Arial" w:hAnsi="Arial"/>
                <w:b/>
                <w:sz w:val="22"/>
                <w:szCs w:val="22"/>
              </w:rPr>
              <w:t>SKI</w:t>
            </w:r>
          </w:p>
          <w:p w:rsidR="0062213A" w:rsidRPr="001D44B8" w:rsidRDefault="0062213A" w:rsidP="006D3F7C">
            <w:pPr>
              <w:spacing w:line="240" w:lineRule="auto"/>
              <w:jc w:val="center"/>
              <w:rPr>
                <w:rFonts w:ascii="Arial" w:hAnsi="Arial"/>
                <w:b/>
                <w:sz w:val="22"/>
                <w:szCs w:val="22"/>
              </w:rPr>
            </w:pPr>
            <w:r w:rsidRPr="001D44B8">
              <w:rPr>
                <w:rFonts w:ascii="Arial" w:hAnsi="Arial"/>
                <w:b/>
                <w:sz w:val="22"/>
                <w:szCs w:val="22"/>
              </w:rPr>
              <w:t>ID</w:t>
            </w:r>
          </w:p>
        </w:tc>
        <w:tc>
          <w:tcPr>
            <w:tcW w:w="1309" w:type="dxa"/>
            <w:vAlign w:val="center"/>
          </w:tcPr>
          <w:p w:rsidR="0062213A" w:rsidRPr="001D44B8" w:rsidRDefault="0062213A" w:rsidP="006D3F7C">
            <w:pPr>
              <w:spacing w:line="240" w:lineRule="auto"/>
              <w:jc w:val="center"/>
              <w:rPr>
                <w:rFonts w:ascii="Arial" w:hAnsi="Arial"/>
                <w:b/>
                <w:sz w:val="22"/>
                <w:szCs w:val="22"/>
              </w:rPr>
            </w:pPr>
            <w:r w:rsidRPr="001D44B8">
              <w:rPr>
                <w:rFonts w:ascii="Arial" w:hAnsi="Arial"/>
                <w:b/>
                <w:sz w:val="22"/>
                <w:szCs w:val="22"/>
              </w:rPr>
              <w:t>Age</w:t>
            </w:r>
          </w:p>
        </w:tc>
        <w:tc>
          <w:tcPr>
            <w:tcW w:w="1004" w:type="dxa"/>
            <w:vAlign w:val="center"/>
          </w:tcPr>
          <w:p w:rsidR="0062213A" w:rsidRPr="001D44B8" w:rsidRDefault="0062213A" w:rsidP="006D3F7C">
            <w:pPr>
              <w:spacing w:line="240" w:lineRule="auto"/>
              <w:jc w:val="center"/>
              <w:rPr>
                <w:rFonts w:ascii="Arial" w:hAnsi="Arial"/>
                <w:b/>
                <w:sz w:val="22"/>
                <w:szCs w:val="22"/>
              </w:rPr>
            </w:pPr>
            <w:r w:rsidRPr="001D44B8">
              <w:rPr>
                <w:rFonts w:ascii="Arial" w:hAnsi="Arial"/>
                <w:b/>
                <w:sz w:val="22"/>
                <w:szCs w:val="22"/>
              </w:rPr>
              <w:t xml:space="preserve">Stage </w:t>
            </w:r>
          </w:p>
        </w:tc>
        <w:tc>
          <w:tcPr>
            <w:tcW w:w="1264" w:type="dxa"/>
            <w:tcBorders>
              <w:right w:val="single" w:sz="4" w:space="0" w:color="000000"/>
            </w:tcBorders>
            <w:vAlign w:val="center"/>
          </w:tcPr>
          <w:p w:rsidR="0062213A" w:rsidRPr="001D44B8" w:rsidRDefault="0062213A" w:rsidP="006D3F7C">
            <w:pPr>
              <w:spacing w:line="240" w:lineRule="auto"/>
              <w:jc w:val="center"/>
              <w:rPr>
                <w:rFonts w:ascii="Arial" w:hAnsi="Arial"/>
                <w:b/>
                <w:sz w:val="22"/>
                <w:szCs w:val="22"/>
              </w:rPr>
            </w:pPr>
            <w:r w:rsidRPr="001D44B8">
              <w:rPr>
                <w:rFonts w:ascii="Arial" w:hAnsi="Arial"/>
                <w:b/>
                <w:sz w:val="22"/>
                <w:szCs w:val="22"/>
              </w:rPr>
              <w:t xml:space="preserve">eGFR decline / year </w:t>
            </w:r>
          </w:p>
        </w:tc>
        <w:tc>
          <w:tcPr>
            <w:tcW w:w="277" w:type="dxa"/>
            <w:tcBorders>
              <w:top w:val="nil"/>
              <w:left w:val="single" w:sz="4" w:space="0" w:color="000000"/>
              <w:bottom w:val="nil"/>
              <w:right w:val="single" w:sz="4" w:space="0" w:color="000000"/>
            </w:tcBorders>
            <w:vAlign w:val="center"/>
          </w:tcPr>
          <w:p w:rsidR="0062213A" w:rsidRPr="001D44B8" w:rsidRDefault="0062213A" w:rsidP="006D3F7C">
            <w:pPr>
              <w:spacing w:line="240" w:lineRule="auto"/>
              <w:jc w:val="center"/>
              <w:rPr>
                <w:rFonts w:ascii="Arial" w:hAnsi="Arial"/>
                <w:b/>
                <w:sz w:val="22"/>
                <w:szCs w:val="22"/>
              </w:rPr>
            </w:pPr>
          </w:p>
        </w:tc>
        <w:tc>
          <w:tcPr>
            <w:tcW w:w="964" w:type="dxa"/>
            <w:tcBorders>
              <w:left w:val="single" w:sz="4" w:space="0" w:color="000000"/>
            </w:tcBorders>
            <w:vAlign w:val="center"/>
          </w:tcPr>
          <w:p w:rsidR="00953789" w:rsidRDefault="00953789" w:rsidP="006D3F7C">
            <w:pPr>
              <w:spacing w:line="240" w:lineRule="auto"/>
              <w:jc w:val="center"/>
              <w:rPr>
                <w:rFonts w:ascii="Arial" w:hAnsi="Arial"/>
                <w:b/>
                <w:sz w:val="22"/>
                <w:szCs w:val="22"/>
              </w:rPr>
            </w:pPr>
            <w:r>
              <w:rPr>
                <w:rFonts w:ascii="Arial" w:hAnsi="Arial"/>
                <w:b/>
                <w:sz w:val="22"/>
                <w:szCs w:val="22"/>
              </w:rPr>
              <w:t>SKI</w:t>
            </w:r>
          </w:p>
          <w:p w:rsidR="0062213A" w:rsidRPr="001D44B8" w:rsidRDefault="0062213A" w:rsidP="006D3F7C">
            <w:pPr>
              <w:spacing w:line="240" w:lineRule="auto"/>
              <w:jc w:val="center"/>
              <w:rPr>
                <w:rFonts w:ascii="Arial" w:hAnsi="Arial"/>
                <w:b/>
                <w:sz w:val="22"/>
                <w:szCs w:val="22"/>
              </w:rPr>
            </w:pPr>
            <w:r w:rsidRPr="001D44B8">
              <w:rPr>
                <w:rFonts w:ascii="Arial" w:hAnsi="Arial"/>
                <w:b/>
                <w:sz w:val="22"/>
                <w:szCs w:val="22"/>
              </w:rPr>
              <w:t>ID</w:t>
            </w:r>
          </w:p>
        </w:tc>
        <w:tc>
          <w:tcPr>
            <w:tcW w:w="1168" w:type="dxa"/>
            <w:vAlign w:val="center"/>
          </w:tcPr>
          <w:p w:rsidR="0062213A" w:rsidRPr="001D44B8" w:rsidRDefault="0062213A" w:rsidP="006D3F7C">
            <w:pPr>
              <w:spacing w:line="240" w:lineRule="auto"/>
              <w:jc w:val="center"/>
              <w:rPr>
                <w:rFonts w:ascii="Arial" w:hAnsi="Arial"/>
                <w:b/>
                <w:sz w:val="22"/>
                <w:szCs w:val="22"/>
              </w:rPr>
            </w:pPr>
            <w:r w:rsidRPr="001D44B8">
              <w:rPr>
                <w:rFonts w:ascii="Arial" w:hAnsi="Arial"/>
                <w:b/>
                <w:sz w:val="22"/>
                <w:szCs w:val="22"/>
              </w:rPr>
              <w:t>Age</w:t>
            </w:r>
          </w:p>
        </w:tc>
        <w:tc>
          <w:tcPr>
            <w:tcW w:w="1144" w:type="dxa"/>
            <w:vAlign w:val="center"/>
          </w:tcPr>
          <w:p w:rsidR="0062213A" w:rsidRPr="001D44B8" w:rsidRDefault="0062213A" w:rsidP="006D3F7C">
            <w:pPr>
              <w:spacing w:line="240" w:lineRule="auto"/>
              <w:jc w:val="center"/>
              <w:rPr>
                <w:rFonts w:ascii="Arial" w:hAnsi="Arial"/>
                <w:b/>
                <w:sz w:val="22"/>
                <w:szCs w:val="22"/>
              </w:rPr>
            </w:pPr>
            <w:r w:rsidRPr="001D44B8">
              <w:rPr>
                <w:rFonts w:ascii="Arial" w:hAnsi="Arial"/>
                <w:b/>
                <w:sz w:val="22"/>
                <w:szCs w:val="22"/>
              </w:rPr>
              <w:t xml:space="preserve">Stage </w:t>
            </w:r>
          </w:p>
        </w:tc>
        <w:tc>
          <w:tcPr>
            <w:tcW w:w="1360" w:type="dxa"/>
            <w:vAlign w:val="center"/>
          </w:tcPr>
          <w:p w:rsidR="0062213A" w:rsidRPr="001D44B8" w:rsidRDefault="0062213A" w:rsidP="006D3F7C">
            <w:pPr>
              <w:spacing w:line="240" w:lineRule="auto"/>
              <w:jc w:val="center"/>
              <w:rPr>
                <w:rFonts w:ascii="Arial" w:hAnsi="Arial"/>
                <w:b/>
                <w:sz w:val="22"/>
                <w:szCs w:val="22"/>
              </w:rPr>
            </w:pPr>
            <w:r w:rsidRPr="001D44B8">
              <w:rPr>
                <w:rFonts w:ascii="Arial" w:hAnsi="Arial"/>
                <w:b/>
                <w:sz w:val="22"/>
                <w:szCs w:val="22"/>
              </w:rPr>
              <w:t xml:space="preserve">eGFR decline / year </w:t>
            </w:r>
          </w:p>
        </w:tc>
      </w:tr>
      <w:tr w:rsidR="0062213A" w:rsidRPr="001D44B8" w:rsidTr="00436E24">
        <w:trPr>
          <w:cantSplit/>
          <w:trHeight w:hRule="exact" w:val="284"/>
        </w:trPr>
        <w:tc>
          <w:tcPr>
            <w:tcW w:w="926" w:type="dxa"/>
            <w:vAlign w:val="center"/>
          </w:tcPr>
          <w:p w:rsidR="0062213A" w:rsidRPr="001D44B8" w:rsidRDefault="0062213A" w:rsidP="006D3F7C">
            <w:pPr>
              <w:jc w:val="center"/>
              <w:rPr>
                <w:rFonts w:ascii="Arial" w:hAnsi="Arial"/>
                <w:sz w:val="22"/>
                <w:szCs w:val="22"/>
              </w:rPr>
            </w:pPr>
            <w:r w:rsidRPr="001D44B8">
              <w:rPr>
                <w:rFonts w:ascii="Arial" w:hAnsi="Arial"/>
                <w:sz w:val="22"/>
                <w:szCs w:val="22"/>
              </w:rPr>
              <w:t>90</w:t>
            </w:r>
          </w:p>
        </w:tc>
        <w:tc>
          <w:tcPr>
            <w:tcW w:w="1309" w:type="dxa"/>
            <w:vAlign w:val="center"/>
          </w:tcPr>
          <w:p w:rsidR="0062213A" w:rsidRPr="001D44B8" w:rsidRDefault="0062213A" w:rsidP="006D3F7C">
            <w:pPr>
              <w:jc w:val="center"/>
              <w:rPr>
                <w:rFonts w:ascii="Arial" w:hAnsi="Arial"/>
                <w:sz w:val="22"/>
                <w:szCs w:val="22"/>
              </w:rPr>
            </w:pPr>
            <w:r w:rsidRPr="001D44B8">
              <w:rPr>
                <w:rFonts w:ascii="Arial" w:hAnsi="Arial"/>
                <w:sz w:val="22"/>
                <w:szCs w:val="22"/>
              </w:rPr>
              <w:t>79</w:t>
            </w:r>
          </w:p>
        </w:tc>
        <w:tc>
          <w:tcPr>
            <w:tcW w:w="1004" w:type="dxa"/>
            <w:vAlign w:val="center"/>
          </w:tcPr>
          <w:p w:rsidR="0062213A" w:rsidRPr="001D44B8" w:rsidRDefault="0062213A" w:rsidP="006D3F7C">
            <w:pPr>
              <w:jc w:val="center"/>
              <w:rPr>
                <w:rFonts w:ascii="Arial" w:hAnsi="Arial"/>
                <w:sz w:val="22"/>
                <w:szCs w:val="22"/>
              </w:rPr>
            </w:pPr>
            <w:r w:rsidRPr="001D44B8">
              <w:rPr>
                <w:rFonts w:ascii="Arial" w:hAnsi="Arial"/>
                <w:sz w:val="22"/>
                <w:szCs w:val="22"/>
              </w:rPr>
              <w:t>5</w:t>
            </w:r>
          </w:p>
        </w:tc>
        <w:tc>
          <w:tcPr>
            <w:tcW w:w="1264" w:type="dxa"/>
            <w:tcBorders>
              <w:right w:val="single" w:sz="4" w:space="0" w:color="000000"/>
            </w:tcBorders>
            <w:vAlign w:val="center"/>
          </w:tcPr>
          <w:p w:rsidR="0062213A" w:rsidRPr="001D44B8" w:rsidRDefault="0062213A" w:rsidP="006D3F7C">
            <w:pPr>
              <w:jc w:val="center"/>
              <w:rPr>
                <w:rFonts w:ascii="Arial" w:hAnsi="Arial"/>
                <w:sz w:val="22"/>
                <w:szCs w:val="22"/>
              </w:rPr>
            </w:pPr>
            <w:r w:rsidRPr="001D44B8">
              <w:rPr>
                <w:rFonts w:ascii="Arial" w:hAnsi="Arial"/>
                <w:sz w:val="22"/>
                <w:szCs w:val="22"/>
              </w:rPr>
              <w:t>0.5</w:t>
            </w:r>
          </w:p>
        </w:tc>
        <w:tc>
          <w:tcPr>
            <w:tcW w:w="277" w:type="dxa"/>
            <w:tcBorders>
              <w:top w:val="nil"/>
              <w:left w:val="single" w:sz="4" w:space="0" w:color="000000"/>
              <w:bottom w:val="nil"/>
              <w:right w:val="single" w:sz="4" w:space="0" w:color="000000"/>
            </w:tcBorders>
            <w:vAlign w:val="center"/>
          </w:tcPr>
          <w:p w:rsidR="0062213A" w:rsidRPr="001D44B8" w:rsidRDefault="0062213A" w:rsidP="006D3F7C">
            <w:pPr>
              <w:spacing w:line="240" w:lineRule="auto"/>
              <w:jc w:val="center"/>
              <w:rPr>
                <w:rFonts w:ascii="Arial" w:hAnsi="Arial"/>
                <w:sz w:val="22"/>
                <w:szCs w:val="22"/>
              </w:rPr>
            </w:pPr>
          </w:p>
        </w:tc>
        <w:tc>
          <w:tcPr>
            <w:tcW w:w="964" w:type="dxa"/>
            <w:tcBorders>
              <w:left w:val="single" w:sz="4" w:space="0" w:color="000000"/>
            </w:tcBorders>
            <w:vAlign w:val="center"/>
          </w:tcPr>
          <w:p w:rsidR="0062213A" w:rsidRPr="001D44B8" w:rsidRDefault="0062213A" w:rsidP="00436E24">
            <w:pPr>
              <w:jc w:val="center"/>
              <w:rPr>
                <w:rFonts w:ascii="Arial" w:hAnsi="Arial"/>
                <w:sz w:val="22"/>
                <w:szCs w:val="22"/>
              </w:rPr>
            </w:pPr>
            <w:r w:rsidRPr="001D44B8">
              <w:rPr>
                <w:rFonts w:ascii="Arial" w:hAnsi="Arial"/>
                <w:sz w:val="22"/>
                <w:szCs w:val="22"/>
              </w:rPr>
              <w:t>18</w:t>
            </w:r>
          </w:p>
        </w:tc>
        <w:tc>
          <w:tcPr>
            <w:tcW w:w="1168" w:type="dxa"/>
            <w:vAlign w:val="center"/>
          </w:tcPr>
          <w:p w:rsidR="0062213A" w:rsidRPr="001D44B8" w:rsidRDefault="0062213A" w:rsidP="00436E24">
            <w:pPr>
              <w:jc w:val="center"/>
              <w:rPr>
                <w:rFonts w:ascii="Arial" w:hAnsi="Arial"/>
                <w:sz w:val="22"/>
                <w:szCs w:val="22"/>
              </w:rPr>
            </w:pPr>
            <w:r w:rsidRPr="001D44B8">
              <w:rPr>
                <w:rFonts w:ascii="Arial" w:hAnsi="Arial"/>
                <w:sz w:val="22"/>
                <w:szCs w:val="22"/>
              </w:rPr>
              <w:t>65</w:t>
            </w:r>
          </w:p>
        </w:tc>
        <w:tc>
          <w:tcPr>
            <w:tcW w:w="1144" w:type="dxa"/>
            <w:vAlign w:val="center"/>
          </w:tcPr>
          <w:p w:rsidR="0062213A" w:rsidRPr="001D44B8" w:rsidRDefault="0062213A" w:rsidP="00436E24">
            <w:pPr>
              <w:jc w:val="center"/>
              <w:rPr>
                <w:rFonts w:ascii="Arial" w:hAnsi="Arial"/>
                <w:sz w:val="22"/>
                <w:szCs w:val="22"/>
              </w:rPr>
            </w:pPr>
            <w:r w:rsidRPr="001D44B8">
              <w:rPr>
                <w:rFonts w:ascii="Arial" w:hAnsi="Arial"/>
                <w:sz w:val="22"/>
                <w:szCs w:val="22"/>
              </w:rPr>
              <w:t>3a</w:t>
            </w:r>
          </w:p>
        </w:tc>
        <w:tc>
          <w:tcPr>
            <w:tcW w:w="1360" w:type="dxa"/>
            <w:vAlign w:val="center"/>
          </w:tcPr>
          <w:p w:rsidR="0062213A" w:rsidRPr="001D44B8" w:rsidRDefault="0062213A" w:rsidP="00436E24">
            <w:pPr>
              <w:jc w:val="center"/>
              <w:rPr>
                <w:rFonts w:ascii="Arial" w:hAnsi="Arial"/>
                <w:sz w:val="22"/>
                <w:szCs w:val="22"/>
              </w:rPr>
            </w:pPr>
            <w:r w:rsidRPr="001D44B8">
              <w:rPr>
                <w:rFonts w:ascii="Arial" w:hAnsi="Arial"/>
                <w:sz w:val="22"/>
                <w:szCs w:val="22"/>
              </w:rPr>
              <w:t>-5</w:t>
            </w:r>
          </w:p>
        </w:tc>
      </w:tr>
      <w:tr w:rsidR="0062213A" w:rsidRPr="001D44B8" w:rsidTr="00436E24">
        <w:trPr>
          <w:cantSplit/>
          <w:trHeight w:hRule="exact" w:val="284"/>
        </w:trPr>
        <w:tc>
          <w:tcPr>
            <w:tcW w:w="926" w:type="dxa"/>
            <w:vAlign w:val="center"/>
          </w:tcPr>
          <w:p w:rsidR="0062213A" w:rsidRPr="001D44B8" w:rsidRDefault="0062213A" w:rsidP="006D3F7C">
            <w:pPr>
              <w:jc w:val="center"/>
              <w:rPr>
                <w:rFonts w:ascii="Arial" w:hAnsi="Arial"/>
                <w:sz w:val="22"/>
                <w:szCs w:val="22"/>
              </w:rPr>
            </w:pPr>
            <w:r w:rsidRPr="001D44B8">
              <w:rPr>
                <w:rFonts w:ascii="Arial" w:hAnsi="Arial"/>
                <w:sz w:val="22"/>
                <w:szCs w:val="22"/>
              </w:rPr>
              <w:t>58</w:t>
            </w:r>
          </w:p>
        </w:tc>
        <w:tc>
          <w:tcPr>
            <w:tcW w:w="1309" w:type="dxa"/>
            <w:vAlign w:val="center"/>
          </w:tcPr>
          <w:p w:rsidR="0062213A" w:rsidRPr="001D44B8" w:rsidRDefault="0062213A" w:rsidP="006D3F7C">
            <w:pPr>
              <w:jc w:val="center"/>
              <w:rPr>
                <w:rFonts w:ascii="Arial" w:hAnsi="Arial"/>
                <w:sz w:val="22"/>
                <w:szCs w:val="22"/>
              </w:rPr>
            </w:pPr>
            <w:r w:rsidRPr="001D44B8">
              <w:rPr>
                <w:rFonts w:ascii="Arial" w:hAnsi="Arial"/>
                <w:sz w:val="22"/>
                <w:szCs w:val="22"/>
              </w:rPr>
              <w:t>64</w:t>
            </w:r>
          </w:p>
        </w:tc>
        <w:tc>
          <w:tcPr>
            <w:tcW w:w="1004" w:type="dxa"/>
            <w:vAlign w:val="center"/>
          </w:tcPr>
          <w:p w:rsidR="0062213A" w:rsidRPr="001D44B8" w:rsidRDefault="0062213A" w:rsidP="006D3F7C">
            <w:pPr>
              <w:jc w:val="center"/>
              <w:rPr>
                <w:rFonts w:ascii="Arial" w:hAnsi="Arial"/>
                <w:sz w:val="22"/>
                <w:szCs w:val="22"/>
              </w:rPr>
            </w:pPr>
            <w:r w:rsidRPr="001D44B8">
              <w:rPr>
                <w:rFonts w:ascii="Arial" w:hAnsi="Arial"/>
                <w:sz w:val="22"/>
                <w:szCs w:val="22"/>
              </w:rPr>
              <w:t>3b</w:t>
            </w:r>
          </w:p>
        </w:tc>
        <w:tc>
          <w:tcPr>
            <w:tcW w:w="1264" w:type="dxa"/>
            <w:tcBorders>
              <w:right w:val="single" w:sz="4" w:space="0" w:color="000000"/>
            </w:tcBorders>
            <w:vAlign w:val="center"/>
          </w:tcPr>
          <w:p w:rsidR="0062213A" w:rsidRPr="001D44B8" w:rsidRDefault="0062213A" w:rsidP="006D3F7C">
            <w:pPr>
              <w:jc w:val="center"/>
              <w:rPr>
                <w:rFonts w:ascii="Arial" w:hAnsi="Arial"/>
                <w:sz w:val="22"/>
                <w:szCs w:val="22"/>
              </w:rPr>
            </w:pPr>
            <w:r w:rsidRPr="001D44B8">
              <w:rPr>
                <w:rFonts w:ascii="Arial" w:hAnsi="Arial"/>
                <w:sz w:val="22"/>
                <w:szCs w:val="22"/>
              </w:rPr>
              <w:t>-0.5</w:t>
            </w:r>
          </w:p>
        </w:tc>
        <w:tc>
          <w:tcPr>
            <w:tcW w:w="277" w:type="dxa"/>
            <w:tcBorders>
              <w:top w:val="nil"/>
              <w:left w:val="single" w:sz="4" w:space="0" w:color="000000"/>
              <w:bottom w:val="nil"/>
              <w:right w:val="single" w:sz="4" w:space="0" w:color="000000"/>
            </w:tcBorders>
            <w:vAlign w:val="center"/>
          </w:tcPr>
          <w:p w:rsidR="0062213A" w:rsidRPr="001D44B8" w:rsidRDefault="0062213A" w:rsidP="006D3F7C">
            <w:pPr>
              <w:spacing w:line="240" w:lineRule="auto"/>
              <w:jc w:val="center"/>
              <w:rPr>
                <w:rFonts w:ascii="Arial" w:hAnsi="Arial"/>
                <w:sz w:val="22"/>
                <w:szCs w:val="22"/>
              </w:rPr>
            </w:pPr>
          </w:p>
        </w:tc>
        <w:tc>
          <w:tcPr>
            <w:tcW w:w="964" w:type="dxa"/>
            <w:tcBorders>
              <w:left w:val="single" w:sz="4" w:space="0" w:color="000000"/>
            </w:tcBorders>
            <w:vAlign w:val="center"/>
          </w:tcPr>
          <w:p w:rsidR="0062213A" w:rsidRPr="001D44B8" w:rsidRDefault="0062213A" w:rsidP="00436E24">
            <w:pPr>
              <w:jc w:val="center"/>
              <w:rPr>
                <w:rFonts w:ascii="Arial" w:hAnsi="Arial"/>
                <w:sz w:val="22"/>
                <w:szCs w:val="22"/>
              </w:rPr>
            </w:pPr>
            <w:r w:rsidRPr="001D44B8">
              <w:rPr>
                <w:rFonts w:ascii="Arial" w:hAnsi="Arial"/>
                <w:sz w:val="22"/>
                <w:szCs w:val="22"/>
              </w:rPr>
              <w:t>24</w:t>
            </w:r>
          </w:p>
        </w:tc>
        <w:tc>
          <w:tcPr>
            <w:tcW w:w="1168" w:type="dxa"/>
            <w:vAlign w:val="center"/>
          </w:tcPr>
          <w:p w:rsidR="0062213A" w:rsidRPr="001D44B8" w:rsidRDefault="0062213A" w:rsidP="00436E24">
            <w:pPr>
              <w:jc w:val="center"/>
              <w:rPr>
                <w:rFonts w:ascii="Arial" w:hAnsi="Arial"/>
                <w:sz w:val="22"/>
                <w:szCs w:val="22"/>
              </w:rPr>
            </w:pPr>
            <w:r w:rsidRPr="001D44B8">
              <w:rPr>
                <w:rFonts w:ascii="Arial" w:hAnsi="Arial"/>
                <w:sz w:val="22"/>
                <w:szCs w:val="22"/>
              </w:rPr>
              <w:t>63</w:t>
            </w:r>
          </w:p>
        </w:tc>
        <w:tc>
          <w:tcPr>
            <w:tcW w:w="1144" w:type="dxa"/>
            <w:vAlign w:val="center"/>
          </w:tcPr>
          <w:p w:rsidR="0062213A" w:rsidRPr="001D44B8" w:rsidRDefault="0062213A" w:rsidP="00436E24">
            <w:pPr>
              <w:jc w:val="center"/>
              <w:rPr>
                <w:rFonts w:ascii="Arial" w:hAnsi="Arial"/>
                <w:sz w:val="22"/>
                <w:szCs w:val="22"/>
              </w:rPr>
            </w:pPr>
            <w:r w:rsidRPr="001D44B8">
              <w:rPr>
                <w:rFonts w:ascii="Arial" w:hAnsi="Arial"/>
                <w:sz w:val="22"/>
                <w:szCs w:val="22"/>
              </w:rPr>
              <w:t>3b</w:t>
            </w:r>
          </w:p>
        </w:tc>
        <w:tc>
          <w:tcPr>
            <w:tcW w:w="1360" w:type="dxa"/>
            <w:vAlign w:val="center"/>
          </w:tcPr>
          <w:p w:rsidR="0062213A" w:rsidRPr="001D44B8" w:rsidRDefault="0062213A" w:rsidP="00436E24">
            <w:pPr>
              <w:jc w:val="center"/>
              <w:rPr>
                <w:rFonts w:ascii="Arial" w:hAnsi="Arial"/>
                <w:sz w:val="22"/>
                <w:szCs w:val="22"/>
              </w:rPr>
            </w:pPr>
            <w:r w:rsidRPr="001D44B8">
              <w:rPr>
                <w:rFonts w:ascii="Arial" w:hAnsi="Arial"/>
                <w:sz w:val="22"/>
                <w:szCs w:val="22"/>
              </w:rPr>
              <w:t>-4.5</w:t>
            </w:r>
          </w:p>
        </w:tc>
      </w:tr>
      <w:tr w:rsidR="0062213A" w:rsidRPr="001D44B8" w:rsidTr="00436E24">
        <w:trPr>
          <w:cantSplit/>
          <w:trHeight w:hRule="exact" w:val="284"/>
        </w:trPr>
        <w:tc>
          <w:tcPr>
            <w:tcW w:w="926" w:type="dxa"/>
            <w:vAlign w:val="center"/>
          </w:tcPr>
          <w:p w:rsidR="0062213A" w:rsidRPr="001D44B8" w:rsidRDefault="0062213A" w:rsidP="006D3F7C">
            <w:pPr>
              <w:jc w:val="center"/>
              <w:rPr>
                <w:rFonts w:ascii="Arial" w:hAnsi="Arial"/>
                <w:sz w:val="22"/>
                <w:szCs w:val="22"/>
              </w:rPr>
            </w:pPr>
            <w:r w:rsidRPr="001D44B8">
              <w:rPr>
                <w:rFonts w:ascii="Arial" w:hAnsi="Arial"/>
                <w:sz w:val="22"/>
                <w:szCs w:val="22"/>
              </w:rPr>
              <w:t>21</w:t>
            </w:r>
          </w:p>
        </w:tc>
        <w:tc>
          <w:tcPr>
            <w:tcW w:w="1309" w:type="dxa"/>
            <w:vAlign w:val="center"/>
          </w:tcPr>
          <w:p w:rsidR="0062213A" w:rsidRPr="001D44B8" w:rsidRDefault="0062213A" w:rsidP="006D3F7C">
            <w:pPr>
              <w:jc w:val="center"/>
              <w:rPr>
                <w:rFonts w:ascii="Arial" w:hAnsi="Arial"/>
                <w:sz w:val="22"/>
                <w:szCs w:val="22"/>
              </w:rPr>
            </w:pPr>
            <w:r w:rsidRPr="001D44B8">
              <w:rPr>
                <w:rFonts w:ascii="Arial" w:hAnsi="Arial"/>
                <w:sz w:val="22"/>
                <w:szCs w:val="22"/>
              </w:rPr>
              <w:t>74</w:t>
            </w:r>
          </w:p>
        </w:tc>
        <w:tc>
          <w:tcPr>
            <w:tcW w:w="1004" w:type="dxa"/>
            <w:vAlign w:val="center"/>
          </w:tcPr>
          <w:p w:rsidR="0062213A" w:rsidRPr="001D44B8" w:rsidRDefault="0062213A" w:rsidP="006D3F7C">
            <w:pPr>
              <w:jc w:val="center"/>
              <w:rPr>
                <w:rFonts w:ascii="Arial" w:hAnsi="Arial"/>
                <w:sz w:val="22"/>
                <w:szCs w:val="22"/>
              </w:rPr>
            </w:pPr>
            <w:r w:rsidRPr="001D44B8">
              <w:rPr>
                <w:rFonts w:ascii="Arial" w:hAnsi="Arial"/>
                <w:sz w:val="22"/>
                <w:szCs w:val="22"/>
              </w:rPr>
              <w:t>4</w:t>
            </w:r>
          </w:p>
        </w:tc>
        <w:tc>
          <w:tcPr>
            <w:tcW w:w="1264" w:type="dxa"/>
            <w:tcBorders>
              <w:right w:val="single" w:sz="4" w:space="0" w:color="000000"/>
            </w:tcBorders>
            <w:vAlign w:val="center"/>
          </w:tcPr>
          <w:p w:rsidR="0062213A" w:rsidRPr="001D44B8" w:rsidRDefault="0062213A" w:rsidP="006D3F7C">
            <w:pPr>
              <w:jc w:val="center"/>
              <w:rPr>
                <w:rFonts w:ascii="Arial" w:hAnsi="Arial"/>
                <w:sz w:val="22"/>
                <w:szCs w:val="22"/>
              </w:rPr>
            </w:pPr>
            <w:r w:rsidRPr="001D44B8">
              <w:rPr>
                <w:rFonts w:ascii="Arial" w:hAnsi="Arial"/>
                <w:sz w:val="22"/>
                <w:szCs w:val="22"/>
              </w:rPr>
              <w:t>0</w:t>
            </w:r>
          </w:p>
        </w:tc>
        <w:tc>
          <w:tcPr>
            <w:tcW w:w="277" w:type="dxa"/>
            <w:tcBorders>
              <w:top w:val="nil"/>
              <w:left w:val="single" w:sz="4" w:space="0" w:color="000000"/>
              <w:bottom w:val="nil"/>
              <w:right w:val="single" w:sz="4" w:space="0" w:color="000000"/>
            </w:tcBorders>
            <w:vAlign w:val="center"/>
          </w:tcPr>
          <w:p w:rsidR="0062213A" w:rsidRPr="001D44B8" w:rsidRDefault="0062213A" w:rsidP="006D3F7C">
            <w:pPr>
              <w:spacing w:line="240" w:lineRule="auto"/>
              <w:jc w:val="center"/>
              <w:rPr>
                <w:rFonts w:ascii="Arial" w:hAnsi="Arial"/>
                <w:sz w:val="22"/>
                <w:szCs w:val="22"/>
              </w:rPr>
            </w:pPr>
          </w:p>
        </w:tc>
        <w:tc>
          <w:tcPr>
            <w:tcW w:w="964" w:type="dxa"/>
            <w:tcBorders>
              <w:left w:val="single" w:sz="4" w:space="0" w:color="000000"/>
            </w:tcBorders>
            <w:vAlign w:val="center"/>
          </w:tcPr>
          <w:p w:rsidR="0062213A" w:rsidRPr="001D44B8" w:rsidRDefault="0062213A" w:rsidP="00436E24">
            <w:pPr>
              <w:jc w:val="center"/>
              <w:rPr>
                <w:rFonts w:ascii="Arial" w:hAnsi="Arial"/>
                <w:sz w:val="22"/>
                <w:szCs w:val="22"/>
              </w:rPr>
            </w:pPr>
            <w:r w:rsidRPr="001D44B8">
              <w:rPr>
                <w:rFonts w:ascii="Arial" w:hAnsi="Arial"/>
                <w:sz w:val="22"/>
                <w:szCs w:val="22"/>
              </w:rPr>
              <w:t>14</w:t>
            </w:r>
          </w:p>
        </w:tc>
        <w:tc>
          <w:tcPr>
            <w:tcW w:w="1168" w:type="dxa"/>
            <w:vAlign w:val="center"/>
          </w:tcPr>
          <w:p w:rsidR="0062213A" w:rsidRPr="001D44B8" w:rsidRDefault="0062213A" w:rsidP="00436E24">
            <w:pPr>
              <w:jc w:val="center"/>
              <w:rPr>
                <w:rFonts w:ascii="Arial" w:hAnsi="Arial"/>
                <w:sz w:val="22"/>
                <w:szCs w:val="22"/>
              </w:rPr>
            </w:pPr>
            <w:r w:rsidRPr="001D44B8">
              <w:rPr>
                <w:rFonts w:ascii="Arial" w:hAnsi="Arial"/>
                <w:sz w:val="22"/>
                <w:szCs w:val="22"/>
              </w:rPr>
              <w:t>69</w:t>
            </w:r>
          </w:p>
        </w:tc>
        <w:tc>
          <w:tcPr>
            <w:tcW w:w="1144" w:type="dxa"/>
            <w:vAlign w:val="center"/>
          </w:tcPr>
          <w:p w:rsidR="0062213A" w:rsidRPr="001D44B8" w:rsidRDefault="0062213A" w:rsidP="00436E24">
            <w:pPr>
              <w:jc w:val="center"/>
              <w:rPr>
                <w:rFonts w:ascii="Arial" w:hAnsi="Arial"/>
                <w:sz w:val="22"/>
                <w:szCs w:val="22"/>
              </w:rPr>
            </w:pPr>
            <w:r w:rsidRPr="001D44B8">
              <w:rPr>
                <w:rFonts w:ascii="Arial" w:hAnsi="Arial"/>
                <w:sz w:val="22"/>
                <w:szCs w:val="22"/>
              </w:rPr>
              <w:t>4</w:t>
            </w:r>
          </w:p>
        </w:tc>
        <w:tc>
          <w:tcPr>
            <w:tcW w:w="1360" w:type="dxa"/>
            <w:vAlign w:val="center"/>
          </w:tcPr>
          <w:p w:rsidR="0062213A" w:rsidRPr="001D44B8" w:rsidRDefault="0062213A" w:rsidP="00436E24">
            <w:pPr>
              <w:jc w:val="center"/>
              <w:rPr>
                <w:rFonts w:ascii="Arial" w:hAnsi="Arial"/>
                <w:sz w:val="22"/>
                <w:szCs w:val="22"/>
              </w:rPr>
            </w:pPr>
            <w:r w:rsidRPr="001D44B8">
              <w:rPr>
                <w:rFonts w:ascii="Arial" w:hAnsi="Arial"/>
                <w:sz w:val="22"/>
                <w:szCs w:val="22"/>
              </w:rPr>
              <w:t>-4</w:t>
            </w:r>
          </w:p>
        </w:tc>
      </w:tr>
      <w:tr w:rsidR="0062213A" w:rsidRPr="001D44B8" w:rsidTr="00436E24">
        <w:trPr>
          <w:cantSplit/>
          <w:trHeight w:hRule="exact" w:val="284"/>
        </w:trPr>
        <w:tc>
          <w:tcPr>
            <w:tcW w:w="926" w:type="dxa"/>
            <w:vAlign w:val="center"/>
          </w:tcPr>
          <w:p w:rsidR="0062213A" w:rsidRPr="001D44B8" w:rsidRDefault="0062213A" w:rsidP="006D3F7C">
            <w:pPr>
              <w:jc w:val="center"/>
              <w:rPr>
                <w:rFonts w:ascii="Arial" w:hAnsi="Arial"/>
                <w:sz w:val="22"/>
                <w:szCs w:val="22"/>
              </w:rPr>
            </w:pPr>
            <w:r w:rsidRPr="001D44B8">
              <w:rPr>
                <w:rFonts w:ascii="Arial" w:hAnsi="Arial"/>
                <w:sz w:val="22"/>
                <w:szCs w:val="22"/>
              </w:rPr>
              <w:t>20</w:t>
            </w:r>
          </w:p>
        </w:tc>
        <w:tc>
          <w:tcPr>
            <w:tcW w:w="1309" w:type="dxa"/>
            <w:vAlign w:val="center"/>
          </w:tcPr>
          <w:p w:rsidR="0062213A" w:rsidRPr="001D44B8" w:rsidRDefault="0062213A" w:rsidP="006D3F7C">
            <w:pPr>
              <w:jc w:val="center"/>
              <w:rPr>
                <w:rFonts w:ascii="Arial" w:hAnsi="Arial"/>
                <w:sz w:val="22"/>
                <w:szCs w:val="22"/>
              </w:rPr>
            </w:pPr>
            <w:r w:rsidRPr="001D44B8">
              <w:rPr>
                <w:rFonts w:ascii="Arial" w:hAnsi="Arial"/>
                <w:sz w:val="22"/>
                <w:szCs w:val="22"/>
              </w:rPr>
              <w:t>59</w:t>
            </w:r>
          </w:p>
        </w:tc>
        <w:tc>
          <w:tcPr>
            <w:tcW w:w="1004" w:type="dxa"/>
            <w:vAlign w:val="center"/>
          </w:tcPr>
          <w:p w:rsidR="0062213A" w:rsidRPr="001D44B8" w:rsidRDefault="0062213A" w:rsidP="006D3F7C">
            <w:pPr>
              <w:jc w:val="center"/>
              <w:rPr>
                <w:rFonts w:ascii="Arial" w:hAnsi="Arial"/>
                <w:sz w:val="22"/>
                <w:szCs w:val="22"/>
              </w:rPr>
            </w:pPr>
            <w:r w:rsidRPr="001D44B8">
              <w:rPr>
                <w:rFonts w:ascii="Arial" w:hAnsi="Arial"/>
                <w:sz w:val="22"/>
                <w:szCs w:val="22"/>
              </w:rPr>
              <w:t>4</w:t>
            </w:r>
          </w:p>
        </w:tc>
        <w:tc>
          <w:tcPr>
            <w:tcW w:w="1264" w:type="dxa"/>
            <w:tcBorders>
              <w:right w:val="single" w:sz="4" w:space="0" w:color="000000"/>
            </w:tcBorders>
            <w:vAlign w:val="center"/>
          </w:tcPr>
          <w:p w:rsidR="0062213A" w:rsidRPr="001D44B8" w:rsidRDefault="0062213A" w:rsidP="006D3F7C">
            <w:pPr>
              <w:jc w:val="center"/>
              <w:rPr>
                <w:rFonts w:ascii="Arial" w:hAnsi="Arial"/>
                <w:sz w:val="22"/>
                <w:szCs w:val="22"/>
              </w:rPr>
            </w:pPr>
            <w:r w:rsidRPr="001D44B8">
              <w:rPr>
                <w:rFonts w:ascii="Arial" w:hAnsi="Arial"/>
                <w:sz w:val="22"/>
                <w:szCs w:val="22"/>
              </w:rPr>
              <w:t>-1.5</w:t>
            </w:r>
          </w:p>
        </w:tc>
        <w:tc>
          <w:tcPr>
            <w:tcW w:w="277" w:type="dxa"/>
            <w:tcBorders>
              <w:top w:val="nil"/>
              <w:left w:val="single" w:sz="4" w:space="0" w:color="000000"/>
              <w:bottom w:val="nil"/>
              <w:right w:val="single" w:sz="4" w:space="0" w:color="000000"/>
            </w:tcBorders>
            <w:vAlign w:val="center"/>
          </w:tcPr>
          <w:p w:rsidR="0062213A" w:rsidRPr="001D44B8" w:rsidRDefault="0062213A" w:rsidP="006D3F7C">
            <w:pPr>
              <w:spacing w:line="240" w:lineRule="auto"/>
              <w:jc w:val="center"/>
              <w:rPr>
                <w:rFonts w:ascii="Arial" w:hAnsi="Arial"/>
                <w:sz w:val="22"/>
                <w:szCs w:val="22"/>
              </w:rPr>
            </w:pPr>
          </w:p>
        </w:tc>
        <w:tc>
          <w:tcPr>
            <w:tcW w:w="964" w:type="dxa"/>
            <w:tcBorders>
              <w:left w:val="single" w:sz="4" w:space="0" w:color="000000"/>
            </w:tcBorders>
            <w:vAlign w:val="center"/>
          </w:tcPr>
          <w:p w:rsidR="0062213A" w:rsidRPr="001D44B8" w:rsidRDefault="0062213A" w:rsidP="00436E24">
            <w:pPr>
              <w:jc w:val="center"/>
              <w:rPr>
                <w:rFonts w:ascii="Arial" w:hAnsi="Arial"/>
                <w:sz w:val="22"/>
                <w:szCs w:val="22"/>
              </w:rPr>
            </w:pPr>
            <w:r w:rsidRPr="001D44B8">
              <w:rPr>
                <w:rFonts w:ascii="Arial" w:hAnsi="Arial"/>
                <w:sz w:val="22"/>
                <w:szCs w:val="22"/>
              </w:rPr>
              <w:t>54</w:t>
            </w:r>
          </w:p>
        </w:tc>
        <w:tc>
          <w:tcPr>
            <w:tcW w:w="1168" w:type="dxa"/>
            <w:vAlign w:val="center"/>
          </w:tcPr>
          <w:p w:rsidR="0062213A" w:rsidRPr="001D44B8" w:rsidRDefault="0062213A" w:rsidP="00436E24">
            <w:pPr>
              <w:jc w:val="center"/>
              <w:rPr>
                <w:rFonts w:ascii="Arial" w:hAnsi="Arial"/>
                <w:sz w:val="22"/>
                <w:szCs w:val="22"/>
              </w:rPr>
            </w:pPr>
            <w:r w:rsidRPr="001D44B8">
              <w:rPr>
                <w:rFonts w:ascii="Arial" w:hAnsi="Arial"/>
                <w:sz w:val="22"/>
                <w:szCs w:val="22"/>
              </w:rPr>
              <w:t>60</w:t>
            </w:r>
          </w:p>
        </w:tc>
        <w:tc>
          <w:tcPr>
            <w:tcW w:w="1144" w:type="dxa"/>
            <w:vAlign w:val="center"/>
          </w:tcPr>
          <w:p w:rsidR="0062213A" w:rsidRPr="001D44B8" w:rsidRDefault="0062213A" w:rsidP="00436E24">
            <w:pPr>
              <w:jc w:val="center"/>
              <w:rPr>
                <w:rFonts w:ascii="Arial" w:hAnsi="Arial"/>
                <w:sz w:val="22"/>
                <w:szCs w:val="22"/>
              </w:rPr>
            </w:pPr>
            <w:r w:rsidRPr="001D44B8">
              <w:rPr>
                <w:rFonts w:ascii="Arial" w:hAnsi="Arial"/>
                <w:sz w:val="22"/>
                <w:szCs w:val="22"/>
              </w:rPr>
              <w:t>3b</w:t>
            </w:r>
          </w:p>
        </w:tc>
        <w:tc>
          <w:tcPr>
            <w:tcW w:w="1360" w:type="dxa"/>
            <w:vAlign w:val="center"/>
          </w:tcPr>
          <w:p w:rsidR="0062213A" w:rsidRPr="001D44B8" w:rsidRDefault="0062213A" w:rsidP="00436E24">
            <w:pPr>
              <w:jc w:val="center"/>
              <w:rPr>
                <w:rFonts w:ascii="Arial" w:hAnsi="Arial"/>
                <w:sz w:val="22"/>
                <w:szCs w:val="22"/>
              </w:rPr>
            </w:pPr>
            <w:r w:rsidRPr="001D44B8">
              <w:rPr>
                <w:rFonts w:ascii="Arial" w:hAnsi="Arial"/>
                <w:sz w:val="22"/>
                <w:szCs w:val="22"/>
              </w:rPr>
              <w:t>-2.5</w:t>
            </w:r>
          </w:p>
        </w:tc>
      </w:tr>
      <w:tr w:rsidR="0062213A" w:rsidRPr="001D44B8" w:rsidTr="00436E24">
        <w:trPr>
          <w:cantSplit/>
          <w:trHeight w:hRule="exact" w:val="284"/>
        </w:trPr>
        <w:tc>
          <w:tcPr>
            <w:tcW w:w="926" w:type="dxa"/>
            <w:vAlign w:val="center"/>
          </w:tcPr>
          <w:p w:rsidR="0062213A" w:rsidRPr="001D44B8" w:rsidRDefault="0062213A" w:rsidP="006D3F7C">
            <w:pPr>
              <w:jc w:val="center"/>
              <w:rPr>
                <w:rFonts w:ascii="Arial" w:hAnsi="Arial"/>
                <w:sz w:val="22"/>
                <w:szCs w:val="22"/>
              </w:rPr>
            </w:pPr>
            <w:r w:rsidRPr="001D44B8">
              <w:rPr>
                <w:rFonts w:ascii="Arial" w:hAnsi="Arial"/>
                <w:sz w:val="22"/>
                <w:szCs w:val="22"/>
              </w:rPr>
              <w:t>01</w:t>
            </w:r>
          </w:p>
        </w:tc>
        <w:tc>
          <w:tcPr>
            <w:tcW w:w="1309" w:type="dxa"/>
            <w:vAlign w:val="center"/>
          </w:tcPr>
          <w:p w:rsidR="0062213A" w:rsidRPr="001D44B8" w:rsidRDefault="0062213A" w:rsidP="006D3F7C">
            <w:pPr>
              <w:jc w:val="center"/>
              <w:rPr>
                <w:rFonts w:ascii="Arial" w:hAnsi="Arial"/>
                <w:sz w:val="22"/>
                <w:szCs w:val="22"/>
              </w:rPr>
            </w:pPr>
            <w:r w:rsidRPr="001D44B8">
              <w:rPr>
                <w:rFonts w:ascii="Arial" w:hAnsi="Arial"/>
                <w:sz w:val="22"/>
                <w:szCs w:val="22"/>
              </w:rPr>
              <w:t>73</w:t>
            </w:r>
          </w:p>
        </w:tc>
        <w:tc>
          <w:tcPr>
            <w:tcW w:w="1004" w:type="dxa"/>
            <w:vAlign w:val="center"/>
          </w:tcPr>
          <w:p w:rsidR="0062213A" w:rsidRPr="001D44B8" w:rsidRDefault="0062213A" w:rsidP="006D3F7C">
            <w:pPr>
              <w:jc w:val="center"/>
              <w:rPr>
                <w:rFonts w:ascii="Arial" w:hAnsi="Arial"/>
                <w:sz w:val="22"/>
                <w:szCs w:val="22"/>
              </w:rPr>
            </w:pPr>
            <w:r w:rsidRPr="001D44B8">
              <w:rPr>
                <w:rFonts w:ascii="Arial" w:hAnsi="Arial"/>
                <w:sz w:val="22"/>
                <w:szCs w:val="22"/>
              </w:rPr>
              <w:t>4</w:t>
            </w:r>
          </w:p>
        </w:tc>
        <w:tc>
          <w:tcPr>
            <w:tcW w:w="1264" w:type="dxa"/>
            <w:tcBorders>
              <w:right w:val="single" w:sz="4" w:space="0" w:color="000000"/>
            </w:tcBorders>
            <w:vAlign w:val="center"/>
          </w:tcPr>
          <w:p w:rsidR="0062213A" w:rsidRPr="001D44B8" w:rsidRDefault="0062213A" w:rsidP="006D3F7C">
            <w:pPr>
              <w:jc w:val="center"/>
              <w:rPr>
                <w:rFonts w:ascii="Arial" w:hAnsi="Arial"/>
                <w:sz w:val="22"/>
                <w:szCs w:val="22"/>
              </w:rPr>
            </w:pPr>
            <w:r w:rsidRPr="001D44B8">
              <w:rPr>
                <w:rFonts w:ascii="Arial" w:hAnsi="Arial"/>
                <w:sz w:val="22"/>
                <w:szCs w:val="22"/>
              </w:rPr>
              <w:t>-1</w:t>
            </w:r>
          </w:p>
        </w:tc>
        <w:tc>
          <w:tcPr>
            <w:tcW w:w="277" w:type="dxa"/>
            <w:tcBorders>
              <w:top w:val="nil"/>
              <w:left w:val="single" w:sz="4" w:space="0" w:color="000000"/>
              <w:bottom w:val="nil"/>
              <w:right w:val="single" w:sz="4" w:space="0" w:color="000000"/>
            </w:tcBorders>
            <w:vAlign w:val="center"/>
          </w:tcPr>
          <w:p w:rsidR="0062213A" w:rsidRPr="001D44B8" w:rsidRDefault="0062213A" w:rsidP="006D3F7C">
            <w:pPr>
              <w:spacing w:line="240" w:lineRule="auto"/>
              <w:jc w:val="center"/>
              <w:rPr>
                <w:rFonts w:ascii="Arial" w:hAnsi="Arial"/>
                <w:sz w:val="22"/>
                <w:szCs w:val="22"/>
              </w:rPr>
            </w:pPr>
          </w:p>
        </w:tc>
        <w:tc>
          <w:tcPr>
            <w:tcW w:w="964" w:type="dxa"/>
            <w:tcBorders>
              <w:left w:val="single" w:sz="4" w:space="0" w:color="000000"/>
            </w:tcBorders>
            <w:vAlign w:val="center"/>
          </w:tcPr>
          <w:p w:rsidR="0062213A" w:rsidRPr="001D44B8" w:rsidRDefault="0062213A" w:rsidP="00436E24">
            <w:pPr>
              <w:jc w:val="center"/>
              <w:rPr>
                <w:rFonts w:ascii="Arial" w:hAnsi="Arial"/>
                <w:sz w:val="22"/>
                <w:szCs w:val="22"/>
              </w:rPr>
            </w:pPr>
            <w:r w:rsidRPr="001D44B8">
              <w:rPr>
                <w:rFonts w:ascii="Arial" w:hAnsi="Arial"/>
                <w:sz w:val="22"/>
                <w:szCs w:val="22"/>
              </w:rPr>
              <w:t>61</w:t>
            </w:r>
          </w:p>
        </w:tc>
        <w:tc>
          <w:tcPr>
            <w:tcW w:w="1168" w:type="dxa"/>
            <w:vAlign w:val="center"/>
          </w:tcPr>
          <w:p w:rsidR="0062213A" w:rsidRPr="001D44B8" w:rsidRDefault="0062213A" w:rsidP="00436E24">
            <w:pPr>
              <w:jc w:val="center"/>
              <w:rPr>
                <w:rFonts w:ascii="Arial" w:hAnsi="Arial"/>
                <w:sz w:val="22"/>
                <w:szCs w:val="22"/>
              </w:rPr>
            </w:pPr>
            <w:r w:rsidRPr="001D44B8">
              <w:rPr>
                <w:rFonts w:ascii="Arial" w:hAnsi="Arial"/>
                <w:sz w:val="22"/>
                <w:szCs w:val="22"/>
              </w:rPr>
              <w:t>45</w:t>
            </w:r>
          </w:p>
        </w:tc>
        <w:tc>
          <w:tcPr>
            <w:tcW w:w="1144" w:type="dxa"/>
            <w:vAlign w:val="center"/>
          </w:tcPr>
          <w:p w:rsidR="0062213A" w:rsidRPr="001D44B8" w:rsidRDefault="0062213A" w:rsidP="00436E24">
            <w:pPr>
              <w:jc w:val="center"/>
              <w:rPr>
                <w:rFonts w:ascii="Arial" w:hAnsi="Arial"/>
                <w:sz w:val="22"/>
                <w:szCs w:val="22"/>
              </w:rPr>
            </w:pPr>
            <w:r w:rsidRPr="001D44B8">
              <w:rPr>
                <w:rFonts w:ascii="Arial" w:hAnsi="Arial"/>
                <w:sz w:val="22"/>
                <w:szCs w:val="22"/>
              </w:rPr>
              <w:t>3b</w:t>
            </w:r>
          </w:p>
        </w:tc>
        <w:tc>
          <w:tcPr>
            <w:tcW w:w="1360" w:type="dxa"/>
            <w:vAlign w:val="center"/>
          </w:tcPr>
          <w:p w:rsidR="0062213A" w:rsidRPr="001D44B8" w:rsidRDefault="0062213A" w:rsidP="00436E24">
            <w:pPr>
              <w:jc w:val="center"/>
              <w:rPr>
                <w:rFonts w:ascii="Arial" w:hAnsi="Arial"/>
                <w:sz w:val="22"/>
                <w:szCs w:val="22"/>
              </w:rPr>
            </w:pPr>
            <w:r w:rsidRPr="001D44B8">
              <w:rPr>
                <w:rFonts w:ascii="Arial" w:hAnsi="Arial"/>
                <w:sz w:val="22"/>
                <w:szCs w:val="22"/>
              </w:rPr>
              <w:t>-2.5</w:t>
            </w:r>
          </w:p>
        </w:tc>
      </w:tr>
      <w:tr w:rsidR="0062213A" w:rsidRPr="001D44B8" w:rsidTr="00436E24">
        <w:trPr>
          <w:cantSplit/>
          <w:trHeight w:hRule="exact" w:val="284"/>
        </w:trPr>
        <w:tc>
          <w:tcPr>
            <w:tcW w:w="926" w:type="dxa"/>
            <w:vAlign w:val="center"/>
          </w:tcPr>
          <w:p w:rsidR="0062213A" w:rsidRPr="001D44B8" w:rsidRDefault="0062213A" w:rsidP="006D3F7C">
            <w:pPr>
              <w:jc w:val="center"/>
              <w:rPr>
                <w:rFonts w:ascii="Arial" w:hAnsi="Arial"/>
                <w:sz w:val="22"/>
                <w:szCs w:val="22"/>
              </w:rPr>
            </w:pPr>
            <w:r w:rsidRPr="001D44B8">
              <w:rPr>
                <w:rFonts w:ascii="Arial" w:hAnsi="Arial"/>
                <w:sz w:val="22"/>
                <w:szCs w:val="22"/>
              </w:rPr>
              <w:t>154</w:t>
            </w:r>
          </w:p>
        </w:tc>
        <w:tc>
          <w:tcPr>
            <w:tcW w:w="1309" w:type="dxa"/>
            <w:vAlign w:val="center"/>
          </w:tcPr>
          <w:p w:rsidR="0062213A" w:rsidRPr="001D44B8" w:rsidRDefault="0062213A" w:rsidP="006D3F7C">
            <w:pPr>
              <w:jc w:val="center"/>
              <w:rPr>
                <w:rFonts w:ascii="Arial" w:hAnsi="Arial"/>
                <w:sz w:val="22"/>
                <w:szCs w:val="22"/>
              </w:rPr>
            </w:pPr>
            <w:r w:rsidRPr="001D44B8">
              <w:rPr>
                <w:rFonts w:ascii="Arial" w:hAnsi="Arial"/>
                <w:sz w:val="22"/>
                <w:szCs w:val="22"/>
              </w:rPr>
              <w:t>75</w:t>
            </w:r>
          </w:p>
        </w:tc>
        <w:tc>
          <w:tcPr>
            <w:tcW w:w="1004" w:type="dxa"/>
            <w:vAlign w:val="center"/>
          </w:tcPr>
          <w:p w:rsidR="0062213A" w:rsidRPr="001D44B8" w:rsidRDefault="0062213A" w:rsidP="006D3F7C">
            <w:pPr>
              <w:jc w:val="center"/>
              <w:rPr>
                <w:rFonts w:ascii="Arial" w:hAnsi="Arial"/>
                <w:sz w:val="22"/>
                <w:szCs w:val="22"/>
              </w:rPr>
            </w:pPr>
            <w:r w:rsidRPr="001D44B8">
              <w:rPr>
                <w:rFonts w:ascii="Arial" w:hAnsi="Arial"/>
                <w:sz w:val="22"/>
                <w:szCs w:val="22"/>
              </w:rPr>
              <w:t>3b</w:t>
            </w:r>
          </w:p>
        </w:tc>
        <w:tc>
          <w:tcPr>
            <w:tcW w:w="1264" w:type="dxa"/>
            <w:tcBorders>
              <w:right w:val="single" w:sz="4" w:space="0" w:color="000000"/>
            </w:tcBorders>
            <w:vAlign w:val="center"/>
          </w:tcPr>
          <w:p w:rsidR="0062213A" w:rsidRPr="001D44B8" w:rsidRDefault="0062213A" w:rsidP="006D3F7C">
            <w:pPr>
              <w:jc w:val="center"/>
              <w:rPr>
                <w:rFonts w:ascii="Arial" w:hAnsi="Arial"/>
                <w:sz w:val="22"/>
                <w:szCs w:val="22"/>
              </w:rPr>
            </w:pPr>
            <w:r w:rsidRPr="001D44B8">
              <w:rPr>
                <w:rFonts w:ascii="Arial" w:hAnsi="Arial"/>
                <w:sz w:val="22"/>
                <w:szCs w:val="22"/>
              </w:rPr>
              <w:t>0.5</w:t>
            </w:r>
          </w:p>
        </w:tc>
        <w:tc>
          <w:tcPr>
            <w:tcW w:w="277" w:type="dxa"/>
            <w:tcBorders>
              <w:top w:val="nil"/>
              <w:left w:val="single" w:sz="4" w:space="0" w:color="000000"/>
              <w:bottom w:val="nil"/>
              <w:right w:val="single" w:sz="4" w:space="0" w:color="000000"/>
            </w:tcBorders>
            <w:vAlign w:val="center"/>
          </w:tcPr>
          <w:p w:rsidR="0062213A" w:rsidRPr="001D44B8" w:rsidRDefault="0062213A" w:rsidP="006D3F7C">
            <w:pPr>
              <w:spacing w:line="240" w:lineRule="auto"/>
              <w:jc w:val="center"/>
              <w:rPr>
                <w:rFonts w:ascii="Arial" w:hAnsi="Arial"/>
                <w:sz w:val="22"/>
                <w:szCs w:val="22"/>
              </w:rPr>
            </w:pPr>
          </w:p>
        </w:tc>
        <w:tc>
          <w:tcPr>
            <w:tcW w:w="964" w:type="dxa"/>
            <w:tcBorders>
              <w:left w:val="single" w:sz="4" w:space="0" w:color="000000"/>
            </w:tcBorders>
            <w:vAlign w:val="center"/>
          </w:tcPr>
          <w:p w:rsidR="0062213A" w:rsidRPr="001D44B8" w:rsidRDefault="0062213A" w:rsidP="00436E24">
            <w:pPr>
              <w:jc w:val="center"/>
              <w:rPr>
                <w:rFonts w:ascii="Arial" w:hAnsi="Arial"/>
                <w:sz w:val="22"/>
                <w:szCs w:val="22"/>
              </w:rPr>
            </w:pPr>
            <w:r w:rsidRPr="001D44B8">
              <w:rPr>
                <w:rFonts w:ascii="Arial" w:hAnsi="Arial"/>
                <w:sz w:val="22"/>
                <w:szCs w:val="22"/>
              </w:rPr>
              <w:t>87</w:t>
            </w:r>
          </w:p>
        </w:tc>
        <w:tc>
          <w:tcPr>
            <w:tcW w:w="1168" w:type="dxa"/>
            <w:vAlign w:val="center"/>
          </w:tcPr>
          <w:p w:rsidR="0062213A" w:rsidRPr="001D44B8" w:rsidRDefault="0062213A" w:rsidP="00436E24">
            <w:pPr>
              <w:jc w:val="center"/>
              <w:rPr>
                <w:rFonts w:ascii="Arial" w:hAnsi="Arial"/>
                <w:sz w:val="22"/>
                <w:szCs w:val="22"/>
              </w:rPr>
            </w:pPr>
            <w:r w:rsidRPr="001D44B8">
              <w:rPr>
                <w:rFonts w:ascii="Arial" w:hAnsi="Arial"/>
                <w:sz w:val="22"/>
                <w:szCs w:val="22"/>
              </w:rPr>
              <w:t>70</w:t>
            </w:r>
          </w:p>
        </w:tc>
        <w:tc>
          <w:tcPr>
            <w:tcW w:w="1144" w:type="dxa"/>
            <w:vAlign w:val="center"/>
          </w:tcPr>
          <w:p w:rsidR="0062213A" w:rsidRPr="001D44B8" w:rsidRDefault="0062213A" w:rsidP="00436E24">
            <w:pPr>
              <w:jc w:val="center"/>
              <w:rPr>
                <w:rFonts w:ascii="Arial" w:hAnsi="Arial"/>
                <w:sz w:val="22"/>
                <w:szCs w:val="22"/>
              </w:rPr>
            </w:pPr>
            <w:r w:rsidRPr="001D44B8">
              <w:rPr>
                <w:rFonts w:ascii="Arial" w:hAnsi="Arial"/>
                <w:sz w:val="22"/>
                <w:szCs w:val="22"/>
              </w:rPr>
              <w:t>2</w:t>
            </w:r>
          </w:p>
        </w:tc>
        <w:tc>
          <w:tcPr>
            <w:tcW w:w="1360" w:type="dxa"/>
            <w:vAlign w:val="center"/>
          </w:tcPr>
          <w:p w:rsidR="0062213A" w:rsidRPr="001D44B8" w:rsidRDefault="0062213A" w:rsidP="00436E24">
            <w:pPr>
              <w:jc w:val="center"/>
              <w:rPr>
                <w:rFonts w:ascii="Arial" w:hAnsi="Arial"/>
                <w:sz w:val="22"/>
                <w:szCs w:val="22"/>
              </w:rPr>
            </w:pPr>
            <w:r w:rsidRPr="001D44B8">
              <w:rPr>
                <w:rFonts w:ascii="Arial" w:hAnsi="Arial"/>
                <w:sz w:val="22"/>
                <w:szCs w:val="22"/>
              </w:rPr>
              <w:t>-2</w:t>
            </w:r>
          </w:p>
        </w:tc>
      </w:tr>
      <w:tr w:rsidR="0062213A" w:rsidRPr="001D44B8" w:rsidTr="00436E24">
        <w:trPr>
          <w:cantSplit/>
          <w:trHeight w:hRule="exact" w:val="284"/>
        </w:trPr>
        <w:tc>
          <w:tcPr>
            <w:tcW w:w="926" w:type="dxa"/>
            <w:vAlign w:val="center"/>
          </w:tcPr>
          <w:p w:rsidR="0062213A" w:rsidRPr="001D44B8" w:rsidRDefault="0062213A" w:rsidP="006D3F7C">
            <w:pPr>
              <w:jc w:val="center"/>
              <w:rPr>
                <w:rFonts w:ascii="Arial" w:hAnsi="Arial"/>
                <w:sz w:val="22"/>
                <w:szCs w:val="22"/>
              </w:rPr>
            </w:pPr>
            <w:r w:rsidRPr="001D44B8">
              <w:rPr>
                <w:rFonts w:ascii="Arial" w:hAnsi="Arial"/>
                <w:sz w:val="22"/>
                <w:szCs w:val="22"/>
              </w:rPr>
              <w:t>141</w:t>
            </w:r>
          </w:p>
        </w:tc>
        <w:tc>
          <w:tcPr>
            <w:tcW w:w="1309" w:type="dxa"/>
            <w:vAlign w:val="center"/>
          </w:tcPr>
          <w:p w:rsidR="0062213A" w:rsidRPr="001D44B8" w:rsidRDefault="0062213A" w:rsidP="006D3F7C">
            <w:pPr>
              <w:jc w:val="center"/>
              <w:rPr>
                <w:rFonts w:ascii="Arial" w:hAnsi="Arial"/>
                <w:sz w:val="22"/>
                <w:szCs w:val="22"/>
              </w:rPr>
            </w:pPr>
            <w:r w:rsidRPr="001D44B8">
              <w:rPr>
                <w:rFonts w:ascii="Arial" w:hAnsi="Arial"/>
                <w:sz w:val="22"/>
                <w:szCs w:val="22"/>
              </w:rPr>
              <w:t>63</w:t>
            </w:r>
          </w:p>
        </w:tc>
        <w:tc>
          <w:tcPr>
            <w:tcW w:w="1004" w:type="dxa"/>
            <w:vAlign w:val="center"/>
          </w:tcPr>
          <w:p w:rsidR="0062213A" w:rsidRPr="001D44B8" w:rsidRDefault="0062213A" w:rsidP="006D3F7C">
            <w:pPr>
              <w:jc w:val="center"/>
              <w:rPr>
                <w:rFonts w:ascii="Arial" w:hAnsi="Arial"/>
                <w:sz w:val="22"/>
                <w:szCs w:val="22"/>
              </w:rPr>
            </w:pPr>
            <w:r w:rsidRPr="001D44B8">
              <w:rPr>
                <w:rFonts w:ascii="Arial" w:hAnsi="Arial"/>
                <w:sz w:val="22"/>
                <w:szCs w:val="22"/>
              </w:rPr>
              <w:t>4</w:t>
            </w:r>
          </w:p>
        </w:tc>
        <w:tc>
          <w:tcPr>
            <w:tcW w:w="1264" w:type="dxa"/>
            <w:tcBorders>
              <w:right w:val="single" w:sz="4" w:space="0" w:color="000000"/>
            </w:tcBorders>
            <w:vAlign w:val="center"/>
          </w:tcPr>
          <w:p w:rsidR="0062213A" w:rsidRPr="001D44B8" w:rsidRDefault="0062213A" w:rsidP="006D3F7C">
            <w:pPr>
              <w:jc w:val="center"/>
              <w:rPr>
                <w:rFonts w:ascii="Arial" w:hAnsi="Arial"/>
                <w:sz w:val="22"/>
                <w:szCs w:val="22"/>
              </w:rPr>
            </w:pPr>
            <w:r w:rsidRPr="001D44B8">
              <w:rPr>
                <w:rFonts w:ascii="Arial" w:hAnsi="Arial"/>
                <w:sz w:val="22"/>
                <w:szCs w:val="22"/>
              </w:rPr>
              <w:t>-1</w:t>
            </w:r>
          </w:p>
        </w:tc>
        <w:tc>
          <w:tcPr>
            <w:tcW w:w="277" w:type="dxa"/>
            <w:tcBorders>
              <w:top w:val="nil"/>
              <w:left w:val="single" w:sz="4" w:space="0" w:color="000000"/>
              <w:bottom w:val="nil"/>
              <w:right w:val="single" w:sz="4" w:space="0" w:color="000000"/>
            </w:tcBorders>
            <w:vAlign w:val="center"/>
          </w:tcPr>
          <w:p w:rsidR="0062213A" w:rsidRPr="001D44B8" w:rsidRDefault="0062213A" w:rsidP="006D3F7C">
            <w:pPr>
              <w:spacing w:line="240" w:lineRule="auto"/>
              <w:jc w:val="center"/>
              <w:rPr>
                <w:rFonts w:ascii="Arial" w:hAnsi="Arial"/>
                <w:sz w:val="22"/>
                <w:szCs w:val="22"/>
              </w:rPr>
            </w:pPr>
          </w:p>
        </w:tc>
        <w:tc>
          <w:tcPr>
            <w:tcW w:w="964" w:type="dxa"/>
            <w:tcBorders>
              <w:left w:val="single" w:sz="4" w:space="0" w:color="000000"/>
            </w:tcBorders>
            <w:vAlign w:val="center"/>
          </w:tcPr>
          <w:p w:rsidR="0062213A" w:rsidRPr="001D44B8" w:rsidRDefault="0062213A" w:rsidP="00436E24">
            <w:pPr>
              <w:jc w:val="center"/>
              <w:rPr>
                <w:rFonts w:ascii="Arial" w:hAnsi="Arial"/>
                <w:sz w:val="22"/>
                <w:szCs w:val="22"/>
              </w:rPr>
            </w:pPr>
            <w:r w:rsidRPr="001D44B8">
              <w:rPr>
                <w:rFonts w:ascii="Arial" w:hAnsi="Arial"/>
                <w:sz w:val="22"/>
                <w:szCs w:val="22"/>
              </w:rPr>
              <w:t>102</w:t>
            </w:r>
          </w:p>
        </w:tc>
        <w:tc>
          <w:tcPr>
            <w:tcW w:w="1168" w:type="dxa"/>
            <w:vAlign w:val="center"/>
          </w:tcPr>
          <w:p w:rsidR="0062213A" w:rsidRPr="001D44B8" w:rsidRDefault="0062213A" w:rsidP="00436E24">
            <w:pPr>
              <w:jc w:val="center"/>
              <w:rPr>
                <w:rFonts w:ascii="Arial" w:hAnsi="Arial"/>
                <w:sz w:val="22"/>
                <w:szCs w:val="22"/>
              </w:rPr>
            </w:pPr>
            <w:r w:rsidRPr="001D44B8">
              <w:rPr>
                <w:rFonts w:ascii="Arial" w:hAnsi="Arial"/>
                <w:sz w:val="22"/>
                <w:szCs w:val="22"/>
              </w:rPr>
              <w:t>69</w:t>
            </w:r>
          </w:p>
        </w:tc>
        <w:tc>
          <w:tcPr>
            <w:tcW w:w="1144" w:type="dxa"/>
            <w:vAlign w:val="center"/>
          </w:tcPr>
          <w:p w:rsidR="0062213A" w:rsidRPr="001D44B8" w:rsidRDefault="0062213A" w:rsidP="00436E24">
            <w:pPr>
              <w:jc w:val="center"/>
              <w:rPr>
                <w:rFonts w:ascii="Arial" w:hAnsi="Arial"/>
                <w:sz w:val="22"/>
                <w:szCs w:val="22"/>
              </w:rPr>
            </w:pPr>
            <w:r w:rsidRPr="001D44B8">
              <w:rPr>
                <w:rFonts w:ascii="Arial" w:hAnsi="Arial"/>
                <w:sz w:val="22"/>
                <w:szCs w:val="22"/>
              </w:rPr>
              <w:t>3b</w:t>
            </w:r>
          </w:p>
        </w:tc>
        <w:tc>
          <w:tcPr>
            <w:tcW w:w="1360" w:type="dxa"/>
            <w:vAlign w:val="center"/>
          </w:tcPr>
          <w:p w:rsidR="0062213A" w:rsidRPr="001D44B8" w:rsidRDefault="0062213A" w:rsidP="00436E24">
            <w:pPr>
              <w:jc w:val="center"/>
              <w:rPr>
                <w:rFonts w:ascii="Arial" w:hAnsi="Arial"/>
                <w:sz w:val="22"/>
                <w:szCs w:val="22"/>
              </w:rPr>
            </w:pPr>
            <w:r w:rsidRPr="001D44B8">
              <w:rPr>
                <w:rFonts w:ascii="Arial" w:hAnsi="Arial"/>
                <w:sz w:val="22"/>
                <w:szCs w:val="22"/>
              </w:rPr>
              <w:t>-6.5</w:t>
            </w:r>
          </w:p>
        </w:tc>
      </w:tr>
      <w:tr w:rsidR="0062213A" w:rsidRPr="001D44B8" w:rsidTr="00436E24">
        <w:trPr>
          <w:cantSplit/>
          <w:trHeight w:hRule="exact" w:val="284"/>
        </w:trPr>
        <w:tc>
          <w:tcPr>
            <w:tcW w:w="926" w:type="dxa"/>
            <w:vAlign w:val="center"/>
          </w:tcPr>
          <w:p w:rsidR="0062213A" w:rsidRPr="001D44B8" w:rsidRDefault="0062213A" w:rsidP="006D3F7C">
            <w:pPr>
              <w:jc w:val="center"/>
              <w:rPr>
                <w:rFonts w:ascii="Arial" w:hAnsi="Arial"/>
                <w:sz w:val="22"/>
                <w:szCs w:val="22"/>
              </w:rPr>
            </w:pPr>
            <w:r w:rsidRPr="001D44B8">
              <w:rPr>
                <w:rFonts w:ascii="Arial" w:hAnsi="Arial"/>
                <w:sz w:val="22"/>
                <w:szCs w:val="22"/>
              </w:rPr>
              <w:t>111</w:t>
            </w:r>
          </w:p>
        </w:tc>
        <w:tc>
          <w:tcPr>
            <w:tcW w:w="1309" w:type="dxa"/>
            <w:vAlign w:val="center"/>
          </w:tcPr>
          <w:p w:rsidR="0062213A" w:rsidRPr="001D44B8" w:rsidRDefault="0062213A" w:rsidP="006D3F7C">
            <w:pPr>
              <w:jc w:val="center"/>
              <w:rPr>
                <w:rFonts w:ascii="Arial" w:hAnsi="Arial"/>
                <w:sz w:val="22"/>
                <w:szCs w:val="22"/>
              </w:rPr>
            </w:pPr>
            <w:r w:rsidRPr="001D44B8">
              <w:rPr>
                <w:rFonts w:ascii="Arial" w:hAnsi="Arial"/>
                <w:sz w:val="22"/>
                <w:szCs w:val="22"/>
              </w:rPr>
              <w:t>32</w:t>
            </w:r>
          </w:p>
        </w:tc>
        <w:tc>
          <w:tcPr>
            <w:tcW w:w="1004" w:type="dxa"/>
            <w:vAlign w:val="center"/>
          </w:tcPr>
          <w:p w:rsidR="0062213A" w:rsidRPr="001D44B8" w:rsidRDefault="0062213A" w:rsidP="006D3F7C">
            <w:pPr>
              <w:jc w:val="center"/>
              <w:rPr>
                <w:rFonts w:ascii="Arial" w:hAnsi="Arial"/>
                <w:sz w:val="22"/>
                <w:szCs w:val="22"/>
              </w:rPr>
            </w:pPr>
            <w:r w:rsidRPr="001D44B8">
              <w:rPr>
                <w:rFonts w:ascii="Arial" w:hAnsi="Arial"/>
                <w:sz w:val="22"/>
                <w:szCs w:val="22"/>
              </w:rPr>
              <w:t>3a</w:t>
            </w:r>
          </w:p>
        </w:tc>
        <w:tc>
          <w:tcPr>
            <w:tcW w:w="1264" w:type="dxa"/>
            <w:tcBorders>
              <w:right w:val="single" w:sz="4" w:space="0" w:color="000000"/>
            </w:tcBorders>
            <w:vAlign w:val="center"/>
          </w:tcPr>
          <w:p w:rsidR="0062213A" w:rsidRPr="001D44B8" w:rsidRDefault="0062213A" w:rsidP="006D3F7C">
            <w:pPr>
              <w:jc w:val="center"/>
              <w:rPr>
                <w:rFonts w:ascii="Arial" w:hAnsi="Arial"/>
                <w:sz w:val="22"/>
                <w:szCs w:val="22"/>
              </w:rPr>
            </w:pPr>
            <w:r w:rsidRPr="001D44B8">
              <w:rPr>
                <w:rFonts w:ascii="Arial" w:hAnsi="Arial"/>
                <w:sz w:val="22"/>
                <w:szCs w:val="22"/>
              </w:rPr>
              <w:t>-0.5</w:t>
            </w:r>
          </w:p>
        </w:tc>
        <w:tc>
          <w:tcPr>
            <w:tcW w:w="277" w:type="dxa"/>
            <w:tcBorders>
              <w:top w:val="nil"/>
              <w:left w:val="single" w:sz="4" w:space="0" w:color="000000"/>
              <w:bottom w:val="nil"/>
              <w:right w:val="single" w:sz="4" w:space="0" w:color="000000"/>
            </w:tcBorders>
            <w:vAlign w:val="center"/>
          </w:tcPr>
          <w:p w:rsidR="0062213A" w:rsidRPr="001D44B8" w:rsidRDefault="0062213A" w:rsidP="006D3F7C">
            <w:pPr>
              <w:spacing w:line="240" w:lineRule="auto"/>
              <w:jc w:val="center"/>
              <w:rPr>
                <w:rFonts w:ascii="Arial" w:hAnsi="Arial"/>
                <w:sz w:val="22"/>
                <w:szCs w:val="22"/>
              </w:rPr>
            </w:pPr>
          </w:p>
        </w:tc>
        <w:tc>
          <w:tcPr>
            <w:tcW w:w="964" w:type="dxa"/>
            <w:tcBorders>
              <w:left w:val="single" w:sz="4" w:space="0" w:color="000000"/>
            </w:tcBorders>
            <w:vAlign w:val="center"/>
          </w:tcPr>
          <w:p w:rsidR="0062213A" w:rsidRPr="001D44B8" w:rsidRDefault="0062213A" w:rsidP="00436E24">
            <w:pPr>
              <w:jc w:val="center"/>
              <w:rPr>
                <w:rFonts w:ascii="Arial" w:hAnsi="Arial"/>
                <w:sz w:val="22"/>
                <w:szCs w:val="22"/>
              </w:rPr>
            </w:pPr>
            <w:r w:rsidRPr="001D44B8">
              <w:rPr>
                <w:rFonts w:ascii="Arial" w:hAnsi="Arial"/>
                <w:sz w:val="22"/>
                <w:szCs w:val="22"/>
              </w:rPr>
              <w:t>103</w:t>
            </w:r>
          </w:p>
        </w:tc>
        <w:tc>
          <w:tcPr>
            <w:tcW w:w="1168" w:type="dxa"/>
            <w:vAlign w:val="center"/>
          </w:tcPr>
          <w:p w:rsidR="0062213A" w:rsidRPr="001D44B8" w:rsidRDefault="0062213A" w:rsidP="00436E24">
            <w:pPr>
              <w:jc w:val="center"/>
              <w:rPr>
                <w:rFonts w:ascii="Arial" w:hAnsi="Arial"/>
                <w:sz w:val="22"/>
                <w:szCs w:val="22"/>
              </w:rPr>
            </w:pPr>
            <w:r w:rsidRPr="001D44B8">
              <w:rPr>
                <w:rFonts w:ascii="Arial" w:hAnsi="Arial"/>
                <w:sz w:val="22"/>
                <w:szCs w:val="22"/>
              </w:rPr>
              <w:t>42</w:t>
            </w:r>
          </w:p>
        </w:tc>
        <w:tc>
          <w:tcPr>
            <w:tcW w:w="1144" w:type="dxa"/>
            <w:vAlign w:val="center"/>
          </w:tcPr>
          <w:p w:rsidR="0062213A" w:rsidRPr="001D44B8" w:rsidRDefault="0062213A" w:rsidP="00436E24">
            <w:pPr>
              <w:jc w:val="center"/>
              <w:rPr>
                <w:rFonts w:ascii="Arial" w:hAnsi="Arial"/>
                <w:sz w:val="22"/>
                <w:szCs w:val="22"/>
              </w:rPr>
            </w:pPr>
            <w:r w:rsidRPr="001D44B8">
              <w:rPr>
                <w:rFonts w:ascii="Arial" w:hAnsi="Arial"/>
                <w:sz w:val="22"/>
                <w:szCs w:val="22"/>
              </w:rPr>
              <w:t>4</w:t>
            </w:r>
          </w:p>
        </w:tc>
        <w:tc>
          <w:tcPr>
            <w:tcW w:w="1360" w:type="dxa"/>
            <w:vAlign w:val="center"/>
          </w:tcPr>
          <w:p w:rsidR="0062213A" w:rsidRPr="001D44B8" w:rsidRDefault="0062213A" w:rsidP="00436E24">
            <w:pPr>
              <w:jc w:val="center"/>
              <w:rPr>
                <w:rFonts w:ascii="Arial" w:hAnsi="Arial"/>
                <w:sz w:val="22"/>
                <w:szCs w:val="22"/>
              </w:rPr>
            </w:pPr>
            <w:r w:rsidRPr="001D44B8">
              <w:rPr>
                <w:rFonts w:ascii="Arial" w:hAnsi="Arial"/>
                <w:sz w:val="22"/>
                <w:szCs w:val="22"/>
              </w:rPr>
              <w:t>-6</w:t>
            </w:r>
          </w:p>
        </w:tc>
      </w:tr>
      <w:tr w:rsidR="0062213A" w:rsidRPr="001D44B8" w:rsidTr="00436E24">
        <w:trPr>
          <w:cantSplit/>
          <w:trHeight w:hRule="exact" w:val="284"/>
        </w:trPr>
        <w:tc>
          <w:tcPr>
            <w:tcW w:w="926" w:type="dxa"/>
            <w:vAlign w:val="center"/>
          </w:tcPr>
          <w:p w:rsidR="0062213A" w:rsidRPr="001D44B8" w:rsidRDefault="0062213A" w:rsidP="006D3F7C">
            <w:pPr>
              <w:jc w:val="center"/>
              <w:rPr>
                <w:rFonts w:ascii="Arial" w:hAnsi="Arial"/>
                <w:sz w:val="22"/>
                <w:szCs w:val="22"/>
              </w:rPr>
            </w:pPr>
            <w:r w:rsidRPr="001D44B8">
              <w:rPr>
                <w:rFonts w:ascii="Arial" w:hAnsi="Arial"/>
                <w:sz w:val="22"/>
                <w:szCs w:val="22"/>
              </w:rPr>
              <w:t>19</w:t>
            </w:r>
          </w:p>
        </w:tc>
        <w:tc>
          <w:tcPr>
            <w:tcW w:w="1309" w:type="dxa"/>
            <w:vAlign w:val="center"/>
          </w:tcPr>
          <w:p w:rsidR="0062213A" w:rsidRPr="001D44B8" w:rsidRDefault="0062213A" w:rsidP="006D3F7C">
            <w:pPr>
              <w:jc w:val="center"/>
              <w:rPr>
                <w:rFonts w:ascii="Arial" w:hAnsi="Arial"/>
                <w:sz w:val="22"/>
                <w:szCs w:val="22"/>
              </w:rPr>
            </w:pPr>
            <w:r w:rsidRPr="001D44B8">
              <w:rPr>
                <w:rFonts w:ascii="Arial" w:hAnsi="Arial"/>
                <w:sz w:val="22"/>
                <w:szCs w:val="22"/>
              </w:rPr>
              <w:t>73</w:t>
            </w:r>
          </w:p>
        </w:tc>
        <w:tc>
          <w:tcPr>
            <w:tcW w:w="1004" w:type="dxa"/>
            <w:vAlign w:val="center"/>
          </w:tcPr>
          <w:p w:rsidR="0062213A" w:rsidRPr="001D44B8" w:rsidRDefault="0062213A" w:rsidP="006D3F7C">
            <w:pPr>
              <w:jc w:val="center"/>
              <w:rPr>
                <w:rFonts w:ascii="Arial" w:hAnsi="Arial"/>
                <w:sz w:val="22"/>
                <w:szCs w:val="22"/>
              </w:rPr>
            </w:pPr>
            <w:r w:rsidRPr="001D44B8">
              <w:rPr>
                <w:rFonts w:ascii="Arial" w:hAnsi="Arial"/>
                <w:sz w:val="22"/>
                <w:szCs w:val="22"/>
              </w:rPr>
              <w:t>4</w:t>
            </w:r>
          </w:p>
        </w:tc>
        <w:tc>
          <w:tcPr>
            <w:tcW w:w="1264" w:type="dxa"/>
            <w:tcBorders>
              <w:right w:val="single" w:sz="4" w:space="0" w:color="000000"/>
            </w:tcBorders>
            <w:vAlign w:val="center"/>
          </w:tcPr>
          <w:p w:rsidR="0062213A" w:rsidRPr="001D44B8" w:rsidRDefault="0062213A" w:rsidP="006D3F7C">
            <w:pPr>
              <w:jc w:val="center"/>
              <w:rPr>
                <w:rFonts w:ascii="Arial" w:hAnsi="Arial"/>
                <w:sz w:val="22"/>
                <w:szCs w:val="22"/>
              </w:rPr>
            </w:pPr>
            <w:r w:rsidRPr="001D44B8">
              <w:rPr>
                <w:rFonts w:ascii="Arial" w:hAnsi="Arial"/>
                <w:sz w:val="22"/>
                <w:szCs w:val="22"/>
              </w:rPr>
              <w:t>-0.5</w:t>
            </w:r>
          </w:p>
        </w:tc>
        <w:tc>
          <w:tcPr>
            <w:tcW w:w="277" w:type="dxa"/>
            <w:tcBorders>
              <w:top w:val="nil"/>
              <w:left w:val="single" w:sz="4" w:space="0" w:color="000000"/>
              <w:bottom w:val="nil"/>
              <w:right w:val="single" w:sz="4" w:space="0" w:color="000000"/>
            </w:tcBorders>
            <w:vAlign w:val="center"/>
          </w:tcPr>
          <w:p w:rsidR="0062213A" w:rsidRPr="001D44B8" w:rsidRDefault="0062213A" w:rsidP="006D3F7C">
            <w:pPr>
              <w:spacing w:line="240" w:lineRule="auto"/>
              <w:jc w:val="center"/>
              <w:rPr>
                <w:rFonts w:ascii="Arial" w:hAnsi="Arial"/>
                <w:sz w:val="22"/>
                <w:szCs w:val="22"/>
              </w:rPr>
            </w:pPr>
          </w:p>
        </w:tc>
        <w:tc>
          <w:tcPr>
            <w:tcW w:w="964" w:type="dxa"/>
            <w:tcBorders>
              <w:left w:val="single" w:sz="4" w:space="0" w:color="000000"/>
            </w:tcBorders>
            <w:vAlign w:val="center"/>
          </w:tcPr>
          <w:p w:rsidR="0062213A" w:rsidRPr="001D44B8" w:rsidRDefault="0062213A" w:rsidP="00436E24">
            <w:pPr>
              <w:jc w:val="center"/>
              <w:rPr>
                <w:rFonts w:ascii="Arial" w:hAnsi="Arial"/>
                <w:sz w:val="22"/>
                <w:szCs w:val="22"/>
              </w:rPr>
            </w:pPr>
            <w:r w:rsidRPr="001D44B8">
              <w:rPr>
                <w:rFonts w:ascii="Arial" w:hAnsi="Arial"/>
                <w:sz w:val="22"/>
                <w:szCs w:val="22"/>
              </w:rPr>
              <w:t>113</w:t>
            </w:r>
          </w:p>
        </w:tc>
        <w:tc>
          <w:tcPr>
            <w:tcW w:w="1168" w:type="dxa"/>
            <w:vAlign w:val="center"/>
          </w:tcPr>
          <w:p w:rsidR="0062213A" w:rsidRPr="001D44B8" w:rsidRDefault="0062213A" w:rsidP="00436E24">
            <w:pPr>
              <w:jc w:val="center"/>
              <w:rPr>
                <w:rFonts w:ascii="Arial" w:hAnsi="Arial"/>
                <w:sz w:val="22"/>
                <w:szCs w:val="22"/>
              </w:rPr>
            </w:pPr>
            <w:r w:rsidRPr="001D44B8">
              <w:rPr>
                <w:rFonts w:ascii="Arial" w:hAnsi="Arial"/>
                <w:sz w:val="22"/>
                <w:szCs w:val="22"/>
              </w:rPr>
              <w:t>61</w:t>
            </w:r>
          </w:p>
        </w:tc>
        <w:tc>
          <w:tcPr>
            <w:tcW w:w="1144" w:type="dxa"/>
            <w:vAlign w:val="center"/>
          </w:tcPr>
          <w:p w:rsidR="0062213A" w:rsidRPr="001D44B8" w:rsidRDefault="0062213A" w:rsidP="00436E24">
            <w:pPr>
              <w:jc w:val="center"/>
              <w:rPr>
                <w:rFonts w:ascii="Arial" w:hAnsi="Arial"/>
                <w:sz w:val="22"/>
                <w:szCs w:val="22"/>
              </w:rPr>
            </w:pPr>
            <w:r w:rsidRPr="001D44B8">
              <w:rPr>
                <w:rFonts w:ascii="Arial" w:hAnsi="Arial"/>
                <w:sz w:val="22"/>
                <w:szCs w:val="22"/>
              </w:rPr>
              <w:t>3b</w:t>
            </w:r>
          </w:p>
        </w:tc>
        <w:tc>
          <w:tcPr>
            <w:tcW w:w="1360" w:type="dxa"/>
            <w:vAlign w:val="center"/>
          </w:tcPr>
          <w:p w:rsidR="0062213A" w:rsidRPr="001D44B8" w:rsidRDefault="0062213A" w:rsidP="00436E24">
            <w:pPr>
              <w:jc w:val="center"/>
              <w:rPr>
                <w:rFonts w:ascii="Arial" w:hAnsi="Arial"/>
                <w:sz w:val="22"/>
                <w:szCs w:val="22"/>
              </w:rPr>
            </w:pPr>
            <w:r w:rsidRPr="001D44B8">
              <w:rPr>
                <w:rFonts w:ascii="Arial" w:hAnsi="Arial"/>
                <w:sz w:val="22"/>
                <w:szCs w:val="22"/>
              </w:rPr>
              <w:t>-2</w:t>
            </w:r>
          </w:p>
        </w:tc>
      </w:tr>
      <w:tr w:rsidR="0062213A" w:rsidRPr="001D44B8" w:rsidTr="00436E24">
        <w:trPr>
          <w:cantSplit/>
          <w:trHeight w:hRule="exact" w:val="284"/>
        </w:trPr>
        <w:tc>
          <w:tcPr>
            <w:tcW w:w="926" w:type="dxa"/>
            <w:vAlign w:val="center"/>
          </w:tcPr>
          <w:p w:rsidR="0062213A" w:rsidRPr="001D44B8" w:rsidRDefault="0062213A" w:rsidP="006D3F7C">
            <w:pPr>
              <w:jc w:val="center"/>
              <w:rPr>
                <w:rFonts w:ascii="Arial" w:hAnsi="Arial"/>
                <w:sz w:val="22"/>
                <w:szCs w:val="22"/>
              </w:rPr>
            </w:pPr>
            <w:r w:rsidRPr="001D44B8">
              <w:rPr>
                <w:rFonts w:ascii="Arial" w:hAnsi="Arial"/>
                <w:sz w:val="22"/>
                <w:szCs w:val="22"/>
              </w:rPr>
              <w:t>91</w:t>
            </w:r>
          </w:p>
        </w:tc>
        <w:tc>
          <w:tcPr>
            <w:tcW w:w="1309" w:type="dxa"/>
            <w:vAlign w:val="center"/>
          </w:tcPr>
          <w:p w:rsidR="0062213A" w:rsidRPr="001D44B8" w:rsidRDefault="0062213A" w:rsidP="006D3F7C">
            <w:pPr>
              <w:jc w:val="center"/>
              <w:rPr>
                <w:rFonts w:ascii="Arial" w:hAnsi="Arial"/>
                <w:sz w:val="22"/>
                <w:szCs w:val="22"/>
              </w:rPr>
            </w:pPr>
            <w:r w:rsidRPr="001D44B8">
              <w:rPr>
                <w:rFonts w:ascii="Arial" w:hAnsi="Arial"/>
                <w:sz w:val="22"/>
                <w:szCs w:val="22"/>
              </w:rPr>
              <w:t>69</w:t>
            </w:r>
          </w:p>
        </w:tc>
        <w:tc>
          <w:tcPr>
            <w:tcW w:w="1004" w:type="dxa"/>
            <w:vAlign w:val="center"/>
          </w:tcPr>
          <w:p w:rsidR="0062213A" w:rsidRPr="001D44B8" w:rsidRDefault="0062213A" w:rsidP="006D3F7C">
            <w:pPr>
              <w:jc w:val="center"/>
              <w:rPr>
                <w:rFonts w:ascii="Arial" w:hAnsi="Arial"/>
                <w:sz w:val="22"/>
                <w:szCs w:val="22"/>
              </w:rPr>
            </w:pPr>
            <w:r w:rsidRPr="001D44B8">
              <w:rPr>
                <w:rFonts w:ascii="Arial" w:hAnsi="Arial"/>
                <w:sz w:val="22"/>
                <w:szCs w:val="22"/>
              </w:rPr>
              <w:t>3b</w:t>
            </w:r>
          </w:p>
        </w:tc>
        <w:tc>
          <w:tcPr>
            <w:tcW w:w="1264" w:type="dxa"/>
            <w:tcBorders>
              <w:right w:val="single" w:sz="4" w:space="0" w:color="000000"/>
            </w:tcBorders>
            <w:vAlign w:val="center"/>
          </w:tcPr>
          <w:p w:rsidR="0062213A" w:rsidRPr="001D44B8" w:rsidRDefault="0062213A" w:rsidP="006D3F7C">
            <w:pPr>
              <w:jc w:val="center"/>
              <w:rPr>
                <w:rFonts w:ascii="Arial" w:hAnsi="Arial"/>
                <w:sz w:val="22"/>
                <w:szCs w:val="22"/>
              </w:rPr>
            </w:pPr>
            <w:r w:rsidRPr="001D44B8">
              <w:rPr>
                <w:rFonts w:ascii="Arial" w:hAnsi="Arial"/>
                <w:sz w:val="22"/>
                <w:szCs w:val="22"/>
              </w:rPr>
              <w:t>0</w:t>
            </w:r>
          </w:p>
        </w:tc>
        <w:tc>
          <w:tcPr>
            <w:tcW w:w="277" w:type="dxa"/>
            <w:tcBorders>
              <w:top w:val="nil"/>
              <w:left w:val="single" w:sz="4" w:space="0" w:color="000000"/>
              <w:bottom w:val="nil"/>
              <w:right w:val="single" w:sz="4" w:space="0" w:color="000000"/>
            </w:tcBorders>
            <w:vAlign w:val="center"/>
          </w:tcPr>
          <w:p w:rsidR="0062213A" w:rsidRPr="001D44B8" w:rsidRDefault="0062213A" w:rsidP="006D3F7C">
            <w:pPr>
              <w:spacing w:line="240" w:lineRule="auto"/>
              <w:jc w:val="center"/>
              <w:rPr>
                <w:rFonts w:ascii="Arial" w:hAnsi="Arial"/>
                <w:sz w:val="22"/>
                <w:szCs w:val="22"/>
              </w:rPr>
            </w:pPr>
          </w:p>
        </w:tc>
        <w:tc>
          <w:tcPr>
            <w:tcW w:w="964" w:type="dxa"/>
            <w:tcBorders>
              <w:left w:val="single" w:sz="4" w:space="0" w:color="000000"/>
            </w:tcBorders>
            <w:vAlign w:val="center"/>
          </w:tcPr>
          <w:p w:rsidR="0062213A" w:rsidRPr="001D44B8" w:rsidRDefault="0062213A" w:rsidP="00436E24">
            <w:pPr>
              <w:jc w:val="center"/>
              <w:rPr>
                <w:rFonts w:ascii="Arial" w:hAnsi="Arial"/>
                <w:sz w:val="22"/>
                <w:szCs w:val="22"/>
              </w:rPr>
            </w:pPr>
            <w:r w:rsidRPr="001D44B8">
              <w:rPr>
                <w:rFonts w:ascii="Arial" w:hAnsi="Arial"/>
                <w:sz w:val="22"/>
                <w:szCs w:val="22"/>
              </w:rPr>
              <w:t>128</w:t>
            </w:r>
          </w:p>
        </w:tc>
        <w:tc>
          <w:tcPr>
            <w:tcW w:w="1168" w:type="dxa"/>
            <w:vAlign w:val="center"/>
          </w:tcPr>
          <w:p w:rsidR="0062213A" w:rsidRPr="001D44B8" w:rsidRDefault="0062213A" w:rsidP="00436E24">
            <w:pPr>
              <w:jc w:val="center"/>
              <w:rPr>
                <w:rFonts w:ascii="Arial" w:hAnsi="Arial"/>
                <w:sz w:val="22"/>
                <w:szCs w:val="22"/>
              </w:rPr>
            </w:pPr>
            <w:r w:rsidRPr="001D44B8">
              <w:rPr>
                <w:rFonts w:ascii="Arial" w:hAnsi="Arial"/>
                <w:sz w:val="22"/>
                <w:szCs w:val="22"/>
              </w:rPr>
              <w:t>41</w:t>
            </w:r>
          </w:p>
        </w:tc>
        <w:tc>
          <w:tcPr>
            <w:tcW w:w="1144" w:type="dxa"/>
            <w:vAlign w:val="center"/>
          </w:tcPr>
          <w:p w:rsidR="0062213A" w:rsidRPr="001D44B8" w:rsidRDefault="0062213A" w:rsidP="00436E24">
            <w:pPr>
              <w:jc w:val="center"/>
              <w:rPr>
                <w:rFonts w:ascii="Arial" w:hAnsi="Arial"/>
                <w:sz w:val="22"/>
                <w:szCs w:val="22"/>
              </w:rPr>
            </w:pPr>
            <w:r w:rsidRPr="001D44B8">
              <w:rPr>
                <w:rFonts w:ascii="Arial" w:hAnsi="Arial"/>
                <w:sz w:val="22"/>
                <w:szCs w:val="22"/>
              </w:rPr>
              <w:t>3a</w:t>
            </w:r>
          </w:p>
        </w:tc>
        <w:tc>
          <w:tcPr>
            <w:tcW w:w="1360" w:type="dxa"/>
            <w:vAlign w:val="center"/>
          </w:tcPr>
          <w:p w:rsidR="0062213A" w:rsidRPr="001D44B8" w:rsidRDefault="0062213A" w:rsidP="00436E24">
            <w:pPr>
              <w:jc w:val="center"/>
              <w:rPr>
                <w:rFonts w:ascii="Arial" w:hAnsi="Arial"/>
                <w:sz w:val="22"/>
                <w:szCs w:val="22"/>
              </w:rPr>
            </w:pPr>
            <w:r w:rsidRPr="001D44B8">
              <w:rPr>
                <w:rFonts w:ascii="Arial" w:hAnsi="Arial"/>
                <w:sz w:val="22"/>
                <w:szCs w:val="22"/>
              </w:rPr>
              <w:t>-3.5</w:t>
            </w:r>
          </w:p>
        </w:tc>
      </w:tr>
      <w:tr w:rsidR="0062213A" w:rsidRPr="001D44B8" w:rsidTr="00436E24">
        <w:trPr>
          <w:cantSplit/>
          <w:trHeight w:hRule="exact" w:val="284"/>
        </w:trPr>
        <w:tc>
          <w:tcPr>
            <w:tcW w:w="926" w:type="dxa"/>
            <w:vAlign w:val="center"/>
          </w:tcPr>
          <w:p w:rsidR="0062213A" w:rsidRPr="001D44B8" w:rsidRDefault="0062213A" w:rsidP="006D3F7C">
            <w:pPr>
              <w:jc w:val="center"/>
              <w:rPr>
                <w:rFonts w:ascii="Arial" w:hAnsi="Arial"/>
                <w:sz w:val="22"/>
                <w:szCs w:val="22"/>
              </w:rPr>
            </w:pPr>
            <w:r w:rsidRPr="001D44B8">
              <w:rPr>
                <w:rFonts w:ascii="Arial" w:hAnsi="Arial"/>
                <w:sz w:val="22"/>
                <w:szCs w:val="22"/>
              </w:rPr>
              <w:t>131</w:t>
            </w:r>
          </w:p>
        </w:tc>
        <w:tc>
          <w:tcPr>
            <w:tcW w:w="1309" w:type="dxa"/>
            <w:vAlign w:val="center"/>
          </w:tcPr>
          <w:p w:rsidR="0062213A" w:rsidRPr="001D44B8" w:rsidRDefault="0062213A" w:rsidP="006D3F7C">
            <w:pPr>
              <w:jc w:val="center"/>
              <w:rPr>
                <w:rFonts w:ascii="Arial" w:hAnsi="Arial"/>
                <w:sz w:val="22"/>
                <w:szCs w:val="22"/>
              </w:rPr>
            </w:pPr>
            <w:r w:rsidRPr="001D44B8">
              <w:rPr>
                <w:rFonts w:ascii="Arial" w:hAnsi="Arial"/>
                <w:sz w:val="22"/>
                <w:szCs w:val="22"/>
              </w:rPr>
              <w:t>71</w:t>
            </w:r>
          </w:p>
        </w:tc>
        <w:tc>
          <w:tcPr>
            <w:tcW w:w="1004" w:type="dxa"/>
            <w:vAlign w:val="center"/>
          </w:tcPr>
          <w:p w:rsidR="0062213A" w:rsidRPr="001D44B8" w:rsidRDefault="0062213A" w:rsidP="006D3F7C">
            <w:pPr>
              <w:jc w:val="center"/>
              <w:rPr>
                <w:rFonts w:ascii="Arial" w:hAnsi="Arial"/>
                <w:sz w:val="22"/>
                <w:szCs w:val="22"/>
              </w:rPr>
            </w:pPr>
            <w:r w:rsidRPr="001D44B8">
              <w:rPr>
                <w:rFonts w:ascii="Arial" w:hAnsi="Arial"/>
                <w:sz w:val="22"/>
                <w:szCs w:val="22"/>
              </w:rPr>
              <w:t>4</w:t>
            </w:r>
          </w:p>
        </w:tc>
        <w:tc>
          <w:tcPr>
            <w:tcW w:w="1264" w:type="dxa"/>
            <w:tcBorders>
              <w:right w:val="single" w:sz="4" w:space="0" w:color="000000"/>
            </w:tcBorders>
            <w:vAlign w:val="center"/>
          </w:tcPr>
          <w:p w:rsidR="0062213A" w:rsidRPr="001D44B8" w:rsidRDefault="0062213A" w:rsidP="006D3F7C">
            <w:pPr>
              <w:jc w:val="center"/>
              <w:rPr>
                <w:rFonts w:ascii="Arial" w:hAnsi="Arial"/>
                <w:sz w:val="22"/>
                <w:szCs w:val="22"/>
              </w:rPr>
            </w:pPr>
            <w:r w:rsidRPr="001D44B8">
              <w:rPr>
                <w:rFonts w:ascii="Arial" w:hAnsi="Arial"/>
                <w:sz w:val="22"/>
                <w:szCs w:val="22"/>
              </w:rPr>
              <w:t>0.5</w:t>
            </w:r>
          </w:p>
        </w:tc>
        <w:tc>
          <w:tcPr>
            <w:tcW w:w="277" w:type="dxa"/>
            <w:tcBorders>
              <w:top w:val="nil"/>
              <w:left w:val="single" w:sz="4" w:space="0" w:color="000000"/>
              <w:bottom w:val="nil"/>
              <w:right w:val="single" w:sz="4" w:space="0" w:color="000000"/>
            </w:tcBorders>
            <w:vAlign w:val="center"/>
          </w:tcPr>
          <w:p w:rsidR="0062213A" w:rsidRPr="001D44B8" w:rsidRDefault="0062213A" w:rsidP="006D3F7C">
            <w:pPr>
              <w:spacing w:line="240" w:lineRule="auto"/>
              <w:jc w:val="center"/>
              <w:rPr>
                <w:rFonts w:ascii="Arial" w:hAnsi="Arial"/>
                <w:sz w:val="22"/>
                <w:szCs w:val="22"/>
              </w:rPr>
            </w:pPr>
          </w:p>
        </w:tc>
        <w:tc>
          <w:tcPr>
            <w:tcW w:w="2132" w:type="dxa"/>
            <w:gridSpan w:val="2"/>
            <w:vMerge w:val="restart"/>
            <w:tcBorders>
              <w:left w:val="single" w:sz="4" w:space="0" w:color="000000"/>
            </w:tcBorders>
            <w:vAlign w:val="center"/>
          </w:tcPr>
          <w:p w:rsidR="0062213A" w:rsidRPr="00787FFB" w:rsidRDefault="0062213A" w:rsidP="00787FFB">
            <w:pPr>
              <w:spacing w:line="288" w:lineRule="auto"/>
              <w:jc w:val="center"/>
              <w:rPr>
                <w:rFonts w:ascii="Arial" w:hAnsi="Arial"/>
                <w:sz w:val="22"/>
                <w:szCs w:val="22"/>
              </w:rPr>
            </w:pPr>
          </w:p>
          <w:p w:rsidR="0062213A" w:rsidRPr="00787FFB" w:rsidRDefault="0062213A" w:rsidP="00787FFB">
            <w:pPr>
              <w:spacing w:line="288" w:lineRule="auto"/>
              <w:jc w:val="center"/>
              <w:rPr>
                <w:rFonts w:ascii="Arial" w:hAnsi="Arial"/>
                <w:sz w:val="22"/>
                <w:szCs w:val="22"/>
              </w:rPr>
            </w:pPr>
            <w:r w:rsidRPr="00787FFB">
              <w:rPr>
                <w:rFonts w:ascii="Arial" w:hAnsi="Arial"/>
                <w:sz w:val="22"/>
                <w:szCs w:val="22"/>
              </w:rPr>
              <w:t>Mean Age</w:t>
            </w:r>
          </w:p>
          <w:p w:rsidR="0062213A" w:rsidRPr="00787FFB" w:rsidRDefault="0062213A" w:rsidP="00787FFB">
            <w:pPr>
              <w:spacing w:line="288" w:lineRule="auto"/>
              <w:jc w:val="center"/>
              <w:rPr>
                <w:rFonts w:ascii="Arial" w:hAnsi="Arial"/>
                <w:sz w:val="22"/>
                <w:szCs w:val="22"/>
              </w:rPr>
            </w:pPr>
            <w:r w:rsidRPr="00787FFB">
              <w:rPr>
                <w:rFonts w:ascii="Arial" w:hAnsi="Arial"/>
                <w:sz w:val="22"/>
                <w:szCs w:val="22"/>
              </w:rPr>
              <w:t>58.5 ± 11.48</w:t>
            </w:r>
          </w:p>
        </w:tc>
        <w:tc>
          <w:tcPr>
            <w:tcW w:w="2504" w:type="dxa"/>
            <w:gridSpan w:val="2"/>
            <w:vMerge w:val="restart"/>
            <w:vAlign w:val="center"/>
          </w:tcPr>
          <w:p w:rsidR="0062213A" w:rsidRPr="00787FFB" w:rsidRDefault="0062213A" w:rsidP="00787FFB">
            <w:pPr>
              <w:spacing w:line="288" w:lineRule="auto"/>
              <w:jc w:val="center"/>
              <w:rPr>
                <w:rFonts w:ascii="Arial" w:hAnsi="Arial"/>
                <w:sz w:val="22"/>
                <w:szCs w:val="22"/>
              </w:rPr>
            </w:pPr>
          </w:p>
          <w:p w:rsidR="0062213A" w:rsidRPr="00787FFB" w:rsidRDefault="0062213A" w:rsidP="00787FFB">
            <w:pPr>
              <w:spacing w:line="288" w:lineRule="auto"/>
              <w:jc w:val="center"/>
              <w:rPr>
                <w:rFonts w:ascii="Arial" w:hAnsi="Arial"/>
                <w:sz w:val="22"/>
                <w:szCs w:val="22"/>
              </w:rPr>
            </w:pPr>
            <w:r w:rsidRPr="00787FFB">
              <w:rPr>
                <w:rFonts w:ascii="Arial" w:hAnsi="Arial"/>
                <w:sz w:val="22"/>
                <w:szCs w:val="22"/>
              </w:rPr>
              <w:t>Mean eGFR</w:t>
            </w:r>
            <w:r w:rsidR="00787FFB">
              <w:rPr>
                <w:rFonts w:ascii="Arial" w:hAnsi="Arial"/>
                <w:sz w:val="22"/>
                <w:szCs w:val="22"/>
              </w:rPr>
              <w:t xml:space="preserve"> </w:t>
            </w:r>
            <w:r w:rsidRPr="00787FFB">
              <w:rPr>
                <w:rFonts w:ascii="Arial" w:hAnsi="Arial"/>
                <w:sz w:val="22"/>
                <w:szCs w:val="22"/>
              </w:rPr>
              <w:t>decline</w:t>
            </w:r>
          </w:p>
          <w:p w:rsidR="0062213A" w:rsidRPr="00787FFB" w:rsidRDefault="0062213A" w:rsidP="00787FFB">
            <w:pPr>
              <w:spacing w:line="288" w:lineRule="auto"/>
              <w:jc w:val="center"/>
              <w:rPr>
                <w:rFonts w:ascii="Arial" w:hAnsi="Arial"/>
                <w:sz w:val="22"/>
                <w:szCs w:val="22"/>
              </w:rPr>
            </w:pPr>
            <w:r w:rsidRPr="00787FFB">
              <w:rPr>
                <w:rFonts w:ascii="Arial" w:hAnsi="Arial"/>
                <w:sz w:val="22"/>
                <w:szCs w:val="22"/>
              </w:rPr>
              <w:t>-3.85 ± 1.64</w:t>
            </w:r>
          </w:p>
        </w:tc>
      </w:tr>
      <w:tr w:rsidR="0062213A" w:rsidRPr="001D44B8" w:rsidTr="00436E24">
        <w:trPr>
          <w:cantSplit/>
          <w:trHeight w:hRule="exact" w:val="851"/>
        </w:trPr>
        <w:tc>
          <w:tcPr>
            <w:tcW w:w="2235" w:type="dxa"/>
            <w:gridSpan w:val="2"/>
            <w:vAlign w:val="center"/>
          </w:tcPr>
          <w:p w:rsidR="0062213A" w:rsidRPr="00787FFB" w:rsidRDefault="0062213A" w:rsidP="00787FFB">
            <w:pPr>
              <w:spacing w:line="288" w:lineRule="auto"/>
              <w:jc w:val="center"/>
              <w:rPr>
                <w:rFonts w:ascii="Arial" w:hAnsi="Arial"/>
                <w:sz w:val="22"/>
                <w:szCs w:val="22"/>
              </w:rPr>
            </w:pPr>
            <w:r w:rsidRPr="00787FFB">
              <w:rPr>
                <w:rFonts w:ascii="Arial" w:hAnsi="Arial"/>
                <w:sz w:val="22"/>
                <w:szCs w:val="22"/>
              </w:rPr>
              <w:t>Mean Age</w:t>
            </w:r>
          </w:p>
          <w:p w:rsidR="0062213A" w:rsidRPr="00787FFB" w:rsidRDefault="0062213A" w:rsidP="00787FFB">
            <w:pPr>
              <w:spacing w:line="288" w:lineRule="auto"/>
              <w:jc w:val="center"/>
              <w:rPr>
                <w:rFonts w:ascii="Arial" w:hAnsi="Arial"/>
                <w:sz w:val="22"/>
                <w:szCs w:val="22"/>
              </w:rPr>
            </w:pPr>
            <w:r w:rsidRPr="00787FFB">
              <w:rPr>
                <w:rFonts w:ascii="Arial" w:hAnsi="Arial"/>
                <w:sz w:val="22"/>
                <w:szCs w:val="22"/>
              </w:rPr>
              <w:t>66.55 ± 12.8</w:t>
            </w:r>
          </w:p>
        </w:tc>
        <w:tc>
          <w:tcPr>
            <w:tcW w:w="2268" w:type="dxa"/>
            <w:gridSpan w:val="2"/>
            <w:tcBorders>
              <w:right w:val="single" w:sz="4" w:space="0" w:color="000000"/>
            </w:tcBorders>
            <w:vAlign w:val="center"/>
          </w:tcPr>
          <w:p w:rsidR="0062213A" w:rsidRPr="00787FFB" w:rsidRDefault="0062213A" w:rsidP="00787FFB">
            <w:pPr>
              <w:spacing w:line="288" w:lineRule="auto"/>
              <w:jc w:val="center"/>
              <w:rPr>
                <w:rFonts w:ascii="Arial" w:hAnsi="Arial"/>
                <w:sz w:val="22"/>
                <w:szCs w:val="22"/>
              </w:rPr>
            </w:pPr>
            <w:r w:rsidRPr="00787FFB">
              <w:rPr>
                <w:rFonts w:ascii="Arial" w:hAnsi="Arial"/>
                <w:sz w:val="22"/>
                <w:szCs w:val="22"/>
              </w:rPr>
              <w:t>Mean eGFR decline -0.32 ± 0.69</w:t>
            </w:r>
          </w:p>
        </w:tc>
        <w:tc>
          <w:tcPr>
            <w:tcW w:w="277" w:type="dxa"/>
            <w:tcBorders>
              <w:top w:val="nil"/>
              <w:left w:val="single" w:sz="4" w:space="0" w:color="000000"/>
              <w:bottom w:val="nil"/>
              <w:right w:val="single" w:sz="4" w:space="0" w:color="000000"/>
            </w:tcBorders>
            <w:vAlign w:val="center"/>
          </w:tcPr>
          <w:p w:rsidR="0062213A" w:rsidRPr="001D44B8" w:rsidRDefault="0062213A" w:rsidP="006D3F7C">
            <w:pPr>
              <w:spacing w:line="240" w:lineRule="auto"/>
              <w:jc w:val="center"/>
              <w:rPr>
                <w:rFonts w:ascii="Arial" w:hAnsi="Arial"/>
                <w:sz w:val="22"/>
                <w:szCs w:val="22"/>
              </w:rPr>
            </w:pPr>
          </w:p>
        </w:tc>
        <w:tc>
          <w:tcPr>
            <w:tcW w:w="2132" w:type="dxa"/>
            <w:gridSpan w:val="2"/>
            <w:vMerge/>
            <w:tcBorders>
              <w:left w:val="single" w:sz="4" w:space="0" w:color="000000"/>
            </w:tcBorders>
            <w:vAlign w:val="center"/>
          </w:tcPr>
          <w:p w:rsidR="0062213A" w:rsidRPr="001D44B8" w:rsidRDefault="0062213A" w:rsidP="006D3F7C">
            <w:pPr>
              <w:spacing w:line="240" w:lineRule="auto"/>
              <w:jc w:val="center"/>
              <w:rPr>
                <w:rFonts w:ascii="Arial" w:hAnsi="Arial"/>
                <w:sz w:val="22"/>
                <w:szCs w:val="22"/>
              </w:rPr>
            </w:pPr>
          </w:p>
        </w:tc>
        <w:tc>
          <w:tcPr>
            <w:tcW w:w="2504" w:type="dxa"/>
            <w:gridSpan w:val="2"/>
            <w:vMerge/>
            <w:vAlign w:val="center"/>
          </w:tcPr>
          <w:p w:rsidR="0062213A" w:rsidRPr="001D44B8" w:rsidRDefault="0062213A" w:rsidP="006D3F7C">
            <w:pPr>
              <w:spacing w:line="240" w:lineRule="auto"/>
              <w:jc w:val="center"/>
              <w:rPr>
                <w:rFonts w:ascii="Arial" w:hAnsi="Arial"/>
                <w:sz w:val="22"/>
                <w:szCs w:val="22"/>
              </w:rPr>
            </w:pPr>
          </w:p>
        </w:tc>
      </w:tr>
    </w:tbl>
    <w:p w:rsidR="0062213A" w:rsidRPr="00F207C5" w:rsidRDefault="0062213A" w:rsidP="00F207C5">
      <w:pPr>
        <w:pStyle w:val="Legends"/>
        <w:jc w:val="left"/>
        <w:rPr>
          <w:rFonts w:ascii="Times New Roman" w:hAnsi="Times New Roman" w:cs="Times New Roman"/>
          <w:i/>
        </w:rPr>
      </w:pPr>
      <w:r w:rsidRPr="00F207C5">
        <w:rPr>
          <w:rFonts w:ascii="Times New Roman" w:hAnsi="Times New Roman" w:cs="Times New Roman"/>
          <w:i/>
        </w:rPr>
        <w:t xml:space="preserve">Ages and clinical status of macroalbuminuric patients whose urine samples were used for the non-progressors pool (A) and progressors pool (B).  </w:t>
      </w:r>
    </w:p>
    <w:p w:rsidR="0062213A" w:rsidRDefault="0062213A" w:rsidP="0062213A"/>
    <w:p w:rsidR="00B07F4F" w:rsidRDefault="0062213A" w:rsidP="00764077">
      <w:pPr>
        <w:pStyle w:val="Heading3"/>
      </w:pPr>
      <w:r>
        <w:lastRenderedPageBreak/>
        <w:t xml:space="preserve">Detection of </w:t>
      </w:r>
      <w:r w:rsidRPr="003904B3">
        <w:t xml:space="preserve">inter-individual differences in </w:t>
      </w:r>
      <w:r>
        <w:t xml:space="preserve">electrophoretic </w:t>
      </w:r>
      <w:r w:rsidRPr="003904B3">
        <w:t>protein patterns</w:t>
      </w:r>
      <w:r>
        <w:t xml:space="preserve"> of minor proteins</w:t>
      </w:r>
    </w:p>
    <w:p w:rsidR="0062213A" w:rsidRPr="00C03016" w:rsidRDefault="006B5F24" w:rsidP="001C1AA3">
      <w:pPr>
        <w:pStyle w:val="Heading4"/>
      </w:pPr>
      <w:bookmarkStart w:id="425" w:name="_Ref313894428"/>
      <w:r>
        <w:t>Equalisation</w:t>
      </w:r>
      <w:r w:rsidR="00953789">
        <w:t xml:space="preserve"> of urine sample</w:t>
      </w:r>
      <w:r>
        <w:t xml:space="preserve"> proteomes</w:t>
      </w:r>
      <w:bookmarkEnd w:id="425"/>
    </w:p>
    <w:p w:rsidR="0062213A" w:rsidRPr="00C03016" w:rsidRDefault="00874123" w:rsidP="0062213A">
      <w:pPr>
        <w:jc w:val="both"/>
      </w:pPr>
      <w:r>
        <w:t>A</w:t>
      </w:r>
      <w:r w:rsidR="0062213A">
        <w:t>ll</w:t>
      </w:r>
      <w:r>
        <w:t xml:space="preserve"> of the 40 </w:t>
      </w:r>
      <w:r w:rsidR="0062213A">
        <w:t>individual s</w:t>
      </w:r>
      <w:r w:rsidR="0062213A" w:rsidRPr="00C03016">
        <w:t xml:space="preserve">amples were subjected to the </w:t>
      </w:r>
      <w:r w:rsidR="004C004A">
        <w:t>ProteoMiner</w:t>
      </w:r>
      <w:r w:rsidR="0062213A" w:rsidRPr="00C03016">
        <w:t xml:space="preserve"> procedure to reduce the concentrati</w:t>
      </w:r>
      <w:r w:rsidR="0062213A">
        <w:t>on of high abundance proteins like albumin</w:t>
      </w:r>
      <w:r w:rsidR="0062213A" w:rsidRPr="00C03016">
        <w:t xml:space="preserve"> whilst </w:t>
      </w:r>
      <w:r w:rsidR="0062213A">
        <w:t xml:space="preserve">quantitatively </w:t>
      </w:r>
      <w:r w:rsidR="0062213A" w:rsidRPr="00C03016">
        <w:t>retaining the low abundance proteins</w:t>
      </w:r>
      <w:r w:rsidR="005C063E">
        <w:t>. This maintains</w:t>
      </w:r>
      <w:r w:rsidR="0062213A" w:rsidRPr="00C03016">
        <w:t xml:space="preserve"> the </w:t>
      </w:r>
      <w:r w:rsidR="0062213A">
        <w:t xml:space="preserve">full diversity </w:t>
      </w:r>
      <w:r w:rsidR="0062213A" w:rsidRPr="00C03016">
        <w:t xml:space="preserve">of the protein </w:t>
      </w:r>
      <w:r w:rsidR="0062213A">
        <w:t>composition</w:t>
      </w:r>
      <w:r w:rsidR="005C063E">
        <w:t xml:space="preserve"> of </w:t>
      </w:r>
      <w:r w:rsidR="0096563E">
        <w:t>the</w:t>
      </w:r>
      <w:r w:rsidR="005C063E">
        <w:t xml:space="preserve"> </w:t>
      </w:r>
      <w:r w:rsidR="0096563E">
        <w:t>samples</w:t>
      </w:r>
      <w:r>
        <w:t xml:space="preserve"> whilst reducing the dynamic range of protein concentration overalls.</w:t>
      </w:r>
      <w:r w:rsidR="0062213A">
        <w:t xml:space="preserve"> This </w:t>
      </w:r>
      <w:r w:rsidR="006B5F24">
        <w:t xml:space="preserve">equalisation </w:t>
      </w:r>
      <w:r w:rsidR="0062213A">
        <w:t>procedure was carried out on concentrated urine samples as described in the “Methodology” chapter</w:t>
      </w:r>
      <w:r w:rsidR="0003045F">
        <w:t xml:space="preserve"> (</w:t>
      </w:r>
      <w:r w:rsidR="00857716">
        <w:fldChar w:fldCharType="begin"/>
      </w:r>
      <w:r w:rsidR="004C004A">
        <w:instrText xml:space="preserve"> REF _Ref313866142 \r \h </w:instrText>
      </w:r>
      <w:r w:rsidR="00857716">
        <w:fldChar w:fldCharType="separate"/>
      </w:r>
      <w:r w:rsidR="002D1777">
        <w:t>2.8</w:t>
      </w:r>
      <w:r w:rsidR="00857716">
        <w:fldChar w:fldCharType="end"/>
      </w:r>
      <w:r w:rsidR="0003045F">
        <w:t>, p.</w:t>
      </w:r>
      <w:r w:rsidR="00857716">
        <w:fldChar w:fldCharType="begin"/>
      </w:r>
      <w:r w:rsidR="004C004A">
        <w:instrText xml:space="preserve"> PAGEREF _Ref313866164 \h </w:instrText>
      </w:r>
      <w:r w:rsidR="00857716">
        <w:fldChar w:fldCharType="separate"/>
      </w:r>
      <w:r w:rsidR="002D1777">
        <w:rPr>
          <w:noProof/>
        </w:rPr>
        <w:t>64</w:t>
      </w:r>
      <w:r w:rsidR="00857716">
        <w:fldChar w:fldCharType="end"/>
      </w:r>
      <w:r w:rsidR="0003045F">
        <w:t xml:space="preserve">), using the BioRad </w:t>
      </w:r>
      <w:r w:rsidR="004C004A">
        <w:t>ProteoMiner</w:t>
      </w:r>
      <w:r w:rsidR="0003045F">
        <w:t xml:space="preserve"> kit (catalogue</w:t>
      </w:r>
      <w:r w:rsidR="0003045F" w:rsidRPr="0003045F">
        <w:t xml:space="preserve"> no-163-3006</w:t>
      </w:r>
      <w:r w:rsidR="0003045F">
        <w:t>)</w:t>
      </w:r>
      <w:r w:rsidR="0062213A">
        <w:t xml:space="preserve">. </w:t>
      </w:r>
    </w:p>
    <w:p w:rsidR="00874123" w:rsidRDefault="0062213A" w:rsidP="0062213A">
      <w:pPr>
        <w:jc w:val="both"/>
      </w:pPr>
      <w:r>
        <w:t>Protein assays carried out on</w:t>
      </w:r>
      <w:r w:rsidRPr="00C03016">
        <w:t xml:space="preserve"> </w:t>
      </w:r>
      <w:r w:rsidR="00BD52EC">
        <w:t>unprocessed urine</w:t>
      </w:r>
      <w:r w:rsidRPr="00C03016">
        <w:t xml:space="preserve">, concentrates and </w:t>
      </w:r>
      <w:r w:rsidR="004C004A">
        <w:t>ProteoMiner</w:t>
      </w:r>
      <w:r w:rsidR="00BD52EC">
        <w:t xml:space="preserve"> </w:t>
      </w:r>
      <w:r w:rsidRPr="00C03016">
        <w:t>eluate</w:t>
      </w:r>
      <w:r w:rsidR="00874123">
        <w:t xml:space="preserve">s showed that no statistically </w:t>
      </w:r>
      <w:r>
        <w:t xml:space="preserve">significant losses occurred during concentration (data not shown). In contrast, the </w:t>
      </w:r>
      <w:r w:rsidR="004C004A">
        <w:t>ProteoMiner</w:t>
      </w:r>
      <w:r>
        <w:t xml:space="preserve"> step removed the majority of the proteins from the samples</w:t>
      </w:r>
      <w:r w:rsidR="00BC54F9">
        <w:t>, as was expected given that one of its aims is to deplete the most abundant proteins</w:t>
      </w:r>
      <w:r>
        <w:t>.</w:t>
      </w:r>
    </w:p>
    <w:p w:rsidR="0062213A" w:rsidRPr="00874123" w:rsidRDefault="0062213A" w:rsidP="0062213A">
      <w:pPr>
        <w:jc w:val="both"/>
      </w:pPr>
      <w:r>
        <w:t xml:space="preserve">The amounts of proteins recovered in the </w:t>
      </w:r>
      <w:r w:rsidR="00BC54F9">
        <w:t xml:space="preserve">ProteoMiner </w:t>
      </w:r>
      <w:r>
        <w:t>eluates varied between individual samples</w:t>
      </w:r>
      <w:r w:rsidR="00874123">
        <w:t>. The recoveries for each individual sample can be found in</w:t>
      </w:r>
      <w:r w:rsidR="00BC54F9">
        <w:t xml:space="preserve"> the Appendix (</w:t>
      </w:r>
      <w:r w:rsidR="00857716">
        <w:fldChar w:fldCharType="begin"/>
      </w:r>
      <w:r w:rsidR="00AB72A9">
        <w:instrText xml:space="preserve"> REF _Ref440017305 \h </w:instrText>
      </w:r>
      <w:r w:rsidR="00857716">
        <w:fldChar w:fldCharType="separate"/>
      </w:r>
      <w:r w:rsidR="002D1777" w:rsidRPr="00AB72A9">
        <w:rPr>
          <w:rFonts w:ascii="Times New Roman" w:hAnsi="Times New Roman" w:cs="Times New Roman"/>
        </w:rPr>
        <w:t xml:space="preserve">Table </w:t>
      </w:r>
      <w:r w:rsidR="002D1777">
        <w:rPr>
          <w:rFonts w:ascii="Times New Roman" w:hAnsi="Times New Roman" w:cs="Times New Roman"/>
          <w:noProof/>
        </w:rPr>
        <w:t>38</w:t>
      </w:r>
      <w:r w:rsidR="00857716">
        <w:fldChar w:fldCharType="end"/>
      </w:r>
      <w:r w:rsidR="00AB72A9">
        <w:t>,</w:t>
      </w:r>
      <w:r w:rsidR="00E9098C">
        <w:t xml:space="preserve"> </w:t>
      </w:r>
      <w:r w:rsidR="00857716">
        <w:fldChar w:fldCharType="begin"/>
      </w:r>
      <w:r w:rsidR="00AB72A9">
        <w:instrText xml:space="preserve"> REF _Ref440017281 \h </w:instrText>
      </w:r>
      <w:r w:rsidR="00857716">
        <w:fldChar w:fldCharType="separate"/>
      </w:r>
      <w:r w:rsidR="002D1777" w:rsidRPr="00AB72A9">
        <w:rPr>
          <w:rFonts w:ascii="Times New Roman" w:hAnsi="Times New Roman" w:cs="Times New Roman"/>
        </w:rPr>
        <w:t xml:space="preserve">Table </w:t>
      </w:r>
      <w:r w:rsidR="002D1777">
        <w:rPr>
          <w:rFonts w:ascii="Times New Roman" w:hAnsi="Times New Roman" w:cs="Times New Roman"/>
          <w:noProof/>
        </w:rPr>
        <w:t>39</w:t>
      </w:r>
      <w:r w:rsidR="00857716">
        <w:fldChar w:fldCharType="end"/>
      </w:r>
      <w:r w:rsidR="00BC54F9">
        <w:t xml:space="preserve">, </w:t>
      </w:r>
      <w:r w:rsidR="00857716">
        <w:fldChar w:fldCharType="begin"/>
      </w:r>
      <w:r w:rsidR="00AB72A9">
        <w:instrText xml:space="preserve"> REF _Ref440017284 \h </w:instrText>
      </w:r>
      <w:r w:rsidR="00857716">
        <w:fldChar w:fldCharType="separate"/>
      </w:r>
      <w:r w:rsidR="002D1777" w:rsidRPr="004F67C8">
        <w:rPr>
          <w:rFonts w:ascii="Times New Roman" w:hAnsi="Times New Roman" w:cs="Times New Roman"/>
        </w:rPr>
        <w:t xml:space="preserve">Table </w:t>
      </w:r>
      <w:r w:rsidR="002D1777">
        <w:rPr>
          <w:rFonts w:ascii="Times New Roman" w:hAnsi="Times New Roman" w:cs="Times New Roman"/>
          <w:noProof/>
        </w:rPr>
        <w:t>40</w:t>
      </w:r>
      <w:r w:rsidR="00857716">
        <w:fldChar w:fldCharType="end"/>
      </w:r>
      <w:r w:rsidR="00AB72A9">
        <w:t xml:space="preserve"> and </w:t>
      </w:r>
      <w:r w:rsidR="00857716">
        <w:fldChar w:fldCharType="begin"/>
      </w:r>
      <w:r w:rsidR="00AB72A9">
        <w:instrText xml:space="preserve"> REF _Ref440017290 \h </w:instrText>
      </w:r>
      <w:r w:rsidR="00857716">
        <w:fldChar w:fldCharType="separate"/>
      </w:r>
      <w:r w:rsidR="002D1777" w:rsidRPr="004F67C8">
        <w:rPr>
          <w:rFonts w:ascii="Times New Roman" w:hAnsi="Times New Roman" w:cs="Times New Roman"/>
        </w:rPr>
        <w:t xml:space="preserve">Table </w:t>
      </w:r>
      <w:r w:rsidR="002D1777">
        <w:rPr>
          <w:rFonts w:ascii="Times New Roman" w:hAnsi="Times New Roman" w:cs="Times New Roman"/>
          <w:noProof/>
        </w:rPr>
        <w:t>41</w:t>
      </w:r>
      <w:r w:rsidR="00857716">
        <w:fldChar w:fldCharType="end"/>
      </w:r>
      <w:r w:rsidR="00BC54F9">
        <w:t xml:space="preserve">, pp. </w:t>
      </w:r>
      <w:r w:rsidR="00857716">
        <w:fldChar w:fldCharType="begin"/>
      </w:r>
      <w:r w:rsidR="00BC54F9">
        <w:instrText xml:space="preserve"> PAGEREF _Ref313886828 \h </w:instrText>
      </w:r>
      <w:r w:rsidR="00857716">
        <w:fldChar w:fldCharType="separate"/>
      </w:r>
      <w:r w:rsidR="002D1777">
        <w:rPr>
          <w:noProof/>
        </w:rPr>
        <w:t>232</w:t>
      </w:r>
      <w:r w:rsidR="00857716">
        <w:fldChar w:fldCharType="end"/>
      </w:r>
      <w:r w:rsidR="00BC54F9">
        <w:t>-</w:t>
      </w:r>
      <w:r w:rsidR="00857716">
        <w:fldChar w:fldCharType="begin"/>
      </w:r>
      <w:r w:rsidR="00BC54F9">
        <w:instrText xml:space="preserve"> PAGEREF _Ref313886860 \h </w:instrText>
      </w:r>
      <w:r w:rsidR="00857716">
        <w:fldChar w:fldCharType="separate"/>
      </w:r>
      <w:r w:rsidR="002D1777">
        <w:rPr>
          <w:noProof/>
        </w:rPr>
        <w:t>233</w:t>
      </w:r>
      <w:r w:rsidR="00857716">
        <w:fldChar w:fldCharType="end"/>
      </w:r>
      <w:r w:rsidR="00BC54F9">
        <w:t>)</w:t>
      </w:r>
      <w:r w:rsidR="00AB72A9">
        <w:t xml:space="preserve">. </w:t>
      </w:r>
      <w:r w:rsidR="00874123">
        <w:t xml:space="preserve"> Overall, t</w:t>
      </w:r>
      <w:r w:rsidR="0072318D">
        <w:t>he recovery was less than 10</w:t>
      </w:r>
      <w:r>
        <w:t xml:space="preserve">% of the amount loaded for all macro-albuminuric samples and the majority of the micro-albuminuric samples. The average recoveries were </w:t>
      </w:r>
      <w:r w:rsidR="0072318D">
        <w:t>4.72 ± 3.51</w:t>
      </w:r>
      <w:r w:rsidRPr="00D13D00">
        <w:t>%</w:t>
      </w:r>
      <w:r>
        <w:t xml:space="preserve"> for the macro-albuminuric samples and </w:t>
      </w:r>
      <w:r>
        <w:rPr>
          <w:rFonts w:ascii="Times New Roman" w:eastAsia="Times New Roman" w:hAnsi="Times New Roman" w:cs="Times New Roman"/>
          <w:color w:val="000000"/>
          <w:szCs w:val="22"/>
          <w:lang w:eastAsia="en-GB"/>
        </w:rPr>
        <w:t xml:space="preserve">9.21 </w:t>
      </w:r>
      <w:r w:rsidRPr="00FD0996">
        <w:t>±</w:t>
      </w:r>
      <w:r>
        <w:t xml:space="preserve"> 11.57</w:t>
      </w:r>
      <w:r w:rsidRPr="00FD0996">
        <w:t>%</w:t>
      </w:r>
      <w:r w:rsidR="00057677">
        <w:t>for</w:t>
      </w:r>
      <w:r>
        <w:t xml:space="preserve"> the micro-albuminuric samples.   </w:t>
      </w:r>
    </w:p>
    <w:p w:rsidR="0062213A" w:rsidRDefault="0062213A" w:rsidP="0062213A">
      <w:pPr>
        <w:jc w:val="both"/>
      </w:pPr>
      <w:r>
        <w:t>To check how the processing of the samples affected the representation of individual protein components</w:t>
      </w:r>
      <w:r w:rsidR="00E504A3">
        <w:t xml:space="preserve">, the protein profiles of </w:t>
      </w:r>
      <w:r>
        <w:t>samples taken at the three stages of the process to gel electrophoresis (</w:t>
      </w:r>
      <w:r w:rsidR="00857716">
        <w:fldChar w:fldCharType="begin"/>
      </w:r>
      <w:r>
        <w:instrText xml:space="preserve"> REF _Ref309908335 \h </w:instrText>
      </w:r>
      <w:r w:rsidR="00857716">
        <w:fldChar w:fldCharType="separate"/>
      </w:r>
      <w:r w:rsidR="002D1777" w:rsidRPr="00660D22">
        <w:rPr>
          <w:rFonts w:ascii="Times New Roman" w:hAnsi="Times New Roman" w:cs="Times New Roman"/>
          <w:szCs w:val="22"/>
        </w:rPr>
        <w:t xml:space="preserve">Figure </w:t>
      </w:r>
      <w:r w:rsidR="002D1777">
        <w:rPr>
          <w:rFonts w:ascii="Times New Roman" w:hAnsi="Times New Roman" w:cs="Times New Roman"/>
          <w:noProof/>
          <w:szCs w:val="22"/>
        </w:rPr>
        <w:t>47</w:t>
      </w:r>
      <w:r w:rsidR="00857716">
        <w:fldChar w:fldCharType="end"/>
      </w:r>
      <w:r>
        <w:t xml:space="preserve">). </w:t>
      </w:r>
    </w:p>
    <w:p w:rsidR="0062213A" w:rsidRDefault="0062213A" w:rsidP="0062213A">
      <w:pPr>
        <w:jc w:val="both"/>
        <w:rPr>
          <w:b/>
        </w:rPr>
      </w:pPr>
    </w:p>
    <w:p w:rsidR="0062213A" w:rsidRDefault="00911A86" w:rsidP="008474EB">
      <w:pPr>
        <w:jc w:val="center"/>
        <w:rPr>
          <w:b/>
        </w:rPr>
      </w:pPr>
      <w:r>
        <w:rPr>
          <w:b/>
          <w:noProof/>
          <w:lang w:eastAsia="en-GB"/>
        </w:rPr>
        <w:lastRenderedPageBreak/>
        <w:drawing>
          <wp:inline distT="0" distB="0" distL="0" distR="0">
            <wp:extent cx="3616960" cy="2428240"/>
            <wp:effectExtent l="0" t="0" r="0" b="10160"/>
            <wp:docPr id="105" name="Picture 101" descr="Sli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Slide3"/>
                    <pic:cNvPicPr>
                      <a:picLocks noChangeAspect="1" noChangeArrowheads="1"/>
                    </pic:cNvPicPr>
                  </pic:nvPicPr>
                  <pic:blipFill>
                    <a:blip r:embed="rId12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271" t="2792" r="9818" b="15707"/>
                    <a:stretch>
                      <a:fillRect/>
                    </a:stretch>
                  </pic:blipFill>
                  <pic:spPr bwMode="auto">
                    <a:xfrm>
                      <a:off x="0" y="0"/>
                      <a:ext cx="3616960" cy="2428240"/>
                    </a:xfrm>
                    <a:prstGeom prst="rect">
                      <a:avLst/>
                    </a:prstGeom>
                    <a:noFill/>
                    <a:ln>
                      <a:noFill/>
                    </a:ln>
                  </pic:spPr>
                </pic:pic>
              </a:graphicData>
            </a:graphic>
          </wp:inline>
        </w:drawing>
      </w:r>
    </w:p>
    <w:p w:rsidR="0062213A" w:rsidRPr="00660D22" w:rsidRDefault="0062213A" w:rsidP="0062213A">
      <w:pPr>
        <w:pStyle w:val="Caption"/>
        <w:rPr>
          <w:rFonts w:ascii="Times New Roman" w:hAnsi="Times New Roman" w:cs="Times New Roman"/>
          <w:color w:val="auto"/>
          <w:szCs w:val="22"/>
        </w:rPr>
      </w:pPr>
      <w:bookmarkStart w:id="426" w:name="_Ref309908335"/>
      <w:bookmarkStart w:id="427" w:name="_Ref310080359"/>
      <w:bookmarkStart w:id="428" w:name="_Ref310158916"/>
      <w:bookmarkStart w:id="429" w:name="_Toc458549102"/>
      <w:r w:rsidRPr="00660D22">
        <w:rPr>
          <w:rFonts w:ascii="Times New Roman" w:hAnsi="Times New Roman" w:cs="Times New Roman"/>
          <w:color w:val="auto"/>
          <w:szCs w:val="22"/>
        </w:rPr>
        <w:t xml:space="preserve">Figure </w:t>
      </w:r>
      <w:r w:rsidR="00857716" w:rsidRPr="00660D22">
        <w:rPr>
          <w:rFonts w:ascii="Times New Roman" w:hAnsi="Times New Roman" w:cs="Times New Roman"/>
          <w:color w:val="auto"/>
          <w:szCs w:val="22"/>
        </w:rPr>
        <w:fldChar w:fldCharType="begin"/>
      </w:r>
      <w:r w:rsidRPr="00660D22">
        <w:rPr>
          <w:rFonts w:ascii="Times New Roman" w:hAnsi="Times New Roman" w:cs="Times New Roman"/>
          <w:color w:val="auto"/>
          <w:szCs w:val="22"/>
        </w:rPr>
        <w:instrText xml:space="preserve"> SEQ Figure \* ARABIC </w:instrText>
      </w:r>
      <w:r w:rsidR="00857716" w:rsidRPr="00660D22">
        <w:rPr>
          <w:rFonts w:ascii="Times New Roman" w:hAnsi="Times New Roman" w:cs="Times New Roman"/>
          <w:color w:val="auto"/>
          <w:szCs w:val="22"/>
        </w:rPr>
        <w:fldChar w:fldCharType="separate"/>
      </w:r>
      <w:r w:rsidR="002D1777">
        <w:rPr>
          <w:rFonts w:ascii="Times New Roman" w:hAnsi="Times New Roman" w:cs="Times New Roman"/>
          <w:noProof/>
          <w:color w:val="auto"/>
          <w:szCs w:val="22"/>
        </w:rPr>
        <w:t>47</w:t>
      </w:r>
      <w:r w:rsidR="00857716" w:rsidRPr="00660D22">
        <w:rPr>
          <w:rFonts w:ascii="Times New Roman" w:hAnsi="Times New Roman" w:cs="Times New Roman"/>
          <w:color w:val="auto"/>
          <w:szCs w:val="22"/>
        </w:rPr>
        <w:fldChar w:fldCharType="end"/>
      </w:r>
      <w:bookmarkEnd w:id="426"/>
      <w:r w:rsidR="00057677">
        <w:rPr>
          <w:rFonts w:ascii="Times New Roman" w:hAnsi="Times New Roman" w:cs="Times New Roman"/>
          <w:color w:val="auto"/>
          <w:szCs w:val="22"/>
        </w:rPr>
        <w:t xml:space="preserve">: </w:t>
      </w:r>
      <w:r w:rsidRPr="00660D22">
        <w:rPr>
          <w:rFonts w:ascii="Times New Roman" w:hAnsi="Times New Roman" w:cs="Times New Roman"/>
          <w:color w:val="auto"/>
          <w:szCs w:val="22"/>
        </w:rPr>
        <w:t xml:space="preserve">Effects of the concentration and </w:t>
      </w:r>
      <w:r w:rsidR="004C004A">
        <w:rPr>
          <w:rFonts w:ascii="Times New Roman" w:hAnsi="Times New Roman" w:cs="Times New Roman"/>
          <w:color w:val="auto"/>
          <w:szCs w:val="22"/>
        </w:rPr>
        <w:t>ProteoMiner</w:t>
      </w:r>
      <w:r w:rsidRPr="00660D22">
        <w:rPr>
          <w:rFonts w:ascii="Times New Roman" w:hAnsi="Times New Roman" w:cs="Times New Roman"/>
          <w:color w:val="auto"/>
          <w:szCs w:val="22"/>
        </w:rPr>
        <w:t xml:space="preserve"> processing steps on the protein contents of urine samples.</w:t>
      </w:r>
      <w:bookmarkEnd w:id="427"/>
      <w:bookmarkEnd w:id="428"/>
      <w:bookmarkEnd w:id="429"/>
    </w:p>
    <w:p w:rsidR="0062213A" w:rsidRPr="00660D22" w:rsidRDefault="004C004A" w:rsidP="00BD52EC">
      <w:pPr>
        <w:pStyle w:val="Legends"/>
        <w:rPr>
          <w:rFonts w:ascii="Times New Roman" w:hAnsi="Times New Roman" w:cs="Times New Roman"/>
          <w:b/>
          <w:i/>
        </w:rPr>
      </w:pPr>
      <w:r>
        <w:rPr>
          <w:rFonts w:ascii="Times New Roman" w:hAnsi="Times New Roman" w:cs="Times New Roman"/>
          <w:i/>
        </w:rPr>
        <w:t>R</w:t>
      </w:r>
      <w:r w:rsidRPr="004C004A">
        <w:rPr>
          <w:rFonts w:ascii="Times New Roman" w:hAnsi="Times New Roman" w:cs="Times New Roman"/>
          <w:i/>
        </w:rPr>
        <w:t>epresentative results obtained with three different urine samples from the macro-albuminuric patients SKI numbers14, 24 and 54</w:t>
      </w:r>
      <w:r>
        <w:rPr>
          <w:rFonts w:ascii="Times New Roman" w:hAnsi="Times New Roman" w:cs="Times New Roman"/>
          <w:i/>
        </w:rPr>
        <w:t xml:space="preserve"> are shown</w:t>
      </w:r>
      <w:r w:rsidRPr="004C004A">
        <w:rPr>
          <w:rFonts w:ascii="Times New Roman" w:hAnsi="Times New Roman" w:cs="Times New Roman"/>
          <w:i/>
        </w:rPr>
        <w:t xml:space="preserve">. </w:t>
      </w:r>
      <w:r w:rsidR="0062213A" w:rsidRPr="00660D22">
        <w:rPr>
          <w:rFonts w:ascii="Times New Roman" w:hAnsi="Times New Roman" w:cs="Times New Roman"/>
          <w:i/>
        </w:rPr>
        <w:t xml:space="preserve">Equal volumes </w:t>
      </w:r>
      <w:r>
        <w:rPr>
          <w:rFonts w:ascii="Times New Roman" w:hAnsi="Times New Roman" w:cs="Times New Roman"/>
          <w:i/>
        </w:rPr>
        <w:t xml:space="preserve">(10 µl) </w:t>
      </w:r>
      <w:r w:rsidR="0062213A" w:rsidRPr="00660D22">
        <w:rPr>
          <w:rFonts w:ascii="Times New Roman" w:hAnsi="Times New Roman" w:cs="Times New Roman"/>
          <w:i/>
        </w:rPr>
        <w:t xml:space="preserve">of unprocessed (U) urine, concentrated urine (C) and </w:t>
      </w:r>
      <w:r>
        <w:rPr>
          <w:rFonts w:ascii="Times New Roman" w:hAnsi="Times New Roman" w:cs="Times New Roman"/>
          <w:i/>
        </w:rPr>
        <w:t>ProteoMiner</w:t>
      </w:r>
      <w:r w:rsidR="0062213A" w:rsidRPr="00660D22">
        <w:rPr>
          <w:rFonts w:ascii="Times New Roman" w:hAnsi="Times New Roman" w:cs="Times New Roman"/>
          <w:i/>
        </w:rPr>
        <w:t xml:space="preserve"> eluate (E) samples were subjected to SDS-PAGE electrophoresis on 12% polyacrylamide gels. The gels were stained with the SYPRO Ruby red and the stained proteins were detected by fluorescence imaging. Pixel densities were inverted to facilitate visualisation of faint fluorescent bands on the printed images. </w:t>
      </w:r>
    </w:p>
    <w:p w:rsidR="0062213A" w:rsidRPr="001D44B8" w:rsidRDefault="0062213A" w:rsidP="0062213A">
      <w:pPr>
        <w:jc w:val="both"/>
        <w:rPr>
          <w:rFonts w:ascii="Arial" w:hAnsi="Arial"/>
          <w:sz w:val="22"/>
          <w:szCs w:val="22"/>
        </w:rPr>
      </w:pPr>
    </w:p>
    <w:p w:rsidR="0062213A" w:rsidRPr="00F566D4" w:rsidRDefault="0062213A" w:rsidP="0062213A">
      <w:pPr>
        <w:jc w:val="both"/>
      </w:pPr>
      <w:r>
        <w:t>The stained protein patterns</w:t>
      </w:r>
      <w:r w:rsidR="00BD52EC">
        <w:t xml:space="preserve"> </w:t>
      </w:r>
      <w:r w:rsidR="004C004A" w:rsidRPr="004C004A">
        <w:t>(</w:t>
      </w:r>
      <w:r w:rsidR="00857716" w:rsidRPr="004C004A">
        <w:fldChar w:fldCharType="begin"/>
      </w:r>
      <w:r w:rsidR="004C004A" w:rsidRPr="004C004A">
        <w:instrText xml:space="preserve"> REF _Ref309908335 \h </w:instrText>
      </w:r>
      <w:r w:rsidR="00857716" w:rsidRPr="004C004A">
        <w:fldChar w:fldCharType="separate"/>
      </w:r>
      <w:r w:rsidR="002D1777" w:rsidRPr="00660D22">
        <w:rPr>
          <w:rFonts w:ascii="Times New Roman" w:hAnsi="Times New Roman" w:cs="Times New Roman"/>
          <w:szCs w:val="22"/>
        </w:rPr>
        <w:t xml:space="preserve">Figure </w:t>
      </w:r>
      <w:r w:rsidR="002D1777">
        <w:rPr>
          <w:rFonts w:ascii="Times New Roman" w:hAnsi="Times New Roman" w:cs="Times New Roman"/>
          <w:noProof/>
          <w:szCs w:val="22"/>
        </w:rPr>
        <w:t>47</w:t>
      </w:r>
      <w:r w:rsidR="00857716" w:rsidRPr="004C004A">
        <w:fldChar w:fldCharType="end"/>
      </w:r>
      <w:r w:rsidR="004C004A" w:rsidRPr="004C004A">
        <w:t xml:space="preserve">) </w:t>
      </w:r>
      <w:r w:rsidR="00E504A3">
        <w:t>show that as would be predicted in albuminuric patients</w:t>
      </w:r>
      <w:r>
        <w:t>, the most abundant protein species in unprocessed urine is found at the expected position for albumin (slightly below the 75 kDa marker positions). The second most abundant pr</w:t>
      </w:r>
      <w:r w:rsidR="00E83A81">
        <w:t>otein species</w:t>
      </w:r>
      <w:r w:rsidR="004C004A">
        <w:t xml:space="preserve"> in urine</w:t>
      </w:r>
      <w:r w:rsidR="00E83A81">
        <w:t>, immunoglobulins</w:t>
      </w:r>
      <w:r w:rsidR="00BD52EC">
        <w:t xml:space="preserve"> </w:t>
      </w:r>
      <w:r w:rsidR="00857716">
        <w:fldChar w:fldCharType="begin"/>
      </w:r>
      <w:r w:rsidR="00CE7474">
        <w:instrText xml:space="preserve"> ADDIN EN.CITE &lt;EndNote&gt;&lt;Cite&gt;&lt;Author&gt;Rao&lt;/Author&gt;&lt;Year&gt;2007&lt;/Year&gt;&lt;RecNum&gt;345&lt;/RecNum&gt;&lt;DisplayText&gt;(Rao et al., 2007)&lt;/DisplayText&gt;&lt;record&gt;&lt;rec-number&gt;345&lt;/rec-number&gt;&lt;foreign-keys&gt;&lt;key app="EN" db-id="5saws0wt82f0fjevttx5tv2mftwrezxrvxtp"&gt;345&lt;/key&gt;&lt;/foreign-keys&gt;&lt;ref-type name="Journal Article"&gt;17&lt;/ref-type&gt;&lt;contributors&gt;&lt;authors&gt;&lt;author&gt;Rao, P. V.&lt;/author&gt;&lt;author&gt;Lu, X.&lt;/author&gt;&lt;author&gt;Standley, M.&lt;/author&gt;&lt;author&gt;Pattee, P.&lt;/author&gt;&lt;author&gt;Neelima, G.&lt;/author&gt;&lt;author&gt;Girisesh, G.&lt;/author&gt;&lt;author&gt;Dakshinamurthy, K. V.&lt;/author&gt;&lt;author&gt;Roberts, C. T., Jr.&lt;/author&gt;&lt;author&gt;Nagalla, S. R.&lt;/author&gt;&lt;/authors&gt;&lt;/contributors&gt;&lt;auth-address&gt;Department of Endocrinology and Metabolism, Nizam&amp;apos;s Institute of Medical Sciences University, Hyderabad, India.&lt;/auth-address&gt;&lt;titles&gt;&lt;title&gt;Proteomic identification of urinary biomarkers of diabetic nephropathy&lt;/title&gt;&lt;secondary-title&gt;Diabetes Care&lt;/secondary-title&gt;&lt;alt-title&gt;Diabetes care&lt;/alt-title&gt;&lt;/titles&gt;&lt;periodical&gt;&lt;full-title&gt;Diabetes Care&lt;/full-title&gt;&lt;abbr-1&gt;Diabetes care&lt;/abbr-1&gt;&lt;/periodical&gt;&lt;alt-periodical&gt;&lt;full-title&gt;Diabetes Care&lt;/full-title&gt;&lt;abbr-1&gt;Diabetes care&lt;/abbr-1&gt;&lt;/alt-periodical&gt;&lt;pages&gt;629-37&lt;/pages&gt;&lt;volume&gt;30&lt;/volume&gt;&lt;number&gt;3&lt;/number&gt;&lt;keywords&gt;&lt;keyword&gt;Albuminuria&lt;/keyword&gt;&lt;keyword&gt;Biological Markers/*urine&lt;/keyword&gt;&lt;keyword&gt;Chromatography, Liquid&lt;/keyword&gt;&lt;keyword&gt;Creatinine/metabolism&lt;/keyword&gt;&lt;keyword&gt;Diabetes Mellitus, Type 2/*urine&lt;/keyword&gt;&lt;keyword&gt;Diabetic Nephropathies/*urine&lt;/keyword&gt;&lt;keyword&gt;Electrophoresis, Gel, Two-Dimensional&lt;/keyword&gt;&lt;keyword&gt;Humans&lt;/keyword&gt;&lt;keyword&gt;Mass Spectrometry&lt;/keyword&gt;&lt;keyword&gt;Proteinuria/*urine&lt;/keyword&gt;&lt;keyword&gt;*Proteome&lt;/keyword&gt;&lt;keyword&gt;Reference Values&lt;/keyword&gt;&lt;/keywords&gt;&lt;dates&gt;&lt;year&gt;2007&lt;/year&gt;&lt;pub-dates&gt;&lt;date&gt;Mar&lt;/date&gt;&lt;/pub-dates&gt;&lt;/dates&gt;&lt;isbn&gt;1935-5548 (Electronic)&amp;#xD;0149-5992 (Linking)&lt;/isbn&gt;&lt;accession-num&gt;17327332&lt;/accession-num&gt;&lt;urls&gt;&lt;related-urls&gt;&lt;url&gt;http://www.ncbi.nlm.nih.gov/pubmed/17327332&lt;/url&gt;&lt;/related-urls&gt;&lt;/urls&gt;&lt;electronic-resource-num&gt;10.2337/dc06-2056&lt;/electronic-resource-num&gt;&lt;/record&gt;&lt;/Cite&gt;&lt;/EndNote&gt;</w:instrText>
      </w:r>
      <w:r w:rsidR="00857716">
        <w:fldChar w:fldCharType="separate"/>
      </w:r>
      <w:r w:rsidR="00CE7474">
        <w:rPr>
          <w:noProof/>
        </w:rPr>
        <w:t>(</w:t>
      </w:r>
      <w:hyperlink w:anchor="_ENREF_165" w:tooltip="Rao, 2007 #345" w:history="1">
        <w:r w:rsidR="00310F70">
          <w:rPr>
            <w:noProof/>
          </w:rPr>
          <w:t>Rao et al., 2007</w:t>
        </w:r>
      </w:hyperlink>
      <w:r w:rsidR="00CE7474">
        <w:rPr>
          <w:noProof/>
        </w:rPr>
        <w:t>)</w:t>
      </w:r>
      <w:r w:rsidR="00857716">
        <w:fldChar w:fldCharType="end"/>
      </w:r>
      <w:r>
        <w:t>, can be detected as two bands corresponding</w:t>
      </w:r>
      <w:r w:rsidR="00E504A3">
        <w:t xml:space="preserve"> to the heavy and light chains in the region of 55 and 30 kDa</w:t>
      </w:r>
      <w:r>
        <w:t>. Fainter bands corresponding to quantitatively minor protein components can also be seen in unprocessed samples</w:t>
      </w:r>
      <w:r w:rsidR="00F84BF0">
        <w:t xml:space="preserve"> SKI</w:t>
      </w:r>
      <w:r>
        <w:t xml:space="preserve"> 24 and 54. After concentrating down the urine, the </w:t>
      </w:r>
      <w:r w:rsidRPr="008B273C">
        <w:t>albumin, immunoglobulins and minor proteins become much more abundant and many additional bands that were not detected in unprocessed urine become visible; however, th</w:t>
      </w:r>
      <w:r w:rsidR="004C004A">
        <w:t>e</w:t>
      </w:r>
      <w:r w:rsidRPr="008B273C">
        <w:t xml:space="preserve"> concentration does not appear to cause obvious major changes in the relative abundance of the different species. By cont</w:t>
      </w:r>
      <w:r w:rsidRPr="00F566D4">
        <w:t xml:space="preserve">rast, after </w:t>
      </w:r>
      <w:r w:rsidR="004C004A">
        <w:t>ProteoMiner</w:t>
      </w:r>
      <w:r w:rsidRPr="00F566D4">
        <w:t xml:space="preserve"> step, the staining patterns show very dramatic reduction in the amounts of albumin </w:t>
      </w:r>
      <w:r w:rsidRPr="008B273C">
        <w:t>and immunoglobulins, whereas the lowest abundant species represented by the faintest bands remain at concentrations similar to those seen in the conc</w:t>
      </w:r>
      <w:r w:rsidRPr="00F566D4">
        <w:t xml:space="preserve">entrated samples. </w:t>
      </w:r>
    </w:p>
    <w:p w:rsidR="0062213A" w:rsidRDefault="0062213A" w:rsidP="0062213A">
      <w:pPr>
        <w:jc w:val="both"/>
      </w:pPr>
      <w:r>
        <w:t xml:space="preserve">These results thus confirm that, as expected, the protein losses caused by </w:t>
      </w:r>
      <w:r w:rsidR="004C004A">
        <w:t>ProteoMiner</w:t>
      </w:r>
      <w:r>
        <w:t xml:space="preserve"> processing correspond to the preferential loss of the most abundant components. </w:t>
      </w:r>
    </w:p>
    <w:p w:rsidR="0062213A" w:rsidRDefault="0062213A" w:rsidP="0062213A">
      <w:pPr>
        <w:jc w:val="both"/>
      </w:pPr>
      <w:r>
        <w:lastRenderedPageBreak/>
        <w:t xml:space="preserve">It should be noted that a consequence of this process, the concentration of the clinical marker albumin in the samples no longer reflect the initial values in unprocessed urine.  </w:t>
      </w:r>
    </w:p>
    <w:p w:rsidR="001E4AC7" w:rsidRDefault="001E4AC7" w:rsidP="0062213A">
      <w:pPr>
        <w:jc w:val="both"/>
        <w:rPr>
          <w:color w:val="FF0000"/>
        </w:rPr>
      </w:pPr>
    </w:p>
    <w:p w:rsidR="0062213A" w:rsidRDefault="0062213A" w:rsidP="001C1AA3">
      <w:pPr>
        <w:pStyle w:val="Heading4"/>
      </w:pPr>
      <w:r>
        <w:t xml:space="preserve">Detection of inter-individual differences in protein patterns of </w:t>
      </w:r>
      <w:r w:rsidR="004C004A">
        <w:t>ProteoMiner</w:t>
      </w:r>
      <w:r>
        <w:t>-treated samples.</w:t>
      </w:r>
    </w:p>
    <w:p w:rsidR="0062213A" w:rsidRPr="00BD2A5C" w:rsidRDefault="0062213A" w:rsidP="00BD2A5C">
      <w:pPr>
        <w:pStyle w:val="Caption"/>
        <w:spacing w:after="0" w:line="360" w:lineRule="auto"/>
        <w:jc w:val="both"/>
        <w:rPr>
          <w:rFonts w:ascii="Times New Roman" w:hAnsi="Times New Roman" w:cs="Times New Roman"/>
          <w:b w:val="0"/>
          <w:color w:val="auto"/>
        </w:rPr>
      </w:pPr>
      <w:r w:rsidRPr="00BD2A5C">
        <w:rPr>
          <w:rFonts w:ascii="Times New Roman" w:hAnsi="Times New Roman" w:cs="Times New Roman"/>
          <w:b w:val="0"/>
          <w:color w:val="auto"/>
        </w:rPr>
        <w:t>We then</w:t>
      </w:r>
      <w:r w:rsidR="00E9098C" w:rsidRPr="00BD2A5C">
        <w:rPr>
          <w:rFonts w:ascii="Times New Roman" w:hAnsi="Times New Roman" w:cs="Times New Roman"/>
          <w:b w:val="0"/>
          <w:color w:val="auto"/>
        </w:rPr>
        <w:t xml:space="preserve"> </w:t>
      </w:r>
      <w:r w:rsidRPr="00BD2A5C">
        <w:rPr>
          <w:rFonts w:ascii="Times New Roman" w:hAnsi="Times New Roman" w:cs="Times New Roman"/>
          <w:b w:val="0"/>
          <w:color w:val="auto"/>
        </w:rPr>
        <w:t xml:space="preserve">ran on SDS-PAGE gels all individual </w:t>
      </w:r>
      <w:r w:rsidR="004C004A" w:rsidRPr="00BD2A5C">
        <w:rPr>
          <w:rFonts w:ascii="Times New Roman" w:hAnsi="Times New Roman" w:cs="Times New Roman"/>
          <w:b w:val="0"/>
          <w:color w:val="auto"/>
        </w:rPr>
        <w:t>ProteoMiner</w:t>
      </w:r>
      <w:r w:rsidRPr="00BD2A5C">
        <w:rPr>
          <w:rFonts w:ascii="Times New Roman" w:hAnsi="Times New Roman" w:cs="Times New Roman"/>
          <w:b w:val="0"/>
          <w:color w:val="auto"/>
        </w:rPr>
        <w:t xml:space="preserve"> eluates to compare the patterns of protein between individual samples after depletion of the major proteins</w:t>
      </w:r>
      <w:r w:rsidR="00F86E53" w:rsidRPr="00BD2A5C">
        <w:rPr>
          <w:rFonts w:ascii="Times New Roman" w:hAnsi="Times New Roman" w:cs="Times New Roman"/>
          <w:b w:val="0"/>
          <w:color w:val="auto"/>
        </w:rPr>
        <w:t xml:space="preserve"> </w:t>
      </w:r>
      <w:r w:rsidRPr="00BD2A5C">
        <w:rPr>
          <w:rFonts w:ascii="Times New Roman" w:hAnsi="Times New Roman" w:cs="Times New Roman"/>
          <w:b w:val="0"/>
          <w:color w:val="auto"/>
        </w:rPr>
        <w:t xml:space="preserve"> (</w:t>
      </w:r>
      <w:r w:rsidR="00BD2A5C">
        <w:rPr>
          <w:rFonts w:ascii="Times New Roman" w:hAnsi="Times New Roman" w:cs="Times New Roman"/>
          <w:b w:val="0"/>
          <w:color w:val="auto"/>
        </w:rPr>
        <w:t xml:space="preserve">Figures </w:t>
      </w:r>
      <w:r w:rsidR="00217B2E">
        <w:rPr>
          <w:rFonts w:ascii="Times New Roman" w:hAnsi="Times New Roman" w:cs="Times New Roman"/>
          <w:b w:val="0"/>
          <w:color w:val="auto"/>
        </w:rPr>
        <w:t>48</w:t>
      </w:r>
      <w:r w:rsidR="00BD2A5C">
        <w:rPr>
          <w:rFonts w:ascii="Times New Roman" w:hAnsi="Times New Roman" w:cs="Times New Roman"/>
          <w:b w:val="0"/>
          <w:color w:val="auto"/>
        </w:rPr>
        <w:t xml:space="preserve"> and </w:t>
      </w:r>
      <w:r w:rsidR="00217B2E">
        <w:rPr>
          <w:rFonts w:ascii="Times New Roman" w:hAnsi="Times New Roman" w:cs="Times New Roman"/>
          <w:b w:val="0"/>
          <w:color w:val="auto"/>
        </w:rPr>
        <w:t>49</w:t>
      </w:r>
      <w:r w:rsidRPr="00BD2A5C">
        <w:rPr>
          <w:rFonts w:ascii="Times New Roman" w:hAnsi="Times New Roman" w:cs="Times New Roman"/>
          <w:b w:val="0"/>
          <w:color w:val="auto"/>
        </w:rPr>
        <w:t xml:space="preserve">). </w:t>
      </w:r>
      <w:r w:rsidR="008B273C" w:rsidRPr="00BD2A5C">
        <w:rPr>
          <w:rFonts w:ascii="Times New Roman" w:hAnsi="Times New Roman" w:cs="Times New Roman"/>
          <w:b w:val="0"/>
          <w:color w:val="auto"/>
        </w:rPr>
        <w:t>This is an essential check</w:t>
      </w:r>
      <w:r w:rsidR="00E9098C" w:rsidRPr="00BD2A5C">
        <w:rPr>
          <w:rFonts w:ascii="Times New Roman" w:hAnsi="Times New Roman" w:cs="Times New Roman"/>
          <w:b w:val="0"/>
          <w:color w:val="auto"/>
        </w:rPr>
        <w:t>,</w:t>
      </w:r>
      <w:r w:rsidR="008B273C" w:rsidRPr="00BD2A5C">
        <w:rPr>
          <w:rFonts w:ascii="Times New Roman" w:hAnsi="Times New Roman" w:cs="Times New Roman"/>
          <w:b w:val="0"/>
          <w:color w:val="auto"/>
        </w:rPr>
        <w:t xml:space="preserve"> </w:t>
      </w:r>
      <w:r w:rsidR="00155F07" w:rsidRPr="00BD2A5C">
        <w:rPr>
          <w:rFonts w:ascii="Times New Roman" w:hAnsi="Times New Roman" w:cs="Times New Roman"/>
          <w:b w:val="0"/>
          <w:color w:val="auto"/>
        </w:rPr>
        <w:t>which</w:t>
      </w:r>
      <w:r w:rsidR="008B273C" w:rsidRPr="00BD2A5C">
        <w:rPr>
          <w:rFonts w:ascii="Times New Roman" w:hAnsi="Times New Roman" w:cs="Times New Roman"/>
          <w:b w:val="0"/>
          <w:color w:val="auto"/>
        </w:rPr>
        <w:t xml:space="preserve"> provides critical information on inter sample variability within the group prior to pooling.</w:t>
      </w:r>
    </w:p>
    <w:p w:rsidR="0062213A" w:rsidRPr="00BD2A5C" w:rsidRDefault="0062213A" w:rsidP="00BD2A5C">
      <w:pPr>
        <w:pStyle w:val="Caption"/>
        <w:spacing w:after="0" w:line="360" w:lineRule="auto"/>
        <w:jc w:val="both"/>
        <w:rPr>
          <w:rFonts w:ascii="Times New Roman" w:hAnsi="Times New Roman" w:cs="Times New Roman"/>
          <w:b w:val="0"/>
          <w:color w:val="auto"/>
          <w:szCs w:val="22"/>
        </w:rPr>
      </w:pPr>
      <w:r w:rsidRPr="00BD2A5C">
        <w:rPr>
          <w:rFonts w:ascii="Times New Roman" w:hAnsi="Times New Roman" w:cs="Times New Roman"/>
          <w:b w:val="0"/>
          <w:color w:val="auto"/>
        </w:rPr>
        <w:t xml:space="preserve">The results show that there were major differences in protein composition between individual samples. Two </w:t>
      </w:r>
      <w:r w:rsidR="001D4E8D" w:rsidRPr="00BD2A5C">
        <w:rPr>
          <w:rFonts w:ascii="Times New Roman" w:hAnsi="Times New Roman" w:cs="Times New Roman"/>
          <w:b w:val="0"/>
          <w:color w:val="auto"/>
        </w:rPr>
        <w:t>major types</w:t>
      </w:r>
      <w:r w:rsidRPr="00BD2A5C">
        <w:rPr>
          <w:rFonts w:ascii="Times New Roman" w:hAnsi="Times New Roman" w:cs="Times New Roman"/>
          <w:b w:val="0"/>
          <w:color w:val="auto"/>
        </w:rPr>
        <w:t xml:space="preserve"> of protein patterns </w:t>
      </w:r>
      <w:r w:rsidR="001D4E8D" w:rsidRPr="00BD2A5C">
        <w:rPr>
          <w:rFonts w:ascii="Times New Roman" w:hAnsi="Times New Roman" w:cs="Times New Roman"/>
          <w:b w:val="0"/>
          <w:color w:val="auto"/>
        </w:rPr>
        <w:t>appear to be present</w:t>
      </w:r>
      <w:r w:rsidRPr="00BD2A5C">
        <w:rPr>
          <w:rFonts w:ascii="Times New Roman" w:hAnsi="Times New Roman" w:cs="Times New Roman"/>
          <w:b w:val="0"/>
          <w:color w:val="auto"/>
        </w:rPr>
        <w:t xml:space="preserve"> on these gels. For example, in the micro-albuminuric non-progressors </w:t>
      </w:r>
      <w:r w:rsidR="00BD2A5C">
        <w:rPr>
          <w:rFonts w:ascii="Times New Roman" w:hAnsi="Times New Roman" w:cs="Times New Roman"/>
          <w:b w:val="0"/>
          <w:color w:val="auto"/>
        </w:rPr>
        <w:t xml:space="preserve">(Figure </w:t>
      </w:r>
      <w:r w:rsidR="00217B2E">
        <w:rPr>
          <w:rFonts w:ascii="Times New Roman" w:hAnsi="Times New Roman" w:cs="Times New Roman"/>
          <w:b w:val="0"/>
          <w:color w:val="auto"/>
        </w:rPr>
        <w:t>48</w:t>
      </w:r>
      <w:r w:rsidR="00BD2A5C">
        <w:rPr>
          <w:rFonts w:ascii="Times New Roman" w:hAnsi="Times New Roman" w:cs="Times New Roman"/>
          <w:b w:val="0"/>
          <w:color w:val="auto"/>
        </w:rPr>
        <w:t>)</w:t>
      </w:r>
      <w:r w:rsidRPr="00BD2A5C">
        <w:rPr>
          <w:rFonts w:ascii="Times New Roman" w:hAnsi="Times New Roman" w:cs="Times New Roman"/>
          <w:b w:val="0"/>
          <w:color w:val="auto"/>
        </w:rPr>
        <w:t xml:space="preserve">, some samples (e.g. </w:t>
      </w:r>
      <w:r w:rsidR="00C91A97" w:rsidRPr="00BD2A5C">
        <w:rPr>
          <w:rFonts w:ascii="Times New Roman" w:hAnsi="Times New Roman" w:cs="Times New Roman"/>
          <w:b w:val="0"/>
          <w:color w:val="auto"/>
        </w:rPr>
        <w:t xml:space="preserve">Patient </w:t>
      </w:r>
      <w:r w:rsidR="00F84BF0" w:rsidRPr="00BD2A5C">
        <w:rPr>
          <w:rFonts w:ascii="Times New Roman" w:hAnsi="Times New Roman" w:cs="Times New Roman"/>
          <w:b w:val="0"/>
          <w:color w:val="auto"/>
        </w:rPr>
        <w:t xml:space="preserve">SKI </w:t>
      </w:r>
      <w:r w:rsidR="00C91A97" w:rsidRPr="00BD2A5C">
        <w:rPr>
          <w:rFonts w:ascii="Times New Roman" w:hAnsi="Times New Roman" w:cs="Times New Roman"/>
          <w:b w:val="0"/>
          <w:color w:val="auto"/>
        </w:rPr>
        <w:t xml:space="preserve">number </w:t>
      </w:r>
      <w:r w:rsidRPr="00BD2A5C">
        <w:rPr>
          <w:rFonts w:ascii="Times New Roman" w:hAnsi="Times New Roman" w:cs="Times New Roman"/>
          <w:b w:val="0"/>
          <w:color w:val="auto"/>
        </w:rPr>
        <w:t>13, 45, or 17) contain predominantly a smear of low-molecular weight proteins, whose staining is most intense in the range below 25 KDa</w:t>
      </w:r>
      <w:r w:rsidR="001D4E8D" w:rsidRPr="00BD2A5C">
        <w:rPr>
          <w:rFonts w:ascii="Times New Roman" w:hAnsi="Times New Roman" w:cs="Times New Roman"/>
          <w:b w:val="0"/>
          <w:color w:val="auto"/>
        </w:rPr>
        <w:t xml:space="preserve"> (type 1 pattern</w:t>
      </w:r>
      <w:r w:rsidR="0096563E" w:rsidRPr="00BD2A5C">
        <w:rPr>
          <w:rFonts w:ascii="Times New Roman" w:hAnsi="Times New Roman" w:cs="Times New Roman"/>
          <w:b w:val="0"/>
          <w:color w:val="auto"/>
        </w:rPr>
        <w:t>) but</w:t>
      </w:r>
      <w:r w:rsidRPr="00BD2A5C">
        <w:rPr>
          <w:rFonts w:ascii="Times New Roman" w:hAnsi="Times New Roman" w:cs="Times New Roman"/>
          <w:b w:val="0"/>
          <w:color w:val="auto"/>
        </w:rPr>
        <w:t xml:space="preserve"> other samples such as </w:t>
      </w:r>
      <w:r w:rsidR="00F84BF0" w:rsidRPr="00BD2A5C">
        <w:rPr>
          <w:rFonts w:ascii="Times New Roman" w:hAnsi="Times New Roman" w:cs="Times New Roman"/>
          <w:b w:val="0"/>
          <w:color w:val="auto"/>
        </w:rPr>
        <w:t xml:space="preserve">SKI </w:t>
      </w:r>
      <w:r w:rsidRPr="00BD2A5C">
        <w:rPr>
          <w:rFonts w:ascii="Times New Roman" w:hAnsi="Times New Roman" w:cs="Times New Roman"/>
          <w:b w:val="0"/>
          <w:color w:val="auto"/>
        </w:rPr>
        <w:t>67, 99 or 129 show strong staining of discrete bands in the mass range between 75 and 20 KDa</w:t>
      </w:r>
      <w:r w:rsidR="001D4E8D" w:rsidRPr="00BD2A5C">
        <w:rPr>
          <w:rFonts w:ascii="Times New Roman" w:hAnsi="Times New Roman" w:cs="Times New Roman"/>
          <w:b w:val="0"/>
          <w:color w:val="auto"/>
        </w:rPr>
        <w:t xml:space="preserve"> (type 2)</w:t>
      </w:r>
      <w:r w:rsidRPr="00BD2A5C">
        <w:rPr>
          <w:rFonts w:ascii="Times New Roman" w:hAnsi="Times New Roman" w:cs="Times New Roman"/>
          <w:b w:val="0"/>
          <w:color w:val="auto"/>
        </w:rPr>
        <w:t xml:space="preserve">.  Similar pattern variations between samples were observed of the other pools </w:t>
      </w:r>
      <w:r w:rsidR="00BD2A5C">
        <w:rPr>
          <w:rFonts w:ascii="Times New Roman" w:hAnsi="Times New Roman" w:cs="Times New Roman"/>
          <w:b w:val="0"/>
          <w:color w:val="auto"/>
        </w:rPr>
        <w:t xml:space="preserve">(Figures </w:t>
      </w:r>
      <w:r w:rsidR="00217B2E">
        <w:rPr>
          <w:rFonts w:ascii="Times New Roman" w:hAnsi="Times New Roman" w:cs="Times New Roman"/>
          <w:b w:val="0"/>
          <w:color w:val="auto"/>
        </w:rPr>
        <w:t>48</w:t>
      </w:r>
      <w:r w:rsidR="00BD2A5C">
        <w:rPr>
          <w:rFonts w:ascii="Times New Roman" w:hAnsi="Times New Roman" w:cs="Times New Roman"/>
          <w:b w:val="0"/>
          <w:color w:val="auto"/>
        </w:rPr>
        <w:t xml:space="preserve"> and </w:t>
      </w:r>
      <w:r w:rsidR="00217B2E">
        <w:rPr>
          <w:rFonts w:ascii="Times New Roman" w:hAnsi="Times New Roman" w:cs="Times New Roman"/>
          <w:b w:val="0"/>
          <w:color w:val="auto"/>
        </w:rPr>
        <w:t>49</w:t>
      </w:r>
      <w:r w:rsidR="00BD2A5C">
        <w:rPr>
          <w:rFonts w:ascii="Times New Roman" w:hAnsi="Times New Roman" w:cs="Times New Roman"/>
          <w:b w:val="0"/>
          <w:color w:val="auto"/>
        </w:rPr>
        <w:t>)</w:t>
      </w:r>
      <w:r w:rsidRPr="00BD2A5C">
        <w:rPr>
          <w:rFonts w:ascii="Times New Roman" w:hAnsi="Times New Roman" w:cs="Times New Roman"/>
          <w:b w:val="0"/>
          <w:color w:val="auto"/>
        </w:rPr>
        <w:t xml:space="preserve">. </w:t>
      </w:r>
    </w:p>
    <w:p w:rsidR="006B30E6" w:rsidRPr="002B1A53" w:rsidRDefault="0062213A" w:rsidP="00BD2A5C">
      <w:pPr>
        <w:jc w:val="both"/>
        <w:rPr>
          <w:rFonts w:ascii="Times New Roman" w:hAnsi="Times New Roman" w:cs="Times New Roman"/>
        </w:rPr>
      </w:pPr>
      <w:r w:rsidRPr="002B1A53">
        <w:rPr>
          <w:rFonts w:ascii="Times New Roman" w:hAnsi="Times New Roman" w:cs="Times New Roman"/>
        </w:rPr>
        <w:t xml:space="preserve">Qualitatively, </w:t>
      </w:r>
      <w:r w:rsidR="001D4E8D" w:rsidRPr="002B1A53">
        <w:rPr>
          <w:rFonts w:ascii="Times New Roman" w:hAnsi="Times New Roman" w:cs="Times New Roman"/>
        </w:rPr>
        <w:t xml:space="preserve">most of </w:t>
      </w:r>
      <w:r w:rsidRPr="002B1A53">
        <w:rPr>
          <w:rFonts w:ascii="Times New Roman" w:hAnsi="Times New Roman" w:cs="Times New Roman"/>
        </w:rPr>
        <w:t xml:space="preserve">the </w:t>
      </w:r>
      <w:r w:rsidR="001D4E8D" w:rsidRPr="002B1A53">
        <w:rPr>
          <w:rFonts w:ascii="Times New Roman" w:hAnsi="Times New Roman" w:cs="Times New Roman"/>
        </w:rPr>
        <w:t xml:space="preserve">individual protein </w:t>
      </w:r>
      <w:r w:rsidRPr="002B1A53">
        <w:rPr>
          <w:rFonts w:ascii="Times New Roman" w:hAnsi="Times New Roman" w:cs="Times New Roman"/>
        </w:rPr>
        <w:t xml:space="preserve">patterns observed in all four groups appeared to </w:t>
      </w:r>
      <w:r w:rsidR="001D4E8D" w:rsidRPr="002B1A53">
        <w:rPr>
          <w:rFonts w:ascii="Times New Roman" w:hAnsi="Times New Roman" w:cs="Times New Roman"/>
        </w:rPr>
        <w:t>belong the t</w:t>
      </w:r>
      <w:r w:rsidRPr="002B1A53">
        <w:rPr>
          <w:rFonts w:ascii="Times New Roman" w:hAnsi="Times New Roman" w:cs="Times New Roman"/>
        </w:rPr>
        <w:t xml:space="preserve">wo major </w:t>
      </w:r>
      <w:r w:rsidR="001D4E8D" w:rsidRPr="002B1A53">
        <w:rPr>
          <w:rFonts w:ascii="Times New Roman" w:hAnsi="Times New Roman" w:cs="Times New Roman"/>
        </w:rPr>
        <w:t>types</w:t>
      </w:r>
      <w:r w:rsidRPr="002B1A53">
        <w:rPr>
          <w:rFonts w:ascii="Times New Roman" w:hAnsi="Times New Roman" w:cs="Times New Roman"/>
        </w:rPr>
        <w:t xml:space="preserve"> described above for the micro-albuminuric non-progressors. </w:t>
      </w:r>
    </w:p>
    <w:p w:rsidR="0062213A" w:rsidRPr="00F86E53" w:rsidRDefault="0062213A" w:rsidP="00BD2A5C">
      <w:pPr>
        <w:jc w:val="both"/>
      </w:pPr>
      <w:r w:rsidRPr="00F86E53">
        <w:t>This inter-individual variability in composition of minor proteins was not expected</w:t>
      </w:r>
      <w:r w:rsidR="006B30E6" w:rsidRPr="00F86E53">
        <w:t xml:space="preserve"> as a published example</w:t>
      </w:r>
      <w:r w:rsidR="0003045F" w:rsidRPr="00F86E53">
        <w:t xml:space="preserve"> of similar one-dimensional </w:t>
      </w:r>
      <w:r w:rsidR="0096563E" w:rsidRPr="00F86E53">
        <w:t>electrophoretic protein</w:t>
      </w:r>
      <w:r w:rsidR="0003045F" w:rsidRPr="00F86E53">
        <w:t xml:space="preserve"> patterns of uri</w:t>
      </w:r>
      <w:r w:rsidR="006B30E6" w:rsidRPr="00F86E53">
        <w:t xml:space="preserve">ne proteins </w:t>
      </w:r>
      <w:r w:rsidR="0003045F" w:rsidRPr="00F86E53">
        <w:t xml:space="preserve">did not show such variability (Fig. </w:t>
      </w:r>
      <w:r w:rsidR="008B273C" w:rsidRPr="00F86E53">
        <w:t>2</w:t>
      </w:r>
      <w:r w:rsidR="0003045F" w:rsidRPr="00F86E53">
        <w:t xml:space="preserve"> i</w:t>
      </w:r>
      <w:r w:rsidR="0072318D" w:rsidRPr="00F86E53">
        <w:t xml:space="preserve">n </w:t>
      </w:r>
      <w:r w:rsidR="00857716" w:rsidRPr="00F86E53">
        <w:fldChar w:fldCharType="begin"/>
      </w:r>
      <w:r w:rsidR="00975DDE" w:rsidRPr="00F86E53">
        <w:instrText xml:space="preserve"> ADDIN EN.CITE &lt;EndNote&gt;&lt;Cite&gt;&lt;Author&gt;Adachi&lt;/Author&gt;&lt;Year&gt;2006&lt;/Year&gt;&lt;RecNum&gt;343&lt;/RecNum&gt;&lt;DisplayText&gt;(Adachi et al., 2006)&lt;/DisplayText&gt;&lt;record&gt;&lt;rec-number&gt;343&lt;/rec-number&gt;&lt;foreign-keys&gt;&lt;key app="EN" db-id="5saws0wt82f0fjevttx5tv2mftwrezxrvxtp"&gt;343&lt;/key&gt;&lt;/foreign-keys&gt;&lt;ref-type name="Journal Article"&gt;17&lt;/ref-type&gt;&lt;contributors&gt;&lt;authors&gt;&lt;author&gt;Adachi, J.&lt;/author&gt;&lt;author&gt;Kumar, C.&lt;/author&gt;&lt;author&gt;Zhang, Y.&lt;/author&gt;&lt;author&gt;Olsen, J. V.&lt;/author&gt;&lt;author&gt;Mann, M.&lt;/author&gt;&lt;/authors&gt;&lt;/contributors&gt;&lt;auth-address&gt;Department of Proteomics and Signal Transduction, Max-Planck Institute for Biochemistry, Am Klopferspitz, D-82152 Martinsried, Germany.&lt;/auth-address&gt;&lt;titles&gt;&lt;title&gt;The human urinary proteome contains more than 1500 proteins, including a large proportion of membrane proteins&lt;/title&gt;&lt;secondary-title&gt;Genome Biol&lt;/secondary-title&gt;&lt;alt-title&gt;Genome biology&lt;/alt-title&gt;&lt;/titles&gt;&lt;periodical&gt;&lt;full-title&gt;Genome Biol&lt;/full-title&gt;&lt;abbr-1&gt;Genome biology&lt;/abbr-1&gt;&lt;/periodical&gt;&lt;alt-periodical&gt;&lt;full-title&gt;Genome Biol&lt;/full-title&gt;&lt;abbr-1&gt;Genome biology&lt;/abbr-1&gt;&lt;/alt-periodical&gt;&lt;pages&gt;R80&lt;/pages&gt;&lt;volume&gt;7&lt;/volume&gt;&lt;number&gt;9&lt;/number&gt;&lt;keywords&gt;&lt;keyword&gt;Chromatography, High Pressure Liquid&lt;/keyword&gt;&lt;keyword&gt;Databases, Protein&lt;/keyword&gt;&lt;keyword&gt;Electrophoresis, Gel, Two-Dimensional&lt;/keyword&gt;&lt;keyword&gt;Humans&lt;/keyword&gt;&lt;keyword&gt;Mass Spectrometry&lt;/keyword&gt;&lt;keyword&gt;Membrane Proteins/genetics&lt;/keyword&gt;&lt;keyword&gt;Molecular Sequence Data&lt;/keyword&gt;&lt;keyword&gt;*Proteome&lt;/keyword&gt;&lt;keyword&gt;Proteomics/*methods&lt;/keyword&gt;&lt;keyword&gt;Sequence Analysis, Protein&lt;/keyword&gt;&lt;keyword&gt;Spectrometry, Mass, Matrix-Assisted Laser Desorption-Ionization&lt;/keyword&gt;&lt;keyword&gt;*Urine&lt;/keyword&gt;&lt;/keywords&gt;&lt;dates&gt;&lt;year&gt;2006&lt;/year&gt;&lt;/dates&gt;&lt;isbn&gt;1474-760X (Electronic)&amp;#xD;1474-7596 (Linking)&lt;/isbn&gt;&lt;accession-num&gt;16948836&lt;/accession-num&gt;&lt;urls&gt;&lt;related-urls&gt;&lt;url&gt;http://www.ncbi.nlm.nih.gov/pubmed/16948836&lt;/url&gt;&lt;/related-urls&gt;&lt;/urls&gt;&lt;custom2&gt;1794545&lt;/custom2&gt;&lt;electronic-resource-num&gt;10.1186/gb-2006-7-9-R80&lt;/electronic-resource-num&gt;&lt;/record&gt;&lt;/Cite&gt;&lt;/EndNote&gt;</w:instrText>
      </w:r>
      <w:r w:rsidR="00857716" w:rsidRPr="00F86E53">
        <w:fldChar w:fldCharType="separate"/>
      </w:r>
      <w:hyperlink w:anchor="_ENREF_3" w:tooltip="Adachi, 2006 #343" w:history="1">
        <w:r w:rsidR="00310F70" w:rsidRPr="00F86E53">
          <w:rPr>
            <w:noProof/>
          </w:rPr>
          <w:t>Adachi et al., 2006</w:t>
        </w:r>
      </w:hyperlink>
      <w:r w:rsidR="00975DDE" w:rsidRPr="00F86E53">
        <w:rPr>
          <w:noProof/>
        </w:rPr>
        <w:t>)</w:t>
      </w:r>
      <w:r w:rsidR="00857716" w:rsidRPr="00F86E53">
        <w:fldChar w:fldCharType="end"/>
      </w:r>
      <w:r w:rsidR="0072318D" w:rsidRPr="00F86E53">
        <w:t xml:space="preserve">. </w:t>
      </w:r>
      <w:r w:rsidRPr="00F86E53">
        <w:t xml:space="preserve"> It </w:t>
      </w:r>
      <w:r w:rsidR="008B273C" w:rsidRPr="00F86E53">
        <w:t xml:space="preserve">is worth noting however than the </w:t>
      </w:r>
      <w:r w:rsidR="0096563E" w:rsidRPr="00F86E53">
        <w:t>samples shown</w:t>
      </w:r>
      <w:r w:rsidR="008B273C" w:rsidRPr="00F86E53">
        <w:t xml:space="preserve"> in this article are all from healthy individuals.</w:t>
      </w:r>
      <w:r w:rsidR="006B30E6" w:rsidRPr="00F86E53">
        <w:t xml:space="preserve">  Thus it is possible that t</w:t>
      </w:r>
      <w:r w:rsidR="008B273C" w:rsidRPr="00F86E53">
        <w:t xml:space="preserve">he variations we detected in our samples </w:t>
      </w:r>
      <w:r w:rsidRPr="00F86E53">
        <w:t>may reflect either different stages in the damage of the kidneys or other modifiable and non-modifiable risk factors of CKD.</w:t>
      </w:r>
      <w:r w:rsidR="006B30E6" w:rsidRPr="00F86E53">
        <w:t xml:space="preserve">  It is also possible that variations in the relative amounts minor proteins are not associated with either the progression status or the albuminuric status of the patients.  Unfortunately, it was not possible to carry out a more </w:t>
      </w:r>
      <w:r w:rsidR="0096563E" w:rsidRPr="00F86E53">
        <w:t>rigorous</w:t>
      </w:r>
      <w:r w:rsidR="006B30E6" w:rsidRPr="00F86E53">
        <w:t xml:space="preserve"> or quantitative analysis of these variations in the time frame of this project.</w:t>
      </w:r>
    </w:p>
    <w:p w:rsidR="0062213A" w:rsidRDefault="0062213A" w:rsidP="0062213A">
      <w:pPr>
        <w:spacing w:line="240" w:lineRule="auto"/>
      </w:pPr>
      <w:r>
        <w:br w:type="page"/>
      </w:r>
    </w:p>
    <w:p w:rsidR="0062213A" w:rsidRPr="00FD7FA5" w:rsidRDefault="0062213A" w:rsidP="0062213A"/>
    <w:p w:rsidR="0062213A" w:rsidRDefault="00911A86" w:rsidP="0062213A">
      <w:pPr>
        <w:jc w:val="center"/>
        <w:rPr>
          <w:noProof/>
          <w:lang w:eastAsia="en-GB"/>
        </w:rPr>
      </w:pPr>
      <w:r>
        <w:rPr>
          <w:noProof/>
          <w:lang w:eastAsia="en-GB"/>
        </w:rPr>
        <w:drawing>
          <wp:inline distT="0" distB="0" distL="0" distR="0">
            <wp:extent cx="4699000" cy="2775634"/>
            <wp:effectExtent l="0" t="0" r="0" b="0"/>
            <wp:docPr id="106" name="Picture 1"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lide1"/>
                    <pic:cNvPicPr>
                      <a:picLocks noChangeAspect="1" noChangeArrowheads="1"/>
                    </pic:cNvPicPr>
                  </pic:nvPicPr>
                  <pic:blipFill>
                    <a:blip r:embed="rId12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328" t="8879" r="1401" b="25233"/>
                    <a:stretch>
                      <a:fillRect/>
                    </a:stretch>
                  </pic:blipFill>
                  <pic:spPr bwMode="auto">
                    <a:xfrm>
                      <a:off x="0" y="0"/>
                      <a:ext cx="4701374" cy="2777037"/>
                    </a:xfrm>
                    <a:prstGeom prst="rect">
                      <a:avLst/>
                    </a:prstGeom>
                    <a:noFill/>
                    <a:ln>
                      <a:noFill/>
                    </a:ln>
                  </pic:spPr>
                </pic:pic>
              </a:graphicData>
            </a:graphic>
          </wp:inline>
        </w:drawing>
      </w:r>
    </w:p>
    <w:p w:rsidR="0062213A" w:rsidRPr="00660D22" w:rsidRDefault="0062213A" w:rsidP="0062213A">
      <w:pPr>
        <w:jc w:val="center"/>
        <w:rPr>
          <w:rFonts w:ascii="Times New Roman" w:hAnsi="Times New Roman" w:cs="Times New Roman"/>
          <w:sz w:val="22"/>
        </w:rPr>
      </w:pPr>
      <w:r w:rsidRPr="00660D22">
        <w:rPr>
          <w:rFonts w:ascii="Times New Roman" w:hAnsi="Times New Roman" w:cs="Times New Roman"/>
          <w:sz w:val="22"/>
        </w:rPr>
        <w:t>a. Non-progressor</w:t>
      </w:r>
    </w:p>
    <w:p w:rsidR="0062213A" w:rsidRPr="001D44B8" w:rsidRDefault="00911A86" w:rsidP="0062213A">
      <w:pPr>
        <w:jc w:val="center"/>
        <w:rPr>
          <w:rFonts w:ascii="Arial" w:hAnsi="Arial"/>
          <w:noProof/>
          <w:sz w:val="22"/>
          <w:lang w:eastAsia="en-GB"/>
        </w:rPr>
      </w:pPr>
      <w:r>
        <w:rPr>
          <w:rFonts w:ascii="Arial" w:hAnsi="Arial"/>
          <w:noProof/>
          <w:sz w:val="22"/>
          <w:lang w:eastAsia="en-GB"/>
        </w:rPr>
        <w:drawing>
          <wp:inline distT="0" distB="0" distL="0" distR="0">
            <wp:extent cx="4870921" cy="3060700"/>
            <wp:effectExtent l="0" t="0" r="6350" b="0"/>
            <wp:docPr id="107" name="Picture 2" descr="Slid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lide2"/>
                    <pic:cNvPicPr>
                      <a:picLocks noChangeAspect="1" noChangeArrowheads="1"/>
                    </pic:cNvPicPr>
                  </pic:nvPicPr>
                  <pic:blipFill>
                    <a:blip r:embed="rId12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976" t="15341" r="1920" b="18182"/>
                    <a:stretch>
                      <a:fillRect/>
                    </a:stretch>
                  </pic:blipFill>
                  <pic:spPr bwMode="auto">
                    <a:xfrm>
                      <a:off x="0" y="0"/>
                      <a:ext cx="4871924" cy="3061330"/>
                    </a:xfrm>
                    <a:prstGeom prst="rect">
                      <a:avLst/>
                    </a:prstGeom>
                    <a:noFill/>
                    <a:ln>
                      <a:noFill/>
                    </a:ln>
                  </pic:spPr>
                </pic:pic>
              </a:graphicData>
            </a:graphic>
          </wp:inline>
        </w:drawing>
      </w:r>
    </w:p>
    <w:p w:rsidR="0062213A" w:rsidRPr="00660D22" w:rsidRDefault="0062213A" w:rsidP="0062213A">
      <w:pPr>
        <w:jc w:val="center"/>
        <w:rPr>
          <w:rFonts w:ascii="Times New Roman" w:hAnsi="Times New Roman" w:cs="Times New Roman"/>
          <w:sz w:val="22"/>
        </w:rPr>
      </w:pPr>
      <w:r w:rsidRPr="00660D22">
        <w:rPr>
          <w:rFonts w:ascii="Times New Roman" w:hAnsi="Times New Roman" w:cs="Times New Roman"/>
          <w:sz w:val="22"/>
        </w:rPr>
        <w:t>b. Progressor</w:t>
      </w:r>
    </w:p>
    <w:p w:rsidR="00BD52EC" w:rsidRDefault="00BD52EC" w:rsidP="0062213A">
      <w:pPr>
        <w:pStyle w:val="Caption"/>
        <w:rPr>
          <w:rFonts w:ascii="Times New Roman" w:hAnsi="Times New Roman" w:cs="Times New Roman"/>
          <w:color w:val="auto"/>
          <w:szCs w:val="22"/>
        </w:rPr>
      </w:pPr>
      <w:bookmarkStart w:id="430" w:name="_Ref309908445"/>
      <w:bookmarkStart w:id="431" w:name="_Ref310074811"/>
    </w:p>
    <w:p w:rsidR="0062213A" w:rsidRPr="00660D22" w:rsidRDefault="0062213A" w:rsidP="0062213A">
      <w:pPr>
        <w:pStyle w:val="Caption"/>
        <w:rPr>
          <w:rFonts w:ascii="Times New Roman" w:hAnsi="Times New Roman" w:cs="Times New Roman"/>
          <w:color w:val="auto"/>
          <w:szCs w:val="22"/>
        </w:rPr>
      </w:pPr>
      <w:bookmarkStart w:id="432" w:name="_Ref314219703"/>
      <w:bookmarkStart w:id="433" w:name="_Toc458549103"/>
      <w:r w:rsidRPr="00660D22">
        <w:rPr>
          <w:rFonts w:ascii="Times New Roman" w:hAnsi="Times New Roman" w:cs="Times New Roman"/>
          <w:color w:val="auto"/>
          <w:szCs w:val="22"/>
        </w:rPr>
        <w:t xml:space="preserve">Figure </w:t>
      </w:r>
      <w:r w:rsidR="00857716" w:rsidRPr="00660D22">
        <w:rPr>
          <w:rFonts w:ascii="Times New Roman" w:hAnsi="Times New Roman" w:cs="Times New Roman"/>
          <w:color w:val="auto"/>
          <w:szCs w:val="22"/>
        </w:rPr>
        <w:fldChar w:fldCharType="begin"/>
      </w:r>
      <w:r w:rsidRPr="00660D22">
        <w:rPr>
          <w:rFonts w:ascii="Times New Roman" w:hAnsi="Times New Roman" w:cs="Times New Roman"/>
          <w:color w:val="auto"/>
          <w:szCs w:val="22"/>
        </w:rPr>
        <w:instrText xml:space="preserve"> SEQ Figure \* ARABIC </w:instrText>
      </w:r>
      <w:r w:rsidR="00857716" w:rsidRPr="00660D22">
        <w:rPr>
          <w:rFonts w:ascii="Times New Roman" w:hAnsi="Times New Roman" w:cs="Times New Roman"/>
          <w:color w:val="auto"/>
          <w:szCs w:val="22"/>
        </w:rPr>
        <w:fldChar w:fldCharType="separate"/>
      </w:r>
      <w:r w:rsidR="002D1777">
        <w:rPr>
          <w:rFonts w:ascii="Times New Roman" w:hAnsi="Times New Roman" w:cs="Times New Roman"/>
          <w:noProof/>
          <w:color w:val="auto"/>
          <w:szCs w:val="22"/>
        </w:rPr>
        <w:t>48</w:t>
      </w:r>
      <w:r w:rsidR="00857716" w:rsidRPr="00660D22">
        <w:rPr>
          <w:rFonts w:ascii="Times New Roman" w:hAnsi="Times New Roman" w:cs="Times New Roman"/>
          <w:color w:val="auto"/>
          <w:szCs w:val="22"/>
        </w:rPr>
        <w:fldChar w:fldCharType="end"/>
      </w:r>
      <w:bookmarkEnd w:id="430"/>
      <w:bookmarkEnd w:id="432"/>
      <w:r w:rsidRPr="00660D22">
        <w:rPr>
          <w:rFonts w:ascii="Times New Roman" w:hAnsi="Times New Roman" w:cs="Times New Roman"/>
          <w:color w:val="auto"/>
          <w:szCs w:val="22"/>
        </w:rPr>
        <w:t>:</w:t>
      </w:r>
      <w:r w:rsidR="00BD52EC">
        <w:rPr>
          <w:rFonts w:ascii="Times New Roman" w:hAnsi="Times New Roman" w:cs="Times New Roman"/>
          <w:color w:val="auto"/>
          <w:szCs w:val="22"/>
        </w:rPr>
        <w:t xml:space="preserve"> </w:t>
      </w:r>
      <w:r w:rsidRPr="00660D22">
        <w:rPr>
          <w:rFonts w:ascii="Times New Roman" w:hAnsi="Times New Roman" w:cs="Times New Roman"/>
          <w:color w:val="auto"/>
          <w:szCs w:val="22"/>
        </w:rPr>
        <w:t>Protein quality and pattern in individual microalbuminuric samples</w:t>
      </w:r>
      <w:bookmarkEnd w:id="431"/>
      <w:bookmarkEnd w:id="433"/>
    </w:p>
    <w:p w:rsidR="0062213A" w:rsidRPr="00660D22" w:rsidRDefault="0062213A" w:rsidP="0062213A">
      <w:pPr>
        <w:pStyle w:val="Legends"/>
        <w:rPr>
          <w:rFonts w:ascii="Times New Roman" w:hAnsi="Times New Roman" w:cs="Times New Roman"/>
          <w:i/>
        </w:rPr>
      </w:pPr>
      <w:r w:rsidRPr="00660D22">
        <w:rPr>
          <w:rFonts w:ascii="Times New Roman" w:hAnsi="Times New Roman" w:cs="Times New Roman"/>
          <w:i/>
        </w:rPr>
        <w:t xml:space="preserve">12%SDS-PAGE showing protein quality and pattern of microalbuminuric </w:t>
      </w:r>
      <w:r w:rsidR="004C004A">
        <w:rPr>
          <w:rFonts w:ascii="Times New Roman" w:hAnsi="Times New Roman" w:cs="Times New Roman"/>
          <w:i/>
        </w:rPr>
        <w:t>ProteoMiner</w:t>
      </w:r>
      <w:r w:rsidRPr="00660D22">
        <w:rPr>
          <w:rFonts w:ascii="Times New Roman" w:hAnsi="Times New Roman" w:cs="Times New Roman"/>
          <w:i/>
        </w:rPr>
        <w:t xml:space="preserve"> treated urine samples of non-</w:t>
      </w:r>
      <w:r w:rsidR="0096563E" w:rsidRPr="00660D22">
        <w:rPr>
          <w:rFonts w:ascii="Times New Roman" w:hAnsi="Times New Roman" w:cs="Times New Roman"/>
          <w:i/>
        </w:rPr>
        <w:t>progressor (</w:t>
      </w:r>
      <w:r w:rsidRPr="00660D22">
        <w:rPr>
          <w:rFonts w:ascii="Times New Roman" w:hAnsi="Times New Roman" w:cs="Times New Roman"/>
          <w:i/>
        </w:rPr>
        <w:t xml:space="preserve">a) and </w:t>
      </w:r>
      <w:r w:rsidR="0096563E" w:rsidRPr="00660D22">
        <w:rPr>
          <w:rFonts w:ascii="Times New Roman" w:hAnsi="Times New Roman" w:cs="Times New Roman"/>
          <w:i/>
        </w:rPr>
        <w:t>progressor (</w:t>
      </w:r>
      <w:r w:rsidRPr="00660D22">
        <w:rPr>
          <w:rFonts w:ascii="Times New Roman" w:hAnsi="Times New Roman" w:cs="Times New Roman"/>
          <w:i/>
        </w:rPr>
        <w:t>b) group. 5 µg of protein was loaded in each lane. The gels were stained with Sypro Ruby protein gel stain (The image was modified using the GIMP image software version 2.2 for better visibility of the protein band).</w:t>
      </w:r>
    </w:p>
    <w:p w:rsidR="0062213A" w:rsidRDefault="0062213A" w:rsidP="0062213A">
      <w:pPr>
        <w:rPr>
          <w:strike/>
        </w:rPr>
      </w:pPr>
    </w:p>
    <w:p w:rsidR="0062213A" w:rsidRDefault="0062213A" w:rsidP="0062213A">
      <w:pPr>
        <w:spacing w:line="240" w:lineRule="auto"/>
        <w:rPr>
          <w:strike/>
        </w:rPr>
      </w:pPr>
      <w:r>
        <w:rPr>
          <w:strike/>
        </w:rPr>
        <w:br w:type="page"/>
      </w:r>
    </w:p>
    <w:p w:rsidR="00D64621" w:rsidRDefault="00D64621" w:rsidP="00D64621">
      <w:pPr>
        <w:jc w:val="center"/>
        <w:rPr>
          <w:rFonts w:ascii="Times New Roman" w:hAnsi="Times New Roman" w:cs="Times New Roman"/>
          <w:sz w:val="22"/>
        </w:rPr>
      </w:pPr>
    </w:p>
    <w:p w:rsidR="00D64621" w:rsidRDefault="00D64621" w:rsidP="00D64621">
      <w:pPr>
        <w:jc w:val="center"/>
        <w:rPr>
          <w:rFonts w:ascii="Times New Roman" w:hAnsi="Times New Roman" w:cs="Times New Roman"/>
          <w:sz w:val="22"/>
        </w:rPr>
      </w:pPr>
    </w:p>
    <w:p w:rsidR="00D64621" w:rsidRDefault="00D64621" w:rsidP="00D64621">
      <w:pPr>
        <w:jc w:val="center"/>
        <w:rPr>
          <w:rFonts w:ascii="Times New Roman" w:hAnsi="Times New Roman" w:cs="Times New Roman"/>
          <w:sz w:val="22"/>
        </w:rPr>
      </w:pPr>
      <w:r>
        <w:rPr>
          <w:rFonts w:ascii="Times New Roman" w:hAnsi="Times New Roman" w:cs="Times New Roman"/>
          <w:noProof/>
          <w:sz w:val="22"/>
          <w:lang w:eastAsia="en-GB"/>
        </w:rPr>
        <w:drawing>
          <wp:inline distT="0" distB="0" distL="0" distR="0">
            <wp:extent cx="5480704" cy="2946400"/>
            <wp:effectExtent l="0" t="0" r="571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PNG"/>
                    <pic:cNvPicPr/>
                  </pic:nvPicPr>
                  <pic:blipFill rotWithShape="1">
                    <a:blip r:embed="rId12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432" t="5410" b="23934"/>
                    <a:stretch/>
                  </pic:blipFill>
                  <pic:spPr bwMode="auto">
                    <a:xfrm>
                      <a:off x="0" y="0"/>
                      <a:ext cx="5482000" cy="2947097"/>
                    </a:xfrm>
                    <a:prstGeom prst="rect">
                      <a:avLst/>
                    </a:prstGeom>
                    <a:ln>
                      <a:noFill/>
                    </a:ln>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64621" w:rsidRPr="00660D22" w:rsidRDefault="00D64621" w:rsidP="00D64621">
      <w:pPr>
        <w:jc w:val="center"/>
        <w:rPr>
          <w:rFonts w:ascii="Times New Roman" w:hAnsi="Times New Roman" w:cs="Times New Roman"/>
          <w:sz w:val="22"/>
        </w:rPr>
      </w:pPr>
      <w:r w:rsidRPr="00660D22">
        <w:rPr>
          <w:rFonts w:ascii="Times New Roman" w:hAnsi="Times New Roman" w:cs="Times New Roman"/>
          <w:sz w:val="22"/>
        </w:rPr>
        <w:t>a. Non-progressor</w:t>
      </w:r>
    </w:p>
    <w:p w:rsidR="00D64621" w:rsidRDefault="00D64621" w:rsidP="00D64621"/>
    <w:p w:rsidR="00D64621" w:rsidRDefault="00D64621" w:rsidP="00D64621">
      <w:pPr>
        <w:jc w:val="center"/>
      </w:pPr>
      <w:r>
        <w:rPr>
          <w:noProof/>
          <w:lang w:eastAsia="en-GB"/>
        </w:rPr>
        <w:drawing>
          <wp:inline distT="0" distB="0" distL="0" distR="0">
            <wp:extent cx="5406904" cy="2959100"/>
            <wp:effectExtent l="0" t="0" r="381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PNG"/>
                    <pic:cNvPicPr/>
                  </pic:nvPicPr>
                  <pic:blipFill rotWithShape="1">
                    <a:blip r:embed="rId12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432" t="4456" b="23615"/>
                    <a:stretch/>
                  </pic:blipFill>
                  <pic:spPr bwMode="auto">
                    <a:xfrm>
                      <a:off x="0" y="0"/>
                      <a:ext cx="5408103" cy="2959756"/>
                    </a:xfrm>
                    <a:prstGeom prst="rect">
                      <a:avLst/>
                    </a:prstGeom>
                    <a:ln>
                      <a:noFill/>
                    </a:ln>
                    <a:extLst>
                      <a:ext uri="{53640926-AAD7-44d8-BBD7-CCE9431645EC}">
                        <a14:shadowObscured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64621" w:rsidRPr="00660D22" w:rsidRDefault="00D64621" w:rsidP="00D64621">
      <w:pPr>
        <w:jc w:val="center"/>
        <w:rPr>
          <w:rFonts w:ascii="Times New Roman" w:hAnsi="Times New Roman" w:cs="Times New Roman"/>
          <w:sz w:val="22"/>
          <w:szCs w:val="22"/>
        </w:rPr>
      </w:pPr>
      <w:r w:rsidRPr="00660D22">
        <w:rPr>
          <w:rFonts w:ascii="Times New Roman" w:hAnsi="Times New Roman" w:cs="Times New Roman"/>
          <w:sz w:val="22"/>
          <w:szCs w:val="22"/>
        </w:rPr>
        <w:t>b. Progressor.</w:t>
      </w:r>
    </w:p>
    <w:p w:rsidR="00D64621" w:rsidRDefault="00D64621" w:rsidP="00D64621"/>
    <w:p w:rsidR="00D64621" w:rsidRPr="00660D22" w:rsidRDefault="00D64621" w:rsidP="00D64621">
      <w:pPr>
        <w:pStyle w:val="Caption"/>
        <w:rPr>
          <w:rFonts w:ascii="Times New Roman" w:hAnsi="Times New Roman" w:cs="Times New Roman"/>
          <w:color w:val="auto"/>
          <w:szCs w:val="22"/>
        </w:rPr>
      </w:pPr>
      <w:bookmarkStart w:id="434" w:name="_Ref309908502"/>
      <w:bookmarkStart w:id="435" w:name="_Ref310076096"/>
      <w:bookmarkStart w:id="436" w:name="_Toc440106386"/>
      <w:bookmarkStart w:id="437" w:name="_Toc440197634"/>
      <w:bookmarkStart w:id="438" w:name="_Toc458549104"/>
      <w:r w:rsidRPr="00660D22">
        <w:rPr>
          <w:rFonts w:ascii="Times New Roman" w:hAnsi="Times New Roman" w:cs="Times New Roman"/>
          <w:color w:val="auto"/>
          <w:szCs w:val="22"/>
        </w:rPr>
        <w:t xml:space="preserve">Figure </w:t>
      </w:r>
      <w:r w:rsidR="00857716" w:rsidRPr="00660D22">
        <w:rPr>
          <w:rFonts w:ascii="Times New Roman" w:hAnsi="Times New Roman" w:cs="Times New Roman"/>
          <w:color w:val="auto"/>
          <w:szCs w:val="22"/>
        </w:rPr>
        <w:fldChar w:fldCharType="begin"/>
      </w:r>
      <w:r w:rsidRPr="00660D22">
        <w:rPr>
          <w:rFonts w:ascii="Times New Roman" w:hAnsi="Times New Roman" w:cs="Times New Roman"/>
          <w:color w:val="auto"/>
          <w:szCs w:val="22"/>
        </w:rPr>
        <w:instrText xml:space="preserve"> SEQ Figure \* ARABIC </w:instrText>
      </w:r>
      <w:r w:rsidR="00857716" w:rsidRPr="00660D22">
        <w:rPr>
          <w:rFonts w:ascii="Times New Roman" w:hAnsi="Times New Roman" w:cs="Times New Roman"/>
          <w:color w:val="auto"/>
          <w:szCs w:val="22"/>
        </w:rPr>
        <w:fldChar w:fldCharType="separate"/>
      </w:r>
      <w:r w:rsidR="002D1777">
        <w:rPr>
          <w:rFonts w:ascii="Times New Roman" w:hAnsi="Times New Roman" w:cs="Times New Roman"/>
          <w:noProof/>
          <w:color w:val="auto"/>
          <w:szCs w:val="22"/>
        </w:rPr>
        <w:t>49</w:t>
      </w:r>
      <w:r w:rsidR="00857716" w:rsidRPr="00660D22">
        <w:rPr>
          <w:rFonts w:ascii="Times New Roman" w:hAnsi="Times New Roman" w:cs="Times New Roman"/>
          <w:color w:val="auto"/>
          <w:szCs w:val="22"/>
        </w:rPr>
        <w:fldChar w:fldCharType="end"/>
      </w:r>
      <w:bookmarkEnd w:id="434"/>
      <w:r w:rsidRPr="00660D22">
        <w:rPr>
          <w:rFonts w:ascii="Times New Roman" w:hAnsi="Times New Roman" w:cs="Times New Roman"/>
          <w:color w:val="auto"/>
          <w:szCs w:val="22"/>
        </w:rPr>
        <w:t>: Protein quality and pattern in individual macroalbuminuric samples</w:t>
      </w:r>
      <w:bookmarkEnd w:id="435"/>
      <w:bookmarkEnd w:id="436"/>
      <w:bookmarkEnd w:id="437"/>
      <w:bookmarkEnd w:id="438"/>
    </w:p>
    <w:p w:rsidR="00D64621" w:rsidRPr="00660D22" w:rsidRDefault="00D64621" w:rsidP="00D64621">
      <w:pPr>
        <w:pStyle w:val="Legends"/>
        <w:rPr>
          <w:rFonts w:ascii="Times New Roman" w:hAnsi="Times New Roman" w:cs="Times New Roman"/>
          <w:i/>
        </w:rPr>
      </w:pPr>
      <w:r w:rsidRPr="00660D22">
        <w:rPr>
          <w:rFonts w:ascii="Times New Roman" w:hAnsi="Times New Roman" w:cs="Times New Roman"/>
          <w:i/>
        </w:rPr>
        <w:t xml:space="preserve">12%SDS-PAGE showing protein quality and pattern of macroalbuminuric </w:t>
      </w:r>
      <w:r>
        <w:rPr>
          <w:rFonts w:ascii="Times New Roman" w:hAnsi="Times New Roman" w:cs="Times New Roman"/>
          <w:i/>
        </w:rPr>
        <w:t>ProteoMiner</w:t>
      </w:r>
      <w:r w:rsidRPr="00660D22">
        <w:rPr>
          <w:rFonts w:ascii="Times New Roman" w:hAnsi="Times New Roman" w:cs="Times New Roman"/>
          <w:i/>
        </w:rPr>
        <w:t xml:space="preserve"> treated urine samples of non-progressor</w:t>
      </w:r>
      <w:r>
        <w:rPr>
          <w:rFonts w:ascii="Times New Roman" w:hAnsi="Times New Roman" w:cs="Times New Roman"/>
          <w:i/>
        </w:rPr>
        <w:t xml:space="preserve"> </w:t>
      </w:r>
      <w:r w:rsidRPr="00660D22">
        <w:rPr>
          <w:rFonts w:ascii="Times New Roman" w:hAnsi="Times New Roman" w:cs="Times New Roman"/>
          <w:i/>
        </w:rPr>
        <w:t>(a) and progressor(b) group.</w:t>
      </w:r>
      <w:r>
        <w:rPr>
          <w:rFonts w:ascii="Times New Roman" w:hAnsi="Times New Roman" w:cs="Times New Roman"/>
          <w:i/>
        </w:rPr>
        <w:t xml:space="preserve"> Five</w:t>
      </w:r>
      <w:r w:rsidRPr="00660D22">
        <w:rPr>
          <w:rFonts w:ascii="Times New Roman" w:hAnsi="Times New Roman" w:cs="Times New Roman"/>
          <w:i/>
        </w:rPr>
        <w:t xml:space="preserve"> µg of protein was loaded in each lane. The gels were stained with Sypro Ruby protein gel stain (The image was modified using the GIMP image software version 2.2 for better visibility of the protein band).</w:t>
      </w:r>
    </w:p>
    <w:p w:rsidR="0062213A" w:rsidRDefault="0062213A" w:rsidP="0062213A">
      <w:pPr>
        <w:rPr>
          <w:b/>
        </w:rPr>
      </w:pPr>
    </w:p>
    <w:p w:rsidR="0062213A" w:rsidRDefault="0062213A" w:rsidP="0062213A">
      <w:pPr>
        <w:rPr>
          <w:b/>
        </w:rPr>
      </w:pPr>
    </w:p>
    <w:p w:rsidR="00B07F4F" w:rsidRDefault="00E9098C" w:rsidP="00764077">
      <w:pPr>
        <w:pStyle w:val="Heading3"/>
      </w:pPr>
      <w:r>
        <w:t xml:space="preserve">Pooling of individual samples, </w:t>
      </w:r>
      <w:r w:rsidR="0062213A" w:rsidRPr="006D13DB">
        <w:t>processing of pools and quality control checks</w:t>
      </w:r>
    </w:p>
    <w:p w:rsidR="0062213A" w:rsidRDefault="0062213A" w:rsidP="0062213A">
      <w:pPr>
        <w:jc w:val="both"/>
      </w:pPr>
      <w:r>
        <w:t xml:space="preserve">The </w:t>
      </w:r>
      <w:r w:rsidR="004C004A">
        <w:t>ProteoMiner</w:t>
      </w:r>
      <w:r>
        <w:t xml:space="preserve"> eluates were mixed to create four pools (microalbumin</w:t>
      </w:r>
      <w:r w:rsidR="0096563E">
        <w:t xml:space="preserve">uric non-progressor, </w:t>
      </w:r>
      <w:r>
        <w:t>microalbuminuric progressor</w:t>
      </w:r>
      <w:r w:rsidR="0096563E">
        <w:t>, macroalbuminuric</w:t>
      </w:r>
      <w:r>
        <w:t xml:space="preserve"> non-progressor and macroalbuminuric progressor). The pools were th</w:t>
      </w:r>
      <w:r w:rsidR="003E330A">
        <w:t>en subjected to reduction of di</w:t>
      </w:r>
      <w:r>
        <w:t>sulfide bonds, deglyco</w:t>
      </w:r>
      <w:r w:rsidR="0096563E">
        <w:t>s</w:t>
      </w:r>
      <w:r>
        <w:t xml:space="preserve">ylation </w:t>
      </w:r>
      <w:r w:rsidR="0096563E">
        <w:t>and</w:t>
      </w:r>
      <w:r>
        <w:t xml:space="preserve"> digestion by trypsin as described in detail in the “Methodology” chapter (</w:t>
      </w:r>
      <w:r w:rsidR="00857716">
        <w:fldChar w:fldCharType="begin"/>
      </w:r>
      <w:r w:rsidR="008474EB">
        <w:instrText xml:space="preserve"> REF _Ref437183743 \r \h </w:instrText>
      </w:r>
      <w:r w:rsidR="00857716">
        <w:fldChar w:fldCharType="separate"/>
      </w:r>
      <w:r w:rsidR="002D1777">
        <w:t>2.10</w:t>
      </w:r>
      <w:r w:rsidR="00857716">
        <w:fldChar w:fldCharType="end"/>
      </w:r>
      <w:r w:rsidR="0072318D">
        <w:t>, p-</w:t>
      </w:r>
      <w:r w:rsidR="00857716">
        <w:fldChar w:fldCharType="begin"/>
      </w:r>
      <w:r w:rsidR="008474EB">
        <w:instrText xml:space="preserve"> PAGEREF _Ref437183743 \h </w:instrText>
      </w:r>
      <w:r w:rsidR="00857716">
        <w:fldChar w:fldCharType="separate"/>
      </w:r>
      <w:r w:rsidR="002D1777">
        <w:rPr>
          <w:noProof/>
        </w:rPr>
        <w:t>67</w:t>
      </w:r>
      <w:r w:rsidR="00857716">
        <w:fldChar w:fldCharType="end"/>
      </w:r>
      <w:r>
        <w:t>).</w:t>
      </w:r>
    </w:p>
    <w:p w:rsidR="0062213A" w:rsidRDefault="0062213A" w:rsidP="0062213A">
      <w:pPr>
        <w:jc w:val="both"/>
        <w:rPr>
          <w:color w:val="000000"/>
        </w:rPr>
      </w:pPr>
      <w:r>
        <w:rPr>
          <w:color w:val="000000"/>
        </w:rPr>
        <w:t xml:space="preserve">The deglycosylation step was not part of the standard procedure used in our laboratory, but was added in an attempt to increase sensitivity by allowing the recognition of the deglycosylated </w:t>
      </w:r>
      <w:r w:rsidR="0096563E">
        <w:rPr>
          <w:color w:val="000000"/>
        </w:rPr>
        <w:t>peptides</w:t>
      </w:r>
      <w:r>
        <w:rPr>
          <w:color w:val="000000"/>
        </w:rPr>
        <w:t xml:space="preserve"> by </w:t>
      </w:r>
      <w:r w:rsidR="0096563E">
        <w:rPr>
          <w:color w:val="000000"/>
        </w:rPr>
        <w:t>the analysis</w:t>
      </w:r>
      <w:r>
        <w:rPr>
          <w:color w:val="000000"/>
        </w:rPr>
        <w:t xml:space="preserve"> software.</w:t>
      </w:r>
    </w:p>
    <w:p w:rsidR="0062213A" w:rsidRDefault="0062213A" w:rsidP="0062213A">
      <w:pPr>
        <w:jc w:val="both"/>
        <w:rPr>
          <w:color w:val="000000"/>
        </w:rPr>
      </w:pPr>
      <w:r>
        <w:rPr>
          <w:color w:val="000000"/>
        </w:rPr>
        <w:t xml:space="preserve">The amounts of trypsin used for samples digestion was as described in </w:t>
      </w:r>
      <w:r w:rsidR="00857716">
        <w:fldChar w:fldCharType="begin"/>
      </w:r>
      <w:r>
        <w:rPr>
          <w:color w:val="000000"/>
        </w:rPr>
        <w:instrText xml:space="preserve"> REF _Ref309911480 \h </w:instrText>
      </w:r>
      <w:r w:rsidR="00857716">
        <w:fldChar w:fldCharType="separate"/>
      </w:r>
      <w:r w:rsidR="002D1777" w:rsidRPr="00660D22">
        <w:rPr>
          <w:rFonts w:ascii="Times New Roman" w:hAnsi="Times New Roman" w:cs="Times New Roman"/>
          <w:szCs w:val="22"/>
        </w:rPr>
        <w:t xml:space="preserve">Table </w:t>
      </w:r>
      <w:r w:rsidR="002D1777">
        <w:rPr>
          <w:rFonts w:ascii="Times New Roman" w:hAnsi="Times New Roman" w:cs="Times New Roman"/>
          <w:noProof/>
          <w:szCs w:val="22"/>
        </w:rPr>
        <w:t>27</w:t>
      </w:r>
      <w:r w:rsidR="00857716">
        <w:fldChar w:fldCharType="end"/>
      </w:r>
      <w:r w:rsidRPr="00AC0FA0">
        <w:rPr>
          <w:color w:val="FF0000"/>
        </w:rPr>
        <w:t>.</w:t>
      </w:r>
    </w:p>
    <w:p w:rsidR="0062213A" w:rsidRPr="00C70813" w:rsidRDefault="0062213A" w:rsidP="0062213A"/>
    <w:p w:rsidR="0062213A" w:rsidRPr="00660D22" w:rsidRDefault="0062213A" w:rsidP="0062213A">
      <w:pPr>
        <w:pStyle w:val="Caption"/>
        <w:rPr>
          <w:rFonts w:ascii="Times New Roman" w:hAnsi="Times New Roman" w:cs="Times New Roman"/>
          <w:color w:val="auto"/>
          <w:szCs w:val="22"/>
        </w:rPr>
      </w:pPr>
      <w:bookmarkStart w:id="439" w:name="_Ref309911480"/>
      <w:bookmarkStart w:id="440" w:name="_Toc458549035"/>
      <w:r w:rsidRPr="00660D22">
        <w:rPr>
          <w:rFonts w:ascii="Times New Roman" w:hAnsi="Times New Roman" w:cs="Times New Roman"/>
          <w:color w:val="auto"/>
          <w:szCs w:val="22"/>
        </w:rPr>
        <w:t xml:space="preserve">Table </w:t>
      </w:r>
      <w:r w:rsidR="00857716" w:rsidRPr="00660D22">
        <w:rPr>
          <w:rFonts w:ascii="Times New Roman" w:hAnsi="Times New Roman" w:cs="Times New Roman"/>
          <w:color w:val="auto"/>
          <w:szCs w:val="22"/>
        </w:rPr>
        <w:fldChar w:fldCharType="begin"/>
      </w:r>
      <w:r w:rsidRPr="00660D22">
        <w:rPr>
          <w:rFonts w:ascii="Times New Roman" w:hAnsi="Times New Roman" w:cs="Times New Roman"/>
          <w:color w:val="auto"/>
          <w:szCs w:val="22"/>
        </w:rPr>
        <w:instrText xml:space="preserve"> SEQ Table \* ARABIC </w:instrText>
      </w:r>
      <w:r w:rsidR="00857716" w:rsidRPr="00660D22">
        <w:rPr>
          <w:rFonts w:ascii="Times New Roman" w:hAnsi="Times New Roman" w:cs="Times New Roman"/>
          <w:color w:val="auto"/>
          <w:szCs w:val="22"/>
        </w:rPr>
        <w:fldChar w:fldCharType="separate"/>
      </w:r>
      <w:r w:rsidR="002D1777">
        <w:rPr>
          <w:rFonts w:ascii="Times New Roman" w:hAnsi="Times New Roman" w:cs="Times New Roman"/>
          <w:noProof/>
          <w:color w:val="auto"/>
          <w:szCs w:val="22"/>
        </w:rPr>
        <w:t>27</w:t>
      </w:r>
      <w:r w:rsidR="00857716" w:rsidRPr="00660D22">
        <w:rPr>
          <w:rFonts w:ascii="Times New Roman" w:hAnsi="Times New Roman" w:cs="Times New Roman"/>
          <w:color w:val="auto"/>
          <w:szCs w:val="22"/>
        </w:rPr>
        <w:fldChar w:fldCharType="end"/>
      </w:r>
      <w:bookmarkEnd w:id="439"/>
      <w:r w:rsidRPr="00660D22">
        <w:rPr>
          <w:rFonts w:ascii="Times New Roman" w:hAnsi="Times New Roman" w:cs="Times New Roman"/>
          <w:color w:val="auto"/>
          <w:szCs w:val="22"/>
        </w:rPr>
        <w:t xml:space="preserve">: Protein contents and isobaric </w:t>
      </w:r>
      <w:r w:rsidR="00BD52EC">
        <w:rPr>
          <w:rFonts w:ascii="Times New Roman" w:hAnsi="Times New Roman" w:cs="Times New Roman"/>
          <w:color w:val="auto"/>
          <w:szCs w:val="22"/>
        </w:rPr>
        <w:t>tags</w:t>
      </w:r>
      <w:r w:rsidRPr="00660D22">
        <w:rPr>
          <w:rFonts w:ascii="Times New Roman" w:hAnsi="Times New Roman" w:cs="Times New Roman"/>
          <w:color w:val="auto"/>
          <w:szCs w:val="22"/>
        </w:rPr>
        <w:t xml:space="preserve"> of the four pools subjected to iTRAQ</w:t>
      </w:r>
      <w:bookmarkEnd w:id="440"/>
    </w:p>
    <w:tbl>
      <w:tblPr>
        <w:tblW w:w="84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809"/>
        <w:gridCol w:w="1985"/>
        <w:gridCol w:w="2126"/>
        <w:gridCol w:w="1276"/>
        <w:gridCol w:w="1276"/>
      </w:tblGrid>
      <w:tr w:rsidR="0062213A" w:rsidRPr="001D44B8" w:rsidTr="0055143E">
        <w:tc>
          <w:tcPr>
            <w:tcW w:w="3794" w:type="dxa"/>
            <w:gridSpan w:val="2"/>
            <w:tcBorders>
              <w:bottom w:val="double" w:sz="4" w:space="0" w:color="auto"/>
            </w:tcBorders>
            <w:vAlign w:val="center"/>
          </w:tcPr>
          <w:p w:rsidR="0062213A" w:rsidRPr="002069F6" w:rsidRDefault="0062213A" w:rsidP="006D3F7C">
            <w:pPr>
              <w:jc w:val="center"/>
              <w:rPr>
                <w:rFonts w:ascii="Arial" w:hAnsi="Arial"/>
                <w:b/>
                <w:color w:val="000000"/>
              </w:rPr>
            </w:pPr>
            <w:r w:rsidRPr="002069F6">
              <w:rPr>
                <w:rFonts w:ascii="Arial" w:hAnsi="Arial"/>
                <w:b/>
                <w:color w:val="000000"/>
              </w:rPr>
              <w:t>Sample pools</w:t>
            </w:r>
          </w:p>
        </w:tc>
        <w:tc>
          <w:tcPr>
            <w:tcW w:w="2126" w:type="dxa"/>
            <w:tcBorders>
              <w:bottom w:val="double" w:sz="4" w:space="0" w:color="auto"/>
            </w:tcBorders>
            <w:vAlign w:val="center"/>
          </w:tcPr>
          <w:p w:rsidR="0062213A" w:rsidRPr="001D44B8" w:rsidRDefault="0062213A" w:rsidP="006D3F7C">
            <w:pPr>
              <w:jc w:val="center"/>
              <w:rPr>
                <w:rFonts w:ascii="Arial" w:hAnsi="Arial"/>
                <w:b/>
                <w:color w:val="000000"/>
                <w:sz w:val="22"/>
              </w:rPr>
            </w:pPr>
            <w:r w:rsidRPr="001D44B8">
              <w:rPr>
                <w:rFonts w:ascii="Arial" w:hAnsi="Arial"/>
                <w:b/>
                <w:color w:val="000000"/>
                <w:sz w:val="22"/>
              </w:rPr>
              <w:t xml:space="preserve">Amount of </w:t>
            </w:r>
            <w:r>
              <w:rPr>
                <w:rFonts w:ascii="Arial" w:hAnsi="Arial"/>
                <w:b/>
                <w:color w:val="000000"/>
                <w:sz w:val="22"/>
              </w:rPr>
              <w:t xml:space="preserve">urine </w:t>
            </w:r>
            <w:r w:rsidRPr="001D44B8">
              <w:rPr>
                <w:rFonts w:ascii="Arial" w:hAnsi="Arial"/>
                <w:b/>
                <w:color w:val="000000"/>
                <w:sz w:val="22"/>
              </w:rPr>
              <w:t xml:space="preserve">protein </w:t>
            </w:r>
            <w:r>
              <w:rPr>
                <w:rFonts w:ascii="Arial" w:hAnsi="Arial"/>
                <w:b/>
                <w:color w:val="000000"/>
                <w:sz w:val="22"/>
              </w:rPr>
              <w:t xml:space="preserve">in digested pool </w:t>
            </w:r>
            <w:r w:rsidRPr="001D44B8">
              <w:rPr>
                <w:rFonts w:ascii="Arial" w:hAnsi="Arial"/>
                <w:b/>
                <w:color w:val="000000"/>
                <w:sz w:val="22"/>
              </w:rPr>
              <w:t>(µg)</w:t>
            </w:r>
          </w:p>
        </w:tc>
        <w:tc>
          <w:tcPr>
            <w:tcW w:w="1276" w:type="dxa"/>
            <w:tcBorders>
              <w:bottom w:val="double" w:sz="4" w:space="0" w:color="auto"/>
            </w:tcBorders>
            <w:vAlign w:val="center"/>
          </w:tcPr>
          <w:p w:rsidR="0062213A" w:rsidRPr="001D44B8" w:rsidRDefault="0062213A" w:rsidP="006D3F7C">
            <w:pPr>
              <w:jc w:val="center"/>
              <w:rPr>
                <w:rFonts w:ascii="Arial" w:hAnsi="Arial"/>
                <w:b/>
                <w:color w:val="000000"/>
                <w:sz w:val="22"/>
              </w:rPr>
            </w:pPr>
            <w:r>
              <w:rPr>
                <w:rFonts w:ascii="Arial" w:hAnsi="Arial"/>
                <w:b/>
                <w:color w:val="000000"/>
                <w:sz w:val="22"/>
              </w:rPr>
              <w:t xml:space="preserve">Total volume of digest </w:t>
            </w:r>
            <w:r w:rsidRPr="001D44B8">
              <w:rPr>
                <w:rFonts w:ascii="Arial" w:hAnsi="Arial"/>
                <w:b/>
                <w:color w:val="000000"/>
                <w:sz w:val="22"/>
              </w:rPr>
              <w:t>(µl)</w:t>
            </w:r>
          </w:p>
        </w:tc>
        <w:tc>
          <w:tcPr>
            <w:tcW w:w="1276" w:type="dxa"/>
            <w:tcBorders>
              <w:bottom w:val="double" w:sz="4" w:space="0" w:color="auto"/>
            </w:tcBorders>
            <w:vAlign w:val="center"/>
          </w:tcPr>
          <w:p w:rsidR="0062213A" w:rsidRPr="001D44B8" w:rsidRDefault="0062213A" w:rsidP="00BD52EC">
            <w:pPr>
              <w:jc w:val="center"/>
              <w:rPr>
                <w:rFonts w:ascii="Arial" w:hAnsi="Arial"/>
                <w:b/>
                <w:color w:val="000000"/>
                <w:sz w:val="22"/>
              </w:rPr>
            </w:pPr>
            <w:r>
              <w:rPr>
                <w:rFonts w:ascii="Arial" w:hAnsi="Arial"/>
                <w:b/>
                <w:color w:val="000000"/>
                <w:sz w:val="22"/>
              </w:rPr>
              <w:t xml:space="preserve">Isobaric </w:t>
            </w:r>
            <w:r w:rsidR="00BD52EC">
              <w:rPr>
                <w:rFonts w:ascii="Arial" w:hAnsi="Arial"/>
                <w:b/>
                <w:color w:val="000000"/>
                <w:sz w:val="22"/>
              </w:rPr>
              <w:t>tag</w:t>
            </w:r>
          </w:p>
        </w:tc>
      </w:tr>
      <w:tr w:rsidR="0062213A" w:rsidRPr="001D44B8" w:rsidTr="0055143E">
        <w:tc>
          <w:tcPr>
            <w:tcW w:w="1809" w:type="dxa"/>
            <w:vMerge w:val="restart"/>
            <w:tcBorders>
              <w:top w:val="double" w:sz="4" w:space="0" w:color="auto"/>
              <w:left w:val="double" w:sz="4" w:space="0" w:color="auto"/>
            </w:tcBorders>
            <w:vAlign w:val="center"/>
          </w:tcPr>
          <w:p w:rsidR="0062213A" w:rsidRPr="002069F6" w:rsidRDefault="0062213A" w:rsidP="006D3F7C">
            <w:pPr>
              <w:jc w:val="center"/>
              <w:rPr>
                <w:rFonts w:ascii="Arial" w:hAnsi="Arial"/>
                <w:b/>
                <w:color w:val="000000"/>
              </w:rPr>
            </w:pPr>
            <w:r w:rsidRPr="002069F6">
              <w:rPr>
                <w:rFonts w:ascii="Arial" w:hAnsi="Arial"/>
                <w:b/>
                <w:color w:val="000000"/>
              </w:rPr>
              <w:t>Micro</w:t>
            </w:r>
            <w:r>
              <w:rPr>
                <w:rFonts w:ascii="Arial" w:hAnsi="Arial"/>
                <w:b/>
                <w:color w:val="000000"/>
              </w:rPr>
              <w:t>-</w:t>
            </w:r>
            <w:r w:rsidRPr="002069F6">
              <w:rPr>
                <w:rFonts w:ascii="Arial" w:hAnsi="Arial"/>
                <w:b/>
                <w:color w:val="000000"/>
              </w:rPr>
              <w:t>albuminuric</w:t>
            </w:r>
          </w:p>
        </w:tc>
        <w:tc>
          <w:tcPr>
            <w:tcW w:w="1985" w:type="dxa"/>
            <w:tcBorders>
              <w:top w:val="double" w:sz="4" w:space="0" w:color="auto"/>
            </w:tcBorders>
            <w:vAlign w:val="center"/>
          </w:tcPr>
          <w:p w:rsidR="0062213A" w:rsidRPr="001D44B8" w:rsidRDefault="0062213A" w:rsidP="006D3F7C">
            <w:pPr>
              <w:jc w:val="center"/>
              <w:rPr>
                <w:rFonts w:ascii="Arial" w:hAnsi="Arial"/>
                <w:color w:val="000000"/>
                <w:sz w:val="22"/>
              </w:rPr>
            </w:pPr>
            <w:r>
              <w:rPr>
                <w:rFonts w:ascii="Arial" w:hAnsi="Arial"/>
                <w:b/>
                <w:color w:val="000000"/>
                <w:sz w:val="22"/>
              </w:rPr>
              <w:t>N</w:t>
            </w:r>
            <w:r w:rsidRPr="001D44B8">
              <w:rPr>
                <w:rFonts w:ascii="Arial" w:hAnsi="Arial"/>
                <w:b/>
                <w:color w:val="000000"/>
                <w:sz w:val="22"/>
              </w:rPr>
              <w:t>on-progressor</w:t>
            </w:r>
          </w:p>
        </w:tc>
        <w:tc>
          <w:tcPr>
            <w:tcW w:w="2126" w:type="dxa"/>
            <w:tcBorders>
              <w:top w:val="double" w:sz="4" w:space="0" w:color="auto"/>
            </w:tcBorders>
            <w:vAlign w:val="center"/>
          </w:tcPr>
          <w:p w:rsidR="0062213A" w:rsidRPr="001D44B8" w:rsidRDefault="0062213A" w:rsidP="006D3F7C">
            <w:pPr>
              <w:jc w:val="center"/>
              <w:rPr>
                <w:rFonts w:ascii="Arial" w:hAnsi="Arial"/>
                <w:color w:val="000000"/>
                <w:sz w:val="22"/>
              </w:rPr>
            </w:pPr>
            <w:r w:rsidRPr="001D44B8">
              <w:rPr>
                <w:rFonts w:ascii="Arial" w:hAnsi="Arial"/>
                <w:color w:val="000000"/>
                <w:sz w:val="22"/>
              </w:rPr>
              <w:t>136</w:t>
            </w:r>
          </w:p>
        </w:tc>
        <w:tc>
          <w:tcPr>
            <w:tcW w:w="1276" w:type="dxa"/>
            <w:tcBorders>
              <w:top w:val="double" w:sz="4" w:space="0" w:color="auto"/>
            </w:tcBorders>
            <w:vAlign w:val="center"/>
          </w:tcPr>
          <w:p w:rsidR="0062213A" w:rsidRDefault="0062213A" w:rsidP="006D3F7C">
            <w:pPr>
              <w:jc w:val="center"/>
              <w:rPr>
                <w:rFonts w:ascii="Arial" w:hAnsi="Arial"/>
                <w:color w:val="000000"/>
                <w:sz w:val="22"/>
              </w:rPr>
            </w:pPr>
            <w:r>
              <w:rPr>
                <w:rFonts w:ascii="Arial" w:hAnsi="Arial"/>
                <w:color w:val="000000"/>
                <w:sz w:val="22"/>
              </w:rPr>
              <w:t>94</w:t>
            </w:r>
          </w:p>
        </w:tc>
        <w:tc>
          <w:tcPr>
            <w:tcW w:w="1276" w:type="dxa"/>
            <w:tcBorders>
              <w:top w:val="double" w:sz="4" w:space="0" w:color="auto"/>
              <w:right w:val="double" w:sz="4" w:space="0" w:color="auto"/>
            </w:tcBorders>
            <w:vAlign w:val="center"/>
          </w:tcPr>
          <w:p w:rsidR="0062213A" w:rsidRPr="001D44B8" w:rsidRDefault="0062213A" w:rsidP="006D3F7C">
            <w:pPr>
              <w:jc w:val="center"/>
              <w:rPr>
                <w:rFonts w:ascii="Arial" w:hAnsi="Arial"/>
                <w:color w:val="000000"/>
                <w:sz w:val="22"/>
              </w:rPr>
            </w:pPr>
            <w:r>
              <w:rPr>
                <w:rFonts w:ascii="Arial" w:hAnsi="Arial"/>
                <w:color w:val="000000"/>
                <w:sz w:val="22"/>
              </w:rPr>
              <w:t>117</w:t>
            </w:r>
          </w:p>
        </w:tc>
      </w:tr>
      <w:tr w:rsidR="0062213A" w:rsidRPr="001D44B8" w:rsidTr="0055143E">
        <w:tc>
          <w:tcPr>
            <w:tcW w:w="1809" w:type="dxa"/>
            <w:vMerge/>
            <w:tcBorders>
              <w:left w:val="double" w:sz="4" w:space="0" w:color="auto"/>
              <w:bottom w:val="double" w:sz="4" w:space="0" w:color="auto"/>
            </w:tcBorders>
            <w:vAlign w:val="center"/>
          </w:tcPr>
          <w:p w:rsidR="0062213A" w:rsidRPr="001D44B8" w:rsidRDefault="0062213A" w:rsidP="006D3F7C">
            <w:pPr>
              <w:jc w:val="center"/>
              <w:rPr>
                <w:rFonts w:ascii="Arial" w:hAnsi="Arial"/>
                <w:b/>
                <w:color w:val="000000"/>
                <w:sz w:val="22"/>
              </w:rPr>
            </w:pPr>
          </w:p>
        </w:tc>
        <w:tc>
          <w:tcPr>
            <w:tcW w:w="1985" w:type="dxa"/>
            <w:tcBorders>
              <w:bottom w:val="double" w:sz="4" w:space="0" w:color="auto"/>
            </w:tcBorders>
            <w:vAlign w:val="center"/>
          </w:tcPr>
          <w:p w:rsidR="0062213A" w:rsidRPr="001D44B8" w:rsidRDefault="0062213A" w:rsidP="006D3F7C">
            <w:pPr>
              <w:jc w:val="center"/>
              <w:rPr>
                <w:rFonts w:ascii="Arial" w:hAnsi="Arial"/>
                <w:color w:val="000000"/>
                <w:sz w:val="22"/>
              </w:rPr>
            </w:pPr>
            <w:r>
              <w:rPr>
                <w:rFonts w:ascii="Arial" w:hAnsi="Arial"/>
                <w:b/>
                <w:color w:val="000000"/>
                <w:sz w:val="22"/>
              </w:rPr>
              <w:t>P</w:t>
            </w:r>
            <w:r w:rsidRPr="001D44B8">
              <w:rPr>
                <w:rFonts w:ascii="Arial" w:hAnsi="Arial"/>
                <w:b/>
                <w:color w:val="000000"/>
                <w:sz w:val="22"/>
              </w:rPr>
              <w:t>rogressor</w:t>
            </w:r>
          </w:p>
        </w:tc>
        <w:tc>
          <w:tcPr>
            <w:tcW w:w="2126" w:type="dxa"/>
            <w:tcBorders>
              <w:bottom w:val="double" w:sz="4" w:space="0" w:color="auto"/>
            </w:tcBorders>
            <w:vAlign w:val="center"/>
          </w:tcPr>
          <w:p w:rsidR="0062213A" w:rsidRPr="001D44B8" w:rsidRDefault="0062213A" w:rsidP="006D3F7C">
            <w:pPr>
              <w:jc w:val="center"/>
              <w:rPr>
                <w:rFonts w:ascii="Arial" w:hAnsi="Arial"/>
                <w:color w:val="000000"/>
                <w:sz w:val="22"/>
              </w:rPr>
            </w:pPr>
            <w:r w:rsidRPr="001D44B8">
              <w:rPr>
                <w:rFonts w:ascii="Arial" w:hAnsi="Arial"/>
                <w:color w:val="000000"/>
                <w:sz w:val="22"/>
              </w:rPr>
              <w:t>168</w:t>
            </w:r>
          </w:p>
        </w:tc>
        <w:tc>
          <w:tcPr>
            <w:tcW w:w="1276" w:type="dxa"/>
            <w:tcBorders>
              <w:bottom w:val="double" w:sz="4" w:space="0" w:color="auto"/>
            </w:tcBorders>
            <w:vAlign w:val="center"/>
          </w:tcPr>
          <w:p w:rsidR="0062213A" w:rsidRDefault="0062213A" w:rsidP="006D3F7C">
            <w:pPr>
              <w:jc w:val="center"/>
              <w:rPr>
                <w:rFonts w:ascii="Arial" w:hAnsi="Arial"/>
                <w:color w:val="000000"/>
                <w:sz w:val="22"/>
              </w:rPr>
            </w:pPr>
            <w:r>
              <w:rPr>
                <w:rFonts w:ascii="Arial" w:hAnsi="Arial"/>
                <w:color w:val="000000"/>
                <w:sz w:val="22"/>
              </w:rPr>
              <w:t>97</w:t>
            </w:r>
          </w:p>
        </w:tc>
        <w:tc>
          <w:tcPr>
            <w:tcW w:w="1276" w:type="dxa"/>
            <w:tcBorders>
              <w:bottom w:val="double" w:sz="4" w:space="0" w:color="auto"/>
              <w:right w:val="double" w:sz="4" w:space="0" w:color="auto"/>
            </w:tcBorders>
            <w:vAlign w:val="center"/>
          </w:tcPr>
          <w:p w:rsidR="0062213A" w:rsidRPr="001D44B8" w:rsidRDefault="0062213A" w:rsidP="006D3F7C">
            <w:pPr>
              <w:jc w:val="center"/>
              <w:rPr>
                <w:rFonts w:ascii="Arial" w:hAnsi="Arial"/>
                <w:color w:val="000000"/>
                <w:sz w:val="22"/>
              </w:rPr>
            </w:pPr>
            <w:r>
              <w:rPr>
                <w:rFonts w:ascii="Arial" w:hAnsi="Arial"/>
                <w:color w:val="000000"/>
                <w:sz w:val="22"/>
              </w:rPr>
              <w:t>116</w:t>
            </w:r>
          </w:p>
        </w:tc>
      </w:tr>
      <w:tr w:rsidR="0062213A" w:rsidRPr="001D44B8" w:rsidTr="0055143E">
        <w:tc>
          <w:tcPr>
            <w:tcW w:w="1809" w:type="dxa"/>
            <w:vMerge w:val="restart"/>
            <w:tcBorders>
              <w:top w:val="double" w:sz="4" w:space="0" w:color="auto"/>
              <w:left w:val="double" w:sz="4" w:space="0" w:color="auto"/>
            </w:tcBorders>
            <w:vAlign w:val="center"/>
          </w:tcPr>
          <w:p w:rsidR="0062213A" w:rsidRPr="002069F6" w:rsidRDefault="0062213A" w:rsidP="006D3F7C">
            <w:pPr>
              <w:jc w:val="center"/>
              <w:rPr>
                <w:rFonts w:ascii="Arial" w:hAnsi="Arial"/>
                <w:b/>
                <w:color w:val="000000"/>
              </w:rPr>
            </w:pPr>
            <w:r w:rsidRPr="002069F6">
              <w:rPr>
                <w:rFonts w:ascii="Arial" w:hAnsi="Arial"/>
                <w:b/>
                <w:color w:val="000000"/>
              </w:rPr>
              <w:t>Macro</w:t>
            </w:r>
            <w:r>
              <w:rPr>
                <w:rFonts w:ascii="Arial" w:hAnsi="Arial"/>
                <w:b/>
                <w:color w:val="000000"/>
              </w:rPr>
              <w:t>-</w:t>
            </w:r>
            <w:r w:rsidRPr="002069F6">
              <w:rPr>
                <w:rFonts w:ascii="Arial" w:hAnsi="Arial"/>
                <w:b/>
                <w:color w:val="000000"/>
              </w:rPr>
              <w:t>albuminuric</w:t>
            </w:r>
          </w:p>
        </w:tc>
        <w:tc>
          <w:tcPr>
            <w:tcW w:w="1985" w:type="dxa"/>
            <w:tcBorders>
              <w:top w:val="double" w:sz="4" w:space="0" w:color="auto"/>
            </w:tcBorders>
            <w:vAlign w:val="center"/>
          </w:tcPr>
          <w:p w:rsidR="0062213A" w:rsidRPr="001D44B8" w:rsidRDefault="0062213A" w:rsidP="006D3F7C">
            <w:pPr>
              <w:jc w:val="center"/>
              <w:rPr>
                <w:rFonts w:ascii="Arial" w:hAnsi="Arial"/>
                <w:color w:val="000000"/>
                <w:sz w:val="22"/>
              </w:rPr>
            </w:pPr>
            <w:r>
              <w:rPr>
                <w:rFonts w:ascii="Arial" w:hAnsi="Arial"/>
                <w:b/>
                <w:color w:val="000000"/>
                <w:sz w:val="22"/>
              </w:rPr>
              <w:t>N</w:t>
            </w:r>
            <w:r w:rsidRPr="001D44B8">
              <w:rPr>
                <w:rFonts w:ascii="Arial" w:hAnsi="Arial"/>
                <w:b/>
                <w:color w:val="000000"/>
                <w:sz w:val="22"/>
              </w:rPr>
              <w:t>on-progressor</w:t>
            </w:r>
          </w:p>
        </w:tc>
        <w:tc>
          <w:tcPr>
            <w:tcW w:w="2126" w:type="dxa"/>
            <w:tcBorders>
              <w:top w:val="double" w:sz="4" w:space="0" w:color="auto"/>
            </w:tcBorders>
            <w:vAlign w:val="center"/>
          </w:tcPr>
          <w:p w:rsidR="0062213A" w:rsidRPr="001D44B8" w:rsidRDefault="0062213A" w:rsidP="006D3F7C">
            <w:pPr>
              <w:jc w:val="center"/>
              <w:rPr>
                <w:rFonts w:ascii="Arial" w:hAnsi="Arial"/>
                <w:color w:val="000000"/>
                <w:sz w:val="22"/>
              </w:rPr>
            </w:pPr>
            <w:r w:rsidRPr="001D44B8">
              <w:rPr>
                <w:rFonts w:ascii="Arial" w:hAnsi="Arial"/>
                <w:color w:val="000000"/>
                <w:sz w:val="22"/>
              </w:rPr>
              <w:t>96</w:t>
            </w:r>
          </w:p>
        </w:tc>
        <w:tc>
          <w:tcPr>
            <w:tcW w:w="1276" w:type="dxa"/>
            <w:tcBorders>
              <w:top w:val="double" w:sz="4" w:space="0" w:color="auto"/>
            </w:tcBorders>
            <w:vAlign w:val="center"/>
          </w:tcPr>
          <w:p w:rsidR="0062213A" w:rsidRDefault="0062213A" w:rsidP="006D3F7C">
            <w:pPr>
              <w:jc w:val="center"/>
              <w:rPr>
                <w:rFonts w:ascii="Arial" w:hAnsi="Arial"/>
                <w:color w:val="000000"/>
                <w:sz w:val="22"/>
              </w:rPr>
            </w:pPr>
            <w:r>
              <w:rPr>
                <w:rFonts w:ascii="Arial" w:hAnsi="Arial"/>
                <w:color w:val="000000"/>
                <w:sz w:val="22"/>
              </w:rPr>
              <w:t>90</w:t>
            </w:r>
          </w:p>
        </w:tc>
        <w:tc>
          <w:tcPr>
            <w:tcW w:w="1276" w:type="dxa"/>
            <w:tcBorders>
              <w:top w:val="double" w:sz="4" w:space="0" w:color="auto"/>
              <w:right w:val="double" w:sz="4" w:space="0" w:color="auto"/>
            </w:tcBorders>
            <w:vAlign w:val="center"/>
          </w:tcPr>
          <w:p w:rsidR="0062213A" w:rsidRPr="001D44B8" w:rsidRDefault="0062213A" w:rsidP="006D3F7C">
            <w:pPr>
              <w:jc w:val="center"/>
              <w:rPr>
                <w:rFonts w:ascii="Arial" w:hAnsi="Arial"/>
                <w:color w:val="000000"/>
                <w:sz w:val="22"/>
              </w:rPr>
            </w:pPr>
            <w:r>
              <w:rPr>
                <w:rFonts w:ascii="Arial" w:hAnsi="Arial"/>
                <w:color w:val="000000"/>
                <w:sz w:val="22"/>
              </w:rPr>
              <w:t>115</w:t>
            </w:r>
          </w:p>
        </w:tc>
      </w:tr>
      <w:tr w:rsidR="0062213A" w:rsidRPr="001D44B8" w:rsidTr="0055143E">
        <w:tc>
          <w:tcPr>
            <w:tcW w:w="1809" w:type="dxa"/>
            <w:vMerge/>
            <w:tcBorders>
              <w:left w:val="double" w:sz="4" w:space="0" w:color="auto"/>
              <w:bottom w:val="double" w:sz="4" w:space="0" w:color="auto"/>
            </w:tcBorders>
            <w:vAlign w:val="center"/>
          </w:tcPr>
          <w:p w:rsidR="0062213A" w:rsidRPr="001D44B8" w:rsidRDefault="0062213A" w:rsidP="006D3F7C">
            <w:pPr>
              <w:jc w:val="center"/>
              <w:rPr>
                <w:rFonts w:ascii="Arial" w:hAnsi="Arial"/>
                <w:b/>
                <w:color w:val="000000"/>
                <w:sz w:val="22"/>
              </w:rPr>
            </w:pPr>
          </w:p>
        </w:tc>
        <w:tc>
          <w:tcPr>
            <w:tcW w:w="1985" w:type="dxa"/>
            <w:tcBorders>
              <w:bottom w:val="double" w:sz="4" w:space="0" w:color="auto"/>
            </w:tcBorders>
            <w:vAlign w:val="center"/>
          </w:tcPr>
          <w:p w:rsidR="0062213A" w:rsidRPr="001D44B8" w:rsidRDefault="0062213A" w:rsidP="006D3F7C">
            <w:pPr>
              <w:jc w:val="center"/>
              <w:rPr>
                <w:rFonts w:ascii="Arial" w:hAnsi="Arial"/>
                <w:color w:val="000000"/>
                <w:sz w:val="22"/>
              </w:rPr>
            </w:pPr>
            <w:r>
              <w:rPr>
                <w:rFonts w:ascii="Arial" w:hAnsi="Arial"/>
                <w:b/>
                <w:color w:val="000000"/>
                <w:sz w:val="22"/>
              </w:rPr>
              <w:t>P</w:t>
            </w:r>
            <w:r w:rsidRPr="001D44B8">
              <w:rPr>
                <w:rFonts w:ascii="Arial" w:hAnsi="Arial"/>
                <w:b/>
                <w:color w:val="000000"/>
                <w:sz w:val="22"/>
              </w:rPr>
              <w:t>rogressor</w:t>
            </w:r>
          </w:p>
        </w:tc>
        <w:tc>
          <w:tcPr>
            <w:tcW w:w="2126" w:type="dxa"/>
            <w:tcBorders>
              <w:bottom w:val="double" w:sz="4" w:space="0" w:color="auto"/>
            </w:tcBorders>
            <w:vAlign w:val="center"/>
          </w:tcPr>
          <w:p w:rsidR="0062213A" w:rsidRPr="001D44B8" w:rsidRDefault="0062213A" w:rsidP="006D3F7C">
            <w:pPr>
              <w:jc w:val="center"/>
              <w:rPr>
                <w:rFonts w:ascii="Arial" w:hAnsi="Arial"/>
                <w:color w:val="000000"/>
                <w:sz w:val="22"/>
              </w:rPr>
            </w:pPr>
            <w:r w:rsidRPr="001D44B8">
              <w:rPr>
                <w:rFonts w:ascii="Arial" w:hAnsi="Arial"/>
                <w:color w:val="000000"/>
                <w:sz w:val="22"/>
              </w:rPr>
              <w:t>100</w:t>
            </w:r>
          </w:p>
        </w:tc>
        <w:tc>
          <w:tcPr>
            <w:tcW w:w="1276" w:type="dxa"/>
            <w:tcBorders>
              <w:bottom w:val="double" w:sz="4" w:space="0" w:color="auto"/>
            </w:tcBorders>
            <w:vAlign w:val="center"/>
          </w:tcPr>
          <w:p w:rsidR="0062213A" w:rsidRDefault="0062213A" w:rsidP="006D3F7C">
            <w:pPr>
              <w:jc w:val="center"/>
              <w:rPr>
                <w:rFonts w:ascii="Arial" w:hAnsi="Arial"/>
                <w:color w:val="000000"/>
                <w:sz w:val="22"/>
              </w:rPr>
            </w:pPr>
            <w:r>
              <w:rPr>
                <w:rFonts w:ascii="Arial" w:hAnsi="Arial"/>
                <w:color w:val="000000"/>
                <w:sz w:val="22"/>
              </w:rPr>
              <w:t>121</w:t>
            </w:r>
          </w:p>
        </w:tc>
        <w:tc>
          <w:tcPr>
            <w:tcW w:w="1276" w:type="dxa"/>
            <w:tcBorders>
              <w:bottom w:val="double" w:sz="4" w:space="0" w:color="auto"/>
              <w:right w:val="double" w:sz="4" w:space="0" w:color="auto"/>
            </w:tcBorders>
            <w:vAlign w:val="center"/>
          </w:tcPr>
          <w:p w:rsidR="0062213A" w:rsidRPr="001D44B8" w:rsidRDefault="0062213A" w:rsidP="006D3F7C">
            <w:pPr>
              <w:jc w:val="center"/>
              <w:rPr>
                <w:rFonts w:ascii="Arial" w:hAnsi="Arial"/>
                <w:color w:val="000000"/>
                <w:sz w:val="22"/>
              </w:rPr>
            </w:pPr>
            <w:r>
              <w:rPr>
                <w:rFonts w:ascii="Arial" w:hAnsi="Arial"/>
                <w:color w:val="000000"/>
                <w:sz w:val="22"/>
              </w:rPr>
              <w:t>114</w:t>
            </w:r>
          </w:p>
        </w:tc>
      </w:tr>
    </w:tbl>
    <w:p w:rsidR="0062213A" w:rsidRPr="00660D22" w:rsidRDefault="0062213A" w:rsidP="0062213A">
      <w:pPr>
        <w:pStyle w:val="Legends"/>
        <w:rPr>
          <w:rFonts w:ascii="Times New Roman" w:hAnsi="Times New Roman" w:cs="Times New Roman"/>
          <w:i/>
        </w:rPr>
      </w:pPr>
      <w:r w:rsidRPr="00660D22">
        <w:rPr>
          <w:rFonts w:ascii="Times New Roman" w:hAnsi="Times New Roman" w:cs="Times New Roman"/>
          <w:i/>
        </w:rPr>
        <w:t xml:space="preserve">The table shows the total amount of urine protein in each sample, their </w:t>
      </w:r>
      <w:r w:rsidR="0096563E" w:rsidRPr="00660D22">
        <w:rPr>
          <w:rFonts w:ascii="Times New Roman" w:hAnsi="Times New Roman" w:cs="Times New Roman"/>
          <w:i/>
        </w:rPr>
        <w:t>volumes and</w:t>
      </w:r>
      <w:r w:rsidRPr="00660D22">
        <w:rPr>
          <w:rFonts w:ascii="Times New Roman" w:hAnsi="Times New Roman" w:cs="Times New Roman"/>
          <w:i/>
        </w:rPr>
        <w:t xml:space="preserve"> the different isobaric tags used </w:t>
      </w:r>
      <w:r w:rsidR="0096563E" w:rsidRPr="00660D22">
        <w:rPr>
          <w:rFonts w:ascii="Times New Roman" w:hAnsi="Times New Roman" w:cs="Times New Roman"/>
          <w:i/>
        </w:rPr>
        <w:t>to identify</w:t>
      </w:r>
      <w:r w:rsidRPr="00660D22">
        <w:rPr>
          <w:rFonts w:ascii="Times New Roman" w:hAnsi="Times New Roman" w:cs="Times New Roman"/>
          <w:i/>
        </w:rPr>
        <w:t xml:space="preserve"> the resulting </w:t>
      </w:r>
      <w:r w:rsidR="0096563E" w:rsidRPr="00660D22">
        <w:rPr>
          <w:rFonts w:ascii="Times New Roman" w:hAnsi="Times New Roman" w:cs="Times New Roman"/>
          <w:i/>
        </w:rPr>
        <w:t>peptides</w:t>
      </w:r>
      <w:r w:rsidRPr="00660D22">
        <w:rPr>
          <w:rFonts w:ascii="Times New Roman" w:hAnsi="Times New Roman" w:cs="Times New Roman"/>
          <w:i/>
        </w:rPr>
        <w:t xml:space="preserve"> in the iTRAQ mass spectrometry data analysis. </w:t>
      </w:r>
    </w:p>
    <w:p w:rsidR="0062213A" w:rsidRDefault="0062213A" w:rsidP="0062213A">
      <w:pPr>
        <w:jc w:val="both"/>
        <w:rPr>
          <w:color w:val="000000"/>
        </w:rPr>
      </w:pPr>
    </w:p>
    <w:p w:rsidR="0062213A" w:rsidRPr="0084561B" w:rsidRDefault="0062213A" w:rsidP="0062213A">
      <w:pPr>
        <w:jc w:val="both"/>
        <w:rPr>
          <w:color w:val="000000"/>
        </w:rPr>
      </w:pPr>
      <w:r w:rsidRPr="0084561B">
        <w:rPr>
          <w:color w:val="000000"/>
        </w:rPr>
        <w:t>After trypsin digestion SDS-PAGE gels were ru</w:t>
      </w:r>
      <w:r w:rsidR="0096563E">
        <w:rPr>
          <w:color w:val="000000"/>
        </w:rPr>
        <w:t>n to check the effects of degly</w:t>
      </w:r>
      <w:r w:rsidRPr="0084561B">
        <w:rPr>
          <w:color w:val="000000"/>
        </w:rPr>
        <w:t>cosylation and trypsin digestion. The results (</w:t>
      </w:r>
      <w:r w:rsidR="00857716" w:rsidRPr="0084561B">
        <w:rPr>
          <w:color w:val="000000"/>
        </w:rPr>
        <w:fldChar w:fldCharType="begin"/>
      </w:r>
      <w:r w:rsidRPr="0084561B">
        <w:rPr>
          <w:color w:val="000000"/>
        </w:rPr>
        <w:instrText xml:space="preserve"> REF _Ref309911390 \h </w:instrText>
      </w:r>
      <w:r w:rsidR="00857716" w:rsidRPr="0084561B">
        <w:rPr>
          <w:color w:val="000000"/>
        </w:rPr>
      </w:r>
      <w:r w:rsidR="00857716" w:rsidRPr="0084561B">
        <w:rPr>
          <w:color w:val="000000"/>
        </w:rPr>
        <w:fldChar w:fldCharType="separate"/>
      </w:r>
      <w:r w:rsidR="002D1777" w:rsidRPr="00660D22">
        <w:rPr>
          <w:rFonts w:ascii="Times New Roman" w:hAnsi="Times New Roman" w:cs="Times New Roman"/>
        </w:rPr>
        <w:t xml:space="preserve">Figure </w:t>
      </w:r>
      <w:r w:rsidR="002D1777">
        <w:rPr>
          <w:rFonts w:ascii="Times New Roman" w:hAnsi="Times New Roman" w:cs="Times New Roman"/>
          <w:noProof/>
        </w:rPr>
        <w:t>50</w:t>
      </w:r>
      <w:r w:rsidR="00857716" w:rsidRPr="0084561B">
        <w:rPr>
          <w:color w:val="000000"/>
        </w:rPr>
        <w:fldChar w:fldCharType="end"/>
      </w:r>
      <w:r w:rsidR="0096563E">
        <w:rPr>
          <w:color w:val="000000"/>
        </w:rPr>
        <w:t>) show that deglycosyla</w:t>
      </w:r>
      <w:r w:rsidRPr="0084561B">
        <w:rPr>
          <w:color w:val="000000"/>
        </w:rPr>
        <w:t>tion</w:t>
      </w:r>
      <w:r w:rsidR="0096563E">
        <w:rPr>
          <w:color w:val="000000"/>
        </w:rPr>
        <w:t xml:space="preserve"> </w:t>
      </w:r>
      <w:r w:rsidRPr="0084561B">
        <w:rPr>
          <w:color w:val="000000"/>
        </w:rPr>
        <w:t>altered the patterns of t</w:t>
      </w:r>
      <w:r w:rsidR="00500CA5">
        <w:rPr>
          <w:color w:val="000000"/>
        </w:rPr>
        <w:t xml:space="preserve">he </w:t>
      </w:r>
      <w:r w:rsidRPr="0084561B">
        <w:rPr>
          <w:color w:val="000000"/>
        </w:rPr>
        <w:t xml:space="preserve">protein bands in all four pools and that some protein bands in the middle section of the gels became slightly sharper after deglycosylation. These changes are consistent with the removal of the sugar molecules from some proteins.  In </w:t>
      </w:r>
      <w:r w:rsidR="0096563E" w:rsidRPr="0084561B">
        <w:rPr>
          <w:color w:val="000000"/>
        </w:rPr>
        <w:t>the trypsin-digested</w:t>
      </w:r>
      <w:r w:rsidRPr="0084561B">
        <w:rPr>
          <w:color w:val="000000"/>
        </w:rPr>
        <w:t xml:space="preserve"> samples mostly the proteins are in the bottom part of the gel, indicating effective digestion of the protein by trypsin. T</w:t>
      </w:r>
      <w:r w:rsidRPr="0084561B">
        <w:t xml:space="preserve">he samples were therefore considered suitable for labelling and mass spectrometry. </w:t>
      </w:r>
    </w:p>
    <w:p w:rsidR="0062213A" w:rsidRPr="003904B3" w:rsidRDefault="0062213A" w:rsidP="0062213A">
      <w:pPr>
        <w:spacing w:line="240" w:lineRule="auto"/>
        <w:jc w:val="center"/>
      </w:pPr>
      <w:r>
        <w:br w:type="page"/>
      </w:r>
      <w:r w:rsidR="00911A86">
        <w:rPr>
          <w:noProof/>
          <w:color w:val="000000"/>
          <w:lang w:eastAsia="en-GB"/>
        </w:rPr>
        <w:lastRenderedPageBreak/>
        <w:drawing>
          <wp:inline distT="0" distB="0" distL="0" distR="0">
            <wp:extent cx="3881120" cy="3210560"/>
            <wp:effectExtent l="0" t="0" r="5080" b="0"/>
            <wp:docPr id="108" name="Picture 47" descr="Slid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lide6"/>
                    <pic:cNvPicPr>
                      <a:picLocks noChangeAspect="1" noChangeArrowheads="1"/>
                    </pic:cNvPicPr>
                  </pic:nvPicPr>
                  <pic:blipFill>
                    <a:blip r:embed="rId13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553" t="1865" r="6305"/>
                    <a:stretch>
                      <a:fillRect/>
                    </a:stretch>
                  </pic:blipFill>
                  <pic:spPr bwMode="auto">
                    <a:xfrm>
                      <a:off x="0" y="0"/>
                      <a:ext cx="3881120" cy="3210560"/>
                    </a:xfrm>
                    <a:prstGeom prst="rect">
                      <a:avLst/>
                    </a:prstGeom>
                    <a:noFill/>
                    <a:ln>
                      <a:noFill/>
                    </a:ln>
                  </pic:spPr>
                </pic:pic>
              </a:graphicData>
            </a:graphic>
          </wp:inline>
        </w:drawing>
      </w:r>
    </w:p>
    <w:p w:rsidR="0062213A" w:rsidRPr="00660D22" w:rsidRDefault="001E4AC7" w:rsidP="0062213A">
      <w:pPr>
        <w:jc w:val="center"/>
        <w:rPr>
          <w:rFonts w:ascii="Times New Roman" w:hAnsi="Times New Roman" w:cs="Times New Roman"/>
          <w:sz w:val="22"/>
        </w:rPr>
      </w:pPr>
      <w:r>
        <w:rPr>
          <w:rFonts w:ascii="Times New Roman" w:hAnsi="Times New Roman" w:cs="Times New Roman"/>
          <w:sz w:val="22"/>
        </w:rPr>
        <w:t xml:space="preserve">A: </w:t>
      </w:r>
      <w:r w:rsidR="0062213A" w:rsidRPr="001E4AC7">
        <w:rPr>
          <w:rFonts w:ascii="Times New Roman" w:hAnsi="Times New Roman" w:cs="Times New Roman"/>
          <w:b/>
        </w:rPr>
        <w:t>Microalbuminuric samples</w:t>
      </w:r>
    </w:p>
    <w:p w:rsidR="0062213A" w:rsidRPr="001D44B8" w:rsidRDefault="00911A86" w:rsidP="0062213A">
      <w:pPr>
        <w:jc w:val="center"/>
        <w:rPr>
          <w:rFonts w:ascii="Arial" w:hAnsi="Arial"/>
          <w:noProof/>
          <w:color w:val="000000"/>
          <w:sz w:val="22"/>
          <w:lang w:eastAsia="en-GB"/>
        </w:rPr>
      </w:pPr>
      <w:r>
        <w:rPr>
          <w:rFonts w:ascii="Arial" w:hAnsi="Arial"/>
          <w:noProof/>
          <w:color w:val="000000"/>
          <w:sz w:val="22"/>
          <w:lang w:eastAsia="en-GB"/>
        </w:rPr>
        <w:drawing>
          <wp:inline distT="0" distB="0" distL="0" distR="0">
            <wp:extent cx="3850640" cy="3545840"/>
            <wp:effectExtent l="0" t="0" r="10160" b="10160"/>
            <wp:docPr id="109" name="Picture 48" descr="Slid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lide5"/>
                    <pic:cNvPicPr>
                      <a:picLocks noChangeAspect="1" noChangeArrowheads="1"/>
                    </pic:cNvPicPr>
                  </pic:nvPicPr>
                  <pic:blipFill>
                    <a:blip r:embed="rId13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33" t="5978" r="22810" b="1358"/>
                    <a:stretch>
                      <a:fillRect/>
                    </a:stretch>
                  </pic:blipFill>
                  <pic:spPr bwMode="auto">
                    <a:xfrm>
                      <a:off x="0" y="0"/>
                      <a:ext cx="3850640" cy="3545840"/>
                    </a:xfrm>
                    <a:prstGeom prst="rect">
                      <a:avLst/>
                    </a:prstGeom>
                    <a:noFill/>
                    <a:ln>
                      <a:noFill/>
                    </a:ln>
                  </pic:spPr>
                </pic:pic>
              </a:graphicData>
            </a:graphic>
          </wp:inline>
        </w:drawing>
      </w:r>
    </w:p>
    <w:p w:rsidR="0062213A" w:rsidRPr="001E4AC7" w:rsidRDefault="001E4AC7" w:rsidP="0062213A">
      <w:pPr>
        <w:jc w:val="center"/>
        <w:rPr>
          <w:rFonts w:ascii="Times New Roman" w:hAnsi="Times New Roman" w:cs="Times New Roman"/>
          <w:b/>
        </w:rPr>
      </w:pPr>
      <w:r w:rsidRPr="001E4AC7">
        <w:rPr>
          <w:rFonts w:ascii="Times New Roman" w:hAnsi="Times New Roman" w:cs="Times New Roman"/>
          <w:b/>
        </w:rPr>
        <w:t>B</w:t>
      </w:r>
      <w:r w:rsidR="0062213A" w:rsidRPr="001E4AC7">
        <w:rPr>
          <w:rFonts w:ascii="Times New Roman" w:hAnsi="Times New Roman" w:cs="Times New Roman"/>
          <w:b/>
        </w:rPr>
        <w:t xml:space="preserve">. </w:t>
      </w:r>
      <w:r w:rsidRPr="001E4AC7">
        <w:rPr>
          <w:rFonts w:ascii="Times New Roman" w:hAnsi="Times New Roman" w:cs="Times New Roman"/>
          <w:b/>
        </w:rPr>
        <w:t>M</w:t>
      </w:r>
      <w:r w:rsidR="0062213A" w:rsidRPr="001E4AC7">
        <w:rPr>
          <w:rFonts w:ascii="Times New Roman" w:hAnsi="Times New Roman" w:cs="Times New Roman"/>
          <w:b/>
        </w:rPr>
        <w:t>acroalbuminuric samples</w:t>
      </w:r>
    </w:p>
    <w:p w:rsidR="0062213A" w:rsidRPr="00660D22" w:rsidRDefault="0062213A" w:rsidP="001E4AC7">
      <w:pPr>
        <w:pStyle w:val="Caption"/>
        <w:spacing w:before="240"/>
        <w:rPr>
          <w:rFonts w:ascii="Times New Roman" w:hAnsi="Times New Roman" w:cs="Times New Roman"/>
          <w:color w:val="auto"/>
        </w:rPr>
      </w:pPr>
      <w:bookmarkStart w:id="441" w:name="_Ref309911390"/>
      <w:bookmarkStart w:id="442" w:name="_Toc458549105"/>
      <w:r w:rsidRPr="00660D22">
        <w:rPr>
          <w:rFonts w:ascii="Times New Roman" w:hAnsi="Times New Roman" w:cs="Times New Roman"/>
          <w:color w:val="auto"/>
        </w:rPr>
        <w:t xml:space="preserve">Figure </w:t>
      </w:r>
      <w:r w:rsidR="00857716" w:rsidRPr="00660D22">
        <w:rPr>
          <w:rFonts w:ascii="Times New Roman" w:hAnsi="Times New Roman" w:cs="Times New Roman"/>
          <w:color w:val="auto"/>
        </w:rPr>
        <w:fldChar w:fldCharType="begin"/>
      </w:r>
      <w:r w:rsidRPr="00660D22">
        <w:rPr>
          <w:rFonts w:ascii="Times New Roman" w:hAnsi="Times New Roman" w:cs="Times New Roman"/>
          <w:color w:val="auto"/>
        </w:rPr>
        <w:instrText xml:space="preserve"> SEQ Figure \* ARABIC </w:instrText>
      </w:r>
      <w:r w:rsidR="00857716" w:rsidRPr="00660D22">
        <w:rPr>
          <w:rFonts w:ascii="Times New Roman" w:hAnsi="Times New Roman" w:cs="Times New Roman"/>
          <w:color w:val="auto"/>
        </w:rPr>
        <w:fldChar w:fldCharType="separate"/>
      </w:r>
      <w:r w:rsidR="002D1777">
        <w:rPr>
          <w:rFonts w:ascii="Times New Roman" w:hAnsi="Times New Roman" w:cs="Times New Roman"/>
          <w:noProof/>
          <w:color w:val="auto"/>
        </w:rPr>
        <w:t>50</w:t>
      </w:r>
      <w:r w:rsidR="00857716" w:rsidRPr="00660D22">
        <w:rPr>
          <w:rFonts w:ascii="Times New Roman" w:hAnsi="Times New Roman" w:cs="Times New Roman"/>
          <w:color w:val="auto"/>
        </w:rPr>
        <w:fldChar w:fldCharType="end"/>
      </w:r>
      <w:bookmarkEnd w:id="441"/>
      <w:r w:rsidRPr="00660D22">
        <w:rPr>
          <w:rFonts w:ascii="Times New Roman" w:hAnsi="Times New Roman" w:cs="Times New Roman"/>
          <w:color w:val="auto"/>
        </w:rPr>
        <w:t xml:space="preserve">: </w:t>
      </w:r>
      <w:r w:rsidR="004B1D47">
        <w:rPr>
          <w:rFonts w:ascii="Times New Roman" w:hAnsi="Times New Roman" w:cs="Times New Roman"/>
          <w:color w:val="auto"/>
        </w:rPr>
        <w:t>Effects of biochemical processing on p</w:t>
      </w:r>
      <w:r w:rsidRPr="00660D22">
        <w:rPr>
          <w:rFonts w:ascii="Times New Roman" w:hAnsi="Times New Roman" w:cs="Times New Roman"/>
          <w:color w:val="auto"/>
        </w:rPr>
        <w:t>rotein pattern</w:t>
      </w:r>
      <w:r w:rsidR="004B1D47">
        <w:rPr>
          <w:rFonts w:ascii="Times New Roman" w:hAnsi="Times New Roman" w:cs="Times New Roman"/>
          <w:color w:val="auto"/>
        </w:rPr>
        <w:t>s</w:t>
      </w:r>
      <w:r w:rsidRPr="00660D22">
        <w:rPr>
          <w:rFonts w:ascii="Times New Roman" w:hAnsi="Times New Roman" w:cs="Times New Roman"/>
          <w:color w:val="auto"/>
        </w:rPr>
        <w:t xml:space="preserve"> of </w:t>
      </w:r>
      <w:r w:rsidR="004B1D47">
        <w:rPr>
          <w:rFonts w:ascii="Times New Roman" w:hAnsi="Times New Roman" w:cs="Times New Roman"/>
          <w:color w:val="auto"/>
        </w:rPr>
        <w:t>sample pools</w:t>
      </w:r>
      <w:bookmarkEnd w:id="442"/>
    </w:p>
    <w:p w:rsidR="0062213A" w:rsidRPr="00660D22" w:rsidRDefault="0062213A" w:rsidP="0062213A">
      <w:pPr>
        <w:pStyle w:val="Legends"/>
        <w:rPr>
          <w:rFonts w:ascii="Times New Roman" w:hAnsi="Times New Roman" w:cs="Times New Roman"/>
          <w:i/>
        </w:rPr>
      </w:pPr>
      <w:r w:rsidRPr="00660D22">
        <w:rPr>
          <w:rFonts w:ascii="Times New Roman" w:hAnsi="Times New Roman" w:cs="Times New Roman"/>
          <w:i/>
        </w:rPr>
        <w:t>12% SDS-PAGE showing buffer exchanged, deglycosylated and trypsin digested samples.10 µg of protein was loaded in each lane. The gels were stained with Sypro Ruby protein gel stain.</w:t>
      </w:r>
    </w:p>
    <w:p w:rsidR="0062213A" w:rsidRPr="00660D22" w:rsidRDefault="0062213A" w:rsidP="0062213A">
      <w:pPr>
        <w:jc w:val="both"/>
        <w:rPr>
          <w:rFonts w:ascii="Times New Roman" w:hAnsi="Times New Roman" w:cs="Times New Roman"/>
          <w:b/>
          <w:i/>
          <w:u w:val="single"/>
        </w:rPr>
      </w:pPr>
    </w:p>
    <w:p w:rsidR="0062213A" w:rsidRDefault="0062213A" w:rsidP="0062213A">
      <w:pPr>
        <w:spacing w:line="240" w:lineRule="auto"/>
        <w:rPr>
          <w:b/>
          <w:u w:val="single"/>
        </w:rPr>
      </w:pPr>
      <w:r>
        <w:rPr>
          <w:b/>
          <w:u w:val="single"/>
        </w:rPr>
        <w:br w:type="page"/>
      </w:r>
    </w:p>
    <w:p w:rsidR="00B07F4F" w:rsidRDefault="003E313A" w:rsidP="00764077">
      <w:pPr>
        <w:pStyle w:val="Heading3"/>
      </w:pPr>
      <w:r>
        <w:lastRenderedPageBreak/>
        <w:t>iTRAQ</w:t>
      </w:r>
      <w:r w:rsidR="0062213A" w:rsidRPr="002C1E4F">
        <w:t xml:space="preserve"> labelling</w:t>
      </w:r>
      <w:r w:rsidR="0062213A">
        <w:t>, chromatography and mass spectrometry</w:t>
      </w:r>
    </w:p>
    <w:p w:rsidR="0062213A" w:rsidRPr="003B6F62" w:rsidRDefault="003E313A" w:rsidP="001C1AA3">
      <w:pPr>
        <w:pStyle w:val="Heading4"/>
      </w:pPr>
      <w:r>
        <w:t>iTRAQ</w:t>
      </w:r>
      <w:r w:rsidR="0062213A" w:rsidRPr="003B6F62">
        <w:t xml:space="preserve"> labelling</w:t>
      </w:r>
    </w:p>
    <w:p w:rsidR="0062213A" w:rsidRDefault="0062213A" w:rsidP="0062213A">
      <w:pPr>
        <w:jc w:val="both"/>
      </w:pPr>
      <w:r>
        <w:t>After trypsin digestion the d</w:t>
      </w:r>
      <w:r w:rsidR="0096563E">
        <w:t>igests were labelled with the 4-</w:t>
      </w:r>
      <w:r>
        <w:t>plex iTRAQ reagents (see methodology chapter for details). The labelling of the samples were as follows</w:t>
      </w:r>
      <w:r w:rsidR="00057677">
        <w:t xml:space="preserve">: </w:t>
      </w:r>
    </w:p>
    <w:p w:rsidR="0062213A" w:rsidRPr="00643C5C" w:rsidRDefault="0062213A" w:rsidP="002E03FD">
      <w:pPr>
        <w:pStyle w:val="ListParagraph"/>
        <w:numPr>
          <w:ilvl w:val="0"/>
          <w:numId w:val="11"/>
        </w:numPr>
        <w:jc w:val="both"/>
      </w:pPr>
      <w:r w:rsidRPr="00643C5C">
        <w:t>114</w:t>
      </w:r>
      <w:r>
        <w:t xml:space="preserve">.1 </w:t>
      </w:r>
      <w:r w:rsidRPr="00643C5C">
        <w:t>- Macroalbuminuric progressor</w:t>
      </w:r>
    </w:p>
    <w:p w:rsidR="0062213A" w:rsidRPr="00643C5C" w:rsidRDefault="0062213A" w:rsidP="002E03FD">
      <w:pPr>
        <w:pStyle w:val="ListParagraph"/>
        <w:numPr>
          <w:ilvl w:val="0"/>
          <w:numId w:val="11"/>
        </w:numPr>
        <w:jc w:val="both"/>
      </w:pPr>
      <w:r w:rsidRPr="00643C5C">
        <w:t>115</w:t>
      </w:r>
      <w:r>
        <w:t xml:space="preserve">.1 </w:t>
      </w:r>
      <w:r w:rsidRPr="00643C5C">
        <w:t>- Macroalbuminuric non-progressor</w:t>
      </w:r>
    </w:p>
    <w:p w:rsidR="0062213A" w:rsidRPr="00643C5C" w:rsidRDefault="0062213A" w:rsidP="002E03FD">
      <w:pPr>
        <w:pStyle w:val="ListParagraph"/>
        <w:numPr>
          <w:ilvl w:val="0"/>
          <w:numId w:val="11"/>
        </w:numPr>
        <w:jc w:val="both"/>
      </w:pPr>
      <w:r w:rsidRPr="00643C5C">
        <w:t>116</w:t>
      </w:r>
      <w:r>
        <w:t>.1</w:t>
      </w:r>
      <w:r w:rsidRPr="00643C5C">
        <w:t>- Microalbuminuric progressor</w:t>
      </w:r>
    </w:p>
    <w:p w:rsidR="0062213A" w:rsidRPr="0084561B" w:rsidRDefault="0062213A" w:rsidP="002E03FD">
      <w:pPr>
        <w:pStyle w:val="ListParagraph"/>
        <w:numPr>
          <w:ilvl w:val="0"/>
          <w:numId w:val="11"/>
        </w:numPr>
        <w:jc w:val="both"/>
        <w:rPr>
          <w:color w:val="0000FF"/>
        </w:rPr>
      </w:pPr>
      <w:r w:rsidRPr="00643C5C">
        <w:t>117</w:t>
      </w:r>
      <w:r>
        <w:t>.1</w:t>
      </w:r>
      <w:r w:rsidRPr="00643C5C">
        <w:t xml:space="preserve"> - Microalbuminuric non-progressor</w:t>
      </w:r>
    </w:p>
    <w:p w:rsidR="00057677" w:rsidRDefault="00057677" w:rsidP="00872C78">
      <w:pPr>
        <w:jc w:val="both"/>
      </w:pPr>
    </w:p>
    <w:p w:rsidR="0062213A" w:rsidRDefault="0062213A" w:rsidP="00872C78">
      <w:pPr>
        <w:jc w:val="both"/>
        <w:rPr>
          <w:rFonts w:ascii="dinproregular" w:hAnsi="dinproregular" w:hint="eastAsia"/>
        </w:rPr>
      </w:pPr>
      <w:r w:rsidRPr="0084561B">
        <w:t>All four labelled samples were then mixed by transfer into a new tube and the mixture was vacuum-dried. Ideally, the four samples comprising the mix should have contained identical amounts of proteins to enable direct determination of relative amounts in the iTRAQ data.  In practice the amounts of protein in our four labelled samples were not exactly equal (</w:t>
      </w:r>
      <w:r w:rsidR="00857716" w:rsidRPr="0084561B">
        <w:fldChar w:fldCharType="begin"/>
      </w:r>
      <w:r w:rsidRPr="0084561B">
        <w:instrText xml:space="preserve"> REF _Ref309913712 \h </w:instrText>
      </w:r>
      <w:r w:rsidR="00857716" w:rsidRPr="0084561B">
        <w:fldChar w:fldCharType="separate"/>
      </w:r>
      <w:r w:rsidR="002D1777" w:rsidRPr="000C186A">
        <w:rPr>
          <w:rFonts w:ascii="Times New Roman" w:hAnsi="Times New Roman" w:cs="Times New Roman"/>
          <w:szCs w:val="22"/>
        </w:rPr>
        <w:t xml:space="preserve">Table </w:t>
      </w:r>
      <w:r w:rsidR="002D1777">
        <w:rPr>
          <w:rFonts w:ascii="Times New Roman" w:hAnsi="Times New Roman" w:cs="Times New Roman"/>
          <w:noProof/>
          <w:szCs w:val="22"/>
        </w:rPr>
        <w:t>12</w:t>
      </w:r>
      <w:r w:rsidR="00857716" w:rsidRPr="0084561B">
        <w:fldChar w:fldCharType="end"/>
      </w:r>
      <w:r w:rsidR="00F15D28">
        <w:t>, Chapter-2</w:t>
      </w:r>
      <w:r w:rsidRPr="0084561B">
        <w:t xml:space="preserve">, </w:t>
      </w:r>
      <w:r w:rsidR="0096563E" w:rsidRPr="0084561B">
        <w:t>and p</w:t>
      </w:r>
      <w:r w:rsidRPr="0084561B">
        <w:t>.</w:t>
      </w:r>
      <w:r w:rsidR="00857716">
        <w:fldChar w:fldCharType="begin"/>
      </w:r>
      <w:r w:rsidR="00F15D28">
        <w:instrText xml:space="preserve"> PAGEREF _Ref309914255 \h </w:instrText>
      </w:r>
      <w:r w:rsidR="00857716">
        <w:fldChar w:fldCharType="separate"/>
      </w:r>
      <w:r w:rsidR="002D1777">
        <w:rPr>
          <w:noProof/>
        </w:rPr>
        <w:t>71</w:t>
      </w:r>
      <w:r w:rsidR="00857716">
        <w:fldChar w:fldCharType="end"/>
      </w:r>
      <w:r w:rsidRPr="0084561B">
        <w:t>). However they were sufficiently close to each other for the purpose of this work as two of the data ana</w:t>
      </w:r>
      <w:r w:rsidR="003E313A">
        <w:t>lysis applications, Phenyx and uTRAQ</w:t>
      </w:r>
      <w:r w:rsidRPr="0084561B">
        <w:t xml:space="preserve">, are designed to detect any inequalities between samples and take them in account when determining relative quantities of specific peptides. </w:t>
      </w:r>
      <w:r w:rsidR="00872C78" w:rsidRPr="00872C78">
        <w:t>Protein ratios were normalized using the overall median ratio for all the peptides in the sample</w:t>
      </w:r>
      <w:r w:rsidR="00872C78">
        <w:t xml:space="preserve">. </w:t>
      </w:r>
      <w:r w:rsidR="00872C78" w:rsidRPr="00E83A81">
        <w:rPr>
          <w:rFonts w:ascii="dinproregular" w:hAnsi="dinproregular"/>
        </w:rPr>
        <w:t xml:space="preserve">The ratio for each protein was calculated by taking the average of all the peptide ratios that identified the </w:t>
      </w:r>
      <w:r w:rsidR="0096563E" w:rsidRPr="00E83A81">
        <w:rPr>
          <w:rFonts w:ascii="dinproregular" w:hAnsi="dinproregular"/>
        </w:rPr>
        <w:t>protein;</w:t>
      </w:r>
      <w:r w:rsidR="00872C78" w:rsidRPr="00E83A81">
        <w:rPr>
          <w:rFonts w:ascii="dinproregular" w:hAnsi="dinproregular"/>
        </w:rPr>
        <w:t xml:space="preserve"> the data for this provided by the Phenyx output and integrated using the uTRAQ software. This is a standard procedure for processing of iTRAQ data</w:t>
      </w:r>
      <w:r w:rsidR="003E313A">
        <w:rPr>
          <w:rFonts w:ascii="dinproregular" w:hAnsi="dinproregular"/>
        </w:rPr>
        <w:t xml:space="preserve"> to account for differences in total protein/ iTRAQ label </w:t>
      </w:r>
      <w:r w:rsidR="00857716">
        <w:rPr>
          <w:rFonts w:ascii="dinproregular" w:hAnsi="dinproregular" w:hint="eastAsia"/>
        </w:rPr>
        <w:fldChar w:fldCharType="begin">
          <w:fldData xml:space="preserve">PEVuZE5vdGU+PENpdGU+PEF1dGhvcj5Ob2lyZWw8L0F1dGhvcj48WWVhcj4yMDExPC9ZZWFyPjxS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</w:fldData>
        </w:fldChar>
      </w:r>
      <w:r w:rsidR="00E969E2">
        <w:rPr>
          <w:rFonts w:ascii="dinproregular" w:hAnsi="dinproregular" w:hint="eastAsia"/>
        </w:rPr>
        <w:instrText xml:space="preserve"> ADDIN EN.CITE </w:instrText>
      </w:r>
      <w:r w:rsidR="00857716">
        <w:rPr>
          <w:rFonts w:ascii="dinproregular" w:hAnsi="dinproregular" w:hint="eastAsia"/>
        </w:rPr>
        <w:fldChar w:fldCharType="begin">
          <w:fldData xml:space="preserve">PEVuZE5vdGU+PENpdGU+PEF1dGhvcj5Ob2lyZWw8L0F1dGhvcj48WWVhcj4yMDExPC9ZZWFyPjxS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</w:fldData>
        </w:fldChar>
      </w:r>
      <w:r w:rsidR="00E969E2">
        <w:rPr>
          <w:rFonts w:ascii="dinproregular" w:hAnsi="dinproregular" w:hint="eastAsia"/>
        </w:rPr>
        <w:instrText xml:space="preserve"> ADDIN EN.CITE.DATA </w:instrText>
      </w:r>
      <w:r w:rsidR="00857716">
        <w:rPr>
          <w:rFonts w:ascii="dinproregular" w:hAnsi="dinproregular" w:hint="eastAsia"/>
        </w:rPr>
      </w:r>
      <w:r w:rsidR="00857716">
        <w:rPr>
          <w:rFonts w:ascii="dinproregular" w:hAnsi="dinproregular" w:hint="eastAsia"/>
        </w:rPr>
        <w:fldChar w:fldCharType="end"/>
      </w:r>
      <w:r w:rsidR="00857716">
        <w:rPr>
          <w:rFonts w:ascii="dinproregular" w:hAnsi="dinproregular" w:hint="eastAsia"/>
        </w:rPr>
      </w:r>
      <w:r w:rsidR="00857716">
        <w:rPr>
          <w:rFonts w:ascii="dinproregular" w:hAnsi="dinproregular" w:hint="eastAsia"/>
        </w:rPr>
        <w:fldChar w:fldCharType="separate"/>
      </w:r>
      <w:r w:rsidR="00E969E2">
        <w:rPr>
          <w:rFonts w:ascii="dinproregular" w:hAnsi="dinproregular" w:hint="eastAsia"/>
          <w:noProof/>
        </w:rPr>
        <w:t>(</w:t>
      </w:r>
      <w:hyperlink w:anchor="_ENREF_148" w:tooltip="Noirel, 2011 #349" w:history="1">
        <w:r w:rsidR="00310F70">
          <w:rPr>
            <w:rFonts w:ascii="dinproregular" w:hAnsi="dinproregular" w:hint="eastAsia"/>
            <w:noProof/>
          </w:rPr>
          <w:t>Noirel et al., 2011</w:t>
        </w:r>
      </w:hyperlink>
      <w:r w:rsidR="00E969E2">
        <w:rPr>
          <w:rFonts w:ascii="dinproregular" w:hAnsi="dinproregular" w:hint="eastAsia"/>
          <w:noProof/>
        </w:rPr>
        <w:t xml:space="preserve">, </w:t>
      </w:r>
      <w:hyperlink w:anchor="_ENREF_163" w:tooltip="Pham, 2010 #348" w:history="1">
        <w:r w:rsidR="00310F70">
          <w:rPr>
            <w:rFonts w:ascii="dinproregular" w:hAnsi="dinproregular" w:hint="eastAsia"/>
            <w:noProof/>
          </w:rPr>
          <w:t>Pham et al., 2010</w:t>
        </w:r>
      </w:hyperlink>
      <w:r w:rsidR="00E969E2">
        <w:rPr>
          <w:rFonts w:ascii="dinproregular" w:hAnsi="dinproregular" w:hint="eastAsia"/>
          <w:noProof/>
        </w:rPr>
        <w:t>)</w:t>
      </w:r>
      <w:r w:rsidR="00857716">
        <w:rPr>
          <w:rFonts w:ascii="dinproregular" w:hAnsi="dinproregular" w:hint="eastAsia"/>
        </w:rPr>
        <w:fldChar w:fldCharType="end"/>
      </w:r>
      <w:r w:rsidR="00E969E2">
        <w:rPr>
          <w:rFonts w:ascii="dinproregular" w:hAnsi="dinproregular"/>
        </w:rPr>
        <w:t>.</w:t>
      </w:r>
    </w:p>
    <w:p w:rsidR="00057677" w:rsidRPr="00E83A81" w:rsidRDefault="00057677" w:rsidP="00872C78">
      <w:pPr>
        <w:jc w:val="both"/>
      </w:pPr>
    </w:p>
    <w:p w:rsidR="0062213A" w:rsidRPr="003B6F62" w:rsidRDefault="0062213A" w:rsidP="001C1AA3">
      <w:pPr>
        <w:pStyle w:val="Heading4"/>
      </w:pPr>
      <w:r w:rsidRPr="003B6F62">
        <w:t>Hydrophilic interaction liquid chromatography (HILIC) and mass spectrometry</w:t>
      </w:r>
    </w:p>
    <w:p w:rsidR="0062213A" w:rsidRDefault="003E313A" w:rsidP="0062213A">
      <w:pPr>
        <w:jc w:val="both"/>
      </w:pPr>
      <w:r>
        <w:t xml:space="preserve">Peptide fractionation was performed to reduce sample complexity prior to analysis by mass spectrometry.  </w:t>
      </w:r>
      <w:r w:rsidR="0096563E">
        <w:t>T</w:t>
      </w:r>
      <w:r w:rsidR="0096563E" w:rsidRPr="003C35FA">
        <w:t>he</w:t>
      </w:r>
      <w:r w:rsidR="0096563E">
        <w:t xml:space="preserve"> dried</w:t>
      </w:r>
      <w:r w:rsidR="0062213A">
        <w:t xml:space="preserve"> </w:t>
      </w:r>
      <w:r w:rsidR="0096563E" w:rsidRPr="003C35FA">
        <w:t>labelled</w:t>
      </w:r>
      <w:r w:rsidR="0062213A" w:rsidRPr="003C35FA">
        <w:t xml:space="preserve"> sample was resuspended and fractionated by HILIC </w:t>
      </w:r>
      <w:r w:rsidR="0062213A">
        <w:t>on</w:t>
      </w:r>
      <w:r w:rsidR="0062213A" w:rsidRPr="003C35FA">
        <w:t xml:space="preserve"> a Poly</w:t>
      </w:r>
      <w:r w:rsidR="0096563E">
        <w:t>h</w:t>
      </w:r>
      <w:r w:rsidR="0062213A" w:rsidRPr="003C35FA">
        <w:t xml:space="preserve">ydroxyethyl A </w:t>
      </w:r>
      <w:r w:rsidR="00BD52EC">
        <w:t xml:space="preserve">column </w:t>
      </w:r>
      <w:r w:rsidR="0062213A">
        <w:t xml:space="preserve">as described in the “Methodology” chapter. Each </w:t>
      </w:r>
      <w:r w:rsidR="0062213A" w:rsidRPr="00DA33CB">
        <w:t xml:space="preserve">selected </w:t>
      </w:r>
      <w:r w:rsidR="0062213A">
        <w:t>fraction f</w:t>
      </w:r>
      <w:r>
        <w:t>rom HILIC was then run on Q STAR XL mass spectrometer</w:t>
      </w:r>
      <w:r w:rsidR="0062213A">
        <w:t xml:space="preserve"> instrument.  The da</w:t>
      </w:r>
      <w:r>
        <w:t>ta set resulting from all fractions was</w:t>
      </w:r>
      <w:r w:rsidR="0062213A">
        <w:t xml:space="preserve"> then analysed using the </w:t>
      </w:r>
      <w:r w:rsidR="0062213A">
        <w:lastRenderedPageBreak/>
        <w:t>s</w:t>
      </w:r>
      <w:r w:rsidR="0062213A" w:rsidRPr="006C018A">
        <w:t xml:space="preserve">oftware pipeline hosted </w:t>
      </w:r>
      <w:r w:rsidR="0062213A" w:rsidRPr="001572B8">
        <w:t xml:space="preserve">at </w:t>
      </w:r>
      <w:hyperlink r:id="rId132" w:history="1">
        <w:r w:rsidR="0062213A" w:rsidRPr="001572B8">
          <w:rPr>
            <w:rStyle w:val="Hyperlink"/>
            <w:color w:val="auto"/>
          </w:rPr>
          <w:t>www.proteome.shef.ac.uk</w:t>
        </w:r>
      </w:hyperlink>
      <w:r w:rsidR="0062213A">
        <w:t xml:space="preserve"> as described in the methodology chapter</w:t>
      </w:r>
      <w:r w:rsidR="00BD52EC">
        <w:t xml:space="preserve"> (section </w:t>
      </w:r>
      <w:r w:rsidR="00857716">
        <w:fldChar w:fldCharType="begin"/>
      </w:r>
      <w:r w:rsidR="00BD52EC">
        <w:instrText xml:space="preserve"> REF _Ref314069822 \r \h </w:instrText>
      </w:r>
      <w:r w:rsidR="00857716">
        <w:fldChar w:fldCharType="separate"/>
      </w:r>
      <w:r w:rsidR="002D1777">
        <w:t>2.12</w:t>
      </w:r>
      <w:r w:rsidR="00857716">
        <w:fldChar w:fldCharType="end"/>
      </w:r>
      <w:r w:rsidR="00BD52EC">
        <w:t xml:space="preserve">, p. </w:t>
      </w:r>
      <w:r w:rsidR="00857716">
        <w:fldChar w:fldCharType="begin"/>
      </w:r>
      <w:r w:rsidR="00BD52EC">
        <w:instrText xml:space="preserve"> PAGEREF _Ref314069822 \h </w:instrText>
      </w:r>
      <w:r w:rsidR="00857716">
        <w:fldChar w:fldCharType="separate"/>
      </w:r>
      <w:r w:rsidR="002D1777">
        <w:rPr>
          <w:noProof/>
        </w:rPr>
        <w:t>73</w:t>
      </w:r>
      <w:r w:rsidR="00857716">
        <w:fldChar w:fldCharType="end"/>
      </w:r>
      <w:r w:rsidR="00BD52EC">
        <w:t>)</w:t>
      </w:r>
      <w:r w:rsidR="0062213A">
        <w:t xml:space="preserve">.  </w:t>
      </w:r>
    </w:p>
    <w:p w:rsidR="0062213A" w:rsidRDefault="0062213A" w:rsidP="0062213A">
      <w:pPr>
        <w:jc w:val="both"/>
      </w:pPr>
    </w:p>
    <w:p w:rsidR="00B07F4F" w:rsidRDefault="00E9098C" w:rsidP="00E9098C">
      <w:pPr>
        <w:pStyle w:val="Heading2"/>
      </w:pPr>
      <w:bookmarkStart w:id="443" w:name="_Toc458548930"/>
      <w:r>
        <w:t>Analysis of iTRAQ m</w:t>
      </w:r>
      <w:r w:rsidR="0062213A" w:rsidRPr="003B6F62">
        <w:t>ass spectrometry results</w:t>
      </w:r>
      <w:bookmarkEnd w:id="443"/>
    </w:p>
    <w:p w:rsidR="00B07F4F" w:rsidRDefault="0062213A" w:rsidP="00E9098C">
      <w:pPr>
        <w:pStyle w:val="Heading3"/>
      </w:pPr>
      <w:r>
        <w:t>Determination of imbalances between pools and correction process</w:t>
      </w:r>
    </w:p>
    <w:p w:rsidR="0062213A" w:rsidRPr="008B273C" w:rsidRDefault="0062213A" w:rsidP="0062213A">
      <w:pPr>
        <w:jc w:val="both"/>
      </w:pPr>
      <w:r w:rsidRPr="008B273C">
        <w:t xml:space="preserve">In one of the first steps of the analysis, the software calculates the sum of the iTRAQ reporter ion intensities for each label and uses these sums to assess the relative proportions of each individually labelled </w:t>
      </w:r>
      <w:r w:rsidR="0096563E" w:rsidRPr="008B273C">
        <w:t>pool</w:t>
      </w:r>
      <w:r w:rsidRPr="008B273C">
        <w:t xml:space="preserve"> in the mix. In this experiment reported, the relative protein loads for labels 114:115:116:117 were 1:1.6:1:1.2. </w:t>
      </w:r>
    </w:p>
    <w:p w:rsidR="0062213A" w:rsidRPr="008B273C" w:rsidRDefault="0062213A" w:rsidP="0062213A">
      <w:pPr>
        <w:jc w:val="both"/>
      </w:pPr>
      <w:r w:rsidRPr="008B273C">
        <w:t xml:space="preserve">The differences between sample amounts found here were automatically compensated by the analysis software, which applies a median correction </w:t>
      </w:r>
      <w:r w:rsidR="00857716">
        <w:fldChar w:fldCharType="begin">
          <w:fldData xml:space="preserve">PEVuZE5vdGU+PENpdGU+PEF1dGhvcj5QaGFtPC9BdXRob3I+PFllYXI+MjAxMDwvWWVhcj48UmVj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==
</w:fldData>
        </w:fldChar>
      </w:r>
      <w:r w:rsidR="00E969E2">
        <w:instrText xml:space="preserve"> ADDIN EN.CITE </w:instrText>
      </w:r>
      <w:r w:rsidR="00857716">
        <w:fldChar w:fldCharType="begin">
          <w:fldData xml:space="preserve">PEVuZE5vdGU+PENpdGU+PEF1dGhvcj5QaGFtPC9BdXRob3I+PFllYXI+MjAxMDwvWWVhcj48UmVj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==
</w:fldData>
        </w:fldChar>
      </w:r>
      <w:r w:rsidR="00E969E2">
        <w:instrText xml:space="preserve"> ADDIN EN.CITE.DATA </w:instrText>
      </w:r>
      <w:r w:rsidR="00857716">
        <w:fldChar w:fldCharType="end"/>
      </w:r>
      <w:r w:rsidR="00857716">
        <w:fldChar w:fldCharType="separate"/>
      </w:r>
      <w:r w:rsidR="00E969E2">
        <w:rPr>
          <w:noProof/>
        </w:rPr>
        <w:t>(</w:t>
      </w:r>
      <w:hyperlink w:anchor="_ENREF_163" w:tooltip="Pham, 2010 #348" w:history="1">
        <w:r w:rsidR="00310F70">
          <w:rPr>
            <w:noProof/>
          </w:rPr>
          <w:t>Pham et al., 2010</w:t>
        </w:r>
      </w:hyperlink>
      <w:r w:rsidR="00E969E2">
        <w:rPr>
          <w:noProof/>
        </w:rPr>
        <w:t>)</w:t>
      </w:r>
      <w:r w:rsidR="00857716">
        <w:fldChar w:fldCharType="end"/>
      </w:r>
      <w:r w:rsidR="00BD52EC">
        <w:t xml:space="preserve"> </w:t>
      </w:r>
      <w:r w:rsidR="00872C78" w:rsidRPr="008B273C">
        <w:t>as described above</w:t>
      </w:r>
      <w:r w:rsidRPr="008B273C">
        <w:t xml:space="preserve">. Therefore they introduced no bias in the data analysis. The results described in the following sections can thus be interpreted as if the four pools had been perfectly balanced. </w:t>
      </w:r>
    </w:p>
    <w:p w:rsidR="0062213A" w:rsidRPr="00F42579" w:rsidRDefault="0062213A" w:rsidP="0062213A"/>
    <w:p w:rsidR="00B07F4F" w:rsidRDefault="0062213A" w:rsidP="00E9098C">
      <w:pPr>
        <w:pStyle w:val="Heading3"/>
      </w:pPr>
      <w:r w:rsidRPr="003B6F62">
        <w:t xml:space="preserve"> Principal component analysis</w:t>
      </w:r>
    </w:p>
    <w:p w:rsidR="00875518" w:rsidRDefault="0062213A" w:rsidP="00875518">
      <w:pPr>
        <w:jc w:val="both"/>
      </w:pPr>
      <w:r w:rsidRPr="0084561B">
        <w:t xml:space="preserve">We first carried out a </w:t>
      </w:r>
      <w:r w:rsidR="00875518">
        <w:t>Hierarchical</w:t>
      </w:r>
      <w:r w:rsidR="008B273C">
        <w:t xml:space="preserve"> analysis </w:t>
      </w:r>
      <w:r w:rsidRPr="0084561B">
        <w:t>to assess statistically how similar in comparison the four sample pools were and to generate a dendrogram illustrating the similarities and difference between them (</w:t>
      </w:r>
      <w:r w:rsidR="00857716" w:rsidRPr="0084561B">
        <w:fldChar w:fldCharType="begin"/>
      </w:r>
      <w:r w:rsidRPr="0084561B">
        <w:instrText xml:space="preserve"> REF _Ref309914724 \h </w:instrText>
      </w:r>
      <w:r w:rsidR="00857716" w:rsidRPr="0084561B">
        <w:fldChar w:fldCharType="separate"/>
      </w:r>
      <w:r w:rsidR="002D1777" w:rsidRPr="00660D22">
        <w:rPr>
          <w:rFonts w:ascii="Times New Roman" w:hAnsi="Times New Roman" w:cs="Times New Roman"/>
          <w:szCs w:val="22"/>
        </w:rPr>
        <w:t xml:space="preserve">Figure </w:t>
      </w:r>
      <w:r w:rsidR="002D1777">
        <w:rPr>
          <w:rFonts w:ascii="Times New Roman" w:hAnsi="Times New Roman" w:cs="Times New Roman"/>
          <w:noProof/>
          <w:szCs w:val="22"/>
        </w:rPr>
        <w:t>51</w:t>
      </w:r>
      <w:r w:rsidR="00857716" w:rsidRPr="0084561B">
        <w:fldChar w:fldCharType="end"/>
      </w:r>
      <w:r w:rsidRPr="0084561B">
        <w:t xml:space="preserve">).  </w:t>
      </w:r>
    </w:p>
    <w:p w:rsidR="002B1A53" w:rsidRDefault="002B1A53">
      <w:pPr>
        <w:spacing w:line="240" w:lineRule="auto"/>
      </w:pPr>
      <w:r>
        <w:br w:type="page"/>
      </w:r>
    </w:p>
    <w:p w:rsidR="002B1A53" w:rsidRDefault="002B1A53" w:rsidP="00875518">
      <w:pPr>
        <w:jc w:val="both"/>
      </w:pPr>
    </w:p>
    <w:p w:rsidR="00D6002D" w:rsidRPr="00D6002D" w:rsidRDefault="00D6002D" w:rsidP="0062213A">
      <w:pPr>
        <w:rPr>
          <w:b/>
        </w:rPr>
      </w:pPr>
      <w:r w:rsidRPr="00D6002D">
        <w:rPr>
          <w:b/>
        </w:rPr>
        <w:t>A                                                                          B</w:t>
      </w:r>
    </w:p>
    <w:p w:rsidR="0062213A" w:rsidRPr="00406C7F" w:rsidRDefault="00911A86" w:rsidP="0062213A">
      <w:r>
        <w:rPr>
          <w:noProof/>
          <w:lang w:eastAsia="en-GB"/>
        </w:rPr>
        <w:drawing>
          <wp:inline distT="0" distB="0" distL="0" distR="0">
            <wp:extent cx="2834640" cy="1371600"/>
            <wp:effectExtent l="0" t="0" r="10160" b="0"/>
            <wp:docPr id="1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4640" cy="1371600"/>
                    </a:xfrm>
                    <a:prstGeom prst="rect">
                      <a:avLst/>
                    </a:prstGeom>
                    <a:noFill/>
                    <a:ln>
                      <a:noFill/>
                    </a:ln>
                  </pic:spPr>
                </pic:pic>
              </a:graphicData>
            </a:graphic>
          </wp:inline>
        </w:drawing>
      </w:r>
      <w:r>
        <w:rPr>
          <w:noProof/>
          <w:lang w:eastAsia="en-GB"/>
        </w:rPr>
        <w:drawing>
          <wp:inline distT="0" distB="0" distL="0" distR="0">
            <wp:extent cx="2416332" cy="1208166"/>
            <wp:effectExtent l="19050" t="0" r="3018" b="0"/>
            <wp:docPr id="1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24267" cy="1212133"/>
                    </a:xfrm>
                    <a:prstGeom prst="rect">
                      <a:avLst/>
                    </a:prstGeom>
                    <a:noFill/>
                    <a:ln>
                      <a:noFill/>
                    </a:ln>
                  </pic:spPr>
                </pic:pic>
              </a:graphicData>
            </a:graphic>
          </wp:inline>
        </w:drawing>
      </w:r>
    </w:p>
    <w:p w:rsidR="0062213A" w:rsidRPr="00660D22" w:rsidRDefault="0062213A" w:rsidP="0062213A">
      <w:pPr>
        <w:pStyle w:val="Caption"/>
        <w:rPr>
          <w:rFonts w:ascii="Times New Roman" w:hAnsi="Times New Roman" w:cs="Times New Roman"/>
          <w:color w:val="auto"/>
          <w:szCs w:val="22"/>
        </w:rPr>
      </w:pPr>
      <w:bookmarkStart w:id="444" w:name="_Ref309914724"/>
      <w:bookmarkStart w:id="445" w:name="_Toc458549106"/>
      <w:r w:rsidRPr="00660D22">
        <w:rPr>
          <w:rFonts w:ascii="Times New Roman" w:hAnsi="Times New Roman" w:cs="Times New Roman"/>
          <w:color w:val="auto"/>
          <w:szCs w:val="22"/>
        </w:rPr>
        <w:t xml:space="preserve">Figure </w:t>
      </w:r>
      <w:r w:rsidR="00857716" w:rsidRPr="00660D22">
        <w:rPr>
          <w:rFonts w:ascii="Times New Roman" w:hAnsi="Times New Roman" w:cs="Times New Roman"/>
          <w:color w:val="auto"/>
          <w:szCs w:val="22"/>
        </w:rPr>
        <w:fldChar w:fldCharType="begin"/>
      </w:r>
      <w:r w:rsidRPr="00660D22">
        <w:rPr>
          <w:rFonts w:ascii="Times New Roman" w:hAnsi="Times New Roman" w:cs="Times New Roman"/>
          <w:color w:val="auto"/>
          <w:szCs w:val="22"/>
        </w:rPr>
        <w:instrText xml:space="preserve"> SEQ Figure \* ARABIC </w:instrText>
      </w:r>
      <w:r w:rsidR="00857716" w:rsidRPr="00660D22">
        <w:rPr>
          <w:rFonts w:ascii="Times New Roman" w:hAnsi="Times New Roman" w:cs="Times New Roman"/>
          <w:color w:val="auto"/>
          <w:szCs w:val="22"/>
        </w:rPr>
        <w:fldChar w:fldCharType="separate"/>
      </w:r>
      <w:r w:rsidR="002D1777">
        <w:rPr>
          <w:rFonts w:ascii="Times New Roman" w:hAnsi="Times New Roman" w:cs="Times New Roman"/>
          <w:noProof/>
          <w:color w:val="auto"/>
          <w:szCs w:val="22"/>
        </w:rPr>
        <w:t>51</w:t>
      </w:r>
      <w:r w:rsidR="00857716" w:rsidRPr="00660D22">
        <w:rPr>
          <w:rFonts w:ascii="Times New Roman" w:hAnsi="Times New Roman" w:cs="Times New Roman"/>
          <w:color w:val="auto"/>
          <w:szCs w:val="22"/>
        </w:rPr>
        <w:fldChar w:fldCharType="end"/>
      </w:r>
      <w:bookmarkEnd w:id="444"/>
      <w:r w:rsidRPr="00660D22">
        <w:rPr>
          <w:rFonts w:ascii="Times New Roman" w:hAnsi="Times New Roman" w:cs="Times New Roman"/>
          <w:color w:val="auto"/>
          <w:szCs w:val="22"/>
        </w:rPr>
        <w:t>:</w:t>
      </w:r>
      <w:r w:rsidR="002B1A53">
        <w:rPr>
          <w:rFonts w:ascii="Times New Roman" w:hAnsi="Times New Roman" w:cs="Times New Roman"/>
          <w:color w:val="auto"/>
          <w:szCs w:val="22"/>
        </w:rPr>
        <w:t xml:space="preserve"> </w:t>
      </w:r>
      <w:r w:rsidR="00872C78" w:rsidRPr="00660D22">
        <w:rPr>
          <w:rFonts w:ascii="Times New Roman" w:hAnsi="Times New Roman" w:cs="Times New Roman"/>
          <w:color w:val="auto"/>
          <w:szCs w:val="22"/>
        </w:rPr>
        <w:t xml:space="preserve">Hierarchical Analysis: </w:t>
      </w:r>
      <w:r w:rsidRPr="00660D22">
        <w:rPr>
          <w:rFonts w:ascii="Times New Roman" w:hAnsi="Times New Roman" w:cs="Times New Roman"/>
          <w:color w:val="auto"/>
          <w:szCs w:val="22"/>
        </w:rPr>
        <w:t>Dendrogram and Principal Component Analysis</w:t>
      </w:r>
      <w:r w:rsidR="00660D22">
        <w:rPr>
          <w:rFonts w:ascii="Times New Roman" w:hAnsi="Times New Roman" w:cs="Times New Roman"/>
          <w:color w:val="auto"/>
          <w:szCs w:val="22"/>
        </w:rPr>
        <w:t>.</w:t>
      </w:r>
      <w:bookmarkEnd w:id="445"/>
    </w:p>
    <w:p w:rsidR="00F90E6B" w:rsidRPr="001D4E8D" w:rsidRDefault="0062213A" w:rsidP="008B273C">
      <w:pPr>
        <w:pStyle w:val="Legends"/>
        <w:rPr>
          <w:rFonts w:ascii="Times New Roman" w:hAnsi="Times New Roman" w:cs="Times New Roman"/>
          <w:i/>
        </w:rPr>
      </w:pPr>
      <w:r w:rsidRPr="001D4E8D">
        <w:rPr>
          <w:rFonts w:ascii="Times New Roman" w:hAnsi="Times New Roman" w:cs="Times New Roman"/>
          <w:i/>
        </w:rPr>
        <w:t xml:space="preserve">Dendrogram (A) and Principal Component Analysis results (B) </w:t>
      </w:r>
      <w:r w:rsidR="00872C78" w:rsidRPr="001D4E8D">
        <w:rPr>
          <w:rFonts w:ascii="Times New Roman" w:hAnsi="Times New Roman" w:cs="Times New Roman"/>
          <w:i/>
        </w:rPr>
        <w:t xml:space="preserve">generated </w:t>
      </w:r>
      <w:r w:rsidR="0096563E">
        <w:rPr>
          <w:rFonts w:ascii="Times New Roman" w:hAnsi="Times New Roman" w:cs="Times New Roman"/>
          <w:i/>
        </w:rPr>
        <w:t xml:space="preserve">with the </w:t>
      </w:r>
      <w:r w:rsidR="00872C78" w:rsidRPr="001D4E8D">
        <w:rPr>
          <w:rFonts w:ascii="Times New Roman" w:hAnsi="Times New Roman" w:cs="Times New Roman"/>
          <w:i/>
        </w:rPr>
        <w:t>M</w:t>
      </w:r>
      <w:r w:rsidR="0096563E">
        <w:rPr>
          <w:rFonts w:ascii="Times New Roman" w:hAnsi="Times New Roman" w:cs="Times New Roman"/>
          <w:i/>
        </w:rPr>
        <w:t>athematica software using an in-</w:t>
      </w:r>
      <w:r w:rsidR="00872C78" w:rsidRPr="001D4E8D">
        <w:rPr>
          <w:rFonts w:ascii="Times New Roman" w:hAnsi="Times New Roman" w:cs="Times New Roman"/>
          <w:i/>
        </w:rPr>
        <w:t>house script written by Josselin Noirel</w:t>
      </w:r>
      <w:r w:rsidR="00660D22" w:rsidRPr="001D4E8D">
        <w:rPr>
          <w:rFonts w:ascii="Times New Roman" w:hAnsi="Times New Roman" w:cs="Times New Roman"/>
          <w:i/>
        </w:rPr>
        <w:t>.</w:t>
      </w:r>
      <w:r w:rsidR="001D4E8D" w:rsidRPr="001D4E8D">
        <w:rPr>
          <w:rFonts w:ascii="Times New Roman" w:hAnsi="Times New Roman" w:cs="Times New Roman"/>
          <w:i/>
        </w:rPr>
        <w:t xml:space="preserve"> The four pools are identified by their isobaric tag masses (114, macroalbuminuric progressors; 115, macroalbuminuric non-progressors; 116, microalbuminuric progressors; and 117, microalbuminuric non-progressors).</w:t>
      </w:r>
    </w:p>
    <w:p w:rsidR="00DD3555" w:rsidRPr="001D4E8D" w:rsidRDefault="00DD3555" w:rsidP="0062213A">
      <w:pPr>
        <w:rPr>
          <w:rFonts w:ascii="Times New Roman" w:hAnsi="Times New Roman" w:cs="Times New Roman"/>
        </w:rPr>
      </w:pPr>
    </w:p>
    <w:p w:rsidR="0055143E" w:rsidRDefault="0055143E" w:rsidP="00DD3555">
      <w:pPr>
        <w:jc w:val="both"/>
      </w:pPr>
      <w:r w:rsidRPr="0084561B">
        <w:t xml:space="preserve">The graphs indicate that the protein composition data cluster into two major categories, Macro </w:t>
      </w:r>
      <w:r>
        <w:t xml:space="preserve">(labels 114.1 and 115.1) </w:t>
      </w:r>
      <w:r w:rsidRPr="0084561B">
        <w:t>and Micro</w:t>
      </w:r>
      <w:r>
        <w:t xml:space="preserve"> (labels (11.7.1 and 116.1). </w:t>
      </w:r>
      <w:r w:rsidR="0096563E">
        <w:t>They both show that w</w:t>
      </w:r>
      <w:r w:rsidRPr="0084561B">
        <w:t>ithin each category</w:t>
      </w:r>
      <w:r>
        <w:t>, t</w:t>
      </w:r>
      <w:r w:rsidRPr="0084561B">
        <w:t>he NP and P</w:t>
      </w:r>
      <w:r>
        <w:t xml:space="preserve"> samples cluster</w:t>
      </w:r>
      <w:r w:rsidR="0096563E">
        <w:t>ed</w:t>
      </w:r>
      <w:r w:rsidRPr="0084561B">
        <w:t xml:space="preserve"> together. This means that the major differences in composition are between the macro-albuminuric and the micro-albuminuric samples, with relatively smaller differences in composition between progressors and non-progressors in each case.</w:t>
      </w:r>
    </w:p>
    <w:p w:rsidR="0062213A" w:rsidRDefault="0062213A" w:rsidP="00DD3555">
      <w:pPr>
        <w:jc w:val="both"/>
      </w:pPr>
      <w:r>
        <w:t xml:space="preserve">This analysis suggests that the differences between progressors and non-progressors will be less prominent than those between macro-and micro-albuminuric samples and need to be analysed in the context of the latter. For example, it is possible that different candidate markers of progression might be present in macro- and micro-albuminuric samples. For this reason, accurate </w:t>
      </w:r>
      <w:r w:rsidR="0096563E">
        <w:t>analysis</w:t>
      </w:r>
      <w:r>
        <w:t xml:space="preserve"> of our results requires untangling the differences associated with albuminuric status from those associated with progression status. </w:t>
      </w:r>
    </w:p>
    <w:p w:rsidR="0062213A" w:rsidRPr="000A426E" w:rsidRDefault="0062213A" w:rsidP="00DD3555">
      <w:pPr>
        <w:jc w:val="both"/>
      </w:pPr>
      <w:r>
        <w:t>Therefore, before attempting to identify progression markers from the data set, we first characterised the differences between the two pairs of micro- and macro-albumi</w:t>
      </w:r>
      <w:r w:rsidR="0096563E">
        <w:t>n</w:t>
      </w:r>
      <w:r>
        <w:t xml:space="preserve">uric pools. </w:t>
      </w:r>
    </w:p>
    <w:p w:rsidR="0062213A" w:rsidRPr="000A426E" w:rsidRDefault="0062213A" w:rsidP="00DD3555">
      <w:pPr>
        <w:jc w:val="both"/>
      </w:pPr>
    </w:p>
    <w:p w:rsidR="00B07F4F" w:rsidRDefault="0062213A" w:rsidP="00E9098C">
      <w:pPr>
        <w:pStyle w:val="Heading3"/>
      </w:pPr>
      <w:bookmarkStart w:id="446" w:name="_Ref314044080"/>
      <w:r w:rsidRPr="001D44B8">
        <w:lastRenderedPageBreak/>
        <w:t xml:space="preserve">Identification of </w:t>
      </w:r>
      <w:r w:rsidRPr="00152A18">
        <w:t>proteins</w:t>
      </w:r>
      <w:r w:rsidR="00E9098C">
        <w:t xml:space="preserve"> </w:t>
      </w:r>
      <w:r>
        <w:t>found in different amounts</w:t>
      </w:r>
      <w:r w:rsidRPr="001D44B8">
        <w:t xml:space="preserve"> between </w:t>
      </w:r>
      <w:r w:rsidRPr="00BA1FF4">
        <w:t>micro-albumin</w:t>
      </w:r>
      <w:r>
        <w:t xml:space="preserve">uric and macro-albuminuric </w:t>
      </w:r>
      <w:r w:rsidRPr="001D44B8">
        <w:t>pools</w:t>
      </w:r>
      <w:bookmarkEnd w:id="446"/>
    </w:p>
    <w:p w:rsidR="0062213A" w:rsidRDefault="0062213A" w:rsidP="0062213A">
      <w:pPr>
        <w:jc w:val="both"/>
        <w:rPr>
          <w:rFonts w:ascii="Times New Roman" w:hAnsi="Times New Roman" w:cs="Times New Roman"/>
        </w:rPr>
      </w:pPr>
      <w:r w:rsidRPr="001D44B8">
        <w:rPr>
          <w:rFonts w:ascii="Times New Roman" w:hAnsi="Times New Roman" w:cs="Times New Roman"/>
        </w:rPr>
        <w:t xml:space="preserve">We then carried more detailed comparisons </w:t>
      </w:r>
      <w:r>
        <w:rPr>
          <w:rFonts w:ascii="Times New Roman" w:hAnsi="Times New Roman" w:cs="Times New Roman"/>
        </w:rPr>
        <w:t>using SignifiQuant</w:t>
      </w:r>
      <w:r w:rsidR="00BD52EC">
        <w:rPr>
          <w:rFonts w:ascii="Times New Roman" w:hAnsi="Times New Roman" w:cs="Times New Roman"/>
        </w:rPr>
        <w:t xml:space="preserve">, </w:t>
      </w:r>
      <w:r w:rsidR="00875518">
        <w:rPr>
          <w:rFonts w:ascii="Times New Roman" w:hAnsi="Times New Roman" w:cs="Times New Roman"/>
        </w:rPr>
        <w:t>which performs ANOVA based comparisons between samples</w:t>
      </w:r>
      <w:r>
        <w:rPr>
          <w:rFonts w:ascii="Times New Roman" w:hAnsi="Times New Roman" w:cs="Times New Roman"/>
        </w:rPr>
        <w:t xml:space="preserve">. Two types of analyses were carried out: The first consists of </w:t>
      </w:r>
      <w:r w:rsidRPr="001D44B8">
        <w:rPr>
          <w:rFonts w:ascii="Times New Roman" w:hAnsi="Times New Roman" w:cs="Times New Roman"/>
        </w:rPr>
        <w:t>pair-wise comparisons between any two of the 4 differently labelled samples, like for example between microalbuminuric progressors and microalbuminuric non-progressors</w:t>
      </w:r>
      <w:r w:rsidR="00F15D28">
        <w:rPr>
          <w:rFonts w:ascii="Times New Roman" w:hAnsi="Times New Roman" w:cs="Times New Roman"/>
        </w:rPr>
        <w:t xml:space="preserve">; </w:t>
      </w:r>
      <w:r>
        <w:rPr>
          <w:rFonts w:ascii="Times New Roman" w:hAnsi="Times New Roman" w:cs="Times New Roman"/>
        </w:rPr>
        <w:t xml:space="preserve">the second type consists of </w:t>
      </w:r>
      <w:r w:rsidR="0096563E">
        <w:rPr>
          <w:rFonts w:ascii="Times New Roman" w:hAnsi="Times New Roman" w:cs="Times New Roman"/>
        </w:rPr>
        <w:t>comparisons</w:t>
      </w:r>
      <w:r w:rsidR="0096563E" w:rsidRPr="001D44B8">
        <w:rPr>
          <w:rFonts w:ascii="Times New Roman" w:hAnsi="Times New Roman" w:cs="Times New Roman"/>
        </w:rPr>
        <w:t xml:space="preserve"> between</w:t>
      </w:r>
      <w:r w:rsidRPr="001D44B8">
        <w:rPr>
          <w:rFonts w:ascii="Times New Roman" w:hAnsi="Times New Roman" w:cs="Times New Roman"/>
        </w:rPr>
        <w:t xml:space="preserve"> two groups of labelled samples (for example the two progressors </w:t>
      </w:r>
      <w:r>
        <w:rPr>
          <w:rFonts w:ascii="Times New Roman" w:hAnsi="Times New Roman" w:cs="Times New Roman"/>
        </w:rPr>
        <w:t>versus the two non-progressors).</w:t>
      </w:r>
    </w:p>
    <w:p w:rsidR="0055143E" w:rsidRPr="00BA1FF4" w:rsidRDefault="0055143E" w:rsidP="0062213A">
      <w:pPr>
        <w:jc w:val="both"/>
        <w:rPr>
          <w:rFonts w:ascii="Times New Roman" w:hAnsi="Times New Roman" w:cs="Times New Roman"/>
        </w:rPr>
      </w:pPr>
    </w:p>
    <w:p w:rsidR="0062213A" w:rsidRPr="003E3DA1" w:rsidRDefault="0062213A" w:rsidP="00E9098C">
      <w:pPr>
        <w:pStyle w:val="Heading4"/>
      </w:pPr>
      <w:r w:rsidRPr="003E3DA1">
        <w:t>Pair-wise comparisons between micro-albuminuric and macro-albuminuric pools</w:t>
      </w:r>
    </w:p>
    <w:p w:rsidR="0062213A" w:rsidRPr="0084561B" w:rsidRDefault="0062213A" w:rsidP="0062213A">
      <w:pPr>
        <w:jc w:val="both"/>
        <w:rPr>
          <w:noProof/>
          <w:lang w:eastAsia="en-GB"/>
        </w:rPr>
      </w:pPr>
      <w:r w:rsidRPr="0084561B">
        <w:rPr>
          <w:rFonts w:cs="Times New Roman"/>
        </w:rPr>
        <w:t>We first compared the microalbuminuric progressors to the macroalbuminuric progressors. T</w:t>
      </w:r>
      <w:r w:rsidR="00BD52EC">
        <w:rPr>
          <w:rFonts w:cs="Times New Roman"/>
        </w:rPr>
        <w:t>w</w:t>
      </w:r>
      <w:r w:rsidRPr="0084561B">
        <w:rPr>
          <w:rFonts w:cs="Times New Roman"/>
        </w:rPr>
        <w:t xml:space="preserve">enty-six proteins were identified by the analysis software pipeline as being significantly </w:t>
      </w:r>
      <w:r w:rsidR="006327D0">
        <w:rPr>
          <w:rFonts w:cs="Times New Roman"/>
        </w:rPr>
        <w:t>different</w:t>
      </w:r>
      <w:r w:rsidRPr="0084561B">
        <w:rPr>
          <w:rFonts w:cs="Times New Roman"/>
        </w:rPr>
        <w:t xml:space="preserve"> between these two pools. They are listed in the appendix (</w:t>
      </w:r>
      <w:r w:rsidR="00857716" w:rsidRPr="0084561B">
        <w:rPr>
          <w:rFonts w:cs="Times New Roman"/>
        </w:rPr>
        <w:fldChar w:fldCharType="begin"/>
      </w:r>
      <w:r w:rsidRPr="0084561B">
        <w:rPr>
          <w:rFonts w:cs="Times New Roman"/>
        </w:rPr>
        <w:instrText xml:space="preserve"> REF _Ref309915352 \h </w:instrText>
      </w:r>
      <w:r w:rsidR="00857716" w:rsidRPr="0084561B">
        <w:rPr>
          <w:rFonts w:cs="Times New Roman"/>
        </w:rPr>
      </w:r>
      <w:r w:rsidR="00857716" w:rsidRPr="0084561B">
        <w:rPr>
          <w:rFonts w:cs="Times New Roman"/>
        </w:rPr>
        <w:fldChar w:fldCharType="separate"/>
      </w:r>
      <w:r w:rsidR="002D1777" w:rsidRPr="006770F0">
        <w:rPr>
          <w:rFonts w:ascii="Times New Roman" w:hAnsi="Times New Roman" w:cs="Times New Roman"/>
        </w:rPr>
        <w:t xml:space="preserve">Table </w:t>
      </w:r>
      <w:r w:rsidR="002D1777">
        <w:rPr>
          <w:rFonts w:ascii="Times New Roman" w:hAnsi="Times New Roman" w:cs="Times New Roman"/>
          <w:noProof/>
        </w:rPr>
        <w:t>42</w:t>
      </w:r>
      <w:r w:rsidR="00857716" w:rsidRPr="0084561B">
        <w:rPr>
          <w:rFonts w:cs="Times New Roman"/>
        </w:rPr>
        <w:fldChar w:fldCharType="end"/>
      </w:r>
      <w:r w:rsidRPr="0084561B">
        <w:rPr>
          <w:rFonts w:cs="Times New Roman"/>
        </w:rPr>
        <w:t>, p</w:t>
      </w:r>
      <w:r w:rsidR="00F15D28">
        <w:rPr>
          <w:rFonts w:cs="Times New Roman"/>
        </w:rPr>
        <w:t>-</w:t>
      </w:r>
      <w:r w:rsidR="00857716" w:rsidRPr="0084561B">
        <w:rPr>
          <w:rFonts w:cs="Times New Roman"/>
        </w:rPr>
        <w:fldChar w:fldCharType="begin"/>
      </w:r>
      <w:r w:rsidRPr="0084561B">
        <w:rPr>
          <w:rFonts w:cs="Times New Roman"/>
        </w:rPr>
        <w:instrText xml:space="preserve"> PAGEREF _Ref309915466 \h </w:instrText>
      </w:r>
      <w:r w:rsidR="00857716" w:rsidRPr="0084561B">
        <w:rPr>
          <w:rFonts w:cs="Times New Roman"/>
        </w:rPr>
      </w:r>
      <w:r w:rsidR="00857716" w:rsidRPr="0084561B">
        <w:rPr>
          <w:rFonts w:cs="Times New Roman"/>
        </w:rPr>
        <w:fldChar w:fldCharType="separate"/>
      </w:r>
      <w:r w:rsidR="002D1777">
        <w:rPr>
          <w:rFonts w:cs="Times New Roman"/>
          <w:noProof/>
        </w:rPr>
        <w:t>234</w:t>
      </w:r>
      <w:r w:rsidR="00857716" w:rsidRPr="0084561B">
        <w:rPr>
          <w:rFonts w:cs="Times New Roman"/>
        </w:rPr>
        <w:fldChar w:fldCharType="end"/>
      </w:r>
      <w:r w:rsidRPr="0084561B">
        <w:rPr>
          <w:rFonts w:cs="Times New Roman"/>
        </w:rPr>
        <w:t>).</w:t>
      </w:r>
      <w:r w:rsidR="00BD52EC">
        <w:rPr>
          <w:rFonts w:cs="Times New Roman"/>
        </w:rPr>
        <w:t xml:space="preserve"> </w:t>
      </w:r>
      <w:r w:rsidRPr="0084561B">
        <w:rPr>
          <w:rFonts w:cs="Times New Roman"/>
        </w:rPr>
        <w:t>We then compared the macroalbuminuric non-progressors and microalbuminuric non-progressors. Twenty-nine proteins were detected in this comparison (</w:t>
      </w:r>
      <w:fldSimple w:instr=" REF _Ref309915513 \h  \* MERGEFORMAT ">
        <w:r w:rsidR="002D1777" w:rsidRPr="002D1777">
          <w:rPr>
            <w:rFonts w:ascii="Times New Roman" w:hAnsi="Times New Roman" w:cs="Times New Roman"/>
          </w:rPr>
          <w:t xml:space="preserve">Table </w:t>
        </w:r>
        <w:r w:rsidR="002D1777" w:rsidRPr="002D1777">
          <w:rPr>
            <w:rFonts w:ascii="Times New Roman" w:hAnsi="Times New Roman" w:cs="Times New Roman"/>
            <w:noProof/>
          </w:rPr>
          <w:t>43</w:t>
        </w:r>
      </w:fldSimple>
      <w:r w:rsidRPr="0084561B">
        <w:rPr>
          <w:rFonts w:cs="Times New Roman"/>
        </w:rPr>
        <w:t>, p</w:t>
      </w:r>
      <w:r w:rsidR="00F15D28">
        <w:rPr>
          <w:rFonts w:cs="Times New Roman"/>
        </w:rPr>
        <w:t>-</w:t>
      </w:r>
      <w:r w:rsidR="00857716" w:rsidRPr="0084561B">
        <w:rPr>
          <w:rFonts w:cs="Times New Roman"/>
        </w:rPr>
        <w:fldChar w:fldCharType="begin"/>
      </w:r>
      <w:r w:rsidRPr="0084561B">
        <w:rPr>
          <w:rFonts w:cs="Times New Roman"/>
        </w:rPr>
        <w:instrText xml:space="preserve"> PAGEREF _Ref309915534 \h </w:instrText>
      </w:r>
      <w:r w:rsidR="00857716" w:rsidRPr="0084561B">
        <w:rPr>
          <w:rFonts w:cs="Times New Roman"/>
        </w:rPr>
      </w:r>
      <w:r w:rsidR="00857716" w:rsidRPr="0084561B">
        <w:rPr>
          <w:rFonts w:cs="Times New Roman"/>
        </w:rPr>
        <w:fldChar w:fldCharType="separate"/>
      </w:r>
      <w:r w:rsidR="002D1777">
        <w:rPr>
          <w:rFonts w:cs="Times New Roman"/>
          <w:noProof/>
        </w:rPr>
        <w:t>235</w:t>
      </w:r>
      <w:r w:rsidR="00857716" w:rsidRPr="0084561B">
        <w:rPr>
          <w:rFonts w:cs="Times New Roman"/>
        </w:rPr>
        <w:fldChar w:fldCharType="end"/>
      </w:r>
      <w:r w:rsidRPr="0084561B">
        <w:rPr>
          <w:rFonts w:cs="Times New Roman"/>
        </w:rPr>
        <w:t xml:space="preserve">). </w:t>
      </w:r>
      <w:r w:rsidRPr="0084561B">
        <w:rPr>
          <w:noProof/>
          <w:lang w:eastAsia="en-GB"/>
        </w:rPr>
        <w:t>Finally, we used the GeneVenn online tool (</w:t>
      </w:r>
      <w:hyperlink r:id="rId135" w:history="1">
        <w:r w:rsidRPr="0084561B">
          <w:rPr>
            <w:rStyle w:val="Hyperlink"/>
            <w:noProof/>
            <w:lang w:eastAsia="en-GB"/>
          </w:rPr>
          <w:t>http://www.bioinformatics.org/gvenn/</w:t>
        </w:r>
      </w:hyperlink>
      <w:r w:rsidRPr="0084561B">
        <w:rPr>
          <w:noProof/>
          <w:lang w:eastAsia="en-GB"/>
        </w:rPr>
        <w:t>)  to compare the two lists  and find out which proteins were common to both or were only present in one  list. The application generated a Venn diagram of the overlap between the two lists (</w:t>
      </w:r>
      <w:r w:rsidR="00857716" w:rsidRPr="0084561B">
        <w:rPr>
          <w:noProof/>
          <w:lang w:eastAsia="en-GB"/>
        </w:rPr>
        <w:fldChar w:fldCharType="begin"/>
      </w:r>
      <w:r w:rsidRPr="0084561B">
        <w:rPr>
          <w:noProof/>
          <w:lang w:eastAsia="en-GB"/>
        </w:rPr>
        <w:instrText xml:space="preserve"> REF _Ref309896520 \h </w:instrText>
      </w:r>
      <w:r w:rsidR="00857716" w:rsidRPr="0084561B">
        <w:rPr>
          <w:noProof/>
          <w:lang w:eastAsia="en-GB"/>
        </w:rPr>
      </w:r>
      <w:r w:rsidR="00857716" w:rsidRPr="0084561B">
        <w:rPr>
          <w:noProof/>
          <w:lang w:eastAsia="en-GB"/>
        </w:rPr>
        <w:fldChar w:fldCharType="separate"/>
      </w:r>
      <w:r w:rsidR="002D1777" w:rsidRPr="00660D22">
        <w:rPr>
          <w:rFonts w:ascii="Times New Roman" w:hAnsi="Times New Roman" w:cs="Times New Roman"/>
          <w:szCs w:val="22"/>
        </w:rPr>
        <w:t xml:space="preserve">Figure </w:t>
      </w:r>
      <w:r w:rsidR="002D1777">
        <w:rPr>
          <w:rFonts w:ascii="Times New Roman" w:hAnsi="Times New Roman" w:cs="Times New Roman"/>
          <w:noProof/>
          <w:szCs w:val="22"/>
        </w:rPr>
        <w:t>52</w:t>
      </w:r>
      <w:r w:rsidR="00857716" w:rsidRPr="0084561B">
        <w:rPr>
          <w:noProof/>
          <w:lang w:eastAsia="en-GB"/>
        </w:rPr>
        <w:fldChar w:fldCharType="end"/>
      </w:r>
      <w:r w:rsidRPr="0084561B">
        <w:rPr>
          <w:noProof/>
          <w:lang w:eastAsia="en-GB"/>
        </w:rPr>
        <w:t>).  The proteins in each</w:t>
      </w:r>
      <w:r w:rsidR="00875518">
        <w:rPr>
          <w:noProof/>
          <w:lang w:eastAsia="en-GB"/>
        </w:rPr>
        <w:t xml:space="preserve"> area of the diagram are</w:t>
      </w:r>
      <w:r w:rsidR="0055143E">
        <w:rPr>
          <w:noProof/>
          <w:lang w:eastAsia="en-GB"/>
        </w:rPr>
        <w:t xml:space="preserve"> listed</w:t>
      </w:r>
      <w:r w:rsidR="00875518">
        <w:rPr>
          <w:noProof/>
          <w:lang w:eastAsia="en-GB"/>
        </w:rPr>
        <w:t xml:space="preserve"> in </w:t>
      </w:r>
      <w:fldSimple w:instr=" REF _Ref309896381 \h  \* MERGEFORMAT ">
        <w:r w:rsidR="002D1777" w:rsidRPr="002D1777">
          <w:rPr>
            <w:rFonts w:ascii="Times New Roman" w:hAnsi="Times New Roman" w:cs="Times New Roman"/>
            <w:szCs w:val="22"/>
          </w:rPr>
          <w:t xml:space="preserve"> Table</w:t>
        </w:r>
        <w:r w:rsidR="002D1777" w:rsidRPr="002D1777">
          <w:rPr>
            <w:rFonts w:ascii="Times New Roman" w:hAnsi="Times New Roman" w:cs="Times New Roman"/>
            <w:noProof/>
            <w:szCs w:val="22"/>
          </w:rPr>
          <w:t xml:space="preserve"> 28</w:t>
        </w:r>
      </w:fldSimple>
      <w:r w:rsidR="002B0798" w:rsidRPr="00F86E53">
        <w:rPr>
          <w:rFonts w:ascii="Times New Roman" w:hAnsi="Times New Roman" w:cs="Times New Roman"/>
          <w:noProof/>
          <w:lang w:eastAsia="en-GB"/>
        </w:rPr>
        <w:t>,</w:t>
      </w:r>
      <w:r w:rsidR="00BD52EC" w:rsidRPr="00F86E53">
        <w:rPr>
          <w:rFonts w:ascii="Times New Roman" w:hAnsi="Times New Roman" w:cs="Times New Roman"/>
          <w:noProof/>
          <w:lang w:eastAsia="en-GB"/>
        </w:rPr>
        <w:t xml:space="preserve"> </w:t>
      </w:r>
      <w:r w:rsidR="00857716" w:rsidRPr="00F86E53">
        <w:rPr>
          <w:noProof/>
          <w:lang w:eastAsia="en-GB"/>
        </w:rPr>
        <w:fldChar w:fldCharType="begin"/>
      </w:r>
      <w:r w:rsidR="00875518" w:rsidRPr="00F86E53">
        <w:rPr>
          <w:noProof/>
          <w:lang w:eastAsia="en-GB"/>
        </w:rPr>
        <w:instrText xml:space="preserve"> REF _Ref309896416 \h </w:instrText>
      </w:r>
      <w:r w:rsidR="00857716" w:rsidRPr="00F86E53">
        <w:rPr>
          <w:noProof/>
          <w:lang w:eastAsia="en-GB"/>
        </w:rPr>
      </w:r>
      <w:r w:rsidR="00857716" w:rsidRPr="00F86E53">
        <w:rPr>
          <w:noProof/>
          <w:lang w:eastAsia="en-GB"/>
        </w:rPr>
        <w:fldChar w:fldCharType="separate"/>
      </w:r>
      <w:r w:rsidR="002D1777" w:rsidRPr="00660D22">
        <w:rPr>
          <w:rFonts w:ascii="Times New Roman" w:hAnsi="Times New Roman" w:cs="Times New Roman"/>
        </w:rPr>
        <w:t xml:space="preserve">Table </w:t>
      </w:r>
      <w:r w:rsidR="002D1777">
        <w:rPr>
          <w:rFonts w:ascii="Times New Roman" w:hAnsi="Times New Roman" w:cs="Times New Roman"/>
          <w:noProof/>
        </w:rPr>
        <w:t>29</w:t>
      </w:r>
      <w:r w:rsidR="00857716" w:rsidRPr="00F86E53">
        <w:rPr>
          <w:noProof/>
          <w:lang w:eastAsia="en-GB"/>
        </w:rPr>
        <w:fldChar w:fldCharType="end"/>
      </w:r>
      <w:r w:rsidR="00BD52EC" w:rsidRPr="00F86E53">
        <w:rPr>
          <w:noProof/>
          <w:lang w:eastAsia="en-GB"/>
        </w:rPr>
        <w:t xml:space="preserve"> </w:t>
      </w:r>
      <w:r w:rsidR="002B0798" w:rsidRPr="00F86E53">
        <w:rPr>
          <w:noProof/>
          <w:lang w:eastAsia="en-GB"/>
        </w:rPr>
        <w:t xml:space="preserve">and </w:t>
      </w:r>
      <w:r w:rsidR="00857716" w:rsidRPr="00F86E53">
        <w:rPr>
          <w:noProof/>
          <w:lang w:eastAsia="en-GB"/>
        </w:rPr>
        <w:fldChar w:fldCharType="begin"/>
      </w:r>
      <w:r w:rsidR="00875518" w:rsidRPr="00F86E53">
        <w:rPr>
          <w:noProof/>
          <w:lang w:eastAsia="en-GB"/>
        </w:rPr>
        <w:instrText xml:space="preserve"> REF _Ref309896460 \h </w:instrText>
      </w:r>
      <w:r w:rsidR="00857716" w:rsidRPr="00F86E53">
        <w:rPr>
          <w:noProof/>
          <w:lang w:eastAsia="en-GB"/>
        </w:rPr>
      </w:r>
      <w:r w:rsidR="00857716" w:rsidRPr="00F86E53">
        <w:rPr>
          <w:noProof/>
          <w:lang w:eastAsia="en-GB"/>
        </w:rPr>
        <w:fldChar w:fldCharType="separate"/>
      </w:r>
      <w:r w:rsidR="002D1777">
        <w:rPr>
          <w:rFonts w:ascii="Times New Roman" w:hAnsi="Times New Roman" w:cs="Times New Roman"/>
          <w:szCs w:val="22"/>
        </w:rPr>
        <w:t xml:space="preserve">  </w:t>
      </w:r>
      <w:r w:rsidR="002D1777" w:rsidRPr="00660D22">
        <w:rPr>
          <w:rFonts w:ascii="Times New Roman" w:hAnsi="Times New Roman" w:cs="Times New Roman"/>
          <w:szCs w:val="22"/>
        </w:rPr>
        <w:t xml:space="preserve">Table </w:t>
      </w:r>
      <w:r w:rsidR="002D1777">
        <w:rPr>
          <w:rFonts w:ascii="Times New Roman" w:hAnsi="Times New Roman" w:cs="Times New Roman"/>
          <w:noProof/>
          <w:szCs w:val="22"/>
        </w:rPr>
        <w:t>30</w:t>
      </w:r>
      <w:r w:rsidR="00857716" w:rsidRPr="00F86E53">
        <w:rPr>
          <w:noProof/>
          <w:lang w:eastAsia="en-GB"/>
        </w:rPr>
        <w:fldChar w:fldCharType="end"/>
      </w:r>
      <w:r w:rsidRPr="00F86E53">
        <w:rPr>
          <w:noProof/>
          <w:lang w:eastAsia="en-GB"/>
        </w:rPr>
        <w:t>).</w:t>
      </w:r>
      <w:r w:rsidRPr="0084561B">
        <w:rPr>
          <w:noProof/>
          <w:lang w:eastAsia="en-GB"/>
        </w:rPr>
        <w:t xml:space="preserve"> </w:t>
      </w:r>
    </w:p>
    <w:p w:rsidR="0062213A" w:rsidRPr="00D6002D" w:rsidRDefault="0062213A" w:rsidP="00D6002D">
      <w:pPr>
        <w:spacing w:line="240" w:lineRule="auto"/>
        <w:rPr>
          <w:noProof/>
          <w:lang w:eastAsia="en-GB"/>
        </w:rPr>
      </w:pPr>
    </w:p>
    <w:p w:rsidR="0062213A" w:rsidRPr="00AC0FA0" w:rsidRDefault="0062213A" w:rsidP="0062213A">
      <w:pPr>
        <w:jc w:val="both"/>
        <w:rPr>
          <w:rFonts w:ascii="Times New Roman" w:hAnsi="Times New Roman" w:cs="Times New Roman"/>
        </w:rPr>
      </w:pPr>
    </w:p>
    <w:p w:rsidR="0062213A" w:rsidRDefault="00911A86" w:rsidP="0062213A">
      <w:pPr>
        <w:jc w:val="center"/>
      </w:pPr>
      <w:r>
        <w:rPr>
          <w:noProof/>
          <w:lang w:eastAsia="en-GB"/>
        </w:rPr>
        <w:lastRenderedPageBreak/>
        <w:drawing>
          <wp:inline distT="0" distB="0" distL="0" distR="0">
            <wp:extent cx="2854960" cy="2377440"/>
            <wp:effectExtent l="0" t="0" r="0" b="10160"/>
            <wp:docPr id="112" name="Picture 1" descr="http://genevenn.sourceforge.net/vennpic.php?twothree=2&amp;conetitle=Prog_MAvsMic&amp;ctwotitle=Non-progMAvsMic&amp;cthreetitle=&amp;tfsize=14&amp;nfsize=14&amp;tfont=l048013t&amp;nfont=l048013t&amp;counts1Only=9&amp;counts2Only=13&amp;counts1s2=17&amp;R1=255&amp;R2=255&amp;G1=0&amp;G2=255&amp;B1=0&amp;B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enevenn.sourceforge.net/vennpic.php?twothree=2&amp;conetitle=Prog_MAvsMic&amp;ctwotitle=Non-progMAvsMic&amp;cthreetitle=&amp;tfsize=14&amp;nfsize=14&amp;tfont=l048013t&amp;nfont=l048013t&amp;counts1Only=9&amp;counts2Only=13&amp;counts1s2=17&amp;R1=255&amp;R2=255&amp;G1=0&amp;G2=255&amp;B1=0&amp;B2=0"/>
                    <pic:cNvPicPr>
                      <a:picLocks noChangeAspect="1" noChangeArrowheads="1"/>
                    </pic:cNvPicPr>
                  </pic:nvPicPr>
                  <pic:blipFill>
                    <a:blip r:embed="rId13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4960" cy="2377440"/>
                    </a:xfrm>
                    <a:prstGeom prst="rect">
                      <a:avLst/>
                    </a:prstGeom>
                    <a:noFill/>
                    <a:ln>
                      <a:noFill/>
                    </a:ln>
                  </pic:spPr>
                </pic:pic>
              </a:graphicData>
            </a:graphic>
          </wp:inline>
        </w:drawing>
      </w:r>
    </w:p>
    <w:p w:rsidR="0062213A" w:rsidRPr="00660D22" w:rsidRDefault="0062213A" w:rsidP="0062213A">
      <w:pPr>
        <w:pStyle w:val="Caption"/>
        <w:rPr>
          <w:rFonts w:ascii="Times New Roman" w:hAnsi="Times New Roman" w:cs="Times New Roman"/>
          <w:szCs w:val="22"/>
        </w:rPr>
      </w:pPr>
      <w:bookmarkStart w:id="447" w:name="_Ref309896520"/>
      <w:bookmarkStart w:id="448" w:name="_Toc458549107"/>
      <w:r w:rsidRPr="00660D22">
        <w:rPr>
          <w:rFonts w:ascii="Times New Roman" w:hAnsi="Times New Roman" w:cs="Times New Roman"/>
          <w:color w:val="auto"/>
          <w:szCs w:val="22"/>
        </w:rPr>
        <w:t xml:space="preserve">Figure </w:t>
      </w:r>
      <w:r w:rsidR="00857716" w:rsidRPr="00660D22">
        <w:rPr>
          <w:rFonts w:ascii="Times New Roman" w:hAnsi="Times New Roman" w:cs="Times New Roman"/>
          <w:color w:val="auto"/>
          <w:szCs w:val="22"/>
        </w:rPr>
        <w:fldChar w:fldCharType="begin"/>
      </w:r>
      <w:r w:rsidRPr="00660D22">
        <w:rPr>
          <w:rFonts w:ascii="Times New Roman" w:hAnsi="Times New Roman" w:cs="Times New Roman"/>
          <w:color w:val="auto"/>
          <w:szCs w:val="22"/>
        </w:rPr>
        <w:instrText xml:space="preserve"> SEQ Figure \* ARABIC </w:instrText>
      </w:r>
      <w:r w:rsidR="00857716" w:rsidRPr="00660D22">
        <w:rPr>
          <w:rFonts w:ascii="Times New Roman" w:hAnsi="Times New Roman" w:cs="Times New Roman"/>
          <w:color w:val="auto"/>
          <w:szCs w:val="22"/>
        </w:rPr>
        <w:fldChar w:fldCharType="separate"/>
      </w:r>
      <w:r w:rsidR="002D1777">
        <w:rPr>
          <w:rFonts w:ascii="Times New Roman" w:hAnsi="Times New Roman" w:cs="Times New Roman"/>
          <w:noProof/>
          <w:color w:val="auto"/>
          <w:szCs w:val="22"/>
        </w:rPr>
        <w:t>52</w:t>
      </w:r>
      <w:r w:rsidR="00857716" w:rsidRPr="00660D22">
        <w:rPr>
          <w:rFonts w:ascii="Times New Roman" w:hAnsi="Times New Roman" w:cs="Times New Roman"/>
          <w:noProof/>
          <w:color w:val="auto"/>
          <w:szCs w:val="22"/>
        </w:rPr>
        <w:fldChar w:fldCharType="end"/>
      </w:r>
      <w:bookmarkEnd w:id="447"/>
      <w:r w:rsidRPr="00660D22">
        <w:rPr>
          <w:rFonts w:ascii="Times New Roman" w:hAnsi="Times New Roman" w:cs="Times New Roman"/>
          <w:color w:val="auto"/>
          <w:szCs w:val="22"/>
        </w:rPr>
        <w:t>:</w:t>
      </w:r>
      <w:r w:rsidR="00BD52EC">
        <w:rPr>
          <w:rFonts w:ascii="Times New Roman" w:hAnsi="Times New Roman" w:cs="Times New Roman"/>
          <w:color w:val="auto"/>
          <w:szCs w:val="22"/>
        </w:rPr>
        <w:t xml:space="preserve"> </w:t>
      </w:r>
      <w:r w:rsidRPr="00660D22">
        <w:rPr>
          <w:rFonts w:ascii="Times New Roman" w:hAnsi="Times New Roman" w:cs="Times New Roman"/>
          <w:color w:val="auto"/>
          <w:szCs w:val="22"/>
        </w:rPr>
        <w:t xml:space="preserve">Overlap between the </w:t>
      </w:r>
      <w:r w:rsidR="0096563E" w:rsidRPr="00660D22">
        <w:rPr>
          <w:rFonts w:ascii="Times New Roman" w:hAnsi="Times New Roman" w:cs="Times New Roman"/>
          <w:color w:val="auto"/>
          <w:szCs w:val="22"/>
        </w:rPr>
        <w:t>lists of</w:t>
      </w:r>
      <w:r w:rsidRPr="00660D22">
        <w:rPr>
          <w:rFonts w:ascii="Times New Roman" w:hAnsi="Times New Roman" w:cs="Times New Roman"/>
          <w:color w:val="auto"/>
          <w:szCs w:val="22"/>
        </w:rPr>
        <w:t xml:space="preserve"> proteins detected by the two</w:t>
      </w:r>
      <w:r w:rsidR="00BD52EC">
        <w:rPr>
          <w:rFonts w:ascii="Times New Roman" w:hAnsi="Times New Roman" w:cs="Times New Roman"/>
          <w:color w:val="auto"/>
          <w:szCs w:val="22"/>
        </w:rPr>
        <w:t xml:space="preserve"> </w:t>
      </w:r>
      <w:r w:rsidRPr="00660D22">
        <w:rPr>
          <w:rFonts w:ascii="Times New Roman" w:hAnsi="Times New Roman" w:cs="Times New Roman"/>
          <w:color w:val="auto"/>
          <w:szCs w:val="22"/>
        </w:rPr>
        <w:t>pair-wise comparisons between progressors and non-progressors pools</w:t>
      </w:r>
      <w:bookmarkEnd w:id="448"/>
      <w:r w:rsidR="00BD52EC">
        <w:rPr>
          <w:rFonts w:ascii="Times New Roman" w:hAnsi="Times New Roman" w:cs="Times New Roman"/>
          <w:szCs w:val="22"/>
        </w:rPr>
        <w:t xml:space="preserve"> </w:t>
      </w:r>
    </w:p>
    <w:p w:rsidR="0062213A" w:rsidRPr="00660D22" w:rsidRDefault="0062213A" w:rsidP="0062213A">
      <w:pPr>
        <w:pStyle w:val="Legends"/>
        <w:rPr>
          <w:rFonts w:ascii="Times New Roman" w:hAnsi="Times New Roman" w:cs="Times New Roman"/>
          <w:i/>
          <w:noProof/>
          <w:color w:val="FF0000"/>
          <w:lang w:eastAsia="en-GB"/>
        </w:rPr>
      </w:pPr>
      <w:r w:rsidRPr="00660D22">
        <w:rPr>
          <w:rFonts w:ascii="Times New Roman" w:hAnsi="Times New Roman" w:cs="Times New Roman"/>
          <w:i/>
        </w:rPr>
        <w:t xml:space="preserve">Venn diagram showing the overlap between the </w:t>
      </w:r>
      <w:r w:rsidR="0096563E" w:rsidRPr="00660D22">
        <w:rPr>
          <w:rFonts w:ascii="Times New Roman" w:hAnsi="Times New Roman" w:cs="Times New Roman"/>
          <w:i/>
        </w:rPr>
        <w:t>lists of</w:t>
      </w:r>
      <w:r w:rsidRPr="00660D22">
        <w:rPr>
          <w:rFonts w:ascii="Times New Roman" w:hAnsi="Times New Roman" w:cs="Times New Roman"/>
          <w:i/>
        </w:rPr>
        <w:t xml:space="preserve"> proteins detected by the </w:t>
      </w:r>
      <w:r w:rsidR="0096563E" w:rsidRPr="00660D22">
        <w:rPr>
          <w:rFonts w:ascii="Times New Roman" w:hAnsi="Times New Roman" w:cs="Times New Roman"/>
          <w:i/>
        </w:rPr>
        <w:t>two pair</w:t>
      </w:r>
      <w:r w:rsidRPr="00660D22">
        <w:rPr>
          <w:rFonts w:ascii="Times New Roman" w:hAnsi="Times New Roman" w:cs="Times New Roman"/>
          <w:i/>
        </w:rPr>
        <w:t>-wise comparisons of the macro-albuminuric and micro-albuminuric pools</w:t>
      </w:r>
      <w:r w:rsidR="008B273C" w:rsidRPr="00660D22">
        <w:rPr>
          <w:rFonts w:ascii="Times New Roman" w:hAnsi="Times New Roman" w:cs="Times New Roman"/>
          <w:i/>
        </w:rPr>
        <w:t xml:space="preserve"> (</w:t>
      </w:r>
      <w:fldSimple w:instr=" REF _Ref309915352 \h  \* MERGEFORMAT ">
        <w:r w:rsidR="002D1777" w:rsidRPr="002D1777">
          <w:rPr>
            <w:rFonts w:ascii="Times New Roman" w:hAnsi="Times New Roman" w:cs="Times New Roman"/>
            <w:i/>
          </w:rPr>
          <w:t xml:space="preserve">Table </w:t>
        </w:r>
        <w:r w:rsidR="002D1777" w:rsidRPr="002D1777">
          <w:rPr>
            <w:rFonts w:ascii="Times New Roman" w:hAnsi="Times New Roman" w:cs="Times New Roman"/>
            <w:i/>
            <w:noProof/>
          </w:rPr>
          <w:t>42</w:t>
        </w:r>
      </w:fldSimple>
      <w:r w:rsidR="008B273C" w:rsidRPr="00660D22">
        <w:rPr>
          <w:rFonts w:ascii="Times New Roman" w:hAnsi="Times New Roman" w:cs="Times New Roman"/>
          <w:i/>
        </w:rPr>
        <w:t xml:space="preserve">, Appendix, p. </w:t>
      </w:r>
      <w:r w:rsidR="00857716" w:rsidRPr="00F15D28">
        <w:rPr>
          <w:rFonts w:ascii="Times New Roman" w:hAnsi="Times New Roman" w:cs="Times New Roman"/>
          <w:i/>
        </w:rPr>
        <w:fldChar w:fldCharType="begin"/>
      </w:r>
      <w:r w:rsidR="008B273C" w:rsidRPr="00F15D28">
        <w:rPr>
          <w:rFonts w:ascii="Times New Roman" w:hAnsi="Times New Roman" w:cs="Times New Roman"/>
          <w:i/>
        </w:rPr>
        <w:instrText xml:space="preserve"> PAGEREF _Ref309915466 \h </w:instrText>
      </w:r>
      <w:r w:rsidR="00857716" w:rsidRPr="00F15D28">
        <w:rPr>
          <w:rFonts w:ascii="Times New Roman" w:hAnsi="Times New Roman" w:cs="Times New Roman"/>
          <w:i/>
        </w:rPr>
      </w:r>
      <w:r w:rsidR="00857716" w:rsidRPr="00F15D28">
        <w:rPr>
          <w:rFonts w:ascii="Times New Roman" w:hAnsi="Times New Roman" w:cs="Times New Roman"/>
          <w:i/>
        </w:rPr>
        <w:fldChar w:fldCharType="separate"/>
      </w:r>
      <w:r w:rsidR="002D1777">
        <w:rPr>
          <w:rFonts w:ascii="Times New Roman" w:hAnsi="Times New Roman" w:cs="Times New Roman"/>
          <w:i/>
          <w:noProof/>
        </w:rPr>
        <w:t>234</w:t>
      </w:r>
      <w:r w:rsidR="00857716" w:rsidRPr="00F15D28">
        <w:rPr>
          <w:rFonts w:ascii="Times New Roman" w:hAnsi="Times New Roman" w:cs="Times New Roman"/>
          <w:i/>
        </w:rPr>
        <w:fldChar w:fldCharType="end"/>
      </w:r>
      <w:r w:rsidR="00BD52EC">
        <w:rPr>
          <w:rFonts w:ascii="Times New Roman" w:hAnsi="Times New Roman" w:cs="Times New Roman"/>
          <w:i/>
        </w:rPr>
        <w:t xml:space="preserve"> </w:t>
      </w:r>
      <w:r w:rsidR="008B273C" w:rsidRPr="00F15D28">
        <w:rPr>
          <w:rFonts w:ascii="Times New Roman" w:hAnsi="Times New Roman" w:cs="Times New Roman"/>
          <w:i/>
        </w:rPr>
        <w:t>and</w:t>
      </w:r>
      <w:r w:rsidR="00BD52EC">
        <w:rPr>
          <w:rFonts w:ascii="Times New Roman" w:hAnsi="Times New Roman" w:cs="Times New Roman"/>
          <w:i/>
        </w:rPr>
        <w:t xml:space="preserve"> </w:t>
      </w:r>
      <w:fldSimple w:instr=" REF _Ref309915513 \h  \* MERGEFORMAT ">
        <w:r w:rsidR="002D1777" w:rsidRPr="002D1777">
          <w:rPr>
            <w:rFonts w:ascii="Times New Roman" w:hAnsi="Times New Roman" w:cs="Times New Roman"/>
            <w:i/>
          </w:rPr>
          <w:t xml:space="preserve">Table </w:t>
        </w:r>
        <w:r w:rsidR="002D1777" w:rsidRPr="002D1777">
          <w:rPr>
            <w:rFonts w:ascii="Times New Roman" w:hAnsi="Times New Roman" w:cs="Times New Roman"/>
            <w:i/>
            <w:noProof/>
          </w:rPr>
          <w:t>43</w:t>
        </w:r>
      </w:fldSimple>
      <w:r w:rsidR="008B273C" w:rsidRPr="00F15D28">
        <w:rPr>
          <w:rFonts w:ascii="Times New Roman" w:hAnsi="Times New Roman" w:cs="Times New Roman"/>
          <w:i/>
        </w:rPr>
        <w:t>,</w:t>
      </w:r>
      <w:r w:rsidR="008B273C" w:rsidRPr="00660D22">
        <w:rPr>
          <w:rFonts w:ascii="Times New Roman" w:hAnsi="Times New Roman" w:cs="Times New Roman"/>
          <w:i/>
        </w:rPr>
        <w:t xml:space="preserve"> Appendix, p.</w:t>
      </w:r>
      <w:r w:rsidR="00857716" w:rsidRPr="00660D22">
        <w:rPr>
          <w:rFonts w:ascii="Times New Roman" w:hAnsi="Times New Roman" w:cs="Times New Roman"/>
          <w:i/>
        </w:rPr>
        <w:fldChar w:fldCharType="begin"/>
      </w:r>
      <w:r w:rsidR="008B273C" w:rsidRPr="00660D22">
        <w:rPr>
          <w:rFonts w:ascii="Times New Roman" w:hAnsi="Times New Roman" w:cs="Times New Roman"/>
          <w:i/>
        </w:rPr>
        <w:instrText xml:space="preserve"> PAGEREF _Ref309915534 \h </w:instrText>
      </w:r>
      <w:r w:rsidR="00857716" w:rsidRPr="00660D22">
        <w:rPr>
          <w:rFonts w:ascii="Times New Roman" w:hAnsi="Times New Roman" w:cs="Times New Roman"/>
          <w:i/>
        </w:rPr>
      </w:r>
      <w:r w:rsidR="00857716" w:rsidRPr="00660D22">
        <w:rPr>
          <w:rFonts w:ascii="Times New Roman" w:hAnsi="Times New Roman" w:cs="Times New Roman"/>
          <w:i/>
        </w:rPr>
        <w:fldChar w:fldCharType="separate"/>
      </w:r>
      <w:r w:rsidR="002D1777">
        <w:rPr>
          <w:rFonts w:ascii="Times New Roman" w:hAnsi="Times New Roman" w:cs="Times New Roman"/>
          <w:i/>
          <w:noProof/>
        </w:rPr>
        <w:t>235</w:t>
      </w:r>
      <w:r w:rsidR="00857716" w:rsidRPr="00660D22">
        <w:rPr>
          <w:rFonts w:ascii="Times New Roman" w:hAnsi="Times New Roman" w:cs="Times New Roman"/>
          <w:i/>
        </w:rPr>
        <w:fldChar w:fldCharType="end"/>
      </w:r>
      <w:r w:rsidRPr="00660D22">
        <w:rPr>
          <w:rFonts w:ascii="Times New Roman" w:hAnsi="Times New Roman" w:cs="Times New Roman"/>
          <w:i/>
        </w:rPr>
        <w:t xml:space="preserve">. </w:t>
      </w:r>
      <w:r w:rsidRPr="00660D22">
        <w:rPr>
          <w:rFonts w:ascii="Times New Roman" w:hAnsi="Times New Roman" w:cs="Times New Roman"/>
          <w:i/>
          <w:noProof/>
          <w:lang w:eastAsia="en-GB"/>
        </w:rPr>
        <w:t xml:space="preserve">The comparison and the diagram were done using the GeneVennonline application available at </w:t>
      </w:r>
      <w:hyperlink r:id="rId137" w:history="1">
        <w:r w:rsidRPr="00660D22">
          <w:rPr>
            <w:rStyle w:val="Hyperlink"/>
            <w:rFonts w:ascii="Times New Roman" w:hAnsi="Times New Roman" w:cs="Times New Roman"/>
            <w:i/>
            <w:noProof/>
            <w:lang w:eastAsia="en-GB"/>
          </w:rPr>
          <w:t>http://www.bioinformatics.org/gvenn/</w:t>
        </w:r>
      </w:hyperlink>
      <w:r w:rsidRPr="00660D22">
        <w:rPr>
          <w:rFonts w:ascii="Times New Roman" w:hAnsi="Times New Roman" w:cs="Times New Roman"/>
          <w:i/>
          <w:noProof/>
          <w:lang w:eastAsia="en-GB"/>
        </w:rPr>
        <w:t xml:space="preserve">. The red set correspond to the proteins present in different amounts between the two progressor pools (whilst the yellow set represents the proteins found in different amounts between the two non-progresor pools. The intersecting part showed the proteins detected in both comparisons. The number written in the three areas of the diagram show the number of proteins present in each of them. </w:t>
      </w:r>
    </w:p>
    <w:p w:rsidR="0062213A" w:rsidRPr="00660D22" w:rsidRDefault="0062213A" w:rsidP="0062213A">
      <w:pPr>
        <w:jc w:val="both"/>
        <w:rPr>
          <w:rFonts w:ascii="Times New Roman" w:hAnsi="Times New Roman" w:cs="Times New Roman"/>
          <w:i/>
          <w:color w:val="0000FF"/>
        </w:rPr>
      </w:pPr>
    </w:p>
    <w:p w:rsidR="0062213A" w:rsidRPr="0084561B" w:rsidRDefault="0062213A" w:rsidP="0062213A">
      <w:pPr>
        <w:jc w:val="both"/>
      </w:pPr>
      <w:r w:rsidRPr="0084561B">
        <w:t>The diagram (</w:t>
      </w:r>
      <w:fldSimple w:instr=" REF _Ref309896520 \h  \* MERGEFORMAT ">
        <w:r w:rsidR="002D1777" w:rsidRPr="002D1777">
          <w:t xml:space="preserve">Figure </w:t>
        </w:r>
        <w:r w:rsidR="002D1777" w:rsidRPr="002D1777">
          <w:rPr>
            <w:noProof/>
          </w:rPr>
          <w:t>52</w:t>
        </w:r>
      </w:fldSimple>
      <w:r w:rsidRPr="0084561B">
        <w:t>) show</w:t>
      </w:r>
      <w:r>
        <w:t>s</w:t>
      </w:r>
      <w:r w:rsidRPr="0084561B">
        <w:t xml:space="preserve"> that in total, 39 proteins (9+17+13) were identified in at least one pair-wise comparison and seventeen of these were detected in both. The proteins </w:t>
      </w:r>
      <w:r w:rsidR="0096563E" w:rsidRPr="0084561B">
        <w:t>identified</w:t>
      </w:r>
      <w:r w:rsidRPr="0084561B">
        <w:t xml:space="preserve"> in both comparisons (orange area) are shown in </w:t>
      </w:r>
      <w:fldSimple w:instr=" REF _Ref309896381 \h  \* MERGEFORMAT ">
        <w:r w:rsidR="002D1777" w:rsidRPr="002D1777">
          <w:rPr>
            <w:rFonts w:ascii="Times New Roman" w:hAnsi="Times New Roman" w:cs="Times New Roman"/>
            <w:sz w:val="22"/>
            <w:szCs w:val="22"/>
          </w:rPr>
          <w:t xml:space="preserve"> Table</w:t>
        </w:r>
        <w:r w:rsidR="002D1777" w:rsidRPr="002D1777">
          <w:rPr>
            <w:rFonts w:ascii="Times New Roman" w:hAnsi="Times New Roman" w:cs="Times New Roman"/>
            <w:noProof/>
            <w:sz w:val="22"/>
            <w:szCs w:val="22"/>
          </w:rPr>
          <w:t xml:space="preserve"> </w:t>
        </w:r>
        <w:r w:rsidR="002D1777" w:rsidRPr="002D1777">
          <w:rPr>
            <w:rFonts w:ascii="Times New Roman" w:hAnsi="Times New Roman" w:cs="Times New Roman"/>
            <w:noProof/>
            <w:szCs w:val="22"/>
          </w:rPr>
          <w:t>28</w:t>
        </w:r>
      </w:fldSimple>
      <w:r w:rsidRPr="00F86E53">
        <w:rPr>
          <w:rFonts w:ascii="Times New Roman" w:hAnsi="Times New Roman" w:cs="Times New Roman"/>
        </w:rPr>
        <w:t>,</w:t>
      </w:r>
      <w:r w:rsidRPr="00F86E53">
        <w:t xml:space="preserve"> those</w:t>
      </w:r>
      <w:r w:rsidRPr="0084561B">
        <w:t xml:space="preserve"> detected only in comparisons between the non-progressors  (yellow area) in </w:t>
      </w:r>
      <w:r w:rsidR="00857716" w:rsidRPr="0084561B">
        <w:fldChar w:fldCharType="begin"/>
      </w:r>
      <w:r w:rsidRPr="0084561B">
        <w:instrText xml:space="preserve"> REF _Ref309896416 \h </w:instrText>
      </w:r>
      <w:r w:rsidR="00857716" w:rsidRPr="0084561B">
        <w:fldChar w:fldCharType="separate"/>
      </w:r>
      <w:r w:rsidR="002D1777" w:rsidRPr="00660D22">
        <w:rPr>
          <w:rFonts w:ascii="Times New Roman" w:hAnsi="Times New Roman" w:cs="Times New Roman"/>
        </w:rPr>
        <w:t xml:space="preserve">Table </w:t>
      </w:r>
      <w:r w:rsidR="002D1777">
        <w:rPr>
          <w:rFonts w:ascii="Times New Roman" w:hAnsi="Times New Roman" w:cs="Times New Roman"/>
          <w:noProof/>
        </w:rPr>
        <w:t>29</w:t>
      </w:r>
      <w:r w:rsidR="00857716" w:rsidRPr="0084561B">
        <w:fldChar w:fldCharType="end"/>
      </w:r>
      <w:r w:rsidRPr="0084561B">
        <w:t xml:space="preserve"> and those detected only in comparisons between the progressors (red area) in </w:t>
      </w:r>
      <w:fldSimple w:instr=" REF _Ref309896460 \h  \* MERGEFORMAT ">
        <w:r w:rsidR="002D1777" w:rsidRPr="002D1777">
          <w:t xml:space="preserve">  Table</w:t>
        </w:r>
        <w:r w:rsidR="002D1777" w:rsidRPr="002D1777">
          <w:rPr>
            <w:noProof/>
          </w:rPr>
          <w:t xml:space="preserve"> </w:t>
        </w:r>
        <w:r w:rsidR="002D1777">
          <w:rPr>
            <w:rFonts w:ascii="Times New Roman" w:hAnsi="Times New Roman" w:cs="Times New Roman"/>
            <w:noProof/>
            <w:szCs w:val="22"/>
          </w:rPr>
          <w:t>30</w:t>
        </w:r>
      </w:fldSimple>
      <w:r w:rsidRPr="0084561B">
        <w:t xml:space="preserve">. </w:t>
      </w:r>
    </w:p>
    <w:p w:rsidR="0062213A" w:rsidRPr="00660D22" w:rsidRDefault="0062213A" w:rsidP="0062213A">
      <w:pPr>
        <w:spacing w:line="240" w:lineRule="auto"/>
        <w:rPr>
          <w:rFonts w:ascii="Times New Roman" w:hAnsi="Times New Roman" w:cs="Times New Roman"/>
          <w:b/>
          <w:szCs w:val="22"/>
        </w:rPr>
      </w:pPr>
      <w:r>
        <w:rPr>
          <w:rFonts w:ascii="Arial" w:hAnsi="Arial"/>
          <w:b/>
          <w:color w:val="FF0000"/>
        </w:rPr>
        <w:br w:type="page"/>
      </w:r>
      <w:bookmarkStart w:id="449" w:name="_Ref309896381"/>
      <w:r w:rsidR="008B6084">
        <w:rPr>
          <w:rFonts w:ascii="Arial" w:hAnsi="Arial"/>
          <w:b/>
          <w:color w:val="FF0000"/>
        </w:rPr>
        <w:lastRenderedPageBreak/>
        <w:t xml:space="preserve"> </w:t>
      </w:r>
      <w:bookmarkStart w:id="450" w:name="_Toc458549036"/>
      <w:r w:rsidRPr="00660D22">
        <w:rPr>
          <w:rFonts w:ascii="Times New Roman" w:hAnsi="Times New Roman" w:cs="Times New Roman"/>
          <w:b/>
          <w:szCs w:val="22"/>
        </w:rPr>
        <w:t xml:space="preserve">Table </w:t>
      </w:r>
      <w:r w:rsidR="00857716" w:rsidRPr="00660D22">
        <w:rPr>
          <w:rFonts w:ascii="Times New Roman" w:hAnsi="Times New Roman" w:cs="Times New Roman"/>
          <w:b/>
          <w:szCs w:val="22"/>
        </w:rPr>
        <w:fldChar w:fldCharType="begin"/>
      </w:r>
      <w:r w:rsidRPr="00660D22">
        <w:rPr>
          <w:rFonts w:ascii="Times New Roman" w:hAnsi="Times New Roman" w:cs="Times New Roman"/>
          <w:b/>
          <w:szCs w:val="22"/>
        </w:rPr>
        <w:instrText xml:space="preserve"> SEQ Table \* ARABIC </w:instrText>
      </w:r>
      <w:r w:rsidR="00857716" w:rsidRPr="00660D22">
        <w:rPr>
          <w:rFonts w:ascii="Times New Roman" w:hAnsi="Times New Roman" w:cs="Times New Roman"/>
          <w:b/>
          <w:szCs w:val="22"/>
        </w:rPr>
        <w:fldChar w:fldCharType="separate"/>
      </w:r>
      <w:r w:rsidR="002D1777">
        <w:rPr>
          <w:rFonts w:ascii="Times New Roman" w:hAnsi="Times New Roman" w:cs="Times New Roman"/>
          <w:b/>
          <w:noProof/>
          <w:szCs w:val="22"/>
        </w:rPr>
        <w:t>28</w:t>
      </w:r>
      <w:r w:rsidR="00857716" w:rsidRPr="00660D22">
        <w:rPr>
          <w:rFonts w:ascii="Times New Roman" w:hAnsi="Times New Roman" w:cs="Times New Roman"/>
          <w:b/>
          <w:szCs w:val="22"/>
        </w:rPr>
        <w:fldChar w:fldCharType="end"/>
      </w:r>
      <w:bookmarkEnd w:id="449"/>
      <w:r w:rsidRPr="00660D22">
        <w:rPr>
          <w:rFonts w:ascii="Times New Roman" w:hAnsi="Times New Roman" w:cs="Times New Roman"/>
          <w:b/>
          <w:szCs w:val="22"/>
        </w:rPr>
        <w:t xml:space="preserve">: Proteins </w:t>
      </w:r>
      <w:r w:rsidR="004B1D47" w:rsidRPr="004B1D47">
        <w:rPr>
          <w:rFonts w:ascii="Times New Roman" w:hAnsi="Times New Roman" w:cs="Times New Roman"/>
          <w:b/>
        </w:rPr>
        <w:t>altered in levels</w:t>
      </w:r>
      <w:r w:rsidRPr="00660D22">
        <w:rPr>
          <w:rFonts w:ascii="Times New Roman" w:hAnsi="Times New Roman" w:cs="Times New Roman"/>
          <w:b/>
          <w:szCs w:val="22"/>
        </w:rPr>
        <w:t xml:space="preserve"> in both pair-wise comparisons of macro- and micro-albuminuric pools</w:t>
      </w:r>
      <w:bookmarkEnd w:id="450"/>
    </w:p>
    <w:p w:rsidR="0062213A" w:rsidRPr="00660D22" w:rsidRDefault="0062213A" w:rsidP="0062213A">
      <w:pPr>
        <w:spacing w:line="240" w:lineRule="auto"/>
        <w:rPr>
          <w:rFonts w:ascii="Times New Roman" w:hAnsi="Times New Roman" w:cs="Times New Roman"/>
          <w:b/>
          <w:color w:val="FF0000"/>
          <w:sz w:val="28"/>
        </w:rPr>
      </w:pPr>
    </w:p>
    <w:tbl>
      <w:tblPr>
        <w:tblW w:w="88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384"/>
        <w:gridCol w:w="3260"/>
        <w:gridCol w:w="1560"/>
        <w:gridCol w:w="1559"/>
        <w:gridCol w:w="1134"/>
      </w:tblGrid>
      <w:tr w:rsidR="0062213A" w:rsidRPr="00157B1D" w:rsidTr="00BD52EC">
        <w:trPr>
          <w:trHeight w:hRule="exact" w:val="690"/>
        </w:trPr>
        <w:tc>
          <w:tcPr>
            <w:tcW w:w="1384" w:type="dxa"/>
            <w:vMerge w:val="restart"/>
            <w:noWrap/>
            <w:vAlign w:val="center"/>
            <w:hideMark/>
          </w:tcPr>
          <w:p w:rsidR="0062213A" w:rsidRPr="009E1FCA" w:rsidRDefault="0062213A" w:rsidP="006D3F7C">
            <w:pPr>
              <w:spacing w:line="240" w:lineRule="auto"/>
              <w:jc w:val="center"/>
              <w:rPr>
                <w:rFonts w:ascii="Arial" w:hAnsi="Arial"/>
                <w:b/>
                <w:sz w:val="22"/>
                <w:szCs w:val="22"/>
              </w:rPr>
            </w:pPr>
            <w:r w:rsidRPr="009E1FCA">
              <w:rPr>
                <w:rFonts w:ascii="Arial" w:eastAsia="Cambria" w:hAnsi="Arial"/>
                <w:b/>
                <w:sz w:val="22"/>
                <w:szCs w:val="22"/>
              </w:rPr>
              <w:t>Uniprot accession No</w:t>
            </w:r>
          </w:p>
        </w:tc>
        <w:tc>
          <w:tcPr>
            <w:tcW w:w="3260" w:type="dxa"/>
            <w:vMerge w:val="restart"/>
            <w:noWrap/>
            <w:vAlign w:val="center"/>
            <w:hideMark/>
          </w:tcPr>
          <w:p w:rsidR="0062213A" w:rsidRPr="009E1FCA" w:rsidRDefault="0062213A" w:rsidP="006D3F7C">
            <w:pPr>
              <w:spacing w:line="240" w:lineRule="auto"/>
              <w:jc w:val="center"/>
              <w:rPr>
                <w:rFonts w:ascii="Arial" w:hAnsi="Arial"/>
                <w:b/>
                <w:sz w:val="22"/>
                <w:szCs w:val="22"/>
              </w:rPr>
            </w:pPr>
            <w:r w:rsidRPr="009E1FCA">
              <w:rPr>
                <w:rFonts w:ascii="Arial" w:hAnsi="Arial"/>
                <w:b/>
                <w:sz w:val="22"/>
                <w:szCs w:val="22"/>
              </w:rPr>
              <w:t>Protein names</w:t>
            </w:r>
          </w:p>
        </w:tc>
        <w:tc>
          <w:tcPr>
            <w:tcW w:w="3119" w:type="dxa"/>
            <w:gridSpan w:val="2"/>
            <w:tcBorders>
              <w:bottom w:val="single" w:sz="4" w:space="0" w:color="auto"/>
            </w:tcBorders>
            <w:vAlign w:val="center"/>
          </w:tcPr>
          <w:p w:rsidR="0062213A" w:rsidRPr="009E1FCA" w:rsidRDefault="0062213A" w:rsidP="006D3F7C">
            <w:pPr>
              <w:spacing w:line="240" w:lineRule="auto"/>
              <w:jc w:val="center"/>
              <w:rPr>
                <w:rFonts w:ascii="Arial" w:hAnsi="Arial"/>
                <w:b/>
                <w:sz w:val="22"/>
                <w:szCs w:val="22"/>
              </w:rPr>
            </w:pPr>
            <w:r>
              <w:rPr>
                <w:rFonts w:ascii="Arial" w:hAnsi="Arial"/>
                <w:b/>
                <w:sz w:val="22"/>
                <w:szCs w:val="22"/>
              </w:rPr>
              <w:t>Relative a</w:t>
            </w:r>
            <w:r w:rsidRPr="009E1FCA">
              <w:rPr>
                <w:rFonts w:ascii="Arial" w:hAnsi="Arial"/>
                <w:b/>
                <w:sz w:val="22"/>
                <w:szCs w:val="22"/>
              </w:rPr>
              <w:t>mount ratio</w:t>
            </w:r>
            <w:r>
              <w:rPr>
                <w:rFonts w:ascii="Arial" w:hAnsi="Arial"/>
                <w:b/>
                <w:sz w:val="22"/>
                <w:szCs w:val="22"/>
              </w:rPr>
              <w:t>s</w:t>
            </w:r>
          </w:p>
          <w:p w:rsidR="0062213A" w:rsidRPr="009E1FCA" w:rsidRDefault="0062213A" w:rsidP="006D3F7C">
            <w:pPr>
              <w:spacing w:line="240" w:lineRule="auto"/>
              <w:jc w:val="center"/>
              <w:rPr>
                <w:rFonts w:ascii="Arial" w:hAnsi="Arial"/>
                <w:b/>
                <w:sz w:val="22"/>
                <w:szCs w:val="22"/>
              </w:rPr>
            </w:pPr>
          </w:p>
        </w:tc>
        <w:tc>
          <w:tcPr>
            <w:tcW w:w="1134" w:type="dxa"/>
            <w:vMerge w:val="restart"/>
            <w:vAlign w:val="center"/>
          </w:tcPr>
          <w:p w:rsidR="0062213A" w:rsidRDefault="0062213A" w:rsidP="006D3F7C">
            <w:pPr>
              <w:tabs>
                <w:tab w:val="left" w:pos="185"/>
              </w:tabs>
              <w:spacing w:line="240" w:lineRule="auto"/>
              <w:jc w:val="center"/>
              <w:rPr>
                <w:rFonts w:ascii="Arial" w:hAnsi="Arial"/>
                <w:b/>
                <w:sz w:val="22"/>
                <w:szCs w:val="22"/>
              </w:rPr>
            </w:pPr>
            <w:r>
              <w:rPr>
                <w:rFonts w:ascii="Arial" w:hAnsi="Arial"/>
                <w:b/>
                <w:sz w:val="22"/>
                <w:szCs w:val="22"/>
              </w:rPr>
              <w:t>Mean amount ratio</w:t>
            </w:r>
          </w:p>
        </w:tc>
      </w:tr>
      <w:tr w:rsidR="0062213A" w:rsidRPr="00157B1D" w:rsidTr="00357790">
        <w:trPr>
          <w:trHeight w:val="253"/>
        </w:trPr>
        <w:tc>
          <w:tcPr>
            <w:tcW w:w="1384" w:type="dxa"/>
            <w:vMerge/>
            <w:noWrap/>
            <w:vAlign w:val="center"/>
            <w:hideMark/>
          </w:tcPr>
          <w:p w:rsidR="0062213A" w:rsidRPr="009E1FCA" w:rsidRDefault="0062213A" w:rsidP="006D3F7C">
            <w:pPr>
              <w:spacing w:line="240" w:lineRule="auto"/>
              <w:jc w:val="center"/>
              <w:rPr>
                <w:rFonts w:ascii="Arial" w:hAnsi="Arial"/>
                <w:b/>
                <w:sz w:val="22"/>
                <w:szCs w:val="22"/>
              </w:rPr>
            </w:pPr>
          </w:p>
        </w:tc>
        <w:tc>
          <w:tcPr>
            <w:tcW w:w="3260" w:type="dxa"/>
            <w:vMerge/>
            <w:noWrap/>
            <w:vAlign w:val="center"/>
            <w:hideMark/>
          </w:tcPr>
          <w:p w:rsidR="0062213A" w:rsidRPr="009E1FCA" w:rsidRDefault="0062213A" w:rsidP="006D3F7C">
            <w:pPr>
              <w:spacing w:line="240" w:lineRule="auto"/>
              <w:jc w:val="center"/>
              <w:rPr>
                <w:rFonts w:ascii="Arial" w:hAnsi="Arial"/>
                <w:b/>
                <w:sz w:val="22"/>
                <w:szCs w:val="22"/>
              </w:rPr>
            </w:pPr>
          </w:p>
        </w:tc>
        <w:tc>
          <w:tcPr>
            <w:tcW w:w="1560" w:type="dxa"/>
            <w:tcBorders>
              <w:top w:val="single" w:sz="4" w:space="0" w:color="auto"/>
              <w:right w:val="single" w:sz="4" w:space="0" w:color="auto"/>
            </w:tcBorders>
            <w:vAlign w:val="center"/>
          </w:tcPr>
          <w:p w:rsidR="0062213A" w:rsidRPr="009E1FCA" w:rsidRDefault="0062213A" w:rsidP="006D3F7C">
            <w:pPr>
              <w:spacing w:line="240" w:lineRule="auto"/>
              <w:jc w:val="center"/>
              <w:rPr>
                <w:rFonts w:ascii="Arial" w:hAnsi="Arial"/>
                <w:b/>
                <w:sz w:val="22"/>
                <w:szCs w:val="22"/>
              </w:rPr>
            </w:pPr>
            <w:r w:rsidRPr="009E1FCA">
              <w:rPr>
                <w:rFonts w:ascii="Arial" w:hAnsi="Arial"/>
                <w:b/>
                <w:sz w:val="22"/>
                <w:szCs w:val="22"/>
              </w:rPr>
              <w:t>Progressors</w:t>
            </w:r>
          </w:p>
        </w:tc>
        <w:tc>
          <w:tcPr>
            <w:tcW w:w="1559" w:type="dxa"/>
            <w:tcBorders>
              <w:top w:val="single" w:sz="4" w:space="0" w:color="auto"/>
              <w:left w:val="single" w:sz="4" w:space="0" w:color="auto"/>
            </w:tcBorders>
            <w:vAlign w:val="center"/>
          </w:tcPr>
          <w:p w:rsidR="0062213A" w:rsidRPr="009E1FCA" w:rsidRDefault="0062213A" w:rsidP="006D3F7C">
            <w:pPr>
              <w:spacing w:line="240" w:lineRule="auto"/>
              <w:jc w:val="center"/>
              <w:rPr>
                <w:rFonts w:ascii="Arial" w:hAnsi="Arial"/>
                <w:b/>
                <w:sz w:val="22"/>
                <w:szCs w:val="22"/>
              </w:rPr>
            </w:pPr>
            <w:r w:rsidRPr="009E1FCA">
              <w:rPr>
                <w:rFonts w:ascii="Arial" w:hAnsi="Arial"/>
                <w:b/>
                <w:sz w:val="22"/>
                <w:szCs w:val="22"/>
              </w:rPr>
              <w:t>Non-progressors</w:t>
            </w:r>
          </w:p>
        </w:tc>
        <w:tc>
          <w:tcPr>
            <w:tcW w:w="1134" w:type="dxa"/>
            <w:vMerge/>
            <w:vAlign w:val="center"/>
          </w:tcPr>
          <w:p w:rsidR="0062213A" w:rsidRPr="009E1FCA" w:rsidRDefault="0062213A" w:rsidP="006D3F7C">
            <w:pPr>
              <w:spacing w:line="240" w:lineRule="auto"/>
              <w:jc w:val="center"/>
              <w:rPr>
                <w:rFonts w:ascii="Arial" w:hAnsi="Arial"/>
                <w:b/>
                <w:sz w:val="22"/>
                <w:szCs w:val="22"/>
              </w:rPr>
            </w:pPr>
          </w:p>
        </w:tc>
      </w:tr>
      <w:tr w:rsidR="0062213A" w:rsidRPr="00157B1D" w:rsidTr="00BD52EC">
        <w:trPr>
          <w:trHeight w:hRule="exact" w:val="397"/>
        </w:trPr>
        <w:tc>
          <w:tcPr>
            <w:tcW w:w="1384" w:type="dxa"/>
            <w:noWrap/>
            <w:vAlign w:val="center"/>
            <w:hideMark/>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P02647</w:t>
            </w:r>
          </w:p>
        </w:tc>
        <w:tc>
          <w:tcPr>
            <w:tcW w:w="3260" w:type="dxa"/>
            <w:noWrap/>
            <w:vAlign w:val="center"/>
            <w:hideMark/>
          </w:tcPr>
          <w:p w:rsidR="0062213A" w:rsidRPr="003F4D71" w:rsidRDefault="0062213A" w:rsidP="006D3F7C">
            <w:pPr>
              <w:spacing w:line="240" w:lineRule="auto"/>
              <w:rPr>
                <w:rFonts w:ascii="Arial" w:hAnsi="Arial"/>
                <w:b/>
                <w:color w:val="000000"/>
                <w:sz w:val="20"/>
                <w:szCs w:val="20"/>
              </w:rPr>
            </w:pPr>
            <w:r w:rsidRPr="003F4D71">
              <w:rPr>
                <w:rFonts w:ascii="Arial" w:hAnsi="Arial"/>
                <w:b/>
                <w:color w:val="000000"/>
                <w:sz w:val="20"/>
                <w:szCs w:val="20"/>
              </w:rPr>
              <w:t>Apolipoprotein A-I</w:t>
            </w:r>
          </w:p>
        </w:tc>
        <w:tc>
          <w:tcPr>
            <w:tcW w:w="1560" w:type="dxa"/>
            <w:tcBorders>
              <w:right w:val="single" w:sz="4" w:space="0" w:color="auto"/>
            </w:tcBorders>
            <w:vAlign w:val="center"/>
          </w:tcPr>
          <w:p w:rsidR="0062213A" w:rsidRPr="003F4D71" w:rsidRDefault="0062213A" w:rsidP="006D3F7C">
            <w:pPr>
              <w:spacing w:line="240" w:lineRule="auto"/>
              <w:jc w:val="center"/>
              <w:rPr>
                <w:rFonts w:ascii="Arial" w:hAnsi="Arial"/>
                <w:b/>
                <w:color w:val="000000"/>
                <w:sz w:val="20"/>
                <w:szCs w:val="20"/>
              </w:rPr>
            </w:pPr>
            <w:r w:rsidRPr="003F4D71">
              <w:rPr>
                <w:rFonts w:ascii="Arial" w:hAnsi="Arial"/>
                <w:b/>
                <w:color w:val="000000"/>
                <w:sz w:val="20"/>
                <w:szCs w:val="20"/>
              </w:rPr>
              <w:t>2.74</w:t>
            </w:r>
          </w:p>
        </w:tc>
        <w:tc>
          <w:tcPr>
            <w:tcW w:w="1559" w:type="dxa"/>
            <w:tcBorders>
              <w:left w:val="single" w:sz="4" w:space="0" w:color="auto"/>
            </w:tcBorders>
            <w:vAlign w:val="center"/>
          </w:tcPr>
          <w:p w:rsidR="0062213A" w:rsidRPr="003F4D71" w:rsidRDefault="0062213A" w:rsidP="006D3F7C">
            <w:pPr>
              <w:spacing w:line="240" w:lineRule="auto"/>
              <w:jc w:val="center"/>
              <w:rPr>
                <w:rFonts w:ascii="Arial" w:hAnsi="Arial"/>
                <w:b/>
                <w:color w:val="000000"/>
                <w:sz w:val="20"/>
                <w:szCs w:val="20"/>
              </w:rPr>
            </w:pPr>
            <w:r w:rsidRPr="003F4D71">
              <w:rPr>
                <w:rFonts w:ascii="Arial" w:hAnsi="Arial"/>
                <w:b/>
                <w:color w:val="000000"/>
                <w:sz w:val="20"/>
                <w:szCs w:val="20"/>
              </w:rPr>
              <w:t>21.63</w:t>
            </w:r>
          </w:p>
        </w:tc>
        <w:tc>
          <w:tcPr>
            <w:tcW w:w="1134" w:type="dxa"/>
            <w:tcBorders>
              <w:left w:val="single" w:sz="4" w:space="0" w:color="auto"/>
            </w:tcBorders>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12.</w:t>
            </w:r>
            <w:r>
              <w:rPr>
                <w:rFonts w:ascii="Arial" w:hAnsi="Arial"/>
                <w:color w:val="000000"/>
                <w:sz w:val="20"/>
                <w:szCs w:val="20"/>
              </w:rPr>
              <w:t>2</w:t>
            </w:r>
          </w:p>
        </w:tc>
      </w:tr>
      <w:tr w:rsidR="0062213A" w:rsidRPr="00157B1D" w:rsidTr="00BD52EC">
        <w:trPr>
          <w:trHeight w:hRule="exact" w:val="397"/>
        </w:trPr>
        <w:tc>
          <w:tcPr>
            <w:tcW w:w="1384" w:type="dxa"/>
            <w:noWrap/>
            <w:vAlign w:val="center"/>
            <w:hideMark/>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P01024</w:t>
            </w:r>
          </w:p>
        </w:tc>
        <w:tc>
          <w:tcPr>
            <w:tcW w:w="3260" w:type="dxa"/>
            <w:noWrap/>
            <w:vAlign w:val="center"/>
            <w:hideMark/>
          </w:tcPr>
          <w:p w:rsidR="0062213A" w:rsidRPr="007A530C" w:rsidRDefault="0062213A" w:rsidP="006D3F7C">
            <w:pPr>
              <w:spacing w:line="240" w:lineRule="auto"/>
              <w:rPr>
                <w:rFonts w:ascii="Arial" w:hAnsi="Arial"/>
                <w:color w:val="000000"/>
                <w:sz w:val="20"/>
                <w:szCs w:val="20"/>
              </w:rPr>
            </w:pPr>
            <w:r w:rsidRPr="007A530C">
              <w:rPr>
                <w:rFonts w:ascii="Arial" w:hAnsi="Arial"/>
                <w:color w:val="000000"/>
                <w:sz w:val="20"/>
                <w:szCs w:val="20"/>
              </w:rPr>
              <w:t>Complement C3</w:t>
            </w:r>
          </w:p>
        </w:tc>
        <w:tc>
          <w:tcPr>
            <w:tcW w:w="1560" w:type="dxa"/>
            <w:tcBorders>
              <w:right w:val="single" w:sz="4" w:space="0" w:color="auto"/>
            </w:tcBorders>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4.58</w:t>
            </w:r>
          </w:p>
        </w:tc>
        <w:tc>
          <w:tcPr>
            <w:tcW w:w="1559" w:type="dxa"/>
            <w:tcBorders>
              <w:left w:val="single" w:sz="4" w:space="0" w:color="auto"/>
            </w:tcBorders>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7.83</w:t>
            </w:r>
          </w:p>
        </w:tc>
        <w:tc>
          <w:tcPr>
            <w:tcW w:w="1134" w:type="dxa"/>
            <w:tcBorders>
              <w:left w:val="single" w:sz="4" w:space="0" w:color="auto"/>
            </w:tcBorders>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6.2</w:t>
            </w:r>
          </w:p>
        </w:tc>
      </w:tr>
      <w:tr w:rsidR="0062213A" w:rsidRPr="00157B1D" w:rsidTr="00BD52EC">
        <w:trPr>
          <w:trHeight w:hRule="exact" w:val="397"/>
        </w:trPr>
        <w:tc>
          <w:tcPr>
            <w:tcW w:w="1384" w:type="dxa"/>
            <w:noWrap/>
            <w:vAlign w:val="center"/>
            <w:hideMark/>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P01009</w:t>
            </w:r>
          </w:p>
        </w:tc>
        <w:tc>
          <w:tcPr>
            <w:tcW w:w="3260" w:type="dxa"/>
            <w:noWrap/>
            <w:vAlign w:val="center"/>
            <w:hideMark/>
          </w:tcPr>
          <w:p w:rsidR="0062213A" w:rsidRPr="007A530C" w:rsidRDefault="00F866BC" w:rsidP="006D3F7C">
            <w:pPr>
              <w:spacing w:line="240" w:lineRule="auto"/>
              <w:rPr>
                <w:rFonts w:ascii="Arial" w:hAnsi="Arial"/>
                <w:color w:val="000000"/>
                <w:sz w:val="20"/>
                <w:szCs w:val="20"/>
              </w:rPr>
            </w:pPr>
            <w:r>
              <w:rPr>
                <w:rFonts w:ascii="Arial" w:hAnsi="Arial"/>
                <w:color w:val="000000"/>
                <w:sz w:val="20"/>
                <w:szCs w:val="20"/>
              </w:rPr>
              <w:t>α</w:t>
            </w:r>
            <w:r w:rsidR="0062213A" w:rsidRPr="007A530C">
              <w:rPr>
                <w:rFonts w:ascii="Arial" w:hAnsi="Arial"/>
                <w:color w:val="000000"/>
                <w:sz w:val="20"/>
                <w:szCs w:val="20"/>
              </w:rPr>
              <w:t>-1-antitrypsin</w:t>
            </w:r>
          </w:p>
        </w:tc>
        <w:tc>
          <w:tcPr>
            <w:tcW w:w="1560" w:type="dxa"/>
            <w:tcBorders>
              <w:right w:val="single" w:sz="4" w:space="0" w:color="auto"/>
            </w:tcBorders>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4.03</w:t>
            </w:r>
          </w:p>
        </w:tc>
        <w:tc>
          <w:tcPr>
            <w:tcW w:w="1559" w:type="dxa"/>
            <w:tcBorders>
              <w:left w:val="single" w:sz="4" w:space="0" w:color="auto"/>
            </w:tcBorders>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7.45</w:t>
            </w:r>
          </w:p>
        </w:tc>
        <w:tc>
          <w:tcPr>
            <w:tcW w:w="1134" w:type="dxa"/>
            <w:tcBorders>
              <w:left w:val="single" w:sz="4" w:space="0" w:color="auto"/>
            </w:tcBorders>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5.7</w:t>
            </w:r>
          </w:p>
        </w:tc>
      </w:tr>
      <w:tr w:rsidR="0062213A" w:rsidRPr="00157B1D" w:rsidTr="00BD52EC">
        <w:trPr>
          <w:trHeight w:hRule="exact" w:val="397"/>
        </w:trPr>
        <w:tc>
          <w:tcPr>
            <w:tcW w:w="1384" w:type="dxa"/>
            <w:noWrap/>
            <w:vAlign w:val="center"/>
            <w:hideMark/>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P06727</w:t>
            </w:r>
          </w:p>
        </w:tc>
        <w:tc>
          <w:tcPr>
            <w:tcW w:w="3260" w:type="dxa"/>
            <w:noWrap/>
            <w:vAlign w:val="center"/>
            <w:hideMark/>
          </w:tcPr>
          <w:p w:rsidR="0062213A" w:rsidRPr="007A530C" w:rsidRDefault="0062213A" w:rsidP="006D3F7C">
            <w:pPr>
              <w:spacing w:line="240" w:lineRule="auto"/>
              <w:rPr>
                <w:rFonts w:ascii="Arial" w:hAnsi="Arial"/>
                <w:color w:val="000000"/>
                <w:sz w:val="20"/>
                <w:szCs w:val="20"/>
              </w:rPr>
            </w:pPr>
            <w:r w:rsidRPr="007A530C">
              <w:rPr>
                <w:rFonts w:ascii="Arial" w:hAnsi="Arial"/>
                <w:color w:val="000000"/>
                <w:sz w:val="20"/>
                <w:szCs w:val="20"/>
              </w:rPr>
              <w:t>Apolipoprotein A-IV</w:t>
            </w:r>
          </w:p>
        </w:tc>
        <w:tc>
          <w:tcPr>
            <w:tcW w:w="1560" w:type="dxa"/>
            <w:tcBorders>
              <w:right w:val="single" w:sz="4" w:space="0" w:color="auto"/>
            </w:tcBorders>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4.94</w:t>
            </w:r>
          </w:p>
        </w:tc>
        <w:tc>
          <w:tcPr>
            <w:tcW w:w="1559" w:type="dxa"/>
            <w:tcBorders>
              <w:left w:val="single" w:sz="4" w:space="0" w:color="auto"/>
            </w:tcBorders>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6.41</w:t>
            </w:r>
          </w:p>
        </w:tc>
        <w:tc>
          <w:tcPr>
            <w:tcW w:w="1134" w:type="dxa"/>
            <w:tcBorders>
              <w:left w:val="single" w:sz="4" w:space="0" w:color="auto"/>
            </w:tcBorders>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5.</w:t>
            </w:r>
            <w:r>
              <w:rPr>
                <w:rFonts w:ascii="Arial" w:hAnsi="Arial"/>
                <w:color w:val="000000"/>
                <w:sz w:val="20"/>
                <w:szCs w:val="20"/>
              </w:rPr>
              <w:t>7</w:t>
            </w:r>
          </w:p>
        </w:tc>
      </w:tr>
      <w:tr w:rsidR="0062213A" w:rsidRPr="00157B1D" w:rsidTr="00BD52EC">
        <w:trPr>
          <w:trHeight w:hRule="exact" w:val="397"/>
        </w:trPr>
        <w:tc>
          <w:tcPr>
            <w:tcW w:w="1384" w:type="dxa"/>
            <w:noWrap/>
            <w:vAlign w:val="center"/>
            <w:hideMark/>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P02774</w:t>
            </w:r>
          </w:p>
        </w:tc>
        <w:tc>
          <w:tcPr>
            <w:tcW w:w="3260" w:type="dxa"/>
            <w:noWrap/>
            <w:vAlign w:val="center"/>
            <w:hideMark/>
          </w:tcPr>
          <w:p w:rsidR="0062213A" w:rsidRPr="007A530C" w:rsidRDefault="0062213A" w:rsidP="006D3F7C">
            <w:pPr>
              <w:spacing w:line="240" w:lineRule="auto"/>
              <w:rPr>
                <w:rFonts w:ascii="Arial" w:hAnsi="Arial"/>
                <w:color w:val="000000"/>
                <w:sz w:val="20"/>
                <w:szCs w:val="20"/>
              </w:rPr>
            </w:pPr>
            <w:r w:rsidRPr="007A530C">
              <w:rPr>
                <w:rFonts w:ascii="Arial" w:hAnsi="Arial"/>
                <w:color w:val="000000"/>
                <w:sz w:val="20"/>
                <w:szCs w:val="20"/>
              </w:rPr>
              <w:t>Vitamin D-binding protein</w:t>
            </w:r>
          </w:p>
        </w:tc>
        <w:tc>
          <w:tcPr>
            <w:tcW w:w="1560" w:type="dxa"/>
            <w:tcBorders>
              <w:right w:val="single" w:sz="4" w:space="0" w:color="auto"/>
            </w:tcBorders>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3.06</w:t>
            </w:r>
          </w:p>
        </w:tc>
        <w:tc>
          <w:tcPr>
            <w:tcW w:w="1559" w:type="dxa"/>
            <w:tcBorders>
              <w:left w:val="single" w:sz="4" w:space="0" w:color="auto"/>
            </w:tcBorders>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6.18</w:t>
            </w:r>
          </w:p>
        </w:tc>
        <w:tc>
          <w:tcPr>
            <w:tcW w:w="1134" w:type="dxa"/>
            <w:tcBorders>
              <w:left w:val="single" w:sz="4" w:space="0" w:color="auto"/>
            </w:tcBorders>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4.6</w:t>
            </w:r>
          </w:p>
        </w:tc>
      </w:tr>
      <w:tr w:rsidR="0062213A" w:rsidRPr="00157B1D" w:rsidTr="00BD52EC">
        <w:trPr>
          <w:trHeight w:hRule="exact" w:val="397"/>
        </w:trPr>
        <w:tc>
          <w:tcPr>
            <w:tcW w:w="1384" w:type="dxa"/>
            <w:noWrap/>
            <w:vAlign w:val="center"/>
            <w:hideMark/>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P02766</w:t>
            </w:r>
          </w:p>
        </w:tc>
        <w:tc>
          <w:tcPr>
            <w:tcW w:w="3260" w:type="dxa"/>
            <w:noWrap/>
            <w:vAlign w:val="center"/>
            <w:hideMark/>
          </w:tcPr>
          <w:p w:rsidR="0062213A" w:rsidRPr="007A530C" w:rsidRDefault="0062213A" w:rsidP="006D3F7C">
            <w:pPr>
              <w:spacing w:line="240" w:lineRule="auto"/>
              <w:rPr>
                <w:rFonts w:ascii="Arial" w:hAnsi="Arial"/>
                <w:color w:val="000000"/>
                <w:sz w:val="20"/>
                <w:szCs w:val="20"/>
              </w:rPr>
            </w:pPr>
            <w:r w:rsidRPr="007A530C">
              <w:rPr>
                <w:rFonts w:ascii="Arial" w:hAnsi="Arial"/>
                <w:color w:val="000000"/>
                <w:sz w:val="20"/>
                <w:szCs w:val="20"/>
              </w:rPr>
              <w:t>Transthyretin</w:t>
            </w:r>
          </w:p>
        </w:tc>
        <w:tc>
          <w:tcPr>
            <w:tcW w:w="1560" w:type="dxa"/>
            <w:tcBorders>
              <w:right w:val="single" w:sz="4" w:space="0" w:color="auto"/>
            </w:tcBorders>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3.35</w:t>
            </w:r>
          </w:p>
        </w:tc>
        <w:tc>
          <w:tcPr>
            <w:tcW w:w="1559" w:type="dxa"/>
            <w:tcBorders>
              <w:left w:val="single" w:sz="4" w:space="0" w:color="auto"/>
            </w:tcBorders>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5.68</w:t>
            </w:r>
          </w:p>
        </w:tc>
        <w:tc>
          <w:tcPr>
            <w:tcW w:w="1134" w:type="dxa"/>
            <w:tcBorders>
              <w:left w:val="single" w:sz="4" w:space="0" w:color="auto"/>
            </w:tcBorders>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4.5</w:t>
            </w:r>
          </w:p>
        </w:tc>
      </w:tr>
      <w:tr w:rsidR="0062213A" w:rsidRPr="00157B1D" w:rsidTr="00BD52EC">
        <w:trPr>
          <w:trHeight w:hRule="exact" w:val="397"/>
        </w:trPr>
        <w:tc>
          <w:tcPr>
            <w:tcW w:w="1384" w:type="dxa"/>
            <w:noWrap/>
            <w:vAlign w:val="center"/>
            <w:hideMark/>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P0C0L4</w:t>
            </w:r>
          </w:p>
        </w:tc>
        <w:tc>
          <w:tcPr>
            <w:tcW w:w="3260" w:type="dxa"/>
            <w:noWrap/>
            <w:vAlign w:val="center"/>
            <w:hideMark/>
          </w:tcPr>
          <w:p w:rsidR="0062213A" w:rsidRPr="007A530C" w:rsidRDefault="0062213A" w:rsidP="006D3F7C">
            <w:pPr>
              <w:spacing w:line="240" w:lineRule="auto"/>
              <w:rPr>
                <w:rFonts w:ascii="Arial" w:hAnsi="Arial"/>
                <w:color w:val="000000"/>
                <w:sz w:val="20"/>
                <w:szCs w:val="20"/>
              </w:rPr>
            </w:pPr>
            <w:r w:rsidRPr="007A530C">
              <w:rPr>
                <w:rFonts w:ascii="Arial" w:hAnsi="Arial"/>
                <w:color w:val="000000"/>
                <w:sz w:val="20"/>
                <w:szCs w:val="20"/>
              </w:rPr>
              <w:t>Complement C4-A</w:t>
            </w:r>
          </w:p>
        </w:tc>
        <w:tc>
          <w:tcPr>
            <w:tcW w:w="1560" w:type="dxa"/>
            <w:tcBorders>
              <w:right w:val="single" w:sz="4" w:space="0" w:color="auto"/>
            </w:tcBorders>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4.45</w:t>
            </w:r>
          </w:p>
        </w:tc>
        <w:tc>
          <w:tcPr>
            <w:tcW w:w="1559" w:type="dxa"/>
            <w:tcBorders>
              <w:left w:val="single" w:sz="4" w:space="0" w:color="auto"/>
            </w:tcBorders>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4.45</w:t>
            </w:r>
          </w:p>
        </w:tc>
        <w:tc>
          <w:tcPr>
            <w:tcW w:w="1134" w:type="dxa"/>
            <w:tcBorders>
              <w:left w:val="single" w:sz="4" w:space="0" w:color="auto"/>
            </w:tcBorders>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4.</w:t>
            </w:r>
            <w:r>
              <w:rPr>
                <w:rFonts w:ascii="Arial" w:hAnsi="Arial"/>
                <w:color w:val="000000"/>
                <w:sz w:val="20"/>
                <w:szCs w:val="20"/>
              </w:rPr>
              <w:t>5</w:t>
            </w:r>
          </w:p>
        </w:tc>
      </w:tr>
      <w:tr w:rsidR="0062213A" w:rsidRPr="00157B1D" w:rsidTr="00BD52EC">
        <w:trPr>
          <w:trHeight w:hRule="exact" w:val="397"/>
        </w:trPr>
        <w:tc>
          <w:tcPr>
            <w:tcW w:w="1384" w:type="dxa"/>
            <w:noWrap/>
            <w:vAlign w:val="center"/>
            <w:hideMark/>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P36955</w:t>
            </w:r>
          </w:p>
        </w:tc>
        <w:tc>
          <w:tcPr>
            <w:tcW w:w="3260" w:type="dxa"/>
            <w:noWrap/>
            <w:vAlign w:val="center"/>
            <w:hideMark/>
          </w:tcPr>
          <w:p w:rsidR="0062213A" w:rsidRPr="007A530C" w:rsidRDefault="0062213A" w:rsidP="006D3F7C">
            <w:pPr>
              <w:spacing w:line="240" w:lineRule="auto"/>
              <w:rPr>
                <w:rFonts w:ascii="Arial" w:hAnsi="Arial"/>
                <w:color w:val="000000"/>
                <w:sz w:val="20"/>
                <w:szCs w:val="20"/>
              </w:rPr>
            </w:pPr>
            <w:r w:rsidRPr="007A530C">
              <w:rPr>
                <w:rFonts w:ascii="Arial" w:hAnsi="Arial"/>
                <w:color w:val="000000"/>
                <w:sz w:val="20"/>
                <w:szCs w:val="20"/>
              </w:rPr>
              <w:t>Pigment epithelium-derived factor</w:t>
            </w:r>
          </w:p>
        </w:tc>
        <w:tc>
          <w:tcPr>
            <w:tcW w:w="1560" w:type="dxa"/>
            <w:tcBorders>
              <w:right w:val="single" w:sz="4" w:space="0" w:color="auto"/>
            </w:tcBorders>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3.78</w:t>
            </w:r>
          </w:p>
        </w:tc>
        <w:tc>
          <w:tcPr>
            <w:tcW w:w="1559" w:type="dxa"/>
            <w:tcBorders>
              <w:left w:val="single" w:sz="4" w:space="0" w:color="auto"/>
            </w:tcBorders>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3.01</w:t>
            </w:r>
          </w:p>
        </w:tc>
        <w:tc>
          <w:tcPr>
            <w:tcW w:w="1134" w:type="dxa"/>
            <w:tcBorders>
              <w:left w:val="single" w:sz="4" w:space="0" w:color="auto"/>
            </w:tcBorders>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3.</w:t>
            </w:r>
            <w:r>
              <w:rPr>
                <w:rFonts w:ascii="Arial" w:hAnsi="Arial"/>
                <w:color w:val="000000"/>
                <w:sz w:val="20"/>
                <w:szCs w:val="20"/>
              </w:rPr>
              <w:t>4</w:t>
            </w:r>
          </w:p>
        </w:tc>
      </w:tr>
      <w:tr w:rsidR="0062213A" w:rsidRPr="00157B1D" w:rsidTr="00BD52EC">
        <w:trPr>
          <w:trHeight w:hRule="exact" w:val="397"/>
        </w:trPr>
        <w:tc>
          <w:tcPr>
            <w:tcW w:w="1384" w:type="dxa"/>
            <w:shd w:val="clear" w:color="auto" w:fill="F2F2F2"/>
            <w:noWrap/>
            <w:vAlign w:val="center"/>
            <w:hideMark/>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P01860</w:t>
            </w:r>
          </w:p>
        </w:tc>
        <w:tc>
          <w:tcPr>
            <w:tcW w:w="3260" w:type="dxa"/>
            <w:shd w:val="clear" w:color="auto" w:fill="F2F2F2"/>
            <w:noWrap/>
            <w:vAlign w:val="center"/>
            <w:hideMark/>
          </w:tcPr>
          <w:p w:rsidR="0062213A" w:rsidRPr="007A530C" w:rsidRDefault="00F866BC" w:rsidP="006D3F7C">
            <w:pPr>
              <w:spacing w:line="240" w:lineRule="auto"/>
              <w:rPr>
                <w:rFonts w:ascii="Arial" w:hAnsi="Arial"/>
                <w:color w:val="000000"/>
                <w:sz w:val="20"/>
                <w:szCs w:val="20"/>
              </w:rPr>
            </w:pPr>
            <w:r>
              <w:rPr>
                <w:rFonts w:ascii="Arial" w:hAnsi="Arial"/>
                <w:color w:val="000000"/>
                <w:sz w:val="20"/>
                <w:szCs w:val="20"/>
              </w:rPr>
              <w:t>γ</w:t>
            </w:r>
            <w:r w:rsidR="0062213A" w:rsidRPr="007A530C">
              <w:rPr>
                <w:rFonts w:ascii="Arial" w:hAnsi="Arial"/>
                <w:color w:val="000000"/>
                <w:sz w:val="20"/>
                <w:szCs w:val="20"/>
              </w:rPr>
              <w:t>-3 chain C region</w:t>
            </w:r>
          </w:p>
        </w:tc>
        <w:tc>
          <w:tcPr>
            <w:tcW w:w="1560" w:type="dxa"/>
            <w:tcBorders>
              <w:right w:val="single" w:sz="4" w:space="0" w:color="auto"/>
            </w:tcBorders>
            <w:shd w:val="clear" w:color="auto" w:fill="F2F2F2"/>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1.99</w:t>
            </w:r>
          </w:p>
        </w:tc>
        <w:tc>
          <w:tcPr>
            <w:tcW w:w="1559" w:type="dxa"/>
            <w:tcBorders>
              <w:left w:val="single" w:sz="4" w:space="0" w:color="auto"/>
            </w:tcBorders>
            <w:shd w:val="clear" w:color="auto" w:fill="F2F2F2" w:themeFill="background1" w:themeFillShade="F2"/>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4.38</w:t>
            </w:r>
          </w:p>
        </w:tc>
        <w:tc>
          <w:tcPr>
            <w:tcW w:w="1134" w:type="dxa"/>
            <w:tcBorders>
              <w:left w:val="single" w:sz="4" w:space="0" w:color="auto"/>
            </w:tcBorders>
            <w:shd w:val="clear" w:color="auto" w:fill="F2F2F2" w:themeFill="background1" w:themeFillShade="F2"/>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3.</w:t>
            </w:r>
            <w:r>
              <w:rPr>
                <w:rFonts w:ascii="Arial" w:hAnsi="Arial"/>
                <w:color w:val="000000"/>
                <w:sz w:val="20"/>
                <w:szCs w:val="20"/>
              </w:rPr>
              <w:t>2</w:t>
            </w:r>
          </w:p>
        </w:tc>
      </w:tr>
      <w:tr w:rsidR="0062213A" w:rsidRPr="00157B1D" w:rsidTr="00BD52EC">
        <w:trPr>
          <w:trHeight w:hRule="exact" w:val="397"/>
        </w:trPr>
        <w:tc>
          <w:tcPr>
            <w:tcW w:w="1384" w:type="dxa"/>
            <w:shd w:val="clear" w:color="auto" w:fill="F2F2F2"/>
            <w:noWrap/>
            <w:vAlign w:val="center"/>
            <w:hideMark/>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P01857</w:t>
            </w:r>
          </w:p>
        </w:tc>
        <w:tc>
          <w:tcPr>
            <w:tcW w:w="3260" w:type="dxa"/>
            <w:shd w:val="clear" w:color="auto" w:fill="F2F2F2"/>
            <w:noWrap/>
            <w:vAlign w:val="center"/>
            <w:hideMark/>
          </w:tcPr>
          <w:p w:rsidR="0062213A" w:rsidRPr="007A530C" w:rsidRDefault="0062213A" w:rsidP="00F866BC">
            <w:pPr>
              <w:spacing w:line="240" w:lineRule="auto"/>
              <w:rPr>
                <w:rFonts w:ascii="Arial" w:hAnsi="Arial"/>
                <w:color w:val="000000"/>
                <w:sz w:val="20"/>
                <w:szCs w:val="20"/>
              </w:rPr>
            </w:pPr>
            <w:r w:rsidRPr="007A530C">
              <w:rPr>
                <w:rFonts w:ascii="Arial" w:hAnsi="Arial"/>
                <w:color w:val="000000"/>
                <w:sz w:val="20"/>
                <w:szCs w:val="20"/>
              </w:rPr>
              <w:t xml:space="preserve">Ig </w:t>
            </w:r>
            <w:r w:rsidR="00F866BC">
              <w:rPr>
                <w:rFonts w:ascii="Arial" w:hAnsi="Arial"/>
                <w:color w:val="000000"/>
                <w:sz w:val="20"/>
                <w:szCs w:val="20"/>
              </w:rPr>
              <w:t>γ</w:t>
            </w:r>
            <w:r w:rsidRPr="007A530C">
              <w:rPr>
                <w:rFonts w:ascii="Arial" w:hAnsi="Arial"/>
                <w:color w:val="000000"/>
                <w:sz w:val="20"/>
                <w:szCs w:val="20"/>
              </w:rPr>
              <w:t>-1 chain C region</w:t>
            </w:r>
          </w:p>
        </w:tc>
        <w:tc>
          <w:tcPr>
            <w:tcW w:w="1560" w:type="dxa"/>
            <w:tcBorders>
              <w:right w:val="single" w:sz="4" w:space="0" w:color="auto"/>
            </w:tcBorders>
            <w:shd w:val="clear" w:color="auto" w:fill="F2F2F2"/>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2.27</w:t>
            </w:r>
          </w:p>
        </w:tc>
        <w:tc>
          <w:tcPr>
            <w:tcW w:w="1559" w:type="dxa"/>
            <w:tcBorders>
              <w:left w:val="single" w:sz="4" w:space="0" w:color="auto"/>
            </w:tcBorders>
            <w:shd w:val="clear" w:color="auto" w:fill="F2F2F2" w:themeFill="background1" w:themeFillShade="F2"/>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2.65</w:t>
            </w:r>
          </w:p>
        </w:tc>
        <w:tc>
          <w:tcPr>
            <w:tcW w:w="1134" w:type="dxa"/>
            <w:tcBorders>
              <w:left w:val="single" w:sz="4" w:space="0" w:color="auto"/>
            </w:tcBorders>
            <w:shd w:val="clear" w:color="auto" w:fill="F2F2F2" w:themeFill="background1" w:themeFillShade="F2"/>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2.</w:t>
            </w:r>
            <w:r>
              <w:rPr>
                <w:rFonts w:ascii="Arial" w:hAnsi="Arial"/>
                <w:color w:val="000000"/>
                <w:sz w:val="20"/>
                <w:szCs w:val="20"/>
              </w:rPr>
              <w:t>5</w:t>
            </w:r>
          </w:p>
        </w:tc>
      </w:tr>
      <w:tr w:rsidR="0062213A" w:rsidRPr="00157B1D" w:rsidTr="00BD52EC">
        <w:trPr>
          <w:trHeight w:hRule="exact" w:val="397"/>
        </w:trPr>
        <w:tc>
          <w:tcPr>
            <w:tcW w:w="1384" w:type="dxa"/>
            <w:shd w:val="clear" w:color="auto" w:fill="F2F2F2"/>
            <w:noWrap/>
            <w:vAlign w:val="center"/>
            <w:hideMark/>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P00738</w:t>
            </w:r>
          </w:p>
        </w:tc>
        <w:tc>
          <w:tcPr>
            <w:tcW w:w="3260" w:type="dxa"/>
            <w:shd w:val="clear" w:color="auto" w:fill="F2F2F2"/>
            <w:noWrap/>
            <w:vAlign w:val="center"/>
            <w:hideMark/>
          </w:tcPr>
          <w:p w:rsidR="0062213A" w:rsidRPr="007A530C" w:rsidRDefault="0062213A" w:rsidP="006D3F7C">
            <w:pPr>
              <w:spacing w:line="240" w:lineRule="auto"/>
              <w:rPr>
                <w:rFonts w:ascii="Arial" w:hAnsi="Arial"/>
                <w:color w:val="000000"/>
                <w:sz w:val="20"/>
                <w:szCs w:val="20"/>
              </w:rPr>
            </w:pPr>
            <w:r w:rsidRPr="007A530C">
              <w:rPr>
                <w:rFonts w:ascii="Arial" w:hAnsi="Arial"/>
                <w:color w:val="000000"/>
                <w:sz w:val="20"/>
                <w:szCs w:val="20"/>
              </w:rPr>
              <w:t>Haptoglobin</w:t>
            </w:r>
          </w:p>
        </w:tc>
        <w:tc>
          <w:tcPr>
            <w:tcW w:w="1560" w:type="dxa"/>
            <w:tcBorders>
              <w:right w:val="single" w:sz="4" w:space="0" w:color="auto"/>
            </w:tcBorders>
            <w:shd w:val="clear" w:color="auto" w:fill="F2F2F2"/>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2.56</w:t>
            </w:r>
          </w:p>
        </w:tc>
        <w:tc>
          <w:tcPr>
            <w:tcW w:w="1559" w:type="dxa"/>
            <w:tcBorders>
              <w:left w:val="single" w:sz="4" w:space="0" w:color="auto"/>
            </w:tcBorders>
            <w:shd w:val="clear" w:color="auto" w:fill="F2F2F2" w:themeFill="background1" w:themeFillShade="F2"/>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2.31</w:t>
            </w:r>
          </w:p>
        </w:tc>
        <w:tc>
          <w:tcPr>
            <w:tcW w:w="1134" w:type="dxa"/>
            <w:tcBorders>
              <w:left w:val="single" w:sz="4" w:space="0" w:color="auto"/>
            </w:tcBorders>
            <w:shd w:val="clear" w:color="auto" w:fill="F2F2F2" w:themeFill="background1" w:themeFillShade="F2"/>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2.4</w:t>
            </w:r>
          </w:p>
        </w:tc>
      </w:tr>
      <w:tr w:rsidR="0062213A" w:rsidRPr="00157B1D" w:rsidTr="00BD52EC">
        <w:trPr>
          <w:trHeight w:hRule="exact" w:val="397"/>
        </w:trPr>
        <w:tc>
          <w:tcPr>
            <w:tcW w:w="1384" w:type="dxa"/>
            <w:shd w:val="clear" w:color="auto" w:fill="F2F2F2"/>
            <w:noWrap/>
            <w:vAlign w:val="center"/>
            <w:hideMark/>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P00450</w:t>
            </w:r>
          </w:p>
        </w:tc>
        <w:tc>
          <w:tcPr>
            <w:tcW w:w="3260" w:type="dxa"/>
            <w:shd w:val="clear" w:color="auto" w:fill="F2F2F2"/>
            <w:noWrap/>
            <w:vAlign w:val="center"/>
            <w:hideMark/>
          </w:tcPr>
          <w:p w:rsidR="0062213A" w:rsidRPr="007A530C" w:rsidRDefault="0062213A" w:rsidP="006D3F7C">
            <w:pPr>
              <w:spacing w:line="240" w:lineRule="auto"/>
              <w:rPr>
                <w:rFonts w:ascii="Arial" w:hAnsi="Arial"/>
                <w:color w:val="000000"/>
                <w:sz w:val="20"/>
                <w:szCs w:val="20"/>
              </w:rPr>
            </w:pPr>
            <w:r w:rsidRPr="007A530C">
              <w:rPr>
                <w:rFonts w:ascii="Arial" w:hAnsi="Arial"/>
                <w:color w:val="000000"/>
                <w:sz w:val="20"/>
                <w:szCs w:val="20"/>
              </w:rPr>
              <w:t>Ceruloplasmin</w:t>
            </w:r>
          </w:p>
        </w:tc>
        <w:tc>
          <w:tcPr>
            <w:tcW w:w="1560" w:type="dxa"/>
            <w:tcBorders>
              <w:right w:val="single" w:sz="4" w:space="0" w:color="auto"/>
            </w:tcBorders>
            <w:shd w:val="clear" w:color="auto" w:fill="F2F2F2"/>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1.61</w:t>
            </w:r>
          </w:p>
        </w:tc>
        <w:tc>
          <w:tcPr>
            <w:tcW w:w="1559" w:type="dxa"/>
            <w:tcBorders>
              <w:left w:val="single" w:sz="4" w:space="0" w:color="auto"/>
            </w:tcBorders>
            <w:shd w:val="clear" w:color="auto" w:fill="F2F2F2" w:themeFill="background1" w:themeFillShade="F2"/>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3.12</w:t>
            </w:r>
          </w:p>
        </w:tc>
        <w:tc>
          <w:tcPr>
            <w:tcW w:w="1134" w:type="dxa"/>
            <w:tcBorders>
              <w:left w:val="single" w:sz="4" w:space="0" w:color="auto"/>
            </w:tcBorders>
            <w:shd w:val="clear" w:color="auto" w:fill="F2F2F2" w:themeFill="background1" w:themeFillShade="F2"/>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2.</w:t>
            </w:r>
            <w:r>
              <w:rPr>
                <w:rFonts w:ascii="Arial" w:hAnsi="Arial"/>
                <w:color w:val="000000"/>
                <w:sz w:val="20"/>
                <w:szCs w:val="20"/>
              </w:rPr>
              <w:t>4</w:t>
            </w:r>
          </w:p>
        </w:tc>
      </w:tr>
      <w:tr w:rsidR="0062213A" w:rsidRPr="00157B1D" w:rsidTr="00BD52EC">
        <w:trPr>
          <w:trHeight w:hRule="exact" w:val="397"/>
        </w:trPr>
        <w:tc>
          <w:tcPr>
            <w:tcW w:w="1384" w:type="dxa"/>
            <w:shd w:val="clear" w:color="auto" w:fill="F2F2F2"/>
            <w:noWrap/>
            <w:vAlign w:val="center"/>
            <w:hideMark/>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P02768</w:t>
            </w:r>
          </w:p>
        </w:tc>
        <w:tc>
          <w:tcPr>
            <w:tcW w:w="3260" w:type="dxa"/>
            <w:shd w:val="clear" w:color="auto" w:fill="F2F2F2"/>
            <w:noWrap/>
            <w:vAlign w:val="center"/>
            <w:hideMark/>
          </w:tcPr>
          <w:p w:rsidR="0062213A" w:rsidRPr="007A530C" w:rsidRDefault="0062213A" w:rsidP="006D3F7C">
            <w:pPr>
              <w:spacing w:line="240" w:lineRule="auto"/>
              <w:rPr>
                <w:rFonts w:ascii="Arial" w:hAnsi="Arial"/>
                <w:color w:val="000000"/>
                <w:sz w:val="20"/>
                <w:szCs w:val="20"/>
              </w:rPr>
            </w:pPr>
            <w:r w:rsidRPr="007A530C">
              <w:rPr>
                <w:rFonts w:ascii="Arial" w:hAnsi="Arial"/>
                <w:color w:val="000000"/>
                <w:sz w:val="20"/>
                <w:szCs w:val="20"/>
              </w:rPr>
              <w:t>Albumin</w:t>
            </w:r>
          </w:p>
        </w:tc>
        <w:tc>
          <w:tcPr>
            <w:tcW w:w="1560" w:type="dxa"/>
            <w:tcBorders>
              <w:right w:val="single" w:sz="4" w:space="0" w:color="auto"/>
            </w:tcBorders>
            <w:shd w:val="clear" w:color="auto" w:fill="F2F2F2"/>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1.89</w:t>
            </w:r>
          </w:p>
        </w:tc>
        <w:tc>
          <w:tcPr>
            <w:tcW w:w="1559" w:type="dxa"/>
            <w:tcBorders>
              <w:left w:val="single" w:sz="4" w:space="0" w:color="auto"/>
            </w:tcBorders>
            <w:shd w:val="clear" w:color="auto" w:fill="F2F2F2" w:themeFill="background1" w:themeFillShade="F2"/>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2.76</w:t>
            </w:r>
          </w:p>
        </w:tc>
        <w:tc>
          <w:tcPr>
            <w:tcW w:w="1134" w:type="dxa"/>
            <w:tcBorders>
              <w:left w:val="single" w:sz="4" w:space="0" w:color="auto"/>
            </w:tcBorders>
            <w:shd w:val="clear" w:color="auto" w:fill="F2F2F2" w:themeFill="background1" w:themeFillShade="F2"/>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2.3</w:t>
            </w:r>
          </w:p>
        </w:tc>
      </w:tr>
      <w:tr w:rsidR="0062213A" w:rsidRPr="00157B1D" w:rsidTr="00BD52EC">
        <w:trPr>
          <w:trHeight w:hRule="exact" w:val="397"/>
        </w:trPr>
        <w:tc>
          <w:tcPr>
            <w:tcW w:w="1384" w:type="dxa"/>
            <w:shd w:val="clear" w:color="auto" w:fill="F2F2F2"/>
            <w:noWrap/>
            <w:vAlign w:val="center"/>
            <w:hideMark/>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P01861</w:t>
            </w:r>
          </w:p>
        </w:tc>
        <w:tc>
          <w:tcPr>
            <w:tcW w:w="3260" w:type="dxa"/>
            <w:shd w:val="clear" w:color="auto" w:fill="F2F2F2"/>
            <w:noWrap/>
            <w:vAlign w:val="center"/>
            <w:hideMark/>
          </w:tcPr>
          <w:p w:rsidR="0062213A" w:rsidRPr="007A530C" w:rsidRDefault="0062213A" w:rsidP="00F866BC">
            <w:pPr>
              <w:spacing w:line="240" w:lineRule="auto"/>
              <w:rPr>
                <w:rFonts w:ascii="Arial" w:hAnsi="Arial"/>
                <w:color w:val="000000"/>
                <w:sz w:val="20"/>
                <w:szCs w:val="20"/>
              </w:rPr>
            </w:pPr>
            <w:r w:rsidRPr="007A530C">
              <w:rPr>
                <w:rFonts w:ascii="Arial" w:hAnsi="Arial"/>
                <w:color w:val="000000"/>
                <w:sz w:val="20"/>
                <w:szCs w:val="20"/>
              </w:rPr>
              <w:t xml:space="preserve">Ig </w:t>
            </w:r>
            <w:r w:rsidR="00F866BC">
              <w:rPr>
                <w:rFonts w:ascii="Arial" w:hAnsi="Arial"/>
                <w:color w:val="000000"/>
                <w:sz w:val="20"/>
                <w:szCs w:val="20"/>
              </w:rPr>
              <w:t>γ</w:t>
            </w:r>
            <w:r w:rsidRPr="007A530C">
              <w:rPr>
                <w:rFonts w:ascii="Arial" w:hAnsi="Arial"/>
                <w:color w:val="000000"/>
                <w:sz w:val="20"/>
                <w:szCs w:val="20"/>
              </w:rPr>
              <w:t>-4 chain C region</w:t>
            </w:r>
          </w:p>
        </w:tc>
        <w:tc>
          <w:tcPr>
            <w:tcW w:w="1560" w:type="dxa"/>
            <w:tcBorders>
              <w:right w:val="single" w:sz="4" w:space="0" w:color="auto"/>
            </w:tcBorders>
            <w:shd w:val="clear" w:color="auto" w:fill="F2F2F2"/>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1.52</w:t>
            </w:r>
          </w:p>
        </w:tc>
        <w:tc>
          <w:tcPr>
            <w:tcW w:w="1559" w:type="dxa"/>
            <w:tcBorders>
              <w:left w:val="single" w:sz="4" w:space="0" w:color="auto"/>
            </w:tcBorders>
            <w:shd w:val="clear" w:color="auto" w:fill="F2F2F2" w:themeFill="background1" w:themeFillShade="F2"/>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3.05</w:t>
            </w:r>
          </w:p>
        </w:tc>
        <w:tc>
          <w:tcPr>
            <w:tcW w:w="1134" w:type="dxa"/>
            <w:tcBorders>
              <w:left w:val="single" w:sz="4" w:space="0" w:color="auto"/>
            </w:tcBorders>
            <w:shd w:val="clear" w:color="auto" w:fill="F2F2F2" w:themeFill="background1" w:themeFillShade="F2"/>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2.</w:t>
            </w:r>
            <w:r>
              <w:rPr>
                <w:rFonts w:ascii="Arial" w:hAnsi="Arial"/>
                <w:color w:val="000000"/>
                <w:sz w:val="20"/>
                <w:szCs w:val="20"/>
              </w:rPr>
              <w:t>3</w:t>
            </w:r>
          </w:p>
        </w:tc>
      </w:tr>
      <w:tr w:rsidR="0062213A" w:rsidRPr="00157B1D" w:rsidTr="00BD52EC">
        <w:trPr>
          <w:trHeight w:hRule="exact" w:val="397"/>
        </w:trPr>
        <w:tc>
          <w:tcPr>
            <w:tcW w:w="1384" w:type="dxa"/>
            <w:shd w:val="clear" w:color="auto" w:fill="F2F2F2"/>
            <w:noWrap/>
            <w:vAlign w:val="center"/>
            <w:hideMark/>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P02787</w:t>
            </w:r>
          </w:p>
        </w:tc>
        <w:tc>
          <w:tcPr>
            <w:tcW w:w="3260" w:type="dxa"/>
            <w:shd w:val="clear" w:color="auto" w:fill="F2F2F2"/>
            <w:noWrap/>
            <w:vAlign w:val="center"/>
            <w:hideMark/>
          </w:tcPr>
          <w:p w:rsidR="0062213A" w:rsidRPr="007A530C" w:rsidRDefault="0062213A" w:rsidP="006D3F7C">
            <w:pPr>
              <w:spacing w:line="240" w:lineRule="auto"/>
              <w:rPr>
                <w:rFonts w:ascii="Arial" w:hAnsi="Arial"/>
                <w:color w:val="000000"/>
                <w:sz w:val="20"/>
                <w:szCs w:val="20"/>
              </w:rPr>
            </w:pPr>
            <w:r w:rsidRPr="007A530C">
              <w:rPr>
                <w:rFonts w:ascii="Arial" w:hAnsi="Arial"/>
                <w:color w:val="000000"/>
                <w:sz w:val="20"/>
                <w:szCs w:val="20"/>
              </w:rPr>
              <w:t>Serotransferrin (Transferrin)</w:t>
            </w:r>
          </w:p>
        </w:tc>
        <w:tc>
          <w:tcPr>
            <w:tcW w:w="1560" w:type="dxa"/>
            <w:tcBorders>
              <w:right w:val="single" w:sz="4" w:space="0" w:color="auto"/>
            </w:tcBorders>
            <w:shd w:val="clear" w:color="auto" w:fill="F2F2F2"/>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2.12</w:t>
            </w:r>
          </w:p>
        </w:tc>
        <w:tc>
          <w:tcPr>
            <w:tcW w:w="1559" w:type="dxa"/>
            <w:tcBorders>
              <w:left w:val="single" w:sz="4" w:space="0" w:color="auto"/>
            </w:tcBorders>
            <w:shd w:val="clear" w:color="auto" w:fill="F2F2F2" w:themeFill="background1" w:themeFillShade="F2"/>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2.29</w:t>
            </w:r>
          </w:p>
        </w:tc>
        <w:tc>
          <w:tcPr>
            <w:tcW w:w="1134" w:type="dxa"/>
            <w:tcBorders>
              <w:left w:val="single" w:sz="4" w:space="0" w:color="auto"/>
            </w:tcBorders>
            <w:shd w:val="clear" w:color="auto" w:fill="F2F2F2" w:themeFill="background1" w:themeFillShade="F2"/>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2.2</w:t>
            </w:r>
          </w:p>
        </w:tc>
      </w:tr>
      <w:tr w:rsidR="0062213A" w:rsidRPr="00157B1D" w:rsidTr="00BD52EC">
        <w:trPr>
          <w:trHeight w:hRule="exact" w:val="397"/>
        </w:trPr>
        <w:tc>
          <w:tcPr>
            <w:tcW w:w="1384" w:type="dxa"/>
            <w:shd w:val="clear" w:color="auto" w:fill="F2F2F2"/>
            <w:noWrap/>
            <w:vAlign w:val="center"/>
            <w:hideMark/>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P01859</w:t>
            </w:r>
          </w:p>
        </w:tc>
        <w:tc>
          <w:tcPr>
            <w:tcW w:w="3260" w:type="dxa"/>
            <w:shd w:val="clear" w:color="auto" w:fill="F2F2F2"/>
            <w:noWrap/>
            <w:vAlign w:val="center"/>
            <w:hideMark/>
          </w:tcPr>
          <w:p w:rsidR="0062213A" w:rsidRPr="007A530C" w:rsidRDefault="0062213A" w:rsidP="00F866BC">
            <w:pPr>
              <w:spacing w:line="240" w:lineRule="auto"/>
              <w:rPr>
                <w:rFonts w:ascii="Arial" w:hAnsi="Arial"/>
                <w:color w:val="000000"/>
                <w:sz w:val="20"/>
                <w:szCs w:val="20"/>
              </w:rPr>
            </w:pPr>
            <w:r w:rsidRPr="007A530C">
              <w:rPr>
                <w:rFonts w:ascii="Arial" w:hAnsi="Arial"/>
                <w:color w:val="000000"/>
                <w:sz w:val="20"/>
                <w:szCs w:val="20"/>
              </w:rPr>
              <w:t xml:space="preserve">Ig </w:t>
            </w:r>
            <w:r w:rsidR="00F866BC">
              <w:rPr>
                <w:rFonts w:ascii="Arial" w:hAnsi="Arial"/>
                <w:color w:val="000000"/>
                <w:sz w:val="20"/>
                <w:szCs w:val="20"/>
              </w:rPr>
              <w:t>γ</w:t>
            </w:r>
            <w:r w:rsidRPr="007A530C">
              <w:rPr>
                <w:rFonts w:ascii="Arial" w:hAnsi="Arial"/>
                <w:color w:val="000000"/>
                <w:sz w:val="20"/>
                <w:szCs w:val="20"/>
              </w:rPr>
              <w:t>-2 chain C region</w:t>
            </w:r>
          </w:p>
        </w:tc>
        <w:tc>
          <w:tcPr>
            <w:tcW w:w="1560" w:type="dxa"/>
            <w:tcBorders>
              <w:right w:val="single" w:sz="4" w:space="0" w:color="auto"/>
            </w:tcBorders>
            <w:shd w:val="clear" w:color="auto" w:fill="F2F2F2"/>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2.44</w:t>
            </w:r>
          </w:p>
        </w:tc>
        <w:tc>
          <w:tcPr>
            <w:tcW w:w="1559" w:type="dxa"/>
            <w:tcBorders>
              <w:left w:val="single" w:sz="4" w:space="0" w:color="auto"/>
            </w:tcBorders>
            <w:shd w:val="clear" w:color="auto" w:fill="F2F2F2" w:themeFill="background1" w:themeFillShade="F2"/>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1.81</w:t>
            </w:r>
          </w:p>
        </w:tc>
        <w:tc>
          <w:tcPr>
            <w:tcW w:w="1134" w:type="dxa"/>
            <w:tcBorders>
              <w:left w:val="single" w:sz="4" w:space="0" w:color="auto"/>
            </w:tcBorders>
            <w:shd w:val="clear" w:color="auto" w:fill="F2F2F2" w:themeFill="background1" w:themeFillShade="F2"/>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2.1</w:t>
            </w:r>
          </w:p>
        </w:tc>
      </w:tr>
      <w:tr w:rsidR="0062213A" w:rsidRPr="00157B1D" w:rsidTr="00BD52EC">
        <w:trPr>
          <w:trHeight w:hRule="exact" w:val="397"/>
        </w:trPr>
        <w:tc>
          <w:tcPr>
            <w:tcW w:w="1384" w:type="dxa"/>
            <w:shd w:val="clear" w:color="auto" w:fill="F2F2F2"/>
            <w:noWrap/>
            <w:vAlign w:val="center"/>
            <w:hideMark/>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P01876</w:t>
            </w:r>
          </w:p>
        </w:tc>
        <w:tc>
          <w:tcPr>
            <w:tcW w:w="3260" w:type="dxa"/>
            <w:shd w:val="clear" w:color="auto" w:fill="F2F2F2"/>
            <w:noWrap/>
            <w:vAlign w:val="center"/>
            <w:hideMark/>
          </w:tcPr>
          <w:p w:rsidR="0062213A" w:rsidRPr="006D3F7C" w:rsidRDefault="0062213A" w:rsidP="00F866BC">
            <w:pPr>
              <w:spacing w:line="240" w:lineRule="auto"/>
              <w:rPr>
                <w:rFonts w:ascii="Arial" w:hAnsi="Arial"/>
                <w:color w:val="000000"/>
                <w:sz w:val="20"/>
                <w:szCs w:val="20"/>
                <w:lang w:val="de-DE"/>
              </w:rPr>
            </w:pPr>
            <w:r w:rsidRPr="006D3F7C">
              <w:rPr>
                <w:rFonts w:ascii="Arial" w:hAnsi="Arial"/>
                <w:color w:val="000000"/>
                <w:sz w:val="20"/>
                <w:szCs w:val="20"/>
                <w:lang w:val="de-DE"/>
              </w:rPr>
              <w:t xml:space="preserve">Ig </w:t>
            </w:r>
            <w:r w:rsidR="00F866BC">
              <w:rPr>
                <w:rFonts w:ascii="Arial" w:hAnsi="Arial"/>
                <w:color w:val="000000"/>
                <w:sz w:val="20"/>
                <w:szCs w:val="20"/>
                <w:lang w:val="de-DE"/>
              </w:rPr>
              <w:t>α</w:t>
            </w:r>
            <w:r w:rsidRPr="006D3F7C">
              <w:rPr>
                <w:rFonts w:ascii="Arial" w:hAnsi="Arial"/>
                <w:color w:val="000000"/>
                <w:sz w:val="20"/>
                <w:szCs w:val="20"/>
                <w:lang w:val="de-DE"/>
              </w:rPr>
              <w:t>-1 chain C region</w:t>
            </w:r>
          </w:p>
        </w:tc>
        <w:tc>
          <w:tcPr>
            <w:tcW w:w="1560" w:type="dxa"/>
            <w:tcBorders>
              <w:right w:val="single" w:sz="4" w:space="0" w:color="auto"/>
            </w:tcBorders>
            <w:shd w:val="clear" w:color="auto" w:fill="F2F2F2"/>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1.79</w:t>
            </w:r>
          </w:p>
        </w:tc>
        <w:tc>
          <w:tcPr>
            <w:tcW w:w="1559" w:type="dxa"/>
            <w:tcBorders>
              <w:left w:val="single" w:sz="4" w:space="0" w:color="auto"/>
            </w:tcBorders>
            <w:shd w:val="clear" w:color="auto" w:fill="F2F2F2" w:themeFill="background1" w:themeFillShade="F2"/>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1.53</w:t>
            </w:r>
          </w:p>
        </w:tc>
        <w:tc>
          <w:tcPr>
            <w:tcW w:w="1134" w:type="dxa"/>
            <w:tcBorders>
              <w:left w:val="single" w:sz="4" w:space="0" w:color="auto"/>
              <w:bottom w:val="single" w:sz="4" w:space="0" w:color="auto"/>
            </w:tcBorders>
            <w:shd w:val="clear" w:color="auto" w:fill="F2F2F2" w:themeFill="background1" w:themeFillShade="F2"/>
            <w:vAlign w:val="center"/>
          </w:tcPr>
          <w:p w:rsidR="0062213A" w:rsidRPr="007A530C" w:rsidRDefault="0062213A" w:rsidP="006D3F7C">
            <w:pPr>
              <w:spacing w:line="240" w:lineRule="auto"/>
              <w:jc w:val="center"/>
              <w:rPr>
                <w:rFonts w:ascii="Arial" w:hAnsi="Arial"/>
                <w:color w:val="000000"/>
                <w:sz w:val="20"/>
                <w:szCs w:val="20"/>
              </w:rPr>
            </w:pPr>
            <w:r w:rsidRPr="007A530C">
              <w:rPr>
                <w:rFonts w:ascii="Arial" w:hAnsi="Arial"/>
                <w:color w:val="000000"/>
                <w:sz w:val="20"/>
                <w:szCs w:val="20"/>
              </w:rPr>
              <w:t>1.</w:t>
            </w:r>
            <w:r>
              <w:rPr>
                <w:rFonts w:ascii="Arial" w:hAnsi="Arial"/>
                <w:color w:val="000000"/>
                <w:sz w:val="20"/>
                <w:szCs w:val="20"/>
              </w:rPr>
              <w:t>7</w:t>
            </w:r>
          </w:p>
        </w:tc>
      </w:tr>
    </w:tbl>
    <w:p w:rsidR="0062213A" w:rsidRPr="00660D22" w:rsidRDefault="0062213A" w:rsidP="00BD52EC">
      <w:pPr>
        <w:pStyle w:val="Legends"/>
        <w:rPr>
          <w:rFonts w:ascii="Times New Roman" w:hAnsi="Times New Roman" w:cs="Times New Roman"/>
          <w:i/>
        </w:rPr>
      </w:pPr>
      <w:r w:rsidRPr="00660D22">
        <w:rPr>
          <w:rFonts w:ascii="Times New Roman" w:hAnsi="Times New Roman" w:cs="Times New Roman"/>
          <w:i/>
        </w:rPr>
        <w:t>The 17 proteins detected</w:t>
      </w:r>
      <w:r w:rsidR="004B1D47">
        <w:rPr>
          <w:rFonts w:ascii="Times New Roman" w:hAnsi="Times New Roman" w:cs="Times New Roman"/>
          <w:i/>
        </w:rPr>
        <w:t xml:space="preserve"> as being altered in levels</w:t>
      </w:r>
      <w:r w:rsidRPr="00660D22">
        <w:rPr>
          <w:rFonts w:ascii="Times New Roman" w:hAnsi="Times New Roman" w:cs="Times New Roman"/>
          <w:i/>
        </w:rPr>
        <w:t xml:space="preserve"> in the two pair-wise comparison</w:t>
      </w:r>
      <w:r w:rsidR="004B1D47">
        <w:rPr>
          <w:rFonts w:ascii="Times New Roman" w:hAnsi="Times New Roman" w:cs="Times New Roman"/>
          <w:i/>
        </w:rPr>
        <w:t>s</w:t>
      </w:r>
      <w:r w:rsidRPr="00660D22">
        <w:rPr>
          <w:rFonts w:ascii="Times New Roman" w:hAnsi="Times New Roman" w:cs="Times New Roman"/>
          <w:i/>
        </w:rPr>
        <w:t xml:space="preserve"> between the macro and micro-albuminuric pools are shown</w:t>
      </w:r>
      <w:r w:rsidR="004B1D47">
        <w:rPr>
          <w:rFonts w:ascii="Times New Roman" w:hAnsi="Times New Roman" w:cs="Times New Roman"/>
          <w:i/>
        </w:rPr>
        <w:t xml:space="preserve"> (the statistical significance P value cut-off for these was 0.0001)</w:t>
      </w:r>
      <w:r w:rsidRPr="00660D22">
        <w:rPr>
          <w:rFonts w:ascii="Times New Roman" w:hAnsi="Times New Roman" w:cs="Times New Roman"/>
          <w:i/>
        </w:rPr>
        <w:t xml:space="preserve">. The list was generated by GeneVenn and it represents </w:t>
      </w:r>
      <w:r w:rsidR="00BD52EC">
        <w:rPr>
          <w:rFonts w:ascii="Times New Roman" w:hAnsi="Times New Roman" w:cs="Times New Roman"/>
          <w:i/>
        </w:rPr>
        <w:t>the Orange intersecting parts</w:t>
      </w:r>
      <w:r w:rsidRPr="00660D22">
        <w:rPr>
          <w:rFonts w:ascii="Times New Roman" w:hAnsi="Times New Roman" w:cs="Times New Roman"/>
          <w:i/>
        </w:rPr>
        <w:t xml:space="preserve"> of the red and yellow sets in </w:t>
      </w:r>
      <w:fldSimple w:instr=" REF _Ref309896520 \h  \* MERGEFORMAT ">
        <w:r w:rsidR="002D1777" w:rsidRPr="002D1777">
          <w:rPr>
            <w:rFonts w:ascii="Times New Roman" w:hAnsi="Times New Roman" w:cs="Times New Roman"/>
            <w:i/>
          </w:rPr>
          <w:t xml:space="preserve">Figure </w:t>
        </w:r>
        <w:r w:rsidR="002D1777" w:rsidRPr="002D1777">
          <w:rPr>
            <w:rFonts w:ascii="Times New Roman" w:hAnsi="Times New Roman" w:cs="Times New Roman"/>
            <w:i/>
            <w:noProof/>
          </w:rPr>
          <w:t>52</w:t>
        </w:r>
      </w:fldSimple>
      <w:r w:rsidRPr="00660D22">
        <w:rPr>
          <w:rFonts w:ascii="Times New Roman" w:hAnsi="Times New Roman" w:cs="Times New Roman"/>
          <w:i/>
        </w:rPr>
        <w:t xml:space="preserve">.  The relative amount ratios measured in both comparisons are shown; in each case, the ratio shown is the amount of protein detected in the macro-albuminuric pool, relative to the matching micro-albuminuric pool. The average of these ratios were calculated manually to order the list from increasing to decreasing values. The cells highlighted in grey show </w:t>
      </w:r>
      <w:r w:rsidR="004B1D47">
        <w:rPr>
          <w:rFonts w:ascii="Times New Roman" w:hAnsi="Times New Roman" w:cs="Times New Roman"/>
          <w:i/>
        </w:rPr>
        <w:t xml:space="preserve">the nine </w:t>
      </w:r>
      <w:r w:rsidRPr="00660D22">
        <w:rPr>
          <w:rFonts w:ascii="Times New Roman" w:hAnsi="Times New Roman" w:cs="Times New Roman"/>
          <w:i/>
        </w:rPr>
        <w:t>p</w:t>
      </w:r>
      <w:r w:rsidR="009F2DF6" w:rsidRPr="00660D22">
        <w:rPr>
          <w:rFonts w:ascii="Times New Roman" w:hAnsi="Times New Roman" w:cs="Times New Roman"/>
          <w:i/>
        </w:rPr>
        <w:t xml:space="preserve">roteins </w:t>
      </w:r>
      <w:r w:rsidR="004B1D47">
        <w:rPr>
          <w:rFonts w:ascii="Times New Roman" w:hAnsi="Times New Roman" w:cs="Times New Roman"/>
          <w:i/>
        </w:rPr>
        <w:t xml:space="preserve">known </w:t>
      </w:r>
      <w:r w:rsidR="004B1D47" w:rsidRPr="00660D22">
        <w:rPr>
          <w:rFonts w:ascii="Times New Roman" w:hAnsi="Times New Roman" w:cs="Times New Roman"/>
          <w:i/>
        </w:rPr>
        <w:t xml:space="preserve">to be the most abundant proteins in </w:t>
      </w:r>
      <w:r w:rsidR="004B1D47">
        <w:rPr>
          <w:rFonts w:ascii="Times New Roman" w:hAnsi="Times New Roman" w:cs="Times New Roman"/>
          <w:i/>
        </w:rPr>
        <w:t xml:space="preserve">urine </w:t>
      </w:r>
      <w:r w:rsidR="00857716" w:rsidRPr="00660D22">
        <w:rPr>
          <w:rFonts w:ascii="Times New Roman" w:hAnsi="Times New Roman" w:cs="Times New Roman"/>
          <w:i/>
        </w:rPr>
        <w:fldChar w:fldCharType="begin">
          <w:fldData xml:space="preserve">PEVuZE5vdGU+PENpdGU+PEF1dGhvcj5OYXJpdGE8L0F1dGhvcj48WWVhcj4yMDA0PC9ZZWFyPjxS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</w:fldData>
        </w:fldChar>
      </w:r>
      <w:r w:rsidR="00CE7474" w:rsidRPr="00660D22">
        <w:rPr>
          <w:rFonts w:ascii="Times New Roman" w:hAnsi="Times New Roman" w:cs="Times New Roman"/>
          <w:i/>
        </w:rPr>
        <w:instrText xml:space="preserve"> ADDIN EN.CITE </w:instrText>
      </w:r>
      <w:r w:rsidR="00857716" w:rsidRPr="00660D22">
        <w:rPr>
          <w:rFonts w:ascii="Times New Roman" w:hAnsi="Times New Roman" w:cs="Times New Roman"/>
          <w:i/>
        </w:rPr>
        <w:fldChar w:fldCharType="begin">
          <w:fldData xml:space="preserve">PEVuZE5vdGU+PENpdGU+PEF1dGhvcj5OYXJpdGE8L0F1dGhvcj48WWVhcj4yMDA0PC9ZZWFyPjxS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</w:fldData>
        </w:fldChar>
      </w:r>
      <w:r w:rsidR="00CE7474" w:rsidRPr="00660D22">
        <w:rPr>
          <w:rFonts w:ascii="Times New Roman" w:hAnsi="Times New Roman" w:cs="Times New Roman"/>
          <w:i/>
        </w:rPr>
        <w:instrText xml:space="preserve"> ADDIN EN.CITE.DATA </w:instrText>
      </w:r>
      <w:r w:rsidR="00857716" w:rsidRPr="00660D22">
        <w:rPr>
          <w:rFonts w:ascii="Times New Roman" w:hAnsi="Times New Roman" w:cs="Times New Roman"/>
          <w:i/>
        </w:rPr>
      </w:r>
      <w:r w:rsidR="00857716" w:rsidRPr="00660D22">
        <w:rPr>
          <w:rFonts w:ascii="Times New Roman" w:hAnsi="Times New Roman" w:cs="Times New Roman"/>
          <w:i/>
        </w:rPr>
        <w:fldChar w:fldCharType="end"/>
      </w:r>
      <w:r w:rsidR="00857716" w:rsidRPr="00660D22">
        <w:rPr>
          <w:rFonts w:ascii="Times New Roman" w:hAnsi="Times New Roman" w:cs="Times New Roman"/>
          <w:i/>
        </w:rPr>
      </w:r>
      <w:r w:rsidR="00857716" w:rsidRPr="00660D22">
        <w:rPr>
          <w:rFonts w:ascii="Times New Roman" w:hAnsi="Times New Roman" w:cs="Times New Roman"/>
          <w:i/>
        </w:rPr>
        <w:fldChar w:fldCharType="separate"/>
      </w:r>
      <w:r w:rsidR="00CE7474" w:rsidRPr="00660D22">
        <w:rPr>
          <w:rFonts w:ascii="Times New Roman" w:hAnsi="Times New Roman" w:cs="Times New Roman"/>
          <w:i/>
          <w:noProof/>
        </w:rPr>
        <w:t>(</w:t>
      </w:r>
      <w:hyperlink w:anchor="_ENREF_145" w:tooltip="Narita, 2004 #346" w:history="1">
        <w:r w:rsidR="00310F70" w:rsidRPr="00660D22">
          <w:rPr>
            <w:rFonts w:ascii="Times New Roman" w:hAnsi="Times New Roman" w:cs="Times New Roman"/>
            <w:i/>
            <w:noProof/>
          </w:rPr>
          <w:t>Narita et al., 2004</w:t>
        </w:r>
      </w:hyperlink>
      <w:r w:rsidR="00CE7474" w:rsidRPr="00660D22">
        <w:rPr>
          <w:rFonts w:ascii="Times New Roman" w:hAnsi="Times New Roman" w:cs="Times New Roman"/>
          <w:i/>
          <w:noProof/>
        </w:rPr>
        <w:t xml:space="preserve">, </w:t>
      </w:r>
      <w:hyperlink w:anchor="_ENREF_165" w:tooltip="Rao, 2007 #345" w:history="1">
        <w:r w:rsidR="00310F70" w:rsidRPr="00660D22">
          <w:rPr>
            <w:rFonts w:ascii="Times New Roman" w:hAnsi="Times New Roman" w:cs="Times New Roman"/>
            <w:i/>
            <w:noProof/>
          </w:rPr>
          <w:t>Rao et al., 2007</w:t>
        </w:r>
      </w:hyperlink>
      <w:r w:rsidR="00CE7474" w:rsidRPr="00660D22">
        <w:rPr>
          <w:rFonts w:ascii="Times New Roman" w:hAnsi="Times New Roman" w:cs="Times New Roman"/>
          <w:i/>
          <w:noProof/>
        </w:rPr>
        <w:t>)</w:t>
      </w:r>
      <w:r w:rsidR="00857716" w:rsidRPr="00660D22">
        <w:rPr>
          <w:rFonts w:ascii="Times New Roman" w:hAnsi="Times New Roman" w:cs="Times New Roman"/>
          <w:i/>
        </w:rPr>
        <w:fldChar w:fldCharType="end"/>
      </w:r>
      <w:r w:rsidR="004B1D47">
        <w:rPr>
          <w:rFonts w:ascii="Times New Roman" w:hAnsi="Times New Roman" w:cs="Times New Roman"/>
          <w:i/>
        </w:rPr>
        <w:t>.</w:t>
      </w:r>
      <w:r w:rsidR="00BD52EC">
        <w:rPr>
          <w:rFonts w:ascii="Times New Roman" w:hAnsi="Times New Roman" w:cs="Times New Roman"/>
          <w:i/>
        </w:rPr>
        <w:t xml:space="preserve"> </w:t>
      </w:r>
      <w:r w:rsidR="004B1D47">
        <w:rPr>
          <w:rFonts w:ascii="Times New Roman" w:hAnsi="Times New Roman" w:cs="Times New Roman"/>
          <w:i/>
        </w:rPr>
        <w:t>T</w:t>
      </w:r>
      <w:r w:rsidRPr="00660D22">
        <w:rPr>
          <w:rFonts w:ascii="Times New Roman" w:hAnsi="Times New Roman" w:cs="Times New Roman"/>
          <w:i/>
        </w:rPr>
        <w:t xml:space="preserve">he mean and SD of the relative amount ratios for these </w:t>
      </w:r>
      <w:r w:rsidR="004B1D47">
        <w:rPr>
          <w:rFonts w:ascii="Times New Roman" w:hAnsi="Times New Roman" w:cs="Times New Roman"/>
          <w:i/>
        </w:rPr>
        <w:t xml:space="preserve">major </w:t>
      </w:r>
      <w:r w:rsidRPr="00660D22">
        <w:rPr>
          <w:rFonts w:ascii="Times New Roman" w:hAnsi="Times New Roman" w:cs="Times New Roman"/>
          <w:i/>
        </w:rPr>
        <w:t xml:space="preserve">proteins is 2.34 ± 0.70. </w:t>
      </w:r>
    </w:p>
    <w:p w:rsidR="0062213A" w:rsidRPr="00660D22" w:rsidRDefault="0062213A" w:rsidP="0062213A">
      <w:pPr>
        <w:jc w:val="both"/>
        <w:rPr>
          <w:rFonts w:ascii="Times New Roman" w:hAnsi="Times New Roman" w:cs="Times New Roman"/>
          <w:i/>
        </w:rPr>
      </w:pPr>
    </w:p>
    <w:p w:rsidR="0062213A" w:rsidRPr="00F20820" w:rsidRDefault="0062213A" w:rsidP="0062213A">
      <w:pPr>
        <w:rPr>
          <w:rFonts w:ascii="Arial" w:hAnsi="Arial"/>
          <w:sz w:val="22"/>
          <w:szCs w:val="22"/>
        </w:rPr>
      </w:pPr>
    </w:p>
    <w:p w:rsidR="0062213A" w:rsidRDefault="0062213A" w:rsidP="0062213A">
      <w:pPr>
        <w:spacing w:line="240" w:lineRule="auto"/>
        <w:rPr>
          <w:rFonts w:ascii="Arial" w:hAnsi="Arial"/>
          <w:b/>
          <w:sz w:val="22"/>
          <w:szCs w:val="22"/>
        </w:rPr>
      </w:pPr>
      <w:r>
        <w:rPr>
          <w:rFonts w:ascii="Arial" w:hAnsi="Arial"/>
          <w:b/>
          <w:sz w:val="22"/>
          <w:szCs w:val="22"/>
        </w:rPr>
        <w:br w:type="page"/>
      </w:r>
    </w:p>
    <w:p w:rsidR="0062213A" w:rsidRPr="00660D22" w:rsidRDefault="0062213A" w:rsidP="0062213A">
      <w:pPr>
        <w:pStyle w:val="Caption"/>
        <w:rPr>
          <w:rFonts w:ascii="Times New Roman" w:hAnsi="Times New Roman" w:cs="Times New Roman"/>
          <w:color w:val="auto"/>
          <w:szCs w:val="24"/>
        </w:rPr>
      </w:pPr>
      <w:bookmarkStart w:id="451" w:name="_Ref309896416"/>
      <w:bookmarkStart w:id="452" w:name="_Toc458549037"/>
      <w:r w:rsidRPr="00660D22">
        <w:rPr>
          <w:rFonts w:ascii="Times New Roman" w:hAnsi="Times New Roman" w:cs="Times New Roman"/>
          <w:color w:val="auto"/>
          <w:szCs w:val="24"/>
        </w:rPr>
        <w:lastRenderedPageBreak/>
        <w:t xml:space="preserve">Table </w:t>
      </w:r>
      <w:r w:rsidR="00857716" w:rsidRPr="00660D22">
        <w:rPr>
          <w:rFonts w:ascii="Times New Roman" w:hAnsi="Times New Roman" w:cs="Times New Roman"/>
          <w:color w:val="auto"/>
          <w:szCs w:val="24"/>
        </w:rPr>
        <w:fldChar w:fldCharType="begin"/>
      </w:r>
      <w:r w:rsidRPr="00660D22">
        <w:rPr>
          <w:rFonts w:ascii="Times New Roman" w:hAnsi="Times New Roman" w:cs="Times New Roman"/>
          <w:color w:val="auto"/>
          <w:szCs w:val="24"/>
        </w:rPr>
        <w:instrText xml:space="preserve"> SEQ Table \* ARABIC </w:instrText>
      </w:r>
      <w:r w:rsidR="00857716" w:rsidRPr="00660D22">
        <w:rPr>
          <w:rFonts w:ascii="Times New Roman" w:hAnsi="Times New Roman" w:cs="Times New Roman"/>
          <w:color w:val="auto"/>
          <w:szCs w:val="24"/>
        </w:rPr>
        <w:fldChar w:fldCharType="separate"/>
      </w:r>
      <w:r w:rsidR="002D1777">
        <w:rPr>
          <w:rFonts w:ascii="Times New Roman" w:hAnsi="Times New Roman" w:cs="Times New Roman"/>
          <w:noProof/>
          <w:color w:val="auto"/>
          <w:szCs w:val="24"/>
        </w:rPr>
        <w:t>29</w:t>
      </w:r>
      <w:r w:rsidR="00857716" w:rsidRPr="00660D22">
        <w:rPr>
          <w:rFonts w:ascii="Times New Roman" w:hAnsi="Times New Roman" w:cs="Times New Roman"/>
          <w:color w:val="auto"/>
          <w:szCs w:val="24"/>
        </w:rPr>
        <w:fldChar w:fldCharType="end"/>
      </w:r>
      <w:bookmarkEnd w:id="451"/>
      <w:r w:rsidR="004B1D47">
        <w:rPr>
          <w:rFonts w:ascii="Times New Roman" w:hAnsi="Times New Roman" w:cs="Times New Roman"/>
          <w:color w:val="auto"/>
          <w:szCs w:val="24"/>
        </w:rPr>
        <w:t>: Proteins altered in levels</w:t>
      </w:r>
      <w:r w:rsidRPr="00660D22">
        <w:rPr>
          <w:rFonts w:ascii="Times New Roman" w:hAnsi="Times New Roman" w:cs="Times New Roman"/>
          <w:color w:val="auto"/>
          <w:szCs w:val="24"/>
        </w:rPr>
        <w:t xml:space="preserve"> between micro-and macro-albuminuric Non-progressors only</w:t>
      </w:r>
      <w:bookmarkEnd w:id="452"/>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809"/>
        <w:gridCol w:w="5812"/>
        <w:gridCol w:w="1773"/>
      </w:tblGrid>
      <w:tr w:rsidR="0062213A" w:rsidRPr="00F20820" w:rsidTr="00BD52EC">
        <w:trPr>
          <w:trHeight w:hRule="exact" w:val="624"/>
        </w:trPr>
        <w:tc>
          <w:tcPr>
            <w:tcW w:w="1809" w:type="dxa"/>
            <w:noWrap/>
            <w:vAlign w:val="center"/>
            <w:hideMark/>
          </w:tcPr>
          <w:p w:rsidR="0062213A" w:rsidRPr="00F20820" w:rsidRDefault="0062213A" w:rsidP="006D3F7C">
            <w:pPr>
              <w:spacing w:line="240" w:lineRule="auto"/>
              <w:jc w:val="center"/>
              <w:rPr>
                <w:rFonts w:ascii="Arial" w:hAnsi="Arial"/>
                <w:b/>
                <w:sz w:val="22"/>
                <w:szCs w:val="22"/>
              </w:rPr>
            </w:pPr>
            <w:r w:rsidRPr="00F20820">
              <w:rPr>
                <w:rFonts w:ascii="Arial" w:eastAsia="Cambria" w:hAnsi="Arial"/>
                <w:b/>
                <w:sz w:val="22"/>
                <w:szCs w:val="22"/>
              </w:rPr>
              <w:t>Uniprot accession No</w:t>
            </w:r>
          </w:p>
        </w:tc>
        <w:tc>
          <w:tcPr>
            <w:tcW w:w="5812" w:type="dxa"/>
            <w:noWrap/>
            <w:vAlign w:val="center"/>
            <w:hideMark/>
          </w:tcPr>
          <w:p w:rsidR="0062213A" w:rsidRPr="00F20820" w:rsidRDefault="0062213A" w:rsidP="006D3F7C">
            <w:pPr>
              <w:spacing w:line="240" w:lineRule="auto"/>
              <w:jc w:val="center"/>
              <w:rPr>
                <w:rFonts w:ascii="Arial" w:hAnsi="Arial"/>
                <w:b/>
                <w:sz w:val="22"/>
                <w:szCs w:val="22"/>
              </w:rPr>
            </w:pPr>
            <w:r w:rsidRPr="00F20820">
              <w:rPr>
                <w:rFonts w:ascii="Arial" w:hAnsi="Arial"/>
                <w:b/>
                <w:sz w:val="22"/>
                <w:szCs w:val="22"/>
              </w:rPr>
              <w:t>Protein names</w:t>
            </w:r>
          </w:p>
        </w:tc>
        <w:tc>
          <w:tcPr>
            <w:tcW w:w="1773" w:type="dxa"/>
            <w:vAlign w:val="center"/>
          </w:tcPr>
          <w:p w:rsidR="0062213A" w:rsidRPr="00F20820" w:rsidRDefault="0062213A" w:rsidP="006D3F7C">
            <w:pPr>
              <w:spacing w:line="240" w:lineRule="auto"/>
              <w:jc w:val="center"/>
              <w:rPr>
                <w:rFonts w:ascii="Arial" w:hAnsi="Arial"/>
                <w:b/>
                <w:sz w:val="22"/>
                <w:szCs w:val="22"/>
              </w:rPr>
            </w:pPr>
            <w:r w:rsidRPr="00F20820">
              <w:rPr>
                <w:rFonts w:ascii="Arial" w:hAnsi="Arial"/>
                <w:b/>
                <w:sz w:val="22"/>
                <w:szCs w:val="22"/>
              </w:rPr>
              <w:t>Amount ratio</w:t>
            </w:r>
          </w:p>
        </w:tc>
      </w:tr>
      <w:tr w:rsidR="0062213A" w:rsidRPr="00F20820" w:rsidTr="00BD52EC">
        <w:trPr>
          <w:trHeight w:hRule="exact" w:val="397"/>
        </w:trPr>
        <w:tc>
          <w:tcPr>
            <w:tcW w:w="1809" w:type="dxa"/>
            <w:noWrap/>
            <w:vAlign w:val="center"/>
            <w:hideMark/>
          </w:tcPr>
          <w:p w:rsidR="0062213A" w:rsidRPr="00F20820" w:rsidRDefault="0062213A" w:rsidP="006D3F7C">
            <w:pPr>
              <w:spacing w:line="240" w:lineRule="auto"/>
              <w:jc w:val="center"/>
              <w:rPr>
                <w:rFonts w:ascii="Arial" w:hAnsi="Arial"/>
                <w:color w:val="000000"/>
                <w:sz w:val="22"/>
                <w:szCs w:val="22"/>
              </w:rPr>
            </w:pPr>
            <w:r w:rsidRPr="00F20820">
              <w:rPr>
                <w:rFonts w:ascii="Arial" w:hAnsi="Arial"/>
                <w:color w:val="000000"/>
                <w:sz w:val="22"/>
                <w:szCs w:val="22"/>
              </w:rPr>
              <w:t>P02679</w:t>
            </w:r>
          </w:p>
        </w:tc>
        <w:tc>
          <w:tcPr>
            <w:tcW w:w="5812" w:type="dxa"/>
            <w:noWrap/>
            <w:vAlign w:val="center"/>
            <w:hideMark/>
          </w:tcPr>
          <w:p w:rsidR="0062213A" w:rsidRPr="00F20820" w:rsidRDefault="0062213A" w:rsidP="00F866BC">
            <w:pPr>
              <w:spacing w:line="240" w:lineRule="auto"/>
              <w:rPr>
                <w:rFonts w:ascii="Arial" w:hAnsi="Arial"/>
                <w:color w:val="000000"/>
                <w:sz w:val="22"/>
                <w:szCs w:val="22"/>
              </w:rPr>
            </w:pPr>
            <w:r w:rsidRPr="00F20820">
              <w:rPr>
                <w:rFonts w:ascii="Arial" w:hAnsi="Arial"/>
                <w:color w:val="000000"/>
                <w:sz w:val="22"/>
                <w:szCs w:val="22"/>
              </w:rPr>
              <w:t xml:space="preserve">Fibrinogen </w:t>
            </w:r>
            <w:r w:rsidR="00F866BC">
              <w:rPr>
                <w:rFonts w:ascii="Arial" w:hAnsi="Arial"/>
                <w:color w:val="000000"/>
                <w:sz w:val="22"/>
                <w:szCs w:val="22"/>
              </w:rPr>
              <w:t>γ</w:t>
            </w:r>
            <w:r w:rsidRPr="00F20820">
              <w:rPr>
                <w:rFonts w:ascii="Arial" w:hAnsi="Arial"/>
                <w:color w:val="000000"/>
                <w:sz w:val="22"/>
                <w:szCs w:val="22"/>
              </w:rPr>
              <w:t xml:space="preserve"> chain</w:t>
            </w:r>
          </w:p>
        </w:tc>
        <w:tc>
          <w:tcPr>
            <w:tcW w:w="1773" w:type="dxa"/>
            <w:vAlign w:val="center"/>
          </w:tcPr>
          <w:p w:rsidR="0062213A" w:rsidRPr="00F20820" w:rsidRDefault="0062213A" w:rsidP="006D3F7C">
            <w:pPr>
              <w:spacing w:line="240" w:lineRule="auto"/>
              <w:jc w:val="center"/>
              <w:rPr>
                <w:rFonts w:ascii="Arial" w:hAnsi="Arial"/>
                <w:color w:val="000000"/>
                <w:sz w:val="22"/>
                <w:szCs w:val="22"/>
              </w:rPr>
            </w:pPr>
            <w:r w:rsidRPr="00F20820">
              <w:rPr>
                <w:rFonts w:ascii="Arial" w:eastAsia="Cambria" w:hAnsi="Arial"/>
                <w:color w:val="000000"/>
                <w:sz w:val="22"/>
                <w:szCs w:val="22"/>
              </w:rPr>
              <w:t>8.24</w:t>
            </w:r>
          </w:p>
        </w:tc>
      </w:tr>
      <w:tr w:rsidR="0062213A" w:rsidRPr="00F20820" w:rsidTr="00BD52EC">
        <w:trPr>
          <w:trHeight w:hRule="exact" w:val="397"/>
        </w:trPr>
        <w:tc>
          <w:tcPr>
            <w:tcW w:w="1809" w:type="dxa"/>
            <w:noWrap/>
            <w:vAlign w:val="center"/>
            <w:hideMark/>
          </w:tcPr>
          <w:p w:rsidR="0062213A" w:rsidRPr="00F20820" w:rsidRDefault="0062213A" w:rsidP="006D3F7C">
            <w:pPr>
              <w:spacing w:line="240" w:lineRule="auto"/>
              <w:jc w:val="center"/>
              <w:rPr>
                <w:rFonts w:ascii="Arial" w:hAnsi="Arial"/>
                <w:color w:val="000000"/>
                <w:sz w:val="22"/>
                <w:szCs w:val="22"/>
              </w:rPr>
            </w:pPr>
            <w:r w:rsidRPr="00F20820">
              <w:rPr>
                <w:rFonts w:ascii="Arial" w:hAnsi="Arial"/>
                <w:color w:val="000000"/>
                <w:sz w:val="22"/>
                <w:szCs w:val="22"/>
              </w:rPr>
              <w:t>P01008</w:t>
            </w:r>
          </w:p>
        </w:tc>
        <w:tc>
          <w:tcPr>
            <w:tcW w:w="5812" w:type="dxa"/>
            <w:noWrap/>
            <w:vAlign w:val="center"/>
            <w:hideMark/>
          </w:tcPr>
          <w:p w:rsidR="0062213A" w:rsidRPr="00F20820" w:rsidRDefault="0062213A" w:rsidP="006D3F7C">
            <w:pPr>
              <w:spacing w:line="240" w:lineRule="auto"/>
              <w:rPr>
                <w:rFonts w:ascii="Arial" w:hAnsi="Arial"/>
                <w:color w:val="000000"/>
                <w:sz w:val="22"/>
                <w:szCs w:val="22"/>
              </w:rPr>
            </w:pPr>
            <w:r w:rsidRPr="00F20820">
              <w:rPr>
                <w:rFonts w:ascii="Arial" w:hAnsi="Arial"/>
                <w:color w:val="000000"/>
                <w:sz w:val="22"/>
                <w:szCs w:val="22"/>
              </w:rPr>
              <w:t>Antithrombin-III</w:t>
            </w:r>
          </w:p>
        </w:tc>
        <w:tc>
          <w:tcPr>
            <w:tcW w:w="1773" w:type="dxa"/>
            <w:vAlign w:val="center"/>
          </w:tcPr>
          <w:p w:rsidR="0062213A" w:rsidRPr="00F20820" w:rsidRDefault="0062213A" w:rsidP="006D3F7C">
            <w:pPr>
              <w:spacing w:line="240" w:lineRule="auto"/>
              <w:jc w:val="center"/>
              <w:rPr>
                <w:rFonts w:ascii="Arial" w:hAnsi="Arial"/>
                <w:color w:val="000000"/>
                <w:sz w:val="22"/>
                <w:szCs w:val="22"/>
              </w:rPr>
            </w:pPr>
            <w:r w:rsidRPr="00F20820">
              <w:rPr>
                <w:rFonts w:ascii="Arial" w:eastAsia="Cambria" w:hAnsi="Arial"/>
                <w:color w:val="000000"/>
                <w:sz w:val="22"/>
                <w:szCs w:val="22"/>
              </w:rPr>
              <w:t>7.65</w:t>
            </w:r>
          </w:p>
        </w:tc>
      </w:tr>
      <w:tr w:rsidR="0062213A" w:rsidRPr="00F20820" w:rsidTr="00BD52EC">
        <w:trPr>
          <w:trHeight w:hRule="exact" w:val="397"/>
        </w:trPr>
        <w:tc>
          <w:tcPr>
            <w:tcW w:w="1809" w:type="dxa"/>
            <w:noWrap/>
            <w:vAlign w:val="center"/>
            <w:hideMark/>
          </w:tcPr>
          <w:p w:rsidR="0062213A" w:rsidRPr="00F20820" w:rsidRDefault="0062213A" w:rsidP="006D3F7C">
            <w:pPr>
              <w:spacing w:line="240" w:lineRule="auto"/>
              <w:jc w:val="center"/>
              <w:rPr>
                <w:rFonts w:ascii="Arial" w:hAnsi="Arial"/>
                <w:color w:val="000000"/>
                <w:sz w:val="22"/>
                <w:szCs w:val="22"/>
              </w:rPr>
            </w:pPr>
            <w:r w:rsidRPr="00F20820">
              <w:rPr>
                <w:rFonts w:ascii="Arial" w:hAnsi="Arial"/>
                <w:color w:val="000000"/>
                <w:sz w:val="22"/>
                <w:szCs w:val="22"/>
              </w:rPr>
              <w:t>P01011</w:t>
            </w:r>
          </w:p>
        </w:tc>
        <w:tc>
          <w:tcPr>
            <w:tcW w:w="5812" w:type="dxa"/>
            <w:noWrap/>
            <w:vAlign w:val="center"/>
            <w:hideMark/>
          </w:tcPr>
          <w:p w:rsidR="0062213A" w:rsidRPr="00F20820" w:rsidRDefault="00F866BC" w:rsidP="006D3F7C">
            <w:pPr>
              <w:spacing w:line="240" w:lineRule="auto"/>
              <w:rPr>
                <w:rFonts w:ascii="Arial" w:hAnsi="Arial"/>
                <w:color w:val="000000"/>
                <w:sz w:val="22"/>
                <w:szCs w:val="22"/>
              </w:rPr>
            </w:pPr>
            <w:r>
              <w:rPr>
                <w:rFonts w:ascii="Arial" w:hAnsi="Arial"/>
                <w:color w:val="000000"/>
                <w:sz w:val="22"/>
                <w:szCs w:val="22"/>
              </w:rPr>
              <w:t>α-</w:t>
            </w:r>
            <w:r w:rsidR="0062213A" w:rsidRPr="00F20820">
              <w:rPr>
                <w:rFonts w:ascii="Arial" w:hAnsi="Arial"/>
                <w:color w:val="000000"/>
                <w:sz w:val="22"/>
                <w:szCs w:val="22"/>
              </w:rPr>
              <w:t>1-antichymotrypsin</w:t>
            </w:r>
          </w:p>
        </w:tc>
        <w:tc>
          <w:tcPr>
            <w:tcW w:w="1773" w:type="dxa"/>
            <w:vAlign w:val="center"/>
          </w:tcPr>
          <w:p w:rsidR="0062213A" w:rsidRPr="00F20820" w:rsidRDefault="0062213A" w:rsidP="006D3F7C">
            <w:pPr>
              <w:spacing w:line="240" w:lineRule="auto"/>
              <w:jc w:val="center"/>
              <w:rPr>
                <w:rFonts w:ascii="Arial" w:hAnsi="Arial"/>
                <w:color w:val="000000"/>
                <w:sz w:val="22"/>
                <w:szCs w:val="22"/>
              </w:rPr>
            </w:pPr>
            <w:r w:rsidRPr="00F20820">
              <w:rPr>
                <w:rFonts w:ascii="Arial" w:eastAsia="Cambria" w:hAnsi="Arial"/>
                <w:color w:val="000000"/>
                <w:sz w:val="22"/>
                <w:szCs w:val="22"/>
              </w:rPr>
              <w:t>7.45</w:t>
            </w:r>
          </w:p>
        </w:tc>
      </w:tr>
      <w:tr w:rsidR="0062213A" w:rsidRPr="00F20820" w:rsidTr="00BD52EC">
        <w:trPr>
          <w:trHeight w:hRule="exact" w:val="397"/>
        </w:trPr>
        <w:tc>
          <w:tcPr>
            <w:tcW w:w="1809" w:type="dxa"/>
            <w:noWrap/>
            <w:vAlign w:val="center"/>
            <w:hideMark/>
          </w:tcPr>
          <w:p w:rsidR="0062213A" w:rsidRPr="00F20820" w:rsidRDefault="0062213A" w:rsidP="006D3F7C">
            <w:pPr>
              <w:spacing w:line="240" w:lineRule="auto"/>
              <w:jc w:val="center"/>
              <w:rPr>
                <w:rFonts w:ascii="Arial" w:hAnsi="Arial"/>
                <w:color w:val="000000"/>
                <w:sz w:val="22"/>
                <w:szCs w:val="22"/>
              </w:rPr>
            </w:pPr>
            <w:r w:rsidRPr="00F20820">
              <w:rPr>
                <w:rFonts w:ascii="Arial" w:hAnsi="Arial"/>
                <w:color w:val="000000"/>
                <w:sz w:val="22"/>
                <w:szCs w:val="22"/>
              </w:rPr>
              <w:t>P00751</w:t>
            </w:r>
          </w:p>
        </w:tc>
        <w:tc>
          <w:tcPr>
            <w:tcW w:w="5812" w:type="dxa"/>
            <w:noWrap/>
            <w:vAlign w:val="center"/>
            <w:hideMark/>
          </w:tcPr>
          <w:p w:rsidR="0062213A" w:rsidRPr="00F20820" w:rsidRDefault="0062213A" w:rsidP="006D3F7C">
            <w:pPr>
              <w:spacing w:line="240" w:lineRule="auto"/>
              <w:rPr>
                <w:rFonts w:ascii="Arial" w:hAnsi="Arial"/>
                <w:color w:val="000000"/>
                <w:sz w:val="22"/>
                <w:szCs w:val="22"/>
              </w:rPr>
            </w:pPr>
            <w:r w:rsidRPr="00F20820">
              <w:rPr>
                <w:rFonts w:ascii="Arial" w:hAnsi="Arial"/>
                <w:color w:val="000000"/>
                <w:sz w:val="22"/>
                <w:szCs w:val="22"/>
              </w:rPr>
              <w:t>Complement factor B</w:t>
            </w:r>
          </w:p>
        </w:tc>
        <w:tc>
          <w:tcPr>
            <w:tcW w:w="1773" w:type="dxa"/>
            <w:vAlign w:val="center"/>
          </w:tcPr>
          <w:p w:rsidR="0062213A" w:rsidRPr="00F20820" w:rsidRDefault="0062213A" w:rsidP="006D3F7C">
            <w:pPr>
              <w:spacing w:line="240" w:lineRule="auto"/>
              <w:jc w:val="center"/>
              <w:rPr>
                <w:rFonts w:ascii="Arial" w:hAnsi="Arial"/>
                <w:color w:val="000000"/>
                <w:sz w:val="22"/>
                <w:szCs w:val="22"/>
              </w:rPr>
            </w:pPr>
            <w:r w:rsidRPr="00F20820">
              <w:rPr>
                <w:rFonts w:ascii="Arial" w:eastAsia="Cambria" w:hAnsi="Arial"/>
                <w:color w:val="000000"/>
                <w:sz w:val="22"/>
                <w:szCs w:val="22"/>
              </w:rPr>
              <w:t>5.54</w:t>
            </w:r>
          </w:p>
        </w:tc>
      </w:tr>
      <w:tr w:rsidR="0062213A" w:rsidRPr="00F20820" w:rsidTr="00BD52EC">
        <w:trPr>
          <w:trHeight w:hRule="exact" w:val="397"/>
        </w:trPr>
        <w:tc>
          <w:tcPr>
            <w:tcW w:w="1809" w:type="dxa"/>
            <w:noWrap/>
            <w:vAlign w:val="center"/>
            <w:hideMark/>
          </w:tcPr>
          <w:p w:rsidR="0062213A" w:rsidRPr="00F20820" w:rsidRDefault="0062213A" w:rsidP="006D3F7C">
            <w:pPr>
              <w:spacing w:line="240" w:lineRule="auto"/>
              <w:jc w:val="center"/>
              <w:rPr>
                <w:rFonts w:ascii="Arial" w:hAnsi="Arial"/>
                <w:color w:val="000000"/>
                <w:sz w:val="22"/>
                <w:szCs w:val="22"/>
              </w:rPr>
            </w:pPr>
            <w:r w:rsidRPr="00F20820">
              <w:rPr>
                <w:rFonts w:ascii="Arial" w:hAnsi="Arial"/>
                <w:color w:val="000000"/>
                <w:sz w:val="22"/>
                <w:szCs w:val="22"/>
              </w:rPr>
              <w:t>P02790</w:t>
            </w:r>
          </w:p>
        </w:tc>
        <w:tc>
          <w:tcPr>
            <w:tcW w:w="5812" w:type="dxa"/>
            <w:noWrap/>
            <w:vAlign w:val="center"/>
            <w:hideMark/>
          </w:tcPr>
          <w:p w:rsidR="0062213A" w:rsidRPr="00F20820" w:rsidRDefault="0062213A" w:rsidP="006D3F7C">
            <w:pPr>
              <w:spacing w:line="240" w:lineRule="auto"/>
              <w:rPr>
                <w:rFonts w:ascii="Arial" w:hAnsi="Arial"/>
                <w:color w:val="000000"/>
                <w:sz w:val="22"/>
                <w:szCs w:val="22"/>
              </w:rPr>
            </w:pPr>
            <w:r w:rsidRPr="00F20820">
              <w:rPr>
                <w:rFonts w:ascii="Arial" w:hAnsi="Arial"/>
                <w:color w:val="000000"/>
                <w:sz w:val="22"/>
                <w:szCs w:val="22"/>
              </w:rPr>
              <w:t>Hemopexin</w:t>
            </w:r>
          </w:p>
        </w:tc>
        <w:tc>
          <w:tcPr>
            <w:tcW w:w="1773" w:type="dxa"/>
            <w:vAlign w:val="center"/>
          </w:tcPr>
          <w:p w:rsidR="0062213A" w:rsidRPr="00F20820" w:rsidRDefault="0062213A" w:rsidP="006D3F7C">
            <w:pPr>
              <w:spacing w:line="240" w:lineRule="auto"/>
              <w:jc w:val="center"/>
              <w:rPr>
                <w:rFonts w:ascii="Arial" w:hAnsi="Arial"/>
                <w:color w:val="000000"/>
                <w:sz w:val="22"/>
                <w:szCs w:val="22"/>
              </w:rPr>
            </w:pPr>
            <w:r w:rsidRPr="00F20820">
              <w:rPr>
                <w:rFonts w:ascii="Arial" w:eastAsia="Cambria" w:hAnsi="Arial"/>
                <w:color w:val="000000"/>
                <w:sz w:val="22"/>
                <w:szCs w:val="22"/>
              </w:rPr>
              <w:t>4.87</w:t>
            </w:r>
          </w:p>
        </w:tc>
      </w:tr>
      <w:tr w:rsidR="0062213A" w:rsidRPr="00F20820" w:rsidTr="00BD52EC">
        <w:trPr>
          <w:trHeight w:hRule="exact" w:val="397"/>
        </w:trPr>
        <w:tc>
          <w:tcPr>
            <w:tcW w:w="1809" w:type="dxa"/>
            <w:noWrap/>
            <w:vAlign w:val="center"/>
            <w:hideMark/>
          </w:tcPr>
          <w:p w:rsidR="0062213A" w:rsidRPr="00F20820" w:rsidRDefault="0062213A" w:rsidP="006D3F7C">
            <w:pPr>
              <w:spacing w:line="240" w:lineRule="auto"/>
              <w:jc w:val="center"/>
              <w:rPr>
                <w:rFonts w:ascii="Arial" w:hAnsi="Arial"/>
                <w:color w:val="000000"/>
                <w:sz w:val="22"/>
                <w:szCs w:val="22"/>
              </w:rPr>
            </w:pPr>
            <w:r w:rsidRPr="00F20820">
              <w:rPr>
                <w:rFonts w:ascii="Arial" w:hAnsi="Arial"/>
                <w:color w:val="000000"/>
                <w:sz w:val="22"/>
                <w:szCs w:val="22"/>
              </w:rPr>
              <w:t>P04004</w:t>
            </w:r>
          </w:p>
        </w:tc>
        <w:tc>
          <w:tcPr>
            <w:tcW w:w="5812" w:type="dxa"/>
            <w:noWrap/>
            <w:vAlign w:val="center"/>
            <w:hideMark/>
          </w:tcPr>
          <w:p w:rsidR="0062213A" w:rsidRPr="00F20820" w:rsidRDefault="0062213A" w:rsidP="006D3F7C">
            <w:pPr>
              <w:spacing w:line="240" w:lineRule="auto"/>
              <w:rPr>
                <w:rFonts w:ascii="Arial" w:hAnsi="Arial"/>
                <w:color w:val="000000"/>
                <w:sz w:val="22"/>
                <w:szCs w:val="22"/>
              </w:rPr>
            </w:pPr>
            <w:r w:rsidRPr="00F20820">
              <w:rPr>
                <w:rFonts w:ascii="Arial" w:hAnsi="Arial"/>
                <w:color w:val="000000"/>
                <w:sz w:val="22"/>
                <w:szCs w:val="22"/>
              </w:rPr>
              <w:t>Vitronectin</w:t>
            </w:r>
          </w:p>
        </w:tc>
        <w:tc>
          <w:tcPr>
            <w:tcW w:w="1773" w:type="dxa"/>
            <w:vAlign w:val="center"/>
          </w:tcPr>
          <w:p w:rsidR="0062213A" w:rsidRPr="00F20820" w:rsidRDefault="0062213A" w:rsidP="006D3F7C">
            <w:pPr>
              <w:spacing w:line="240" w:lineRule="auto"/>
              <w:jc w:val="center"/>
              <w:rPr>
                <w:rFonts w:ascii="Arial" w:hAnsi="Arial"/>
                <w:color w:val="000000"/>
                <w:sz w:val="22"/>
                <w:szCs w:val="22"/>
              </w:rPr>
            </w:pPr>
            <w:r w:rsidRPr="00F20820">
              <w:rPr>
                <w:rFonts w:ascii="Arial" w:eastAsia="Cambria" w:hAnsi="Arial"/>
                <w:color w:val="000000"/>
                <w:sz w:val="22"/>
                <w:szCs w:val="22"/>
              </w:rPr>
              <w:t>4.16</w:t>
            </w:r>
          </w:p>
        </w:tc>
      </w:tr>
      <w:tr w:rsidR="0062213A" w:rsidRPr="00F20820" w:rsidTr="00BD52EC">
        <w:trPr>
          <w:trHeight w:hRule="exact" w:val="397"/>
        </w:trPr>
        <w:tc>
          <w:tcPr>
            <w:tcW w:w="1809" w:type="dxa"/>
            <w:noWrap/>
            <w:vAlign w:val="center"/>
            <w:hideMark/>
          </w:tcPr>
          <w:p w:rsidR="0062213A" w:rsidRPr="00F20820" w:rsidRDefault="0062213A" w:rsidP="006D3F7C">
            <w:pPr>
              <w:spacing w:line="240" w:lineRule="auto"/>
              <w:jc w:val="center"/>
              <w:rPr>
                <w:rFonts w:ascii="Arial" w:hAnsi="Arial"/>
                <w:color w:val="000000"/>
                <w:sz w:val="22"/>
                <w:szCs w:val="22"/>
              </w:rPr>
            </w:pPr>
            <w:r w:rsidRPr="00F20820">
              <w:rPr>
                <w:rFonts w:ascii="Arial" w:hAnsi="Arial"/>
                <w:color w:val="000000"/>
                <w:sz w:val="22"/>
                <w:szCs w:val="22"/>
              </w:rPr>
              <w:t>P02765</w:t>
            </w:r>
          </w:p>
        </w:tc>
        <w:tc>
          <w:tcPr>
            <w:tcW w:w="5812" w:type="dxa"/>
            <w:noWrap/>
            <w:vAlign w:val="center"/>
            <w:hideMark/>
          </w:tcPr>
          <w:p w:rsidR="0062213A" w:rsidRPr="00F20820" w:rsidRDefault="00F866BC" w:rsidP="006D3F7C">
            <w:pPr>
              <w:spacing w:line="240" w:lineRule="auto"/>
              <w:rPr>
                <w:rFonts w:ascii="Arial" w:hAnsi="Arial"/>
                <w:color w:val="000000"/>
                <w:sz w:val="22"/>
                <w:szCs w:val="22"/>
              </w:rPr>
            </w:pPr>
            <w:r>
              <w:rPr>
                <w:rFonts w:ascii="Arial" w:hAnsi="Arial"/>
                <w:color w:val="000000"/>
                <w:sz w:val="22"/>
                <w:szCs w:val="22"/>
              </w:rPr>
              <w:t>α</w:t>
            </w:r>
            <w:r w:rsidR="0062213A" w:rsidRPr="00F20820">
              <w:rPr>
                <w:rFonts w:ascii="Arial" w:hAnsi="Arial"/>
                <w:color w:val="000000"/>
                <w:sz w:val="22"/>
                <w:szCs w:val="22"/>
              </w:rPr>
              <w:t>-2-HS-glycoprotein</w:t>
            </w:r>
          </w:p>
        </w:tc>
        <w:tc>
          <w:tcPr>
            <w:tcW w:w="1773" w:type="dxa"/>
            <w:vAlign w:val="center"/>
          </w:tcPr>
          <w:p w:rsidR="0062213A" w:rsidRPr="00F20820" w:rsidRDefault="0062213A" w:rsidP="006D3F7C">
            <w:pPr>
              <w:spacing w:line="240" w:lineRule="auto"/>
              <w:jc w:val="center"/>
              <w:rPr>
                <w:rFonts w:ascii="Arial" w:hAnsi="Arial"/>
                <w:color w:val="000000"/>
                <w:sz w:val="22"/>
                <w:szCs w:val="22"/>
              </w:rPr>
            </w:pPr>
            <w:r w:rsidRPr="00F20820">
              <w:rPr>
                <w:rFonts w:ascii="Arial" w:eastAsia="Cambria" w:hAnsi="Arial"/>
                <w:color w:val="000000"/>
                <w:sz w:val="22"/>
                <w:szCs w:val="22"/>
              </w:rPr>
              <w:t>3.73</w:t>
            </w:r>
          </w:p>
        </w:tc>
      </w:tr>
      <w:tr w:rsidR="0062213A" w:rsidRPr="00F20820" w:rsidTr="00BD52EC">
        <w:trPr>
          <w:trHeight w:hRule="exact" w:val="397"/>
        </w:trPr>
        <w:tc>
          <w:tcPr>
            <w:tcW w:w="1809" w:type="dxa"/>
            <w:noWrap/>
            <w:vAlign w:val="center"/>
            <w:hideMark/>
          </w:tcPr>
          <w:p w:rsidR="0062213A" w:rsidRPr="00F20820" w:rsidRDefault="0062213A" w:rsidP="006D3F7C">
            <w:pPr>
              <w:spacing w:line="240" w:lineRule="auto"/>
              <w:jc w:val="center"/>
              <w:rPr>
                <w:rFonts w:ascii="Arial" w:hAnsi="Arial"/>
                <w:color w:val="000000"/>
                <w:sz w:val="22"/>
                <w:szCs w:val="22"/>
              </w:rPr>
            </w:pPr>
            <w:r w:rsidRPr="00F20820">
              <w:rPr>
                <w:rFonts w:ascii="Arial" w:hAnsi="Arial"/>
                <w:color w:val="000000"/>
                <w:sz w:val="22"/>
                <w:szCs w:val="22"/>
              </w:rPr>
              <w:t>P10909</w:t>
            </w:r>
          </w:p>
        </w:tc>
        <w:tc>
          <w:tcPr>
            <w:tcW w:w="5812" w:type="dxa"/>
            <w:noWrap/>
            <w:vAlign w:val="center"/>
            <w:hideMark/>
          </w:tcPr>
          <w:p w:rsidR="0062213A" w:rsidRPr="00F20820" w:rsidRDefault="0062213A" w:rsidP="006D3F7C">
            <w:pPr>
              <w:spacing w:line="240" w:lineRule="auto"/>
              <w:rPr>
                <w:rFonts w:ascii="Arial" w:hAnsi="Arial"/>
                <w:color w:val="000000"/>
                <w:sz w:val="22"/>
                <w:szCs w:val="22"/>
              </w:rPr>
            </w:pPr>
            <w:r w:rsidRPr="00F20820">
              <w:rPr>
                <w:rFonts w:ascii="Arial" w:hAnsi="Arial"/>
                <w:color w:val="000000"/>
                <w:sz w:val="22"/>
                <w:szCs w:val="22"/>
              </w:rPr>
              <w:t>Clusterin</w:t>
            </w:r>
          </w:p>
        </w:tc>
        <w:tc>
          <w:tcPr>
            <w:tcW w:w="1773" w:type="dxa"/>
            <w:vAlign w:val="center"/>
          </w:tcPr>
          <w:p w:rsidR="0062213A" w:rsidRPr="00F20820" w:rsidRDefault="0062213A" w:rsidP="006D3F7C">
            <w:pPr>
              <w:spacing w:line="240" w:lineRule="auto"/>
              <w:jc w:val="center"/>
              <w:rPr>
                <w:rFonts w:ascii="Arial" w:hAnsi="Arial"/>
                <w:color w:val="000000"/>
                <w:sz w:val="22"/>
                <w:szCs w:val="22"/>
              </w:rPr>
            </w:pPr>
            <w:r w:rsidRPr="00F20820">
              <w:rPr>
                <w:rFonts w:ascii="Arial" w:eastAsia="Cambria" w:hAnsi="Arial"/>
                <w:color w:val="000000"/>
                <w:sz w:val="22"/>
                <w:szCs w:val="22"/>
              </w:rPr>
              <w:t>3.08</w:t>
            </w:r>
          </w:p>
        </w:tc>
      </w:tr>
      <w:tr w:rsidR="0062213A" w:rsidRPr="00F20820" w:rsidTr="00BD52EC">
        <w:trPr>
          <w:trHeight w:hRule="exact" w:val="397"/>
        </w:trPr>
        <w:tc>
          <w:tcPr>
            <w:tcW w:w="1809" w:type="dxa"/>
            <w:noWrap/>
            <w:vAlign w:val="center"/>
            <w:hideMark/>
          </w:tcPr>
          <w:p w:rsidR="0062213A" w:rsidRPr="00F20820" w:rsidRDefault="0062213A" w:rsidP="006D3F7C">
            <w:pPr>
              <w:spacing w:line="240" w:lineRule="auto"/>
              <w:jc w:val="center"/>
              <w:rPr>
                <w:rFonts w:ascii="Arial" w:hAnsi="Arial"/>
                <w:color w:val="000000"/>
                <w:sz w:val="22"/>
                <w:szCs w:val="22"/>
              </w:rPr>
            </w:pPr>
            <w:r w:rsidRPr="00F20820">
              <w:rPr>
                <w:rFonts w:ascii="Arial" w:hAnsi="Arial"/>
                <w:color w:val="000000"/>
                <w:sz w:val="22"/>
                <w:szCs w:val="22"/>
              </w:rPr>
              <w:t>P04217</w:t>
            </w:r>
          </w:p>
        </w:tc>
        <w:tc>
          <w:tcPr>
            <w:tcW w:w="5812" w:type="dxa"/>
            <w:noWrap/>
            <w:vAlign w:val="center"/>
            <w:hideMark/>
          </w:tcPr>
          <w:p w:rsidR="0062213A" w:rsidRPr="00F20820" w:rsidRDefault="00F866BC" w:rsidP="006D3F7C">
            <w:pPr>
              <w:spacing w:line="240" w:lineRule="auto"/>
              <w:rPr>
                <w:rFonts w:ascii="Arial" w:hAnsi="Arial"/>
                <w:color w:val="000000"/>
                <w:sz w:val="22"/>
                <w:szCs w:val="22"/>
              </w:rPr>
            </w:pPr>
            <w:r>
              <w:rPr>
                <w:rFonts w:ascii="Arial" w:hAnsi="Arial"/>
                <w:color w:val="000000"/>
                <w:sz w:val="22"/>
                <w:szCs w:val="22"/>
              </w:rPr>
              <w:t>α</w:t>
            </w:r>
            <w:r w:rsidR="0062213A" w:rsidRPr="00F20820">
              <w:rPr>
                <w:rFonts w:ascii="Arial" w:hAnsi="Arial"/>
                <w:color w:val="000000"/>
                <w:sz w:val="22"/>
                <w:szCs w:val="22"/>
              </w:rPr>
              <w:t>-1B-glycoprotein</w:t>
            </w:r>
          </w:p>
        </w:tc>
        <w:tc>
          <w:tcPr>
            <w:tcW w:w="1773" w:type="dxa"/>
            <w:vAlign w:val="center"/>
          </w:tcPr>
          <w:p w:rsidR="0062213A" w:rsidRPr="00F20820" w:rsidRDefault="0062213A" w:rsidP="006D3F7C">
            <w:pPr>
              <w:spacing w:line="240" w:lineRule="auto"/>
              <w:jc w:val="center"/>
              <w:rPr>
                <w:rFonts w:ascii="Arial" w:hAnsi="Arial"/>
                <w:color w:val="000000"/>
                <w:sz w:val="22"/>
                <w:szCs w:val="22"/>
              </w:rPr>
            </w:pPr>
            <w:r w:rsidRPr="00F20820">
              <w:rPr>
                <w:rFonts w:ascii="Arial" w:eastAsia="Cambria" w:hAnsi="Arial"/>
                <w:color w:val="000000"/>
                <w:sz w:val="22"/>
                <w:szCs w:val="22"/>
              </w:rPr>
              <w:t>1.96</w:t>
            </w:r>
          </w:p>
        </w:tc>
      </w:tr>
      <w:tr w:rsidR="0062213A" w:rsidRPr="00F20820" w:rsidTr="00BD52EC">
        <w:trPr>
          <w:trHeight w:hRule="exact" w:val="397"/>
        </w:trPr>
        <w:tc>
          <w:tcPr>
            <w:tcW w:w="1809" w:type="dxa"/>
            <w:noWrap/>
            <w:vAlign w:val="center"/>
            <w:hideMark/>
          </w:tcPr>
          <w:p w:rsidR="0062213A" w:rsidRPr="00F20820" w:rsidRDefault="0062213A" w:rsidP="006D3F7C">
            <w:pPr>
              <w:spacing w:line="240" w:lineRule="auto"/>
              <w:jc w:val="center"/>
              <w:rPr>
                <w:rFonts w:ascii="Arial" w:hAnsi="Arial"/>
                <w:color w:val="000000"/>
                <w:sz w:val="22"/>
                <w:szCs w:val="22"/>
              </w:rPr>
            </w:pPr>
            <w:r w:rsidRPr="00F20820">
              <w:rPr>
                <w:rFonts w:ascii="Arial" w:hAnsi="Arial"/>
                <w:color w:val="000000"/>
                <w:sz w:val="22"/>
                <w:szCs w:val="22"/>
              </w:rPr>
              <w:t>P02760</w:t>
            </w:r>
          </w:p>
        </w:tc>
        <w:tc>
          <w:tcPr>
            <w:tcW w:w="5812" w:type="dxa"/>
            <w:noWrap/>
            <w:vAlign w:val="center"/>
            <w:hideMark/>
          </w:tcPr>
          <w:p w:rsidR="0062213A" w:rsidRPr="00F20820" w:rsidRDefault="0062213A" w:rsidP="00F866BC">
            <w:pPr>
              <w:spacing w:line="240" w:lineRule="auto"/>
              <w:rPr>
                <w:rFonts w:ascii="Arial" w:hAnsi="Arial"/>
                <w:color w:val="000000"/>
                <w:sz w:val="22"/>
                <w:szCs w:val="22"/>
              </w:rPr>
            </w:pPr>
            <w:r w:rsidRPr="000650D2">
              <w:rPr>
                <w:rFonts w:ascii="Arial" w:hAnsi="Arial"/>
                <w:color w:val="000000"/>
                <w:sz w:val="22"/>
                <w:szCs w:val="22"/>
              </w:rPr>
              <w:t xml:space="preserve">Protein </w:t>
            </w:r>
            <w:r w:rsidR="00F866BC">
              <w:rPr>
                <w:rFonts w:ascii="Arial" w:hAnsi="Arial"/>
                <w:bCs/>
                <w:color w:val="000000"/>
                <w:sz w:val="22"/>
                <w:szCs w:val="22"/>
              </w:rPr>
              <w:t>α</w:t>
            </w:r>
            <w:r w:rsidRPr="000650D2">
              <w:rPr>
                <w:rFonts w:ascii="Arial" w:hAnsi="Arial"/>
                <w:bCs/>
                <w:color w:val="000000"/>
                <w:sz w:val="22"/>
                <w:szCs w:val="22"/>
              </w:rPr>
              <w:t>-1-microglobulin/bikunin precursor (</w:t>
            </w:r>
            <w:r w:rsidRPr="000650D2">
              <w:rPr>
                <w:rFonts w:ascii="Arial" w:hAnsi="Arial"/>
                <w:color w:val="000000"/>
                <w:sz w:val="22"/>
                <w:szCs w:val="22"/>
              </w:rPr>
              <w:t>AMBP)</w:t>
            </w:r>
          </w:p>
        </w:tc>
        <w:tc>
          <w:tcPr>
            <w:tcW w:w="1773" w:type="dxa"/>
            <w:vAlign w:val="center"/>
          </w:tcPr>
          <w:p w:rsidR="0062213A" w:rsidRPr="00F20820" w:rsidRDefault="0062213A" w:rsidP="006D3F7C">
            <w:pPr>
              <w:spacing w:line="240" w:lineRule="auto"/>
              <w:jc w:val="center"/>
              <w:rPr>
                <w:rFonts w:ascii="Arial" w:hAnsi="Arial"/>
                <w:sz w:val="22"/>
                <w:szCs w:val="22"/>
              </w:rPr>
            </w:pPr>
            <w:r w:rsidRPr="00F20820">
              <w:rPr>
                <w:rFonts w:ascii="Arial" w:eastAsia="Cambria" w:hAnsi="Arial"/>
                <w:sz w:val="22"/>
                <w:szCs w:val="22"/>
              </w:rPr>
              <w:t>0.69</w:t>
            </w:r>
          </w:p>
        </w:tc>
      </w:tr>
      <w:tr w:rsidR="0062213A" w:rsidRPr="00F20820" w:rsidTr="00BD52EC">
        <w:trPr>
          <w:trHeight w:hRule="exact" w:val="397"/>
        </w:trPr>
        <w:tc>
          <w:tcPr>
            <w:tcW w:w="1809" w:type="dxa"/>
            <w:noWrap/>
            <w:vAlign w:val="center"/>
            <w:hideMark/>
          </w:tcPr>
          <w:p w:rsidR="0062213A" w:rsidRPr="00F20820" w:rsidRDefault="0062213A" w:rsidP="006D3F7C">
            <w:pPr>
              <w:spacing w:line="240" w:lineRule="auto"/>
              <w:jc w:val="center"/>
              <w:rPr>
                <w:rFonts w:ascii="Arial" w:hAnsi="Arial"/>
                <w:color w:val="000000"/>
                <w:sz w:val="22"/>
                <w:szCs w:val="22"/>
              </w:rPr>
            </w:pPr>
            <w:r w:rsidRPr="00F20820">
              <w:rPr>
                <w:rFonts w:ascii="Arial" w:hAnsi="Arial"/>
                <w:color w:val="000000"/>
                <w:sz w:val="22"/>
                <w:szCs w:val="22"/>
              </w:rPr>
              <w:t>P06396</w:t>
            </w:r>
          </w:p>
        </w:tc>
        <w:tc>
          <w:tcPr>
            <w:tcW w:w="5812" w:type="dxa"/>
            <w:noWrap/>
            <w:vAlign w:val="center"/>
            <w:hideMark/>
          </w:tcPr>
          <w:p w:rsidR="0062213A" w:rsidRPr="00F20820" w:rsidRDefault="0062213A" w:rsidP="006D3F7C">
            <w:pPr>
              <w:spacing w:line="240" w:lineRule="auto"/>
              <w:rPr>
                <w:rFonts w:ascii="Arial" w:hAnsi="Arial"/>
                <w:color w:val="000000"/>
                <w:sz w:val="22"/>
                <w:szCs w:val="22"/>
              </w:rPr>
            </w:pPr>
            <w:r w:rsidRPr="00F20820">
              <w:rPr>
                <w:rFonts w:ascii="Arial" w:hAnsi="Arial"/>
                <w:color w:val="000000"/>
                <w:sz w:val="22"/>
                <w:szCs w:val="22"/>
              </w:rPr>
              <w:t>Gelsolin</w:t>
            </w:r>
          </w:p>
        </w:tc>
        <w:tc>
          <w:tcPr>
            <w:tcW w:w="1773" w:type="dxa"/>
            <w:vAlign w:val="center"/>
          </w:tcPr>
          <w:p w:rsidR="0062213A" w:rsidRPr="00F20820" w:rsidRDefault="0062213A" w:rsidP="006D3F7C">
            <w:pPr>
              <w:spacing w:line="240" w:lineRule="auto"/>
              <w:jc w:val="center"/>
              <w:rPr>
                <w:rFonts w:ascii="Arial" w:hAnsi="Arial"/>
                <w:sz w:val="22"/>
                <w:szCs w:val="22"/>
              </w:rPr>
            </w:pPr>
            <w:r w:rsidRPr="00F20820">
              <w:rPr>
                <w:rFonts w:ascii="Arial" w:eastAsia="Cambria" w:hAnsi="Arial"/>
                <w:sz w:val="22"/>
                <w:szCs w:val="22"/>
              </w:rPr>
              <w:t>0.41</w:t>
            </w:r>
          </w:p>
        </w:tc>
      </w:tr>
      <w:tr w:rsidR="0062213A" w:rsidRPr="00F20820" w:rsidTr="00BD52EC">
        <w:trPr>
          <w:trHeight w:hRule="exact" w:val="397"/>
        </w:trPr>
        <w:tc>
          <w:tcPr>
            <w:tcW w:w="1809" w:type="dxa"/>
            <w:noWrap/>
            <w:vAlign w:val="center"/>
            <w:hideMark/>
          </w:tcPr>
          <w:p w:rsidR="0062213A" w:rsidRPr="00F20820" w:rsidRDefault="0062213A" w:rsidP="006D3F7C">
            <w:pPr>
              <w:spacing w:line="240" w:lineRule="auto"/>
              <w:jc w:val="center"/>
              <w:rPr>
                <w:rFonts w:ascii="Arial" w:hAnsi="Arial"/>
                <w:color w:val="000000"/>
                <w:sz w:val="22"/>
                <w:szCs w:val="22"/>
              </w:rPr>
            </w:pPr>
            <w:r w:rsidRPr="00F20820">
              <w:rPr>
                <w:rFonts w:ascii="Arial" w:hAnsi="Arial"/>
                <w:color w:val="000000"/>
                <w:sz w:val="22"/>
                <w:szCs w:val="22"/>
              </w:rPr>
              <w:t>P15586</w:t>
            </w:r>
          </w:p>
        </w:tc>
        <w:tc>
          <w:tcPr>
            <w:tcW w:w="5812" w:type="dxa"/>
            <w:noWrap/>
            <w:vAlign w:val="center"/>
            <w:hideMark/>
          </w:tcPr>
          <w:p w:rsidR="0062213A" w:rsidRPr="00F20820" w:rsidRDefault="0062213A" w:rsidP="006D3F7C">
            <w:pPr>
              <w:spacing w:line="240" w:lineRule="auto"/>
              <w:rPr>
                <w:rFonts w:ascii="Arial" w:hAnsi="Arial"/>
                <w:color w:val="000000"/>
                <w:sz w:val="22"/>
                <w:szCs w:val="22"/>
              </w:rPr>
            </w:pPr>
            <w:r w:rsidRPr="00F20820">
              <w:rPr>
                <w:rFonts w:ascii="Arial" w:hAnsi="Arial"/>
                <w:color w:val="000000"/>
                <w:sz w:val="22"/>
                <w:szCs w:val="22"/>
              </w:rPr>
              <w:t>N-acetylglucosamine-6-sulfatase</w:t>
            </w:r>
          </w:p>
        </w:tc>
        <w:tc>
          <w:tcPr>
            <w:tcW w:w="1773" w:type="dxa"/>
            <w:vAlign w:val="center"/>
          </w:tcPr>
          <w:p w:rsidR="0062213A" w:rsidRPr="00F20820" w:rsidRDefault="0062213A" w:rsidP="006D3F7C">
            <w:pPr>
              <w:spacing w:line="240" w:lineRule="auto"/>
              <w:jc w:val="center"/>
              <w:rPr>
                <w:rFonts w:ascii="Arial" w:hAnsi="Arial"/>
                <w:sz w:val="22"/>
                <w:szCs w:val="22"/>
              </w:rPr>
            </w:pPr>
            <w:r w:rsidRPr="00F20820">
              <w:rPr>
                <w:rFonts w:ascii="Arial" w:eastAsia="Cambria" w:hAnsi="Arial"/>
                <w:sz w:val="22"/>
                <w:szCs w:val="22"/>
              </w:rPr>
              <w:t>0.33</w:t>
            </w:r>
          </w:p>
        </w:tc>
      </w:tr>
    </w:tbl>
    <w:p w:rsidR="0062213A" w:rsidRPr="00660D22" w:rsidRDefault="0062213A" w:rsidP="0062213A">
      <w:pPr>
        <w:pStyle w:val="Legends"/>
        <w:rPr>
          <w:rFonts w:ascii="Times New Roman" w:hAnsi="Times New Roman" w:cs="Times New Roman"/>
          <w:i/>
        </w:rPr>
      </w:pPr>
      <w:r w:rsidRPr="00660D22">
        <w:rPr>
          <w:rFonts w:ascii="Times New Roman" w:hAnsi="Times New Roman" w:cs="Times New Roman"/>
          <w:i/>
        </w:rPr>
        <w:t>The list of proteins differently detected in micro and macroalbuminuric non-progressors pools and their amount ratios. The list was generated by Venn diagram and it represents the yellow part of the diagram. It is ordered by decreasing amount ratios.</w:t>
      </w:r>
    </w:p>
    <w:p w:rsidR="0055143E" w:rsidRDefault="0055143E" w:rsidP="0055143E"/>
    <w:p w:rsidR="0062213A" w:rsidRPr="00660D22" w:rsidRDefault="008B6084" w:rsidP="0062213A">
      <w:pPr>
        <w:pStyle w:val="Caption"/>
        <w:rPr>
          <w:rFonts w:ascii="Times New Roman" w:hAnsi="Times New Roman" w:cs="Times New Roman"/>
          <w:color w:val="auto"/>
          <w:szCs w:val="22"/>
        </w:rPr>
      </w:pPr>
      <w:bookmarkStart w:id="453" w:name="_Ref309896460"/>
      <w:r>
        <w:rPr>
          <w:rFonts w:ascii="Times New Roman" w:hAnsi="Times New Roman" w:cs="Times New Roman"/>
          <w:color w:val="auto"/>
          <w:szCs w:val="22"/>
        </w:rPr>
        <w:t xml:space="preserve">  </w:t>
      </w:r>
      <w:bookmarkStart w:id="454" w:name="_Toc458549038"/>
      <w:r w:rsidR="0062213A" w:rsidRPr="00660D22">
        <w:rPr>
          <w:rFonts w:ascii="Times New Roman" w:hAnsi="Times New Roman" w:cs="Times New Roman"/>
          <w:color w:val="auto"/>
          <w:szCs w:val="22"/>
        </w:rPr>
        <w:t xml:space="preserve">Table </w:t>
      </w:r>
      <w:r w:rsidR="00857716" w:rsidRPr="00660D22">
        <w:rPr>
          <w:rFonts w:ascii="Times New Roman" w:hAnsi="Times New Roman" w:cs="Times New Roman"/>
          <w:color w:val="auto"/>
          <w:szCs w:val="22"/>
        </w:rPr>
        <w:fldChar w:fldCharType="begin"/>
      </w:r>
      <w:r w:rsidR="0062213A" w:rsidRPr="00660D22">
        <w:rPr>
          <w:rFonts w:ascii="Times New Roman" w:hAnsi="Times New Roman" w:cs="Times New Roman"/>
          <w:color w:val="auto"/>
          <w:szCs w:val="22"/>
        </w:rPr>
        <w:instrText xml:space="preserve"> SEQ Table \* ARABIC </w:instrText>
      </w:r>
      <w:r w:rsidR="00857716" w:rsidRPr="00660D22">
        <w:rPr>
          <w:rFonts w:ascii="Times New Roman" w:hAnsi="Times New Roman" w:cs="Times New Roman"/>
          <w:color w:val="auto"/>
          <w:szCs w:val="22"/>
        </w:rPr>
        <w:fldChar w:fldCharType="separate"/>
      </w:r>
      <w:r w:rsidR="002D1777">
        <w:rPr>
          <w:rFonts w:ascii="Times New Roman" w:hAnsi="Times New Roman" w:cs="Times New Roman"/>
          <w:noProof/>
          <w:color w:val="auto"/>
          <w:szCs w:val="22"/>
        </w:rPr>
        <w:t>30</w:t>
      </w:r>
      <w:r w:rsidR="00857716" w:rsidRPr="00660D22">
        <w:rPr>
          <w:rFonts w:ascii="Times New Roman" w:hAnsi="Times New Roman" w:cs="Times New Roman"/>
          <w:color w:val="auto"/>
          <w:szCs w:val="22"/>
        </w:rPr>
        <w:fldChar w:fldCharType="end"/>
      </w:r>
      <w:bookmarkEnd w:id="453"/>
      <w:r w:rsidR="0062213A" w:rsidRPr="00660D22">
        <w:rPr>
          <w:rFonts w:ascii="Times New Roman" w:hAnsi="Times New Roman" w:cs="Times New Roman"/>
          <w:color w:val="auto"/>
          <w:szCs w:val="22"/>
        </w:rPr>
        <w:t xml:space="preserve">: Proteins </w:t>
      </w:r>
      <w:r w:rsidR="004B1D47">
        <w:rPr>
          <w:rFonts w:ascii="Times New Roman" w:hAnsi="Times New Roman" w:cs="Times New Roman"/>
          <w:color w:val="auto"/>
          <w:szCs w:val="24"/>
        </w:rPr>
        <w:t xml:space="preserve">altered in </w:t>
      </w:r>
      <w:r w:rsidR="0096563E">
        <w:rPr>
          <w:rFonts w:ascii="Times New Roman" w:hAnsi="Times New Roman" w:cs="Times New Roman"/>
          <w:color w:val="auto"/>
          <w:szCs w:val="24"/>
        </w:rPr>
        <w:t>levels</w:t>
      </w:r>
      <w:r w:rsidR="0096563E" w:rsidRPr="00660D22">
        <w:rPr>
          <w:rFonts w:ascii="Times New Roman" w:hAnsi="Times New Roman" w:cs="Times New Roman"/>
          <w:color w:val="auto"/>
          <w:szCs w:val="22"/>
        </w:rPr>
        <w:t xml:space="preserve"> between</w:t>
      </w:r>
      <w:r w:rsidR="0062213A" w:rsidRPr="00660D22">
        <w:rPr>
          <w:rFonts w:ascii="Times New Roman" w:hAnsi="Times New Roman" w:cs="Times New Roman"/>
          <w:color w:val="auto"/>
          <w:szCs w:val="22"/>
        </w:rPr>
        <w:t xml:space="preserve"> micro-and macro-albuminuric Progressors only.</w:t>
      </w:r>
      <w:bookmarkEnd w:id="454"/>
    </w:p>
    <w:tbl>
      <w:tblPr>
        <w:tblW w:w="94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809"/>
        <w:gridCol w:w="5954"/>
        <w:gridCol w:w="1645"/>
      </w:tblGrid>
      <w:tr w:rsidR="0062213A" w:rsidRPr="00F20820" w:rsidTr="00BD52EC">
        <w:trPr>
          <w:trHeight w:hRule="exact" w:val="624"/>
        </w:trPr>
        <w:tc>
          <w:tcPr>
            <w:tcW w:w="1809" w:type="dxa"/>
            <w:noWrap/>
            <w:hideMark/>
          </w:tcPr>
          <w:p w:rsidR="0062213A" w:rsidRPr="00F20820" w:rsidRDefault="0062213A" w:rsidP="006D3F7C">
            <w:pPr>
              <w:spacing w:line="240" w:lineRule="auto"/>
              <w:jc w:val="center"/>
              <w:rPr>
                <w:rFonts w:ascii="Arial" w:hAnsi="Arial"/>
                <w:b/>
                <w:sz w:val="22"/>
                <w:szCs w:val="22"/>
              </w:rPr>
            </w:pPr>
            <w:r w:rsidRPr="00F20820">
              <w:rPr>
                <w:rFonts w:ascii="Arial" w:eastAsia="Cambria" w:hAnsi="Arial"/>
                <w:b/>
                <w:sz w:val="22"/>
                <w:szCs w:val="22"/>
              </w:rPr>
              <w:t>Uniprot accession No</w:t>
            </w:r>
          </w:p>
        </w:tc>
        <w:tc>
          <w:tcPr>
            <w:tcW w:w="5954" w:type="dxa"/>
            <w:noWrap/>
            <w:hideMark/>
          </w:tcPr>
          <w:p w:rsidR="0062213A" w:rsidRPr="00F20820" w:rsidRDefault="0062213A" w:rsidP="006D3F7C">
            <w:pPr>
              <w:spacing w:line="240" w:lineRule="auto"/>
              <w:jc w:val="center"/>
              <w:rPr>
                <w:rFonts w:ascii="Arial" w:hAnsi="Arial"/>
                <w:b/>
                <w:sz w:val="22"/>
                <w:szCs w:val="22"/>
              </w:rPr>
            </w:pPr>
            <w:r w:rsidRPr="00F20820">
              <w:rPr>
                <w:rFonts w:ascii="Arial" w:hAnsi="Arial"/>
                <w:b/>
                <w:sz w:val="22"/>
                <w:szCs w:val="22"/>
              </w:rPr>
              <w:t>Protein names</w:t>
            </w:r>
          </w:p>
        </w:tc>
        <w:tc>
          <w:tcPr>
            <w:tcW w:w="1645" w:type="dxa"/>
          </w:tcPr>
          <w:p w:rsidR="0062213A" w:rsidRPr="00F20820" w:rsidRDefault="0062213A" w:rsidP="006D3F7C">
            <w:pPr>
              <w:spacing w:line="240" w:lineRule="auto"/>
              <w:jc w:val="center"/>
              <w:rPr>
                <w:rFonts w:ascii="Arial" w:hAnsi="Arial"/>
                <w:b/>
                <w:sz w:val="22"/>
                <w:szCs w:val="22"/>
              </w:rPr>
            </w:pPr>
            <w:r w:rsidRPr="00F20820">
              <w:rPr>
                <w:rFonts w:ascii="Arial" w:hAnsi="Arial"/>
                <w:b/>
                <w:sz w:val="22"/>
                <w:szCs w:val="22"/>
              </w:rPr>
              <w:t>Amount ratio</w:t>
            </w:r>
          </w:p>
        </w:tc>
      </w:tr>
      <w:tr w:rsidR="0062213A" w:rsidRPr="00F20820" w:rsidTr="00BD52EC">
        <w:trPr>
          <w:trHeight w:hRule="exact" w:val="397"/>
        </w:trPr>
        <w:tc>
          <w:tcPr>
            <w:tcW w:w="1809" w:type="dxa"/>
            <w:noWrap/>
            <w:vAlign w:val="center"/>
            <w:hideMark/>
          </w:tcPr>
          <w:p w:rsidR="0062213A" w:rsidRPr="00F20820" w:rsidRDefault="0062213A" w:rsidP="006D3F7C">
            <w:pPr>
              <w:spacing w:line="240" w:lineRule="auto"/>
              <w:jc w:val="center"/>
              <w:rPr>
                <w:rFonts w:ascii="Arial" w:hAnsi="Arial"/>
                <w:color w:val="000000"/>
                <w:sz w:val="22"/>
                <w:szCs w:val="22"/>
              </w:rPr>
            </w:pPr>
            <w:r w:rsidRPr="00F20820">
              <w:rPr>
                <w:rFonts w:ascii="Arial" w:hAnsi="Arial"/>
                <w:color w:val="000000"/>
                <w:sz w:val="22"/>
                <w:szCs w:val="22"/>
              </w:rPr>
              <w:t>P02788</w:t>
            </w:r>
          </w:p>
        </w:tc>
        <w:tc>
          <w:tcPr>
            <w:tcW w:w="5954" w:type="dxa"/>
            <w:noWrap/>
            <w:vAlign w:val="center"/>
            <w:hideMark/>
          </w:tcPr>
          <w:p w:rsidR="0062213A" w:rsidRPr="00F20820" w:rsidRDefault="0062213A" w:rsidP="006D3F7C">
            <w:pPr>
              <w:spacing w:line="240" w:lineRule="auto"/>
              <w:rPr>
                <w:rFonts w:ascii="Arial" w:hAnsi="Arial"/>
                <w:color w:val="000000"/>
                <w:sz w:val="22"/>
                <w:szCs w:val="22"/>
              </w:rPr>
            </w:pPr>
            <w:r w:rsidRPr="00F20820">
              <w:rPr>
                <w:rFonts w:ascii="Arial" w:hAnsi="Arial"/>
                <w:color w:val="000000"/>
                <w:sz w:val="22"/>
                <w:szCs w:val="22"/>
              </w:rPr>
              <w:t>Lactotransferrin</w:t>
            </w:r>
          </w:p>
        </w:tc>
        <w:tc>
          <w:tcPr>
            <w:tcW w:w="1645" w:type="dxa"/>
            <w:vAlign w:val="center"/>
          </w:tcPr>
          <w:p w:rsidR="0062213A" w:rsidRPr="00F20820" w:rsidRDefault="0062213A" w:rsidP="006D3F7C">
            <w:pPr>
              <w:spacing w:line="240" w:lineRule="auto"/>
              <w:jc w:val="center"/>
              <w:rPr>
                <w:rFonts w:ascii="Arial" w:hAnsi="Arial"/>
                <w:color w:val="000000"/>
                <w:sz w:val="22"/>
                <w:szCs w:val="22"/>
              </w:rPr>
            </w:pPr>
            <w:r w:rsidRPr="00F20820">
              <w:rPr>
                <w:rFonts w:ascii="Arial" w:eastAsia="Cambria" w:hAnsi="Arial"/>
                <w:color w:val="000000"/>
                <w:sz w:val="22"/>
                <w:szCs w:val="22"/>
              </w:rPr>
              <w:t>9.63</w:t>
            </w:r>
          </w:p>
        </w:tc>
      </w:tr>
      <w:tr w:rsidR="0062213A" w:rsidRPr="00F20820" w:rsidTr="00BD52EC">
        <w:trPr>
          <w:trHeight w:hRule="exact" w:val="397"/>
        </w:trPr>
        <w:tc>
          <w:tcPr>
            <w:tcW w:w="1809" w:type="dxa"/>
            <w:noWrap/>
            <w:vAlign w:val="center"/>
            <w:hideMark/>
          </w:tcPr>
          <w:p w:rsidR="0062213A" w:rsidRPr="00F20820" w:rsidRDefault="0062213A" w:rsidP="006D3F7C">
            <w:pPr>
              <w:spacing w:line="240" w:lineRule="auto"/>
              <w:jc w:val="center"/>
              <w:rPr>
                <w:rFonts w:ascii="Arial" w:hAnsi="Arial"/>
                <w:color w:val="000000"/>
                <w:sz w:val="22"/>
                <w:szCs w:val="22"/>
              </w:rPr>
            </w:pPr>
            <w:r w:rsidRPr="00F20820">
              <w:rPr>
                <w:rFonts w:ascii="Arial" w:hAnsi="Arial"/>
                <w:color w:val="000000"/>
                <w:sz w:val="22"/>
                <w:szCs w:val="22"/>
              </w:rPr>
              <w:t>P02750</w:t>
            </w:r>
          </w:p>
        </w:tc>
        <w:tc>
          <w:tcPr>
            <w:tcW w:w="5954" w:type="dxa"/>
            <w:noWrap/>
            <w:vAlign w:val="center"/>
            <w:hideMark/>
          </w:tcPr>
          <w:p w:rsidR="0062213A" w:rsidRPr="00F20820" w:rsidRDefault="0062213A" w:rsidP="00F866BC">
            <w:pPr>
              <w:spacing w:line="240" w:lineRule="auto"/>
              <w:rPr>
                <w:rFonts w:ascii="Arial" w:hAnsi="Arial"/>
                <w:color w:val="000000"/>
                <w:sz w:val="22"/>
                <w:szCs w:val="22"/>
              </w:rPr>
            </w:pPr>
            <w:r w:rsidRPr="00F20820">
              <w:rPr>
                <w:rFonts w:ascii="Arial" w:hAnsi="Arial"/>
                <w:color w:val="000000"/>
                <w:sz w:val="22"/>
                <w:szCs w:val="22"/>
              </w:rPr>
              <w:t xml:space="preserve">Leucine-rich </w:t>
            </w:r>
            <w:r w:rsidR="00F866BC">
              <w:rPr>
                <w:rFonts w:ascii="Arial" w:hAnsi="Arial"/>
                <w:color w:val="000000"/>
                <w:sz w:val="22"/>
                <w:szCs w:val="22"/>
              </w:rPr>
              <w:t>α</w:t>
            </w:r>
            <w:r w:rsidRPr="00F20820">
              <w:rPr>
                <w:rFonts w:ascii="Arial" w:hAnsi="Arial"/>
                <w:color w:val="000000"/>
                <w:sz w:val="22"/>
                <w:szCs w:val="22"/>
              </w:rPr>
              <w:t>-2-glycoprotein</w:t>
            </w:r>
          </w:p>
        </w:tc>
        <w:tc>
          <w:tcPr>
            <w:tcW w:w="1645" w:type="dxa"/>
            <w:vAlign w:val="center"/>
          </w:tcPr>
          <w:p w:rsidR="0062213A" w:rsidRPr="00F20820" w:rsidRDefault="0062213A" w:rsidP="006D3F7C">
            <w:pPr>
              <w:spacing w:line="240" w:lineRule="auto"/>
              <w:jc w:val="center"/>
              <w:rPr>
                <w:rFonts w:ascii="Arial" w:hAnsi="Arial"/>
                <w:sz w:val="22"/>
                <w:szCs w:val="22"/>
              </w:rPr>
            </w:pPr>
            <w:r w:rsidRPr="00F20820">
              <w:rPr>
                <w:rFonts w:ascii="Arial" w:eastAsia="Cambria" w:hAnsi="Arial"/>
                <w:sz w:val="22"/>
                <w:szCs w:val="22"/>
              </w:rPr>
              <w:t>0.56</w:t>
            </w:r>
          </w:p>
        </w:tc>
      </w:tr>
      <w:tr w:rsidR="0062213A" w:rsidRPr="00F20820" w:rsidTr="00BD52EC">
        <w:trPr>
          <w:trHeight w:hRule="exact" w:val="397"/>
        </w:trPr>
        <w:tc>
          <w:tcPr>
            <w:tcW w:w="1809" w:type="dxa"/>
            <w:noWrap/>
            <w:vAlign w:val="center"/>
            <w:hideMark/>
          </w:tcPr>
          <w:p w:rsidR="0062213A" w:rsidRPr="00F20820" w:rsidRDefault="0062213A" w:rsidP="006D3F7C">
            <w:pPr>
              <w:spacing w:line="240" w:lineRule="auto"/>
              <w:jc w:val="center"/>
              <w:rPr>
                <w:rFonts w:ascii="Arial" w:hAnsi="Arial"/>
                <w:color w:val="000000"/>
                <w:sz w:val="22"/>
                <w:szCs w:val="22"/>
              </w:rPr>
            </w:pPr>
            <w:r w:rsidRPr="00F20820">
              <w:rPr>
                <w:rFonts w:ascii="Arial" w:hAnsi="Arial"/>
                <w:color w:val="000000"/>
                <w:sz w:val="22"/>
                <w:szCs w:val="22"/>
              </w:rPr>
              <w:t>P11684</w:t>
            </w:r>
          </w:p>
        </w:tc>
        <w:tc>
          <w:tcPr>
            <w:tcW w:w="5954" w:type="dxa"/>
            <w:noWrap/>
            <w:vAlign w:val="center"/>
            <w:hideMark/>
          </w:tcPr>
          <w:p w:rsidR="0062213A" w:rsidRPr="00F20820" w:rsidRDefault="0062213A" w:rsidP="006D3F7C">
            <w:pPr>
              <w:spacing w:line="240" w:lineRule="auto"/>
              <w:rPr>
                <w:rFonts w:ascii="Arial" w:hAnsi="Arial"/>
                <w:color w:val="000000"/>
                <w:sz w:val="22"/>
                <w:szCs w:val="22"/>
              </w:rPr>
            </w:pPr>
            <w:r w:rsidRPr="00F20820">
              <w:rPr>
                <w:rFonts w:ascii="Arial" w:hAnsi="Arial"/>
                <w:color w:val="000000"/>
                <w:sz w:val="22"/>
                <w:szCs w:val="22"/>
              </w:rPr>
              <w:t>Uteroglobin</w:t>
            </w:r>
          </w:p>
        </w:tc>
        <w:tc>
          <w:tcPr>
            <w:tcW w:w="1645" w:type="dxa"/>
            <w:vAlign w:val="center"/>
          </w:tcPr>
          <w:p w:rsidR="0062213A" w:rsidRPr="00F20820" w:rsidRDefault="0062213A" w:rsidP="006D3F7C">
            <w:pPr>
              <w:spacing w:line="240" w:lineRule="auto"/>
              <w:jc w:val="center"/>
              <w:rPr>
                <w:rFonts w:ascii="Arial" w:hAnsi="Arial"/>
                <w:sz w:val="22"/>
                <w:szCs w:val="22"/>
              </w:rPr>
            </w:pPr>
            <w:r w:rsidRPr="00F20820">
              <w:rPr>
                <w:rFonts w:ascii="Arial" w:eastAsia="Cambria" w:hAnsi="Arial"/>
                <w:sz w:val="22"/>
                <w:szCs w:val="22"/>
              </w:rPr>
              <w:t>0.44</w:t>
            </w:r>
          </w:p>
        </w:tc>
      </w:tr>
      <w:tr w:rsidR="0062213A" w:rsidRPr="00F20820" w:rsidTr="00BD52EC">
        <w:trPr>
          <w:trHeight w:hRule="exact" w:val="397"/>
        </w:trPr>
        <w:tc>
          <w:tcPr>
            <w:tcW w:w="1809" w:type="dxa"/>
            <w:noWrap/>
            <w:vAlign w:val="center"/>
            <w:hideMark/>
          </w:tcPr>
          <w:p w:rsidR="0062213A" w:rsidRPr="00F20820" w:rsidRDefault="0062213A" w:rsidP="006D3F7C">
            <w:pPr>
              <w:spacing w:line="240" w:lineRule="auto"/>
              <w:jc w:val="center"/>
              <w:rPr>
                <w:rFonts w:ascii="Arial" w:hAnsi="Arial"/>
                <w:color w:val="000000"/>
                <w:sz w:val="22"/>
                <w:szCs w:val="22"/>
              </w:rPr>
            </w:pPr>
            <w:r w:rsidRPr="00F20820">
              <w:rPr>
                <w:rFonts w:ascii="Arial" w:hAnsi="Arial"/>
                <w:color w:val="000000"/>
                <w:sz w:val="22"/>
                <w:szCs w:val="22"/>
              </w:rPr>
              <w:t>P05090</w:t>
            </w:r>
          </w:p>
        </w:tc>
        <w:tc>
          <w:tcPr>
            <w:tcW w:w="5954" w:type="dxa"/>
            <w:noWrap/>
            <w:vAlign w:val="center"/>
            <w:hideMark/>
          </w:tcPr>
          <w:p w:rsidR="0062213A" w:rsidRPr="00F20820" w:rsidRDefault="0062213A" w:rsidP="006D3F7C">
            <w:pPr>
              <w:spacing w:line="240" w:lineRule="auto"/>
              <w:rPr>
                <w:rFonts w:ascii="Arial" w:hAnsi="Arial"/>
                <w:color w:val="000000"/>
                <w:sz w:val="22"/>
                <w:szCs w:val="22"/>
              </w:rPr>
            </w:pPr>
            <w:r w:rsidRPr="00F20820">
              <w:rPr>
                <w:rFonts w:ascii="Arial" w:hAnsi="Arial"/>
                <w:color w:val="000000"/>
                <w:sz w:val="22"/>
                <w:szCs w:val="22"/>
              </w:rPr>
              <w:t>Apolipoprotein D</w:t>
            </w:r>
          </w:p>
        </w:tc>
        <w:tc>
          <w:tcPr>
            <w:tcW w:w="1645" w:type="dxa"/>
            <w:vAlign w:val="center"/>
          </w:tcPr>
          <w:p w:rsidR="0062213A" w:rsidRPr="00F20820" w:rsidRDefault="0062213A" w:rsidP="006D3F7C">
            <w:pPr>
              <w:spacing w:line="240" w:lineRule="auto"/>
              <w:jc w:val="center"/>
              <w:rPr>
                <w:rFonts w:ascii="Arial" w:hAnsi="Arial"/>
                <w:sz w:val="22"/>
                <w:szCs w:val="22"/>
              </w:rPr>
            </w:pPr>
            <w:r w:rsidRPr="00F20820">
              <w:rPr>
                <w:rFonts w:ascii="Arial" w:eastAsia="Cambria" w:hAnsi="Arial"/>
                <w:sz w:val="22"/>
                <w:szCs w:val="22"/>
              </w:rPr>
              <w:t>0.43</w:t>
            </w:r>
          </w:p>
        </w:tc>
      </w:tr>
      <w:tr w:rsidR="0062213A" w:rsidRPr="00F20820" w:rsidTr="00BD52EC">
        <w:trPr>
          <w:trHeight w:hRule="exact" w:val="397"/>
        </w:trPr>
        <w:tc>
          <w:tcPr>
            <w:tcW w:w="1809" w:type="dxa"/>
            <w:noWrap/>
            <w:vAlign w:val="center"/>
            <w:hideMark/>
          </w:tcPr>
          <w:p w:rsidR="0062213A" w:rsidRPr="00F20820" w:rsidRDefault="0062213A" w:rsidP="006D3F7C">
            <w:pPr>
              <w:spacing w:line="240" w:lineRule="auto"/>
              <w:jc w:val="center"/>
              <w:rPr>
                <w:rFonts w:ascii="Arial" w:hAnsi="Arial"/>
                <w:color w:val="000000"/>
                <w:sz w:val="22"/>
                <w:szCs w:val="22"/>
              </w:rPr>
            </w:pPr>
            <w:r w:rsidRPr="00F20820">
              <w:rPr>
                <w:rFonts w:ascii="Arial" w:hAnsi="Arial"/>
                <w:color w:val="000000"/>
                <w:sz w:val="22"/>
                <w:szCs w:val="22"/>
              </w:rPr>
              <w:t>P01042</w:t>
            </w:r>
          </w:p>
        </w:tc>
        <w:tc>
          <w:tcPr>
            <w:tcW w:w="5954" w:type="dxa"/>
            <w:noWrap/>
            <w:vAlign w:val="center"/>
            <w:hideMark/>
          </w:tcPr>
          <w:p w:rsidR="0062213A" w:rsidRPr="00F20820" w:rsidRDefault="0062213A" w:rsidP="006D3F7C">
            <w:pPr>
              <w:spacing w:line="240" w:lineRule="auto"/>
              <w:rPr>
                <w:rFonts w:ascii="Arial" w:hAnsi="Arial"/>
                <w:color w:val="000000"/>
                <w:sz w:val="22"/>
                <w:szCs w:val="22"/>
              </w:rPr>
            </w:pPr>
            <w:r w:rsidRPr="00F20820">
              <w:rPr>
                <w:rFonts w:ascii="Arial" w:hAnsi="Arial"/>
                <w:color w:val="000000"/>
                <w:sz w:val="22"/>
                <w:szCs w:val="22"/>
              </w:rPr>
              <w:t>Kininogen-1</w:t>
            </w:r>
          </w:p>
        </w:tc>
        <w:tc>
          <w:tcPr>
            <w:tcW w:w="1645" w:type="dxa"/>
            <w:vAlign w:val="center"/>
          </w:tcPr>
          <w:p w:rsidR="0062213A" w:rsidRPr="00F20820" w:rsidRDefault="0062213A" w:rsidP="006D3F7C">
            <w:pPr>
              <w:spacing w:line="240" w:lineRule="auto"/>
              <w:jc w:val="center"/>
              <w:rPr>
                <w:rFonts w:ascii="Arial" w:hAnsi="Arial"/>
                <w:sz w:val="22"/>
                <w:szCs w:val="22"/>
              </w:rPr>
            </w:pPr>
            <w:r w:rsidRPr="00F20820">
              <w:rPr>
                <w:rFonts w:ascii="Arial" w:eastAsia="Cambria" w:hAnsi="Arial"/>
                <w:sz w:val="22"/>
                <w:szCs w:val="22"/>
              </w:rPr>
              <w:t>0.39</w:t>
            </w:r>
          </w:p>
        </w:tc>
      </w:tr>
      <w:tr w:rsidR="0062213A" w:rsidRPr="00F20820" w:rsidTr="00BD52EC">
        <w:trPr>
          <w:trHeight w:hRule="exact" w:val="397"/>
        </w:trPr>
        <w:tc>
          <w:tcPr>
            <w:tcW w:w="1809" w:type="dxa"/>
            <w:noWrap/>
            <w:vAlign w:val="center"/>
            <w:hideMark/>
          </w:tcPr>
          <w:p w:rsidR="0062213A" w:rsidRPr="00F20820" w:rsidRDefault="0062213A" w:rsidP="006D3F7C">
            <w:pPr>
              <w:spacing w:line="240" w:lineRule="auto"/>
              <w:jc w:val="center"/>
              <w:rPr>
                <w:rFonts w:ascii="Arial" w:hAnsi="Arial"/>
                <w:color w:val="000000"/>
                <w:sz w:val="22"/>
                <w:szCs w:val="22"/>
              </w:rPr>
            </w:pPr>
            <w:r w:rsidRPr="00F20820">
              <w:rPr>
                <w:rFonts w:ascii="Arial" w:hAnsi="Arial"/>
                <w:color w:val="000000"/>
                <w:sz w:val="22"/>
                <w:szCs w:val="22"/>
              </w:rPr>
              <w:t>P08571</w:t>
            </w:r>
          </w:p>
        </w:tc>
        <w:tc>
          <w:tcPr>
            <w:tcW w:w="5954" w:type="dxa"/>
            <w:noWrap/>
            <w:vAlign w:val="center"/>
            <w:hideMark/>
          </w:tcPr>
          <w:p w:rsidR="0062213A" w:rsidRPr="00F20820" w:rsidRDefault="0062213A" w:rsidP="006D3F7C">
            <w:pPr>
              <w:spacing w:line="240" w:lineRule="auto"/>
              <w:rPr>
                <w:rFonts w:ascii="Arial" w:hAnsi="Arial"/>
                <w:color w:val="000000"/>
                <w:sz w:val="22"/>
                <w:szCs w:val="22"/>
              </w:rPr>
            </w:pPr>
            <w:r w:rsidRPr="00F20820">
              <w:rPr>
                <w:rFonts w:ascii="Arial" w:hAnsi="Arial"/>
                <w:color w:val="000000"/>
                <w:sz w:val="22"/>
                <w:szCs w:val="22"/>
              </w:rPr>
              <w:t>Monocyte differentiation antigen</w:t>
            </w:r>
          </w:p>
        </w:tc>
        <w:tc>
          <w:tcPr>
            <w:tcW w:w="1645" w:type="dxa"/>
            <w:vAlign w:val="center"/>
          </w:tcPr>
          <w:p w:rsidR="0062213A" w:rsidRPr="00F20820" w:rsidRDefault="0062213A" w:rsidP="006D3F7C">
            <w:pPr>
              <w:spacing w:line="240" w:lineRule="auto"/>
              <w:jc w:val="center"/>
              <w:rPr>
                <w:rFonts w:ascii="Arial" w:hAnsi="Arial"/>
                <w:sz w:val="22"/>
                <w:szCs w:val="22"/>
              </w:rPr>
            </w:pPr>
            <w:r w:rsidRPr="00F20820">
              <w:rPr>
                <w:rFonts w:ascii="Arial" w:eastAsia="Cambria" w:hAnsi="Arial"/>
                <w:sz w:val="22"/>
                <w:szCs w:val="22"/>
              </w:rPr>
              <w:t>0.39</w:t>
            </w:r>
          </w:p>
        </w:tc>
      </w:tr>
      <w:tr w:rsidR="0062213A" w:rsidRPr="00F20820" w:rsidTr="00BD52EC">
        <w:trPr>
          <w:trHeight w:hRule="exact" w:val="397"/>
        </w:trPr>
        <w:tc>
          <w:tcPr>
            <w:tcW w:w="1809" w:type="dxa"/>
            <w:noWrap/>
            <w:vAlign w:val="center"/>
            <w:hideMark/>
          </w:tcPr>
          <w:p w:rsidR="0062213A" w:rsidRPr="00F20820" w:rsidRDefault="0062213A" w:rsidP="006D3F7C">
            <w:pPr>
              <w:spacing w:line="240" w:lineRule="auto"/>
              <w:jc w:val="center"/>
              <w:rPr>
                <w:rFonts w:ascii="Arial" w:hAnsi="Arial"/>
                <w:color w:val="000000"/>
                <w:sz w:val="22"/>
                <w:szCs w:val="22"/>
              </w:rPr>
            </w:pPr>
            <w:r w:rsidRPr="00F20820">
              <w:rPr>
                <w:rFonts w:ascii="Arial" w:hAnsi="Arial"/>
                <w:color w:val="000000"/>
                <w:sz w:val="22"/>
                <w:szCs w:val="22"/>
              </w:rPr>
              <w:t>P68871</w:t>
            </w:r>
          </w:p>
        </w:tc>
        <w:tc>
          <w:tcPr>
            <w:tcW w:w="5954" w:type="dxa"/>
            <w:noWrap/>
            <w:vAlign w:val="center"/>
            <w:hideMark/>
          </w:tcPr>
          <w:p w:rsidR="0062213A" w:rsidRPr="006D3F7C" w:rsidRDefault="0062213A" w:rsidP="00F866BC">
            <w:pPr>
              <w:spacing w:line="240" w:lineRule="auto"/>
              <w:rPr>
                <w:rFonts w:ascii="Arial" w:hAnsi="Arial"/>
                <w:color w:val="000000"/>
                <w:sz w:val="22"/>
                <w:szCs w:val="22"/>
                <w:lang w:val="sv-SE"/>
              </w:rPr>
            </w:pPr>
            <w:r w:rsidRPr="006D3F7C">
              <w:rPr>
                <w:rFonts w:ascii="Arial" w:hAnsi="Arial"/>
                <w:color w:val="000000"/>
                <w:sz w:val="22"/>
                <w:szCs w:val="22"/>
                <w:lang w:val="sv-SE"/>
              </w:rPr>
              <w:t xml:space="preserve">Hemoglobin subunit </w:t>
            </w:r>
            <w:r w:rsidR="00F866BC">
              <w:rPr>
                <w:rFonts w:ascii="Arial" w:hAnsi="Arial"/>
                <w:color w:val="000000"/>
                <w:sz w:val="22"/>
                <w:szCs w:val="22"/>
                <w:lang w:val="sv-SE"/>
              </w:rPr>
              <w:t>β</w:t>
            </w:r>
            <w:r w:rsidRPr="006D3F7C">
              <w:rPr>
                <w:rFonts w:ascii="Arial" w:hAnsi="Arial"/>
                <w:color w:val="000000"/>
                <w:sz w:val="22"/>
                <w:szCs w:val="22"/>
                <w:lang w:val="sv-SE"/>
              </w:rPr>
              <w:t xml:space="preserve"> (</w:t>
            </w:r>
            <w:r w:rsidR="00F866BC">
              <w:rPr>
                <w:rFonts w:ascii="Arial" w:hAnsi="Arial"/>
                <w:color w:val="000000"/>
                <w:sz w:val="22"/>
                <w:szCs w:val="22"/>
                <w:lang w:val="sv-SE"/>
              </w:rPr>
              <w:t>β</w:t>
            </w:r>
            <w:r w:rsidRPr="006D3F7C">
              <w:rPr>
                <w:rFonts w:ascii="Arial" w:hAnsi="Arial"/>
                <w:color w:val="000000"/>
                <w:sz w:val="22"/>
                <w:szCs w:val="22"/>
                <w:lang w:val="sv-SE"/>
              </w:rPr>
              <w:t>-globin)</w:t>
            </w:r>
          </w:p>
        </w:tc>
        <w:tc>
          <w:tcPr>
            <w:tcW w:w="1645" w:type="dxa"/>
            <w:vAlign w:val="center"/>
          </w:tcPr>
          <w:p w:rsidR="0062213A" w:rsidRPr="00F20820" w:rsidRDefault="0062213A" w:rsidP="006D3F7C">
            <w:pPr>
              <w:spacing w:line="240" w:lineRule="auto"/>
              <w:jc w:val="center"/>
              <w:rPr>
                <w:rFonts w:ascii="Arial" w:hAnsi="Arial"/>
                <w:sz w:val="22"/>
                <w:szCs w:val="22"/>
              </w:rPr>
            </w:pPr>
            <w:r w:rsidRPr="00F20820">
              <w:rPr>
                <w:rFonts w:ascii="Arial" w:eastAsia="Cambria" w:hAnsi="Arial"/>
                <w:sz w:val="22"/>
                <w:szCs w:val="22"/>
              </w:rPr>
              <w:t>0.23</w:t>
            </w:r>
          </w:p>
        </w:tc>
      </w:tr>
      <w:tr w:rsidR="0062213A" w:rsidRPr="00F20820" w:rsidTr="00BD52EC">
        <w:trPr>
          <w:trHeight w:hRule="exact" w:val="397"/>
        </w:trPr>
        <w:tc>
          <w:tcPr>
            <w:tcW w:w="1809" w:type="dxa"/>
            <w:noWrap/>
            <w:vAlign w:val="center"/>
            <w:hideMark/>
          </w:tcPr>
          <w:p w:rsidR="0062213A" w:rsidRPr="00F20820" w:rsidRDefault="0062213A" w:rsidP="006D3F7C">
            <w:pPr>
              <w:spacing w:line="240" w:lineRule="auto"/>
              <w:jc w:val="center"/>
              <w:rPr>
                <w:rFonts w:ascii="Arial" w:hAnsi="Arial"/>
                <w:color w:val="000000"/>
                <w:sz w:val="22"/>
                <w:szCs w:val="22"/>
              </w:rPr>
            </w:pPr>
            <w:r w:rsidRPr="00F20820">
              <w:rPr>
                <w:rFonts w:ascii="Arial" w:hAnsi="Arial"/>
                <w:color w:val="000000"/>
                <w:sz w:val="22"/>
                <w:szCs w:val="22"/>
              </w:rPr>
              <w:t>P17900</w:t>
            </w:r>
          </w:p>
        </w:tc>
        <w:tc>
          <w:tcPr>
            <w:tcW w:w="5954" w:type="dxa"/>
            <w:noWrap/>
            <w:vAlign w:val="center"/>
            <w:hideMark/>
          </w:tcPr>
          <w:p w:rsidR="0062213A" w:rsidRPr="00F20820" w:rsidRDefault="0062213A" w:rsidP="006D3F7C">
            <w:pPr>
              <w:spacing w:line="240" w:lineRule="auto"/>
              <w:rPr>
                <w:rFonts w:ascii="Arial" w:hAnsi="Arial"/>
                <w:color w:val="000000"/>
                <w:sz w:val="22"/>
                <w:szCs w:val="22"/>
              </w:rPr>
            </w:pPr>
            <w:r w:rsidRPr="00F20820">
              <w:rPr>
                <w:rFonts w:ascii="Arial" w:hAnsi="Arial"/>
                <w:color w:val="000000"/>
                <w:sz w:val="22"/>
                <w:szCs w:val="22"/>
              </w:rPr>
              <w:t>Ganglioside GM2 activator</w:t>
            </w:r>
          </w:p>
        </w:tc>
        <w:tc>
          <w:tcPr>
            <w:tcW w:w="1645" w:type="dxa"/>
            <w:vAlign w:val="center"/>
          </w:tcPr>
          <w:p w:rsidR="0062213A" w:rsidRPr="00F20820" w:rsidRDefault="0062213A" w:rsidP="006D3F7C">
            <w:pPr>
              <w:spacing w:line="240" w:lineRule="auto"/>
              <w:jc w:val="center"/>
              <w:rPr>
                <w:rFonts w:ascii="Arial" w:hAnsi="Arial"/>
                <w:sz w:val="22"/>
                <w:szCs w:val="22"/>
              </w:rPr>
            </w:pPr>
            <w:r w:rsidRPr="00F20820">
              <w:rPr>
                <w:rFonts w:ascii="Arial" w:eastAsia="Cambria" w:hAnsi="Arial"/>
                <w:sz w:val="22"/>
                <w:szCs w:val="22"/>
              </w:rPr>
              <w:t>0.19</w:t>
            </w:r>
          </w:p>
        </w:tc>
      </w:tr>
      <w:tr w:rsidR="0062213A" w:rsidRPr="00F20820" w:rsidTr="00BD52EC">
        <w:trPr>
          <w:trHeight w:hRule="exact" w:val="397"/>
        </w:trPr>
        <w:tc>
          <w:tcPr>
            <w:tcW w:w="1809" w:type="dxa"/>
            <w:noWrap/>
            <w:vAlign w:val="center"/>
            <w:hideMark/>
          </w:tcPr>
          <w:p w:rsidR="0062213A" w:rsidRPr="00F20820" w:rsidRDefault="0062213A" w:rsidP="006D3F7C">
            <w:pPr>
              <w:spacing w:line="240" w:lineRule="auto"/>
              <w:jc w:val="center"/>
              <w:rPr>
                <w:rFonts w:ascii="Arial" w:hAnsi="Arial"/>
                <w:color w:val="000000"/>
                <w:sz w:val="22"/>
                <w:szCs w:val="22"/>
              </w:rPr>
            </w:pPr>
            <w:r w:rsidRPr="00F20820">
              <w:rPr>
                <w:rFonts w:ascii="Arial" w:hAnsi="Arial"/>
                <w:color w:val="000000"/>
                <w:sz w:val="22"/>
                <w:szCs w:val="22"/>
              </w:rPr>
              <w:t>P07911</w:t>
            </w:r>
          </w:p>
        </w:tc>
        <w:tc>
          <w:tcPr>
            <w:tcW w:w="5954" w:type="dxa"/>
            <w:noWrap/>
            <w:vAlign w:val="center"/>
            <w:hideMark/>
          </w:tcPr>
          <w:p w:rsidR="0062213A" w:rsidRPr="00F20820" w:rsidRDefault="0062213A" w:rsidP="006D3F7C">
            <w:pPr>
              <w:spacing w:line="240" w:lineRule="auto"/>
              <w:rPr>
                <w:rFonts w:ascii="Arial" w:hAnsi="Arial"/>
                <w:color w:val="000000"/>
                <w:sz w:val="22"/>
                <w:szCs w:val="22"/>
              </w:rPr>
            </w:pPr>
            <w:r w:rsidRPr="00F20820">
              <w:rPr>
                <w:rFonts w:ascii="Arial" w:hAnsi="Arial"/>
                <w:color w:val="000000"/>
                <w:sz w:val="22"/>
                <w:szCs w:val="22"/>
              </w:rPr>
              <w:t>Uromodulin (Tamm-Horsfall urinary glycoprotein)</w:t>
            </w:r>
          </w:p>
        </w:tc>
        <w:tc>
          <w:tcPr>
            <w:tcW w:w="1645" w:type="dxa"/>
            <w:vAlign w:val="center"/>
          </w:tcPr>
          <w:p w:rsidR="0062213A" w:rsidRPr="00F20820" w:rsidRDefault="0062213A" w:rsidP="006D3F7C">
            <w:pPr>
              <w:spacing w:line="240" w:lineRule="auto"/>
              <w:jc w:val="center"/>
              <w:rPr>
                <w:rFonts w:ascii="Arial" w:hAnsi="Arial"/>
                <w:sz w:val="22"/>
                <w:szCs w:val="22"/>
              </w:rPr>
            </w:pPr>
            <w:r w:rsidRPr="00F20820">
              <w:rPr>
                <w:rFonts w:ascii="Arial" w:eastAsia="Cambria" w:hAnsi="Arial"/>
                <w:sz w:val="22"/>
                <w:szCs w:val="22"/>
              </w:rPr>
              <w:t>0.17</w:t>
            </w:r>
          </w:p>
        </w:tc>
      </w:tr>
    </w:tbl>
    <w:p w:rsidR="0062213A" w:rsidRPr="00660D22" w:rsidRDefault="0062213A" w:rsidP="0062213A">
      <w:pPr>
        <w:pStyle w:val="Legends"/>
        <w:rPr>
          <w:rFonts w:ascii="Times New Roman" w:hAnsi="Times New Roman" w:cs="Times New Roman"/>
          <w:i/>
          <w:color w:val="FF0000"/>
        </w:rPr>
      </w:pPr>
      <w:r w:rsidRPr="00660D22">
        <w:rPr>
          <w:rFonts w:ascii="Times New Roman" w:hAnsi="Times New Roman" w:cs="Times New Roman"/>
          <w:i/>
        </w:rPr>
        <w:t>The proteins differently present between micro and macroalbuminuric progressors pools and their amount ratios. The list was generated by Venn diagram and it represents red part of the diagram</w:t>
      </w:r>
      <w:r w:rsidRPr="00660D22">
        <w:rPr>
          <w:rFonts w:ascii="Times New Roman" w:hAnsi="Times New Roman" w:cs="Times New Roman"/>
          <w:i/>
          <w:color w:val="FF0000"/>
        </w:rPr>
        <w:t xml:space="preserve">.  </w:t>
      </w:r>
      <w:r w:rsidRPr="00660D22">
        <w:rPr>
          <w:rFonts w:ascii="Times New Roman" w:hAnsi="Times New Roman" w:cs="Times New Roman"/>
          <w:i/>
        </w:rPr>
        <w:t>It is ordered by decreasing amount ratios.</w:t>
      </w:r>
    </w:p>
    <w:p w:rsidR="0062213A" w:rsidRPr="00157B1D" w:rsidRDefault="0062213A" w:rsidP="0062213A">
      <w:pPr>
        <w:rPr>
          <w:rFonts w:ascii="Arial" w:hAnsi="Arial"/>
        </w:rPr>
      </w:pPr>
    </w:p>
    <w:p w:rsidR="0062213A" w:rsidRDefault="0062213A" w:rsidP="0062213A">
      <w:pPr>
        <w:jc w:val="both"/>
      </w:pPr>
    </w:p>
    <w:p w:rsidR="0062213A" w:rsidRDefault="0062213A" w:rsidP="00E9098C">
      <w:pPr>
        <w:pStyle w:val="Heading4"/>
      </w:pPr>
      <w:bookmarkStart w:id="455" w:name="_Ref314044166"/>
      <w:r>
        <w:t>Interpretation of the pair-wise comparisons results</w:t>
      </w:r>
      <w:bookmarkEnd w:id="455"/>
    </w:p>
    <w:p w:rsidR="0062213A" w:rsidRPr="005D29DC" w:rsidRDefault="0062213A" w:rsidP="0062213A">
      <w:pPr>
        <w:jc w:val="both"/>
        <w:rPr>
          <w:rFonts w:cs="Times New Roman"/>
        </w:rPr>
      </w:pPr>
      <w:r w:rsidRPr="005D29DC">
        <w:rPr>
          <w:rFonts w:cs="Times New Roman"/>
        </w:rPr>
        <w:t xml:space="preserve">The purpose of these comparisons was to identify proteins that were proportionally more or less abundant in the macro-albuminuric urine samples than in the micro-abuminuric ones. By definition, macro-albuminuric urine will contain much more proteins than micro-albuminuric </w:t>
      </w:r>
      <w:r>
        <w:rPr>
          <w:rFonts w:cs="Times New Roman"/>
        </w:rPr>
        <w:t>urine in absolute values (µg/ml)</w:t>
      </w:r>
      <w:r w:rsidR="00F47CEE">
        <w:rPr>
          <w:rFonts w:cs="Times New Roman"/>
        </w:rPr>
        <w:t xml:space="preserve"> since the levels of albumin are clinically different</w:t>
      </w:r>
      <w:r w:rsidRPr="005D29DC">
        <w:rPr>
          <w:rFonts w:cs="Times New Roman"/>
        </w:rPr>
        <w:t xml:space="preserve">. However, because </w:t>
      </w:r>
      <w:r>
        <w:rPr>
          <w:rFonts w:cs="Times New Roman"/>
        </w:rPr>
        <w:t xml:space="preserve">the </w:t>
      </w:r>
      <w:r w:rsidRPr="00F42579">
        <w:rPr>
          <w:rFonts w:cs="Times New Roman"/>
        </w:rPr>
        <w:t xml:space="preserve">iTRAQ data processing performs a median correction </w:t>
      </w:r>
      <w:r w:rsidR="008B6084">
        <w:rPr>
          <w:rFonts w:cs="Times New Roman"/>
        </w:rPr>
        <w:t>that</w:t>
      </w:r>
      <w:r w:rsidRPr="00F42579">
        <w:rPr>
          <w:rFonts w:cs="Times New Roman"/>
        </w:rPr>
        <w:t xml:space="preserve"> ensures comparison on a 1:1:1:1 basis</w:t>
      </w:r>
      <w:r w:rsidR="008B6084">
        <w:rPr>
          <w:rFonts w:cs="Times New Roman"/>
        </w:rPr>
        <w:t xml:space="preserve"> </w:t>
      </w:r>
      <w:r w:rsidR="00857716">
        <w:rPr>
          <w:rFonts w:cs="Times New Roman"/>
        </w:rPr>
        <w:fldChar w:fldCharType="begin">
          <w:fldData xml:space="preserve">PEVuZE5vdGU+PENpdGU+PEF1dGhvcj5QaGFtPC9BdXRob3I+PFllYXI+MjAxMDwvWWVhcj48UmVj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==
</w:fldData>
        </w:fldChar>
      </w:r>
      <w:r w:rsidR="00E969E2">
        <w:rPr>
          <w:rFonts w:cs="Times New Roman"/>
        </w:rPr>
        <w:instrText xml:space="preserve"> ADDIN EN.CITE </w:instrText>
      </w:r>
      <w:r w:rsidR="00857716">
        <w:rPr>
          <w:rFonts w:cs="Times New Roman"/>
        </w:rPr>
        <w:fldChar w:fldCharType="begin">
          <w:fldData xml:space="preserve">PEVuZE5vdGU+PENpdGU+PEF1dGhvcj5QaGFtPC9BdXRob3I+PFllYXI+MjAxMDwvWWVhcj48UmVj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==
</w:fldData>
        </w:fldChar>
      </w:r>
      <w:r w:rsidR="00E969E2">
        <w:rPr>
          <w:rFonts w:cs="Times New Roman"/>
        </w:rPr>
        <w:instrText xml:space="preserve"> ADDIN EN.CITE.DATA </w:instrText>
      </w:r>
      <w:r w:rsidR="00857716">
        <w:rPr>
          <w:rFonts w:cs="Times New Roman"/>
        </w:rPr>
      </w:r>
      <w:r w:rsidR="00857716">
        <w:rPr>
          <w:rFonts w:cs="Times New Roman"/>
        </w:rPr>
        <w:fldChar w:fldCharType="end"/>
      </w:r>
      <w:r w:rsidR="00857716">
        <w:rPr>
          <w:rFonts w:cs="Times New Roman"/>
        </w:rPr>
      </w:r>
      <w:r w:rsidR="00857716">
        <w:rPr>
          <w:rFonts w:cs="Times New Roman"/>
        </w:rPr>
        <w:fldChar w:fldCharType="separate"/>
      </w:r>
      <w:r w:rsidR="00E969E2">
        <w:rPr>
          <w:rFonts w:cs="Times New Roman"/>
          <w:noProof/>
        </w:rPr>
        <w:t>(</w:t>
      </w:r>
      <w:hyperlink w:anchor="_ENREF_163" w:tooltip="Pham, 2010 #348" w:history="1">
        <w:r w:rsidR="00310F70">
          <w:rPr>
            <w:rFonts w:cs="Times New Roman"/>
            <w:noProof/>
          </w:rPr>
          <w:t>Pham et al., 2010</w:t>
        </w:r>
      </w:hyperlink>
      <w:r w:rsidR="00E969E2">
        <w:rPr>
          <w:rFonts w:cs="Times New Roman"/>
          <w:noProof/>
        </w:rPr>
        <w:t>)</w:t>
      </w:r>
      <w:r w:rsidR="00857716">
        <w:rPr>
          <w:rFonts w:cs="Times New Roman"/>
        </w:rPr>
        <w:fldChar w:fldCharType="end"/>
      </w:r>
      <w:r w:rsidRPr="005D29DC">
        <w:rPr>
          <w:rFonts w:cs="Times New Roman"/>
        </w:rPr>
        <w:t xml:space="preserve">, the </w:t>
      </w:r>
      <w:r>
        <w:rPr>
          <w:rFonts w:cs="Times New Roman"/>
        </w:rPr>
        <w:t>data is</w:t>
      </w:r>
      <w:r w:rsidRPr="005D29DC">
        <w:rPr>
          <w:rFonts w:cs="Times New Roman"/>
        </w:rPr>
        <w:t xml:space="preserve"> actually normalise</w:t>
      </w:r>
      <w:r>
        <w:rPr>
          <w:rFonts w:cs="Times New Roman"/>
        </w:rPr>
        <w:t>d</w:t>
      </w:r>
      <w:r w:rsidRPr="005D29DC">
        <w:rPr>
          <w:rFonts w:cs="Times New Roman"/>
        </w:rPr>
        <w:t xml:space="preserve"> to equivalent amounts proteins. Thus, the proteins that are identified are those that are either more (ratios &gt;1) or less (ratios &lt;1) abundant in macroalbuminuric samples independently of the overall increase in total protein contents that differentiates them from the micro-albuminuric samples.   </w:t>
      </w:r>
    </w:p>
    <w:p w:rsidR="0062213A" w:rsidRPr="0096563E" w:rsidRDefault="0062213A" w:rsidP="0096563E">
      <w:pPr>
        <w:pStyle w:val="Caption"/>
        <w:spacing w:after="0" w:line="360" w:lineRule="auto"/>
        <w:jc w:val="both"/>
        <w:rPr>
          <w:rFonts w:ascii="Times" w:hAnsi="Times" w:cs="Times New Roman"/>
          <w:b w:val="0"/>
          <w:color w:val="auto"/>
        </w:rPr>
      </w:pPr>
      <w:r w:rsidRPr="0096563E">
        <w:rPr>
          <w:rFonts w:ascii="Times" w:hAnsi="Times" w:cs="Times New Roman"/>
          <w:b w:val="0"/>
          <w:color w:val="auto"/>
        </w:rPr>
        <w:t>The inter-individual variability in protein gel electrophoresis</w:t>
      </w:r>
      <w:r w:rsidR="001459EA" w:rsidRPr="0096563E">
        <w:rPr>
          <w:rFonts w:ascii="Times" w:hAnsi="Times" w:cs="Times New Roman"/>
          <w:b w:val="0"/>
          <w:color w:val="auto"/>
        </w:rPr>
        <w:t xml:space="preserve"> patterns</w:t>
      </w:r>
      <w:r w:rsidRPr="0096563E">
        <w:rPr>
          <w:rFonts w:ascii="Times" w:hAnsi="Times" w:cs="Times New Roman"/>
          <w:b w:val="0"/>
          <w:color w:val="auto"/>
        </w:rPr>
        <w:t xml:space="preserve"> </w:t>
      </w:r>
      <w:r w:rsidR="0096563E" w:rsidRPr="002B530E">
        <w:rPr>
          <w:rFonts w:ascii="Times" w:hAnsi="Times" w:cs="Times New Roman"/>
          <w:b w:val="0"/>
          <w:color w:val="auto"/>
        </w:rPr>
        <w:t>(</w:t>
      </w:r>
      <w:r w:rsidR="00857716" w:rsidRPr="002B530E">
        <w:rPr>
          <w:rFonts w:ascii="Times" w:hAnsi="Times" w:cs="Times New Roman"/>
          <w:b w:val="0"/>
          <w:color w:val="auto"/>
        </w:rPr>
        <w:fldChar w:fldCharType="begin"/>
      </w:r>
      <w:r w:rsidR="0096563E" w:rsidRPr="002B530E">
        <w:rPr>
          <w:rFonts w:ascii="Times" w:hAnsi="Times" w:cs="Times New Roman"/>
          <w:b w:val="0"/>
          <w:color w:val="auto"/>
        </w:rPr>
        <w:instrText xml:space="preserve"> REF _Ref314219703 \h </w:instrText>
      </w:r>
      <w:r w:rsidR="00857716" w:rsidRPr="002B530E">
        <w:rPr>
          <w:rFonts w:ascii="Times" w:hAnsi="Times" w:cs="Times New Roman"/>
          <w:b w:val="0"/>
          <w:color w:val="auto"/>
        </w:rPr>
      </w:r>
      <w:r w:rsidR="00857716" w:rsidRPr="002B530E">
        <w:rPr>
          <w:rFonts w:ascii="Times" w:hAnsi="Times" w:cs="Times New Roman"/>
          <w:b w:val="0"/>
          <w:color w:val="auto"/>
        </w:rPr>
        <w:fldChar w:fldCharType="separate"/>
      </w:r>
      <w:r w:rsidR="002D1777" w:rsidRPr="00660D22">
        <w:rPr>
          <w:rFonts w:ascii="Times New Roman" w:hAnsi="Times New Roman" w:cs="Times New Roman"/>
          <w:color w:val="auto"/>
          <w:szCs w:val="22"/>
        </w:rPr>
        <w:t xml:space="preserve">Figure </w:t>
      </w:r>
      <w:r w:rsidR="002D1777">
        <w:rPr>
          <w:rFonts w:ascii="Times New Roman" w:hAnsi="Times New Roman" w:cs="Times New Roman"/>
          <w:noProof/>
          <w:color w:val="auto"/>
          <w:szCs w:val="22"/>
        </w:rPr>
        <w:t>48</w:t>
      </w:r>
      <w:r w:rsidR="00857716" w:rsidRPr="002B530E">
        <w:rPr>
          <w:rFonts w:ascii="Times" w:hAnsi="Times" w:cs="Times New Roman"/>
          <w:b w:val="0"/>
          <w:color w:val="auto"/>
        </w:rPr>
        <w:fldChar w:fldCharType="end"/>
      </w:r>
      <w:r w:rsidRPr="00217B2E">
        <w:rPr>
          <w:rFonts w:ascii="Times" w:hAnsi="Times" w:cs="Times New Roman"/>
          <w:b w:val="0"/>
          <w:color w:val="auto"/>
        </w:rPr>
        <w:t xml:space="preserve">, p. </w:t>
      </w:r>
      <w:r w:rsidR="00857716" w:rsidRPr="00217B2E">
        <w:rPr>
          <w:rFonts w:ascii="Times" w:hAnsi="Times" w:cs="Times New Roman"/>
          <w:b w:val="0"/>
          <w:color w:val="auto"/>
        </w:rPr>
        <w:fldChar w:fldCharType="begin"/>
      </w:r>
      <w:r w:rsidR="0021200C" w:rsidRPr="00217B2E">
        <w:rPr>
          <w:rFonts w:ascii="Times" w:hAnsi="Times" w:cs="Times New Roman"/>
          <w:b w:val="0"/>
          <w:color w:val="auto"/>
        </w:rPr>
        <w:instrText xml:space="preserve"> PAGEREF _Ref310074811 \h </w:instrText>
      </w:r>
      <w:r w:rsidR="00857716" w:rsidRPr="00217B2E">
        <w:rPr>
          <w:rFonts w:ascii="Times" w:hAnsi="Times" w:cs="Times New Roman"/>
          <w:b w:val="0"/>
          <w:color w:val="auto"/>
        </w:rPr>
      </w:r>
      <w:r w:rsidR="00857716" w:rsidRPr="00217B2E">
        <w:rPr>
          <w:rFonts w:ascii="Times" w:hAnsi="Times" w:cs="Times New Roman"/>
          <w:b w:val="0"/>
          <w:color w:val="auto"/>
        </w:rPr>
        <w:fldChar w:fldCharType="separate"/>
      </w:r>
      <w:r w:rsidR="002D1777">
        <w:rPr>
          <w:rFonts w:ascii="Times" w:hAnsi="Times" w:cs="Times New Roman"/>
          <w:b w:val="0"/>
          <w:noProof/>
          <w:color w:val="auto"/>
        </w:rPr>
        <w:t>163</w:t>
      </w:r>
      <w:r w:rsidR="00857716" w:rsidRPr="00217B2E">
        <w:rPr>
          <w:rFonts w:ascii="Times" w:hAnsi="Times" w:cs="Times New Roman"/>
          <w:b w:val="0"/>
          <w:color w:val="auto"/>
        </w:rPr>
        <w:fldChar w:fldCharType="end"/>
      </w:r>
      <w:r w:rsidRPr="00217B2E">
        <w:rPr>
          <w:rFonts w:ascii="Times" w:hAnsi="Times" w:cs="Times New Roman"/>
          <w:b w:val="0"/>
          <w:color w:val="auto"/>
        </w:rPr>
        <w:t xml:space="preserve"> and</w:t>
      </w:r>
      <w:r w:rsidR="0096563E" w:rsidRPr="00217B2E">
        <w:rPr>
          <w:rFonts w:ascii="Times" w:hAnsi="Times" w:cs="Times New Roman"/>
          <w:b w:val="0"/>
          <w:color w:val="auto"/>
        </w:rPr>
        <w:t xml:space="preserve"> </w:t>
      </w:r>
      <w:r w:rsidR="00857716" w:rsidRPr="002B530E">
        <w:rPr>
          <w:rFonts w:ascii="Times" w:hAnsi="Times" w:cs="Times New Roman"/>
          <w:b w:val="0"/>
          <w:color w:val="auto"/>
        </w:rPr>
        <w:fldChar w:fldCharType="begin"/>
      </w:r>
      <w:r w:rsidR="0096563E" w:rsidRPr="002B530E">
        <w:rPr>
          <w:rFonts w:ascii="Times" w:hAnsi="Times" w:cs="Times New Roman"/>
          <w:b w:val="0"/>
          <w:color w:val="auto"/>
        </w:rPr>
        <w:instrText xml:space="preserve"> REF _Ref309908502 \h </w:instrText>
      </w:r>
      <w:r w:rsidR="00857716" w:rsidRPr="002B530E">
        <w:rPr>
          <w:rFonts w:ascii="Times" w:hAnsi="Times" w:cs="Times New Roman"/>
          <w:b w:val="0"/>
          <w:color w:val="auto"/>
        </w:rPr>
      </w:r>
      <w:r w:rsidR="00857716" w:rsidRPr="002B530E">
        <w:rPr>
          <w:rFonts w:ascii="Times" w:hAnsi="Times" w:cs="Times New Roman"/>
          <w:b w:val="0"/>
          <w:color w:val="auto"/>
        </w:rPr>
        <w:fldChar w:fldCharType="separate"/>
      </w:r>
      <w:r w:rsidR="002D1777" w:rsidRPr="00660D22">
        <w:rPr>
          <w:rFonts w:ascii="Times New Roman" w:hAnsi="Times New Roman" w:cs="Times New Roman"/>
          <w:color w:val="auto"/>
          <w:szCs w:val="22"/>
        </w:rPr>
        <w:t xml:space="preserve">Figure </w:t>
      </w:r>
      <w:r w:rsidR="002D1777">
        <w:rPr>
          <w:rFonts w:ascii="Times New Roman" w:hAnsi="Times New Roman" w:cs="Times New Roman"/>
          <w:noProof/>
          <w:color w:val="auto"/>
          <w:szCs w:val="22"/>
        </w:rPr>
        <w:t>49</w:t>
      </w:r>
      <w:r w:rsidR="00857716" w:rsidRPr="002B530E">
        <w:rPr>
          <w:rFonts w:ascii="Times" w:hAnsi="Times" w:cs="Times New Roman"/>
          <w:b w:val="0"/>
          <w:color w:val="auto"/>
        </w:rPr>
        <w:fldChar w:fldCharType="end"/>
      </w:r>
      <w:r w:rsidRPr="002B530E">
        <w:rPr>
          <w:rFonts w:ascii="Times" w:hAnsi="Times" w:cs="Times New Roman"/>
          <w:b w:val="0"/>
          <w:color w:val="auto"/>
        </w:rPr>
        <w:t>,</w:t>
      </w:r>
      <w:r w:rsidRPr="00217B2E">
        <w:rPr>
          <w:rFonts w:ascii="Times" w:hAnsi="Times" w:cs="Times New Roman"/>
          <w:b w:val="0"/>
          <w:color w:val="auto"/>
        </w:rPr>
        <w:t xml:space="preserve"> p.</w:t>
      </w:r>
      <w:r w:rsidR="00857716" w:rsidRPr="00217B2E">
        <w:rPr>
          <w:rFonts w:ascii="Times" w:hAnsi="Times" w:cs="Times New Roman"/>
          <w:b w:val="0"/>
          <w:color w:val="auto"/>
        </w:rPr>
        <w:fldChar w:fldCharType="begin"/>
      </w:r>
      <w:r w:rsidR="0021200C" w:rsidRPr="00217B2E">
        <w:rPr>
          <w:rFonts w:ascii="Times" w:hAnsi="Times" w:cs="Times New Roman"/>
          <w:b w:val="0"/>
          <w:color w:val="auto"/>
        </w:rPr>
        <w:instrText xml:space="preserve"> PAGEREF _Ref310076096 \h </w:instrText>
      </w:r>
      <w:r w:rsidR="00857716" w:rsidRPr="00217B2E">
        <w:rPr>
          <w:rFonts w:ascii="Times" w:hAnsi="Times" w:cs="Times New Roman"/>
          <w:b w:val="0"/>
          <w:color w:val="auto"/>
        </w:rPr>
      </w:r>
      <w:r w:rsidR="00857716" w:rsidRPr="00217B2E">
        <w:rPr>
          <w:rFonts w:ascii="Times" w:hAnsi="Times" w:cs="Times New Roman"/>
          <w:b w:val="0"/>
          <w:color w:val="auto"/>
        </w:rPr>
        <w:fldChar w:fldCharType="separate"/>
      </w:r>
      <w:r w:rsidR="002D1777">
        <w:rPr>
          <w:rFonts w:ascii="Times" w:hAnsi="Times" w:cs="Times New Roman"/>
          <w:b w:val="0"/>
          <w:noProof/>
          <w:color w:val="auto"/>
        </w:rPr>
        <w:t>164</w:t>
      </w:r>
      <w:r w:rsidR="00857716" w:rsidRPr="00217B2E">
        <w:rPr>
          <w:rFonts w:ascii="Times" w:hAnsi="Times" w:cs="Times New Roman"/>
          <w:b w:val="0"/>
          <w:color w:val="auto"/>
        </w:rPr>
        <w:fldChar w:fldCharType="end"/>
      </w:r>
      <w:r w:rsidRPr="00217B2E">
        <w:rPr>
          <w:rFonts w:ascii="Times" w:hAnsi="Times" w:cs="Times New Roman"/>
          <w:b w:val="0"/>
          <w:color w:val="auto"/>
        </w:rPr>
        <w:t>) and</w:t>
      </w:r>
      <w:r w:rsidRPr="0096563E">
        <w:rPr>
          <w:rFonts w:ascii="Times" w:hAnsi="Times" w:cs="Times New Roman"/>
          <w:b w:val="0"/>
          <w:color w:val="auto"/>
        </w:rPr>
        <w:t xml:space="preserve"> the small sizes of our pools suggest that some of the differences detected in the iTRAQ data may result from sampling bi</w:t>
      </w:r>
      <w:r w:rsidR="004B1D47" w:rsidRPr="0096563E">
        <w:rPr>
          <w:rFonts w:ascii="Times" w:hAnsi="Times" w:cs="Times New Roman"/>
          <w:b w:val="0"/>
          <w:color w:val="auto"/>
        </w:rPr>
        <w:t>as. It is possible however that because they were detected in two independent comparisons involving two different pairs of pools, t</w:t>
      </w:r>
      <w:r w:rsidR="0021200C" w:rsidRPr="0096563E">
        <w:rPr>
          <w:rFonts w:ascii="Times" w:hAnsi="Times" w:cs="Times New Roman"/>
          <w:b w:val="0"/>
          <w:color w:val="auto"/>
        </w:rPr>
        <w:t xml:space="preserve">he proteins </w:t>
      </w:r>
      <w:r w:rsidR="0021200C" w:rsidRPr="00217B2E">
        <w:rPr>
          <w:rFonts w:ascii="Times" w:hAnsi="Times" w:cs="Times New Roman"/>
          <w:b w:val="0"/>
          <w:color w:val="auto"/>
        </w:rPr>
        <w:t xml:space="preserve">listed in </w:t>
      </w:r>
      <w:fldSimple w:instr=" REF _Ref309896381 \h  \* MERGEFORMAT ">
        <w:r w:rsidR="002D1777" w:rsidRPr="002D1777">
          <w:rPr>
            <w:rFonts w:ascii="Times" w:hAnsi="Times" w:cs="Times New Roman"/>
            <w:b w:val="0"/>
            <w:noProof/>
            <w:color w:val="auto"/>
            <w:szCs w:val="22"/>
          </w:rPr>
          <w:t xml:space="preserve"> Table</w:t>
        </w:r>
        <w:r w:rsidR="002D1777" w:rsidRPr="002D1777">
          <w:rPr>
            <w:rFonts w:ascii="Times New Roman" w:hAnsi="Times New Roman" w:cs="Times New Roman"/>
            <w:b w:val="0"/>
            <w:noProof/>
            <w:color w:val="auto"/>
            <w:szCs w:val="22"/>
          </w:rPr>
          <w:t xml:space="preserve"> </w:t>
        </w:r>
        <w:r w:rsidR="002D1777">
          <w:rPr>
            <w:rFonts w:ascii="Times New Roman" w:hAnsi="Times New Roman" w:cs="Times New Roman"/>
            <w:b w:val="0"/>
            <w:noProof/>
            <w:szCs w:val="22"/>
          </w:rPr>
          <w:t>28</w:t>
        </w:r>
      </w:fldSimple>
      <w:r w:rsidR="008B6084" w:rsidRPr="00217B2E">
        <w:rPr>
          <w:rFonts w:ascii="Times" w:hAnsi="Times" w:cs="Times New Roman"/>
          <w:b w:val="0"/>
          <w:color w:val="auto"/>
        </w:rPr>
        <w:t xml:space="preserve"> </w:t>
      </w:r>
      <w:r w:rsidR="004B1D47" w:rsidRPr="00217B2E">
        <w:rPr>
          <w:rFonts w:ascii="Times" w:hAnsi="Times" w:cs="Times New Roman"/>
          <w:b w:val="0"/>
          <w:color w:val="auto"/>
        </w:rPr>
        <w:t xml:space="preserve">may be less affected by sampling bias than </w:t>
      </w:r>
      <w:r w:rsidRPr="00217B2E">
        <w:rPr>
          <w:rFonts w:ascii="Times" w:hAnsi="Times" w:cs="Times New Roman"/>
          <w:b w:val="0"/>
          <w:color w:val="auto"/>
        </w:rPr>
        <w:t xml:space="preserve">those </w:t>
      </w:r>
      <w:r w:rsidRPr="002B530E">
        <w:rPr>
          <w:rFonts w:ascii="Times" w:hAnsi="Times" w:cs="Times New Roman"/>
          <w:b w:val="0"/>
          <w:color w:val="auto"/>
        </w:rPr>
        <w:t xml:space="preserve">of </w:t>
      </w:r>
      <w:r w:rsidR="00857716" w:rsidRPr="002B530E">
        <w:rPr>
          <w:rFonts w:ascii="Times" w:hAnsi="Times" w:cs="Times New Roman"/>
          <w:b w:val="0"/>
          <w:color w:val="auto"/>
        </w:rPr>
        <w:fldChar w:fldCharType="begin"/>
      </w:r>
      <w:r w:rsidR="002B0798" w:rsidRPr="002B530E">
        <w:rPr>
          <w:rFonts w:ascii="Times" w:hAnsi="Times" w:cs="Times New Roman"/>
          <w:b w:val="0"/>
          <w:color w:val="auto"/>
        </w:rPr>
        <w:instrText xml:space="preserve"> REF _Ref309896416 \h </w:instrText>
      </w:r>
      <w:r w:rsidR="00857716" w:rsidRPr="002B530E">
        <w:rPr>
          <w:rFonts w:ascii="Times" w:hAnsi="Times" w:cs="Times New Roman"/>
          <w:b w:val="0"/>
          <w:color w:val="auto"/>
        </w:rPr>
      </w:r>
      <w:r w:rsidR="00857716" w:rsidRPr="002B530E">
        <w:rPr>
          <w:rFonts w:ascii="Times" w:hAnsi="Times" w:cs="Times New Roman"/>
          <w:b w:val="0"/>
          <w:color w:val="auto"/>
        </w:rPr>
        <w:fldChar w:fldCharType="separate"/>
      </w:r>
      <w:r w:rsidR="002D1777" w:rsidRPr="00660D22">
        <w:rPr>
          <w:rFonts w:ascii="Times New Roman" w:hAnsi="Times New Roman" w:cs="Times New Roman"/>
          <w:color w:val="auto"/>
          <w:szCs w:val="24"/>
        </w:rPr>
        <w:t xml:space="preserve">Table </w:t>
      </w:r>
      <w:r w:rsidR="002D1777">
        <w:rPr>
          <w:rFonts w:ascii="Times New Roman" w:hAnsi="Times New Roman" w:cs="Times New Roman"/>
          <w:noProof/>
          <w:color w:val="auto"/>
          <w:szCs w:val="24"/>
        </w:rPr>
        <w:t>29</w:t>
      </w:r>
      <w:r w:rsidR="00857716" w:rsidRPr="002B530E">
        <w:rPr>
          <w:rFonts w:ascii="Times" w:hAnsi="Times" w:cs="Times New Roman"/>
          <w:b w:val="0"/>
          <w:color w:val="auto"/>
        </w:rPr>
        <w:fldChar w:fldCharType="end"/>
      </w:r>
      <w:r w:rsidR="008B6084" w:rsidRPr="002B530E">
        <w:rPr>
          <w:rFonts w:ascii="Times" w:hAnsi="Times" w:cs="Times New Roman"/>
          <w:b w:val="0"/>
          <w:color w:val="auto"/>
        </w:rPr>
        <w:t xml:space="preserve"> </w:t>
      </w:r>
      <w:r w:rsidR="002B0798" w:rsidRPr="002B530E">
        <w:rPr>
          <w:rFonts w:ascii="Times" w:hAnsi="Times" w:cs="Times New Roman"/>
          <w:b w:val="0"/>
          <w:color w:val="auto"/>
        </w:rPr>
        <w:t>and</w:t>
      </w:r>
      <w:r w:rsidR="008B6084" w:rsidRPr="002B530E">
        <w:rPr>
          <w:rFonts w:ascii="Times" w:hAnsi="Times" w:cs="Times New Roman"/>
          <w:b w:val="0"/>
          <w:color w:val="auto"/>
        </w:rPr>
        <w:t xml:space="preserve"> </w:t>
      </w:r>
      <w:r w:rsidR="00857716" w:rsidRPr="002B530E">
        <w:rPr>
          <w:rFonts w:ascii="Times" w:hAnsi="Times" w:cs="Times New Roman"/>
          <w:b w:val="0"/>
          <w:color w:val="auto"/>
        </w:rPr>
        <w:fldChar w:fldCharType="begin"/>
      </w:r>
      <w:r w:rsidR="002B0798" w:rsidRPr="002B530E">
        <w:rPr>
          <w:rFonts w:ascii="Times" w:hAnsi="Times" w:cs="Times New Roman"/>
          <w:b w:val="0"/>
          <w:color w:val="auto"/>
        </w:rPr>
        <w:instrText xml:space="preserve"> REF _Ref309896460 \h </w:instrText>
      </w:r>
      <w:r w:rsidR="00857716" w:rsidRPr="002B530E">
        <w:rPr>
          <w:rFonts w:ascii="Times" w:hAnsi="Times" w:cs="Times New Roman"/>
          <w:b w:val="0"/>
          <w:color w:val="auto"/>
        </w:rPr>
      </w:r>
      <w:r w:rsidR="00857716" w:rsidRPr="002B530E">
        <w:rPr>
          <w:rFonts w:ascii="Times" w:hAnsi="Times" w:cs="Times New Roman"/>
          <w:b w:val="0"/>
          <w:color w:val="auto"/>
        </w:rPr>
        <w:fldChar w:fldCharType="separate"/>
      </w:r>
      <w:r w:rsidR="002D1777">
        <w:rPr>
          <w:rFonts w:ascii="Times New Roman" w:hAnsi="Times New Roman" w:cs="Times New Roman"/>
          <w:color w:val="auto"/>
          <w:szCs w:val="22"/>
        </w:rPr>
        <w:t xml:space="preserve">  </w:t>
      </w:r>
      <w:r w:rsidR="002D1777" w:rsidRPr="00660D22">
        <w:rPr>
          <w:rFonts w:ascii="Times New Roman" w:hAnsi="Times New Roman" w:cs="Times New Roman"/>
          <w:color w:val="auto"/>
          <w:szCs w:val="22"/>
        </w:rPr>
        <w:t xml:space="preserve">Table </w:t>
      </w:r>
      <w:r w:rsidR="002D1777">
        <w:rPr>
          <w:rFonts w:ascii="Times New Roman" w:hAnsi="Times New Roman" w:cs="Times New Roman"/>
          <w:noProof/>
          <w:color w:val="auto"/>
          <w:szCs w:val="22"/>
        </w:rPr>
        <w:t>30</w:t>
      </w:r>
      <w:r w:rsidR="00857716" w:rsidRPr="002B530E">
        <w:rPr>
          <w:rFonts w:ascii="Times" w:hAnsi="Times" w:cs="Times New Roman"/>
          <w:b w:val="0"/>
          <w:color w:val="auto"/>
        </w:rPr>
        <w:fldChar w:fldCharType="end"/>
      </w:r>
      <w:r w:rsidR="004B1D47" w:rsidRPr="00217B2E">
        <w:rPr>
          <w:rFonts w:ascii="Times" w:hAnsi="Times" w:cs="Times New Roman"/>
          <w:b w:val="0"/>
          <w:color w:val="auto"/>
        </w:rPr>
        <w:t>,</w:t>
      </w:r>
      <w:r w:rsidR="004B1D47" w:rsidRPr="0096563E">
        <w:rPr>
          <w:rFonts w:ascii="Times" w:hAnsi="Times" w:cs="Times New Roman"/>
          <w:b w:val="0"/>
          <w:color w:val="auto"/>
        </w:rPr>
        <w:t xml:space="preserve"> which were identified only once in a comparison involving only two of the four pools</w:t>
      </w:r>
      <w:r w:rsidR="0021200C" w:rsidRPr="0096563E">
        <w:rPr>
          <w:rFonts w:ascii="Times" w:hAnsi="Times" w:cs="Times New Roman"/>
          <w:b w:val="0"/>
          <w:color w:val="auto"/>
        </w:rPr>
        <w:t xml:space="preserve">. </w:t>
      </w:r>
    </w:p>
    <w:p w:rsidR="0062213A" w:rsidRPr="0098140B" w:rsidRDefault="0021200C" w:rsidP="002B1A53">
      <w:pPr>
        <w:jc w:val="both"/>
        <w:rPr>
          <w:rFonts w:cs="Times New Roman"/>
        </w:rPr>
      </w:pPr>
      <w:r>
        <w:rPr>
          <w:rFonts w:cs="Times New Roman"/>
        </w:rPr>
        <w:t xml:space="preserve">The presence </w:t>
      </w:r>
      <w:r w:rsidR="00357790">
        <w:rPr>
          <w:rFonts w:cs="Times New Roman"/>
        </w:rPr>
        <w:t>at the bottom of</w:t>
      </w:r>
      <w:r w:rsidR="008B6084">
        <w:rPr>
          <w:rFonts w:cs="Times New Roman"/>
        </w:rPr>
        <w:t xml:space="preserve"> </w:t>
      </w:r>
      <w:fldSimple w:instr=" REF _Ref309896381 \h  \* MERGEFORMAT ">
        <w:r w:rsidR="002D1777" w:rsidRPr="002D1777">
          <w:rPr>
            <w:rFonts w:ascii="Times New Roman" w:hAnsi="Times New Roman" w:cs="Times New Roman"/>
            <w:noProof/>
            <w:szCs w:val="22"/>
          </w:rPr>
          <w:t xml:space="preserve"> Table </w:t>
        </w:r>
        <w:r w:rsidR="002D1777">
          <w:rPr>
            <w:rFonts w:ascii="Times New Roman" w:hAnsi="Times New Roman" w:cs="Times New Roman"/>
            <w:b/>
            <w:noProof/>
            <w:szCs w:val="22"/>
          </w:rPr>
          <w:t>28</w:t>
        </w:r>
      </w:fldSimple>
      <w:r w:rsidR="008B6084" w:rsidRPr="00F86E53">
        <w:t xml:space="preserve"> </w:t>
      </w:r>
      <w:r w:rsidRPr="00F86E53">
        <w:rPr>
          <w:rFonts w:cs="Times New Roman"/>
        </w:rPr>
        <w:t xml:space="preserve">of </w:t>
      </w:r>
      <w:r w:rsidR="004B1D47" w:rsidRPr="00F86E53">
        <w:rPr>
          <w:rFonts w:cs="Times New Roman"/>
        </w:rPr>
        <w:t xml:space="preserve">nine </w:t>
      </w:r>
      <w:r w:rsidR="00357790" w:rsidRPr="00F86E53">
        <w:rPr>
          <w:rFonts w:cs="Times New Roman"/>
        </w:rPr>
        <w:t xml:space="preserve">of </w:t>
      </w:r>
      <w:r w:rsidR="00357790" w:rsidRPr="00F86E53">
        <w:rPr>
          <w:rFonts w:ascii="Times New Roman" w:hAnsi="Times New Roman" w:cs="Times New Roman"/>
        </w:rPr>
        <w:t xml:space="preserve">the most abundant proteins in urine </w:t>
      </w:r>
      <w:r w:rsidR="00857716" w:rsidRPr="00357790">
        <w:rPr>
          <w:rFonts w:ascii="Times New Roman" w:hAnsi="Times New Roman" w:cs="Times New Roman"/>
        </w:rPr>
        <w:fldChar w:fldCharType="begin">
          <w:fldData xml:space="preserve">PEVuZE5vdGU+PENpdGU+PEF1dGhvcj5OYXJpdGE8L0F1dGhvcj48WWVhcj4yMDA0PC9ZZWFyPjxS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</w:fldData>
        </w:fldChar>
      </w:r>
      <w:r w:rsidR="00357790" w:rsidRPr="00357790">
        <w:rPr>
          <w:rFonts w:ascii="Times New Roman" w:hAnsi="Times New Roman" w:cs="Times New Roman"/>
        </w:rPr>
        <w:instrText xml:space="preserve"> ADDIN EN.CITE </w:instrText>
      </w:r>
      <w:r w:rsidR="00857716" w:rsidRPr="00357790">
        <w:rPr>
          <w:rFonts w:ascii="Times New Roman" w:hAnsi="Times New Roman" w:cs="Times New Roman"/>
        </w:rPr>
        <w:fldChar w:fldCharType="begin">
          <w:fldData xml:space="preserve">PEVuZE5vdGU+PENpdGU+PEF1dGhvcj5OYXJpdGE8L0F1dGhvcj48WWVhcj4yMDA0PC9ZZWFyPjxS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</w:fldData>
        </w:fldChar>
      </w:r>
      <w:r w:rsidR="00357790" w:rsidRPr="00357790">
        <w:rPr>
          <w:rFonts w:ascii="Times New Roman" w:hAnsi="Times New Roman" w:cs="Times New Roman"/>
        </w:rPr>
        <w:instrText xml:space="preserve"> ADDIN EN.CITE.DATA </w:instrText>
      </w:r>
      <w:r w:rsidR="00857716" w:rsidRPr="00357790">
        <w:rPr>
          <w:rFonts w:ascii="Times New Roman" w:hAnsi="Times New Roman" w:cs="Times New Roman"/>
        </w:rPr>
      </w:r>
      <w:r w:rsidR="00857716" w:rsidRPr="00357790">
        <w:rPr>
          <w:rFonts w:ascii="Times New Roman" w:hAnsi="Times New Roman" w:cs="Times New Roman"/>
        </w:rPr>
        <w:fldChar w:fldCharType="end"/>
      </w:r>
      <w:r w:rsidR="00857716" w:rsidRPr="00357790">
        <w:rPr>
          <w:rFonts w:ascii="Times New Roman" w:hAnsi="Times New Roman" w:cs="Times New Roman"/>
        </w:rPr>
      </w:r>
      <w:r w:rsidR="00857716" w:rsidRPr="00357790">
        <w:rPr>
          <w:rFonts w:ascii="Times New Roman" w:hAnsi="Times New Roman" w:cs="Times New Roman"/>
        </w:rPr>
        <w:fldChar w:fldCharType="separate"/>
      </w:r>
      <w:r w:rsidR="00357790" w:rsidRPr="00357790">
        <w:rPr>
          <w:rFonts w:ascii="Times New Roman" w:hAnsi="Times New Roman" w:cs="Times New Roman"/>
          <w:noProof/>
        </w:rPr>
        <w:t>(</w:t>
      </w:r>
      <w:hyperlink w:anchor="_ENREF_145" w:tooltip="Narita, 2004 #346" w:history="1">
        <w:r w:rsidR="00310F70" w:rsidRPr="00357790">
          <w:rPr>
            <w:rFonts w:ascii="Times New Roman" w:hAnsi="Times New Roman" w:cs="Times New Roman"/>
            <w:noProof/>
          </w:rPr>
          <w:t>Narita et al., 2004</w:t>
        </w:r>
      </w:hyperlink>
      <w:r w:rsidR="00357790" w:rsidRPr="00357790">
        <w:rPr>
          <w:rFonts w:ascii="Times New Roman" w:hAnsi="Times New Roman" w:cs="Times New Roman"/>
          <w:noProof/>
        </w:rPr>
        <w:t xml:space="preserve">, </w:t>
      </w:r>
      <w:hyperlink w:anchor="_ENREF_165" w:tooltip="Rao, 2007 #345" w:history="1">
        <w:r w:rsidR="00310F70" w:rsidRPr="00357790">
          <w:rPr>
            <w:rFonts w:ascii="Times New Roman" w:hAnsi="Times New Roman" w:cs="Times New Roman"/>
            <w:noProof/>
          </w:rPr>
          <w:t>Rao et al., 2007</w:t>
        </w:r>
      </w:hyperlink>
      <w:r w:rsidR="00357790" w:rsidRPr="00357790">
        <w:rPr>
          <w:rFonts w:ascii="Times New Roman" w:hAnsi="Times New Roman" w:cs="Times New Roman"/>
          <w:noProof/>
        </w:rPr>
        <w:t>)</w:t>
      </w:r>
      <w:r w:rsidR="00857716" w:rsidRPr="00357790">
        <w:rPr>
          <w:rFonts w:ascii="Times New Roman" w:hAnsi="Times New Roman" w:cs="Times New Roman"/>
        </w:rPr>
        <w:fldChar w:fldCharType="end"/>
      </w:r>
      <w:r w:rsidR="004B1D47">
        <w:rPr>
          <w:rFonts w:cs="Times New Roman"/>
        </w:rPr>
        <w:t xml:space="preserve">, including </w:t>
      </w:r>
      <w:r>
        <w:rPr>
          <w:rFonts w:cs="Times New Roman"/>
        </w:rPr>
        <w:t xml:space="preserve">albumin and several </w:t>
      </w:r>
      <w:r w:rsidR="0096563E">
        <w:rPr>
          <w:rFonts w:cs="Times New Roman"/>
        </w:rPr>
        <w:t>immunoglobulins,</w:t>
      </w:r>
      <w:r w:rsidR="0096563E" w:rsidRPr="0098140B">
        <w:rPr>
          <w:rFonts w:cs="Times New Roman"/>
        </w:rPr>
        <w:t xml:space="preserve"> is</w:t>
      </w:r>
      <w:r w:rsidR="0062213A" w:rsidRPr="0098140B">
        <w:rPr>
          <w:rFonts w:cs="Times New Roman"/>
        </w:rPr>
        <w:t xml:space="preserve"> interesting from a technical point of view because </w:t>
      </w:r>
      <w:r w:rsidR="004B1D47">
        <w:rPr>
          <w:rFonts w:cs="Times New Roman"/>
        </w:rPr>
        <w:t xml:space="preserve">these proteins </w:t>
      </w:r>
      <w:r w:rsidR="0062213A" w:rsidRPr="0098140B">
        <w:rPr>
          <w:rFonts w:cs="Times New Roman"/>
        </w:rPr>
        <w:t>were strongly depleted from our samples by t</w:t>
      </w:r>
      <w:r>
        <w:rPr>
          <w:rFonts w:cs="Times New Roman"/>
        </w:rPr>
        <w:t xml:space="preserve">he </w:t>
      </w:r>
      <w:r w:rsidR="004C004A">
        <w:rPr>
          <w:rFonts w:cs="Times New Roman"/>
        </w:rPr>
        <w:t>ProteoMiner</w:t>
      </w:r>
      <w:r w:rsidR="0096563E">
        <w:rPr>
          <w:rFonts w:cs="Times New Roman"/>
        </w:rPr>
        <w:t xml:space="preserve"> </w:t>
      </w:r>
      <w:r w:rsidR="004B1D47">
        <w:rPr>
          <w:rFonts w:cs="Times New Roman"/>
        </w:rPr>
        <w:t>equalisation</w:t>
      </w:r>
      <w:r>
        <w:rPr>
          <w:rFonts w:cs="Times New Roman"/>
        </w:rPr>
        <w:t xml:space="preserve"> step</w:t>
      </w:r>
      <w:r w:rsidR="004B1D47">
        <w:rPr>
          <w:rFonts w:ascii="Times New Roman" w:hAnsi="Times New Roman" w:cs="Times New Roman"/>
        </w:rPr>
        <w:t>. W</w:t>
      </w:r>
      <w:r w:rsidR="004B1D47" w:rsidRPr="004B1D47">
        <w:rPr>
          <w:rFonts w:ascii="Times New Roman" w:hAnsi="Times New Roman" w:cs="Times New Roman"/>
        </w:rPr>
        <w:t xml:space="preserve">e have checked this was actually the case for the two most abundant species, albumin and IgG </w:t>
      </w:r>
      <w:r w:rsidR="004B1D47">
        <w:rPr>
          <w:rFonts w:ascii="Times New Roman" w:hAnsi="Times New Roman" w:cs="Times New Roman"/>
        </w:rPr>
        <w:t>(</w:t>
      </w:r>
      <w:r w:rsidR="004B1D47" w:rsidRPr="004B1D47">
        <w:rPr>
          <w:rFonts w:ascii="Times New Roman" w:hAnsi="Times New Roman" w:cs="Times New Roman"/>
        </w:rPr>
        <w:t xml:space="preserve">see </w:t>
      </w:r>
      <w:fldSimple w:instr=" REF _Ref309908335 \h  \* MERGEFORMAT ">
        <w:r w:rsidR="002D1777" w:rsidRPr="002D1777">
          <w:rPr>
            <w:rFonts w:ascii="Times New Roman" w:hAnsi="Times New Roman" w:cs="Times New Roman"/>
          </w:rPr>
          <w:t xml:space="preserve">Figure </w:t>
        </w:r>
        <w:r w:rsidR="002D1777" w:rsidRPr="002D1777">
          <w:rPr>
            <w:rFonts w:ascii="Times New Roman" w:hAnsi="Times New Roman" w:cs="Times New Roman"/>
            <w:noProof/>
          </w:rPr>
          <w:t>47</w:t>
        </w:r>
      </w:fldSimple>
      <w:r w:rsidR="004B1D47" w:rsidRPr="004B1D47">
        <w:rPr>
          <w:rFonts w:ascii="Times New Roman" w:hAnsi="Times New Roman" w:cs="Times New Roman"/>
        </w:rPr>
        <w:t>, p.</w:t>
      </w:r>
      <w:r w:rsidR="00857716" w:rsidRPr="004B1D47">
        <w:rPr>
          <w:rFonts w:ascii="Times New Roman" w:hAnsi="Times New Roman" w:cs="Times New Roman"/>
        </w:rPr>
        <w:fldChar w:fldCharType="begin"/>
      </w:r>
      <w:r w:rsidR="004B1D47" w:rsidRPr="004B1D47">
        <w:rPr>
          <w:rFonts w:ascii="Times New Roman" w:hAnsi="Times New Roman" w:cs="Times New Roman"/>
        </w:rPr>
        <w:instrText xml:space="preserve"> PAGEREF _Ref310158916 \h </w:instrText>
      </w:r>
      <w:r w:rsidR="00857716" w:rsidRPr="004B1D47">
        <w:rPr>
          <w:rFonts w:ascii="Times New Roman" w:hAnsi="Times New Roman" w:cs="Times New Roman"/>
        </w:rPr>
      </w:r>
      <w:r w:rsidR="00857716" w:rsidRPr="004B1D47">
        <w:rPr>
          <w:rFonts w:ascii="Times New Roman" w:hAnsi="Times New Roman" w:cs="Times New Roman"/>
        </w:rPr>
        <w:fldChar w:fldCharType="separate"/>
      </w:r>
      <w:r w:rsidR="002D1777">
        <w:rPr>
          <w:rFonts w:ascii="Times New Roman" w:hAnsi="Times New Roman" w:cs="Times New Roman"/>
          <w:noProof/>
        </w:rPr>
        <w:t>161</w:t>
      </w:r>
      <w:r w:rsidR="00857716" w:rsidRPr="004B1D47">
        <w:rPr>
          <w:rFonts w:ascii="Times New Roman" w:hAnsi="Times New Roman" w:cs="Times New Roman"/>
        </w:rPr>
        <w:fldChar w:fldCharType="end"/>
      </w:r>
      <w:r w:rsidR="004B1D47" w:rsidRPr="004B1D47">
        <w:rPr>
          <w:rFonts w:ascii="Times New Roman" w:hAnsi="Times New Roman" w:cs="Times New Roman"/>
        </w:rPr>
        <w:t>).</w:t>
      </w:r>
      <w:r w:rsidR="008B6084">
        <w:rPr>
          <w:rFonts w:ascii="Times New Roman" w:hAnsi="Times New Roman" w:cs="Times New Roman"/>
        </w:rPr>
        <w:t xml:space="preserve"> </w:t>
      </w:r>
      <w:r w:rsidR="0062213A" w:rsidRPr="0098140B">
        <w:rPr>
          <w:rFonts w:cs="Times New Roman"/>
        </w:rPr>
        <w:t>Therefore, variations in the amounts of these proteins in the iTRAQ data do not reflect their actual amounts in the original urine samples but result i</w:t>
      </w:r>
      <w:r>
        <w:rPr>
          <w:rFonts w:cs="Times New Roman" w:hint="eastAsia"/>
        </w:rPr>
        <w:t xml:space="preserve">nstead from variations in the amounts retained after the </w:t>
      </w:r>
      <w:r w:rsidR="004C004A">
        <w:rPr>
          <w:rFonts w:cs="Times New Roman"/>
        </w:rPr>
        <w:t>ProteoMiner</w:t>
      </w:r>
      <w:r>
        <w:rPr>
          <w:rFonts w:cs="Times New Roman" w:hint="eastAsia"/>
        </w:rPr>
        <w:t xml:space="preserve"> depletion. These process-induced variations are reflected in the iTRAQ data by amount ratios that ranged from 4.38 (for Ig </w:t>
      </w:r>
      <w:r>
        <w:rPr>
          <w:rFonts w:cs="Times New Roman" w:hint="eastAsia"/>
        </w:rPr>
        <w:t>γ</w:t>
      </w:r>
      <w:r w:rsidR="0096563E">
        <w:rPr>
          <w:rFonts w:cs="Times New Roman" w:hint="eastAsia"/>
        </w:rPr>
        <w:t>-3 between macro-and micro-</w:t>
      </w:r>
      <w:r>
        <w:rPr>
          <w:rFonts w:cs="Times New Roman" w:hint="eastAsia"/>
        </w:rPr>
        <w:t>albuminuric non-progressor pools</w:t>
      </w:r>
      <w:r w:rsidRPr="00F86E53">
        <w:rPr>
          <w:rFonts w:cs="Times New Roman" w:hint="eastAsia"/>
        </w:rPr>
        <w:t xml:space="preserve">, </w:t>
      </w:r>
      <w:fldSimple w:instr=" REF _Ref309896381 \h  \* MERGEFORMAT ">
        <w:r w:rsidR="002D1777" w:rsidRPr="002D1777">
          <w:rPr>
            <w:rFonts w:ascii="Times New Roman" w:hAnsi="Times New Roman" w:cs="Times New Roman"/>
            <w:szCs w:val="22"/>
          </w:rPr>
          <w:t xml:space="preserve"> </w:t>
        </w:r>
        <w:r w:rsidR="002D1777" w:rsidRPr="002D1777">
          <w:rPr>
            <w:rFonts w:ascii="Times New Roman" w:hAnsi="Times New Roman" w:cs="Times New Roman"/>
            <w:noProof/>
            <w:szCs w:val="22"/>
          </w:rPr>
          <w:t xml:space="preserve">Table </w:t>
        </w:r>
        <w:r w:rsidR="002D1777">
          <w:rPr>
            <w:rFonts w:ascii="Times New Roman" w:hAnsi="Times New Roman" w:cs="Times New Roman"/>
            <w:b/>
            <w:noProof/>
            <w:szCs w:val="22"/>
          </w:rPr>
          <w:t>28</w:t>
        </w:r>
      </w:fldSimple>
      <w:r w:rsidR="0062213A" w:rsidRPr="00F86E53">
        <w:rPr>
          <w:rFonts w:cs="Times New Roman"/>
        </w:rPr>
        <w:t xml:space="preserve">) to 1.53 (Ig-α-1 in non-progressor pools). </w:t>
      </w:r>
      <w:r w:rsidR="0068288A" w:rsidRPr="00F86E53">
        <w:rPr>
          <w:rFonts w:ascii="Times New Roman" w:hAnsi="Times New Roman" w:cs="Times New Roman"/>
        </w:rPr>
        <w:t>Overall, the mean and SD of the relative amount ratios for these nine major urine proteins is 2.34 ± 0.</w:t>
      </w:r>
      <w:r w:rsidR="0068288A" w:rsidRPr="00217B2E">
        <w:rPr>
          <w:rFonts w:ascii="Times New Roman" w:hAnsi="Times New Roman" w:cs="Times New Roman"/>
        </w:rPr>
        <w:t>70 (</w:t>
      </w:r>
      <w:r w:rsidR="00857716" w:rsidRPr="002B530E">
        <w:rPr>
          <w:rFonts w:ascii="Times New Roman" w:hAnsi="Times New Roman" w:cs="Times New Roman"/>
        </w:rPr>
        <w:fldChar w:fldCharType="begin"/>
      </w:r>
      <w:r w:rsidR="0068288A" w:rsidRPr="002B530E">
        <w:rPr>
          <w:rFonts w:ascii="Times New Roman" w:hAnsi="Times New Roman" w:cs="Times New Roman"/>
        </w:rPr>
        <w:instrText xml:space="preserve"> REF _Ref309896381 \h </w:instrText>
      </w:r>
      <w:r w:rsidR="00857716" w:rsidRPr="002B530E">
        <w:rPr>
          <w:rFonts w:ascii="Times New Roman" w:hAnsi="Times New Roman" w:cs="Times New Roman"/>
        </w:rPr>
      </w:r>
      <w:r w:rsidR="00857716" w:rsidRPr="002B530E">
        <w:rPr>
          <w:rFonts w:ascii="Times New Roman" w:hAnsi="Times New Roman" w:cs="Times New Roman"/>
        </w:rPr>
        <w:fldChar w:fldCharType="separate"/>
      </w:r>
      <w:r w:rsidR="002D1777">
        <w:rPr>
          <w:rFonts w:ascii="Arial" w:hAnsi="Arial"/>
          <w:b/>
          <w:color w:val="FF0000"/>
        </w:rPr>
        <w:t xml:space="preserve"> </w:t>
      </w:r>
      <w:r w:rsidR="002D1777" w:rsidRPr="00660D22">
        <w:rPr>
          <w:rFonts w:ascii="Times New Roman" w:hAnsi="Times New Roman" w:cs="Times New Roman"/>
          <w:b/>
          <w:szCs w:val="22"/>
        </w:rPr>
        <w:t xml:space="preserve">Table </w:t>
      </w:r>
      <w:r w:rsidR="002D1777">
        <w:rPr>
          <w:rFonts w:ascii="Times New Roman" w:hAnsi="Times New Roman" w:cs="Times New Roman"/>
          <w:b/>
          <w:noProof/>
          <w:szCs w:val="22"/>
        </w:rPr>
        <w:t>28</w:t>
      </w:r>
      <w:r w:rsidR="00857716" w:rsidRPr="002B530E">
        <w:rPr>
          <w:rFonts w:ascii="Times New Roman" w:hAnsi="Times New Roman" w:cs="Times New Roman"/>
        </w:rPr>
        <w:fldChar w:fldCharType="end"/>
      </w:r>
      <w:r w:rsidR="0068288A" w:rsidRPr="002B530E">
        <w:rPr>
          <w:rFonts w:ascii="Times New Roman" w:hAnsi="Times New Roman" w:cs="Times New Roman"/>
        </w:rPr>
        <w:t>).</w:t>
      </w:r>
      <w:r w:rsidR="008B6084" w:rsidRPr="00F86E53">
        <w:rPr>
          <w:rFonts w:ascii="Times New Roman" w:hAnsi="Times New Roman" w:cs="Times New Roman"/>
        </w:rPr>
        <w:t xml:space="preserve"> </w:t>
      </w:r>
      <w:r w:rsidR="0062213A" w:rsidRPr="00F86E53">
        <w:rPr>
          <w:rFonts w:cs="Times New Roman"/>
        </w:rPr>
        <w:t xml:space="preserve">As the </w:t>
      </w:r>
      <w:r w:rsidR="0068288A" w:rsidRPr="00F86E53">
        <w:rPr>
          <w:rFonts w:cs="Times New Roman"/>
        </w:rPr>
        <w:t xml:space="preserve">amount </w:t>
      </w:r>
      <w:r w:rsidR="0096563E" w:rsidRPr="00F86E53">
        <w:rPr>
          <w:rFonts w:cs="Times New Roman"/>
        </w:rPr>
        <w:t>ratios for</w:t>
      </w:r>
      <w:r w:rsidR="0068288A">
        <w:rPr>
          <w:rFonts w:cs="Times New Roman"/>
        </w:rPr>
        <w:t xml:space="preserve"> these nine major proteins </w:t>
      </w:r>
      <w:r w:rsidR="0062213A" w:rsidRPr="0098140B">
        <w:rPr>
          <w:rFonts w:cs="Times New Roman"/>
        </w:rPr>
        <w:t xml:space="preserve">reflect artefactual random variations, we </w:t>
      </w:r>
      <w:r w:rsidR="0062213A" w:rsidRPr="0098140B">
        <w:rPr>
          <w:rFonts w:cs="Times New Roman"/>
        </w:rPr>
        <w:lastRenderedPageBreak/>
        <w:t>used them to establish criteria for separating possible false positives from potential genuine variations in the iTRAQ da</w:t>
      </w:r>
      <w:r>
        <w:rPr>
          <w:rFonts w:cs="Times New Roman"/>
        </w:rPr>
        <w:t>ta.</w:t>
      </w:r>
    </w:p>
    <w:p w:rsidR="0062213A" w:rsidRPr="0098140B" w:rsidRDefault="0021200C" w:rsidP="0062213A">
      <w:pPr>
        <w:jc w:val="both"/>
        <w:rPr>
          <w:rFonts w:cs="Times New Roman"/>
        </w:rPr>
      </w:pPr>
      <w:r>
        <w:rPr>
          <w:rFonts w:cs="Times New Roman"/>
        </w:rPr>
        <w:t>Because of the high risk of sampling bias explained above we decided to set the threshold for significance at 5-fold as this value is different by more than 3 SDs from the mean amount ratio for variations known to have occurred by chance (</w:t>
      </w:r>
      <w:r>
        <w:t>2.34 ± 0.81,</w:t>
      </w:r>
      <w:r w:rsidR="008B6084">
        <w:t xml:space="preserve"> </w:t>
      </w:r>
      <w:fldSimple w:instr=" REF _Ref309896381 \h  \* MERGEFORMAT ">
        <w:r w:rsidR="002D1777" w:rsidRPr="002D1777">
          <w:rPr>
            <w:rFonts w:ascii="Times New Roman" w:hAnsi="Times New Roman" w:cs="Times New Roman"/>
            <w:szCs w:val="22"/>
          </w:rPr>
          <w:t xml:space="preserve"> Table</w:t>
        </w:r>
        <w:r w:rsidR="002D1777" w:rsidRPr="002D1777">
          <w:rPr>
            <w:rFonts w:ascii="Times New Roman" w:hAnsi="Times New Roman" w:cs="Times New Roman"/>
            <w:noProof/>
            <w:szCs w:val="22"/>
          </w:rPr>
          <w:t xml:space="preserve"> 28</w:t>
        </w:r>
      </w:fldSimple>
      <w:r w:rsidR="0062213A" w:rsidRPr="00217B2E">
        <w:rPr>
          <w:rFonts w:cs="Times New Roman"/>
        </w:rPr>
        <w:t>)</w:t>
      </w:r>
      <w:r w:rsidR="0062213A" w:rsidRPr="0098140B">
        <w:rPr>
          <w:rFonts w:cs="Times New Roman"/>
        </w:rPr>
        <w:t xml:space="preserve"> and is greater than the higher of these artefactual amount ratios (4.38).</w:t>
      </w:r>
    </w:p>
    <w:p w:rsidR="0062213A" w:rsidRPr="00F86E53" w:rsidRDefault="0021200C" w:rsidP="0062213A">
      <w:pPr>
        <w:jc w:val="both"/>
        <w:rPr>
          <w:rFonts w:cs="Times New Roman"/>
        </w:rPr>
      </w:pPr>
      <w:r>
        <w:rPr>
          <w:rFonts w:cs="Times New Roman"/>
        </w:rPr>
        <w:t xml:space="preserve">Only four proteins </w:t>
      </w:r>
      <w:r w:rsidRPr="00217B2E">
        <w:rPr>
          <w:rFonts w:cs="Times New Roman"/>
        </w:rPr>
        <w:t xml:space="preserve">in </w:t>
      </w:r>
      <w:fldSimple w:instr=" REF _Ref309896381 \h  \* MERGEFORMAT ">
        <w:r w:rsidR="002D1777" w:rsidRPr="002D1777">
          <w:rPr>
            <w:rFonts w:ascii="Times New Roman" w:hAnsi="Times New Roman" w:cs="Times New Roman"/>
            <w:szCs w:val="22"/>
          </w:rPr>
          <w:t xml:space="preserve"> Table</w:t>
        </w:r>
        <w:r w:rsidR="002D1777" w:rsidRPr="002D1777">
          <w:rPr>
            <w:rFonts w:ascii="Times New Roman" w:hAnsi="Times New Roman" w:cs="Times New Roman"/>
            <w:noProof/>
            <w:szCs w:val="22"/>
          </w:rPr>
          <w:t xml:space="preserve"> 28</w:t>
        </w:r>
      </w:fldSimple>
      <w:r w:rsidR="0062213A" w:rsidRPr="00217B2E">
        <w:rPr>
          <w:rFonts w:cs="Times New Roman"/>
        </w:rPr>
        <w:t xml:space="preserve"> show</w:t>
      </w:r>
      <w:r w:rsidR="0062213A" w:rsidRPr="0098140B">
        <w:rPr>
          <w:rFonts w:cs="Times New Roman"/>
        </w:rPr>
        <w:t xml:space="preserve"> amount ratios greater than the 5-fold significance threshold: Apolipoprotein A-I, Com</w:t>
      </w:r>
      <w:r>
        <w:rPr>
          <w:rFonts w:cs="Times New Roman" w:hint="eastAsia"/>
        </w:rPr>
        <w:t xml:space="preserve">plement C3, </w:t>
      </w:r>
      <w:r>
        <w:rPr>
          <w:rFonts w:cs="Times New Roman" w:hint="eastAsia"/>
        </w:rPr>
        <w:t>α</w:t>
      </w:r>
      <w:r w:rsidR="008B6084">
        <w:rPr>
          <w:rFonts w:cs="Times New Roman" w:hint="eastAsia"/>
        </w:rPr>
        <w:t>-1-</w:t>
      </w:r>
      <w:r>
        <w:rPr>
          <w:rFonts w:cs="Times New Roman" w:hint="eastAsia"/>
        </w:rPr>
        <w:t xml:space="preserve">Antitrypin and Apolipoprotein A-IV. This suggests that their normalised concentrations in urine may correlate with albuminuric status.  </w:t>
      </w:r>
      <w:r>
        <w:t xml:space="preserve">It is interesting to note that for </w:t>
      </w:r>
      <w:r>
        <w:rPr>
          <w:rFonts w:cs="Times New Roman"/>
        </w:rPr>
        <w:t>Apolipoprotein A-I, the amount ratios determined in the two independent comparisons are 2.74 for the progressors and 21.6 for the non-</w:t>
      </w:r>
      <w:r w:rsidRPr="00F86E53">
        <w:rPr>
          <w:rFonts w:cs="Times New Roman"/>
        </w:rPr>
        <w:t>progressors (</w:t>
      </w:r>
      <w:fldSimple w:instr=" REF _Ref309896381 \h  \* MERGEFORMAT ">
        <w:r w:rsidR="002D1777" w:rsidRPr="002D1777">
          <w:rPr>
            <w:rFonts w:ascii="Times New Roman" w:hAnsi="Times New Roman" w:cs="Times New Roman"/>
            <w:szCs w:val="22"/>
          </w:rPr>
          <w:t xml:space="preserve"> Table</w:t>
        </w:r>
        <w:r w:rsidR="002D1777" w:rsidRPr="002D1777">
          <w:rPr>
            <w:rFonts w:ascii="Times New Roman" w:hAnsi="Times New Roman" w:cs="Times New Roman"/>
            <w:noProof/>
            <w:szCs w:val="22"/>
          </w:rPr>
          <w:t xml:space="preserve"> 28</w:t>
        </w:r>
      </w:fldSimple>
      <w:r w:rsidR="0062213A" w:rsidRPr="00F86E53">
        <w:rPr>
          <w:rFonts w:cs="Times New Roman"/>
        </w:rPr>
        <w:t xml:space="preserve">). </w:t>
      </w:r>
      <w:r w:rsidRPr="00F86E53">
        <w:t>This suggests that normalised Apolipoprotein A-I levels may correlate not only</w:t>
      </w:r>
      <w:r w:rsidR="0062213A" w:rsidRPr="00F86E53">
        <w:t xml:space="preserve"> with albuminuric status but </w:t>
      </w:r>
      <w:r w:rsidR="00884D3D" w:rsidRPr="00F86E53">
        <w:t xml:space="preserve">also with progression status. </w:t>
      </w:r>
      <w:r w:rsidR="0062213A" w:rsidRPr="00F86E53">
        <w:rPr>
          <w:rFonts w:cs="Times New Roman"/>
        </w:rPr>
        <w:t xml:space="preserve">By contrast, </w:t>
      </w:r>
      <w:r w:rsidR="0062213A" w:rsidRPr="00F86E53">
        <w:t xml:space="preserve">the two amount ratios measured in progressors and non-progressors for Complement C3, α-1- </w:t>
      </w:r>
      <w:r w:rsidR="0096563E" w:rsidRPr="00F86E53">
        <w:t>antitrypsin</w:t>
      </w:r>
      <w:r w:rsidR="0062213A" w:rsidRPr="00F86E53">
        <w:t xml:space="preserve">, Apolipoprotein A-IV and all other proteins in </w:t>
      </w:r>
      <w:fldSimple w:instr=" REF _Ref309896381 \h  \* MERGEFORMAT ">
        <w:r w:rsidR="002D1777" w:rsidRPr="002D1777">
          <w:rPr>
            <w:rFonts w:ascii="Times New Roman" w:hAnsi="Times New Roman" w:cs="Times New Roman"/>
            <w:szCs w:val="22"/>
          </w:rPr>
          <w:t xml:space="preserve"> Table</w:t>
        </w:r>
        <w:r w:rsidR="002D1777" w:rsidRPr="002D1777">
          <w:rPr>
            <w:rFonts w:ascii="Times New Roman" w:hAnsi="Times New Roman" w:cs="Times New Roman"/>
            <w:noProof/>
            <w:szCs w:val="22"/>
          </w:rPr>
          <w:t xml:space="preserve"> 28</w:t>
        </w:r>
      </w:fldSimple>
      <w:r w:rsidR="0062213A" w:rsidRPr="00F86E53">
        <w:t xml:space="preserve"> differ from each other by less than 2-fold therefore do not suggest their levels correlate with progression status. </w:t>
      </w:r>
    </w:p>
    <w:p w:rsidR="0062213A" w:rsidRPr="007F1F84" w:rsidRDefault="0062213A" w:rsidP="0062213A">
      <w:pPr>
        <w:jc w:val="both"/>
      </w:pPr>
      <w:r w:rsidRPr="00F86E53">
        <w:t>For the reasons explained above, the contents of</w:t>
      </w:r>
      <w:r w:rsidR="0082324F" w:rsidRPr="00F86E53">
        <w:t xml:space="preserve"> </w:t>
      </w:r>
      <w:r w:rsidR="00857716" w:rsidRPr="00F86E53">
        <w:fldChar w:fldCharType="begin"/>
      </w:r>
      <w:r w:rsidR="002B0798" w:rsidRPr="00F86E53">
        <w:instrText xml:space="preserve"> REF _Ref309896416 \h </w:instrText>
      </w:r>
      <w:r w:rsidR="00857716" w:rsidRPr="00F86E53">
        <w:fldChar w:fldCharType="separate"/>
      </w:r>
      <w:r w:rsidR="002D1777" w:rsidRPr="00660D22">
        <w:rPr>
          <w:rFonts w:ascii="Times New Roman" w:hAnsi="Times New Roman" w:cs="Times New Roman"/>
        </w:rPr>
        <w:t xml:space="preserve">Table </w:t>
      </w:r>
      <w:r w:rsidR="002D1777">
        <w:rPr>
          <w:rFonts w:ascii="Times New Roman" w:hAnsi="Times New Roman" w:cs="Times New Roman"/>
          <w:noProof/>
        </w:rPr>
        <w:t>29</w:t>
      </w:r>
      <w:r w:rsidR="00857716" w:rsidRPr="00F86E53">
        <w:fldChar w:fldCharType="end"/>
      </w:r>
      <w:r w:rsidR="008B6084" w:rsidRPr="00F86E53">
        <w:t xml:space="preserve"> </w:t>
      </w:r>
      <w:r w:rsidR="002B0798" w:rsidRPr="00F86E53">
        <w:t xml:space="preserve">and </w:t>
      </w:r>
      <w:r w:rsidR="00857716" w:rsidRPr="00F86E53">
        <w:fldChar w:fldCharType="begin"/>
      </w:r>
      <w:r w:rsidR="002B0798" w:rsidRPr="00F86E53">
        <w:instrText xml:space="preserve"> REF _Ref309896460 \h </w:instrText>
      </w:r>
      <w:r w:rsidR="00857716" w:rsidRPr="00F86E53">
        <w:fldChar w:fldCharType="separate"/>
      </w:r>
      <w:r w:rsidR="002D1777">
        <w:rPr>
          <w:rFonts w:ascii="Times New Roman" w:hAnsi="Times New Roman" w:cs="Times New Roman"/>
          <w:szCs w:val="22"/>
        </w:rPr>
        <w:t xml:space="preserve">  </w:t>
      </w:r>
      <w:r w:rsidR="002D1777" w:rsidRPr="00660D22">
        <w:rPr>
          <w:rFonts w:ascii="Times New Roman" w:hAnsi="Times New Roman" w:cs="Times New Roman"/>
          <w:szCs w:val="22"/>
        </w:rPr>
        <w:t xml:space="preserve">Table </w:t>
      </w:r>
      <w:r w:rsidR="002D1777">
        <w:rPr>
          <w:rFonts w:ascii="Times New Roman" w:hAnsi="Times New Roman" w:cs="Times New Roman"/>
          <w:noProof/>
          <w:szCs w:val="22"/>
        </w:rPr>
        <w:t>30</w:t>
      </w:r>
      <w:r w:rsidR="00857716" w:rsidRPr="00F86E53">
        <w:fldChar w:fldCharType="end"/>
      </w:r>
      <w:r w:rsidR="0082324F" w:rsidRPr="00F86E53">
        <w:t xml:space="preserve"> </w:t>
      </w:r>
      <w:r w:rsidRPr="00F86E53">
        <w:t xml:space="preserve">are more likely to be affected by sampling bias than that of </w:t>
      </w:r>
      <w:fldSimple w:instr=" REF _Ref309896381 \h  \* MERGEFORMAT ">
        <w:r w:rsidR="002D1777" w:rsidRPr="002D1777">
          <w:rPr>
            <w:rFonts w:ascii="Times New Roman" w:hAnsi="Times New Roman" w:cs="Times New Roman"/>
            <w:szCs w:val="22"/>
          </w:rPr>
          <w:t xml:space="preserve"> </w:t>
        </w:r>
        <w:r w:rsidR="002D1777" w:rsidRPr="002D1777">
          <w:rPr>
            <w:rFonts w:ascii="Times New Roman" w:hAnsi="Times New Roman" w:cs="Times New Roman"/>
            <w:noProof/>
            <w:szCs w:val="22"/>
          </w:rPr>
          <w:t>Table 28</w:t>
        </w:r>
      </w:fldSimple>
      <w:r w:rsidR="008B6084" w:rsidRPr="00F86E53">
        <w:t xml:space="preserve"> </w:t>
      </w:r>
      <w:r w:rsidRPr="00F86E53">
        <w:t>and should be interpreted</w:t>
      </w:r>
      <w:r w:rsidRPr="00F566D4">
        <w:t xml:space="preserve"> more </w:t>
      </w:r>
      <w:r w:rsidR="0096563E" w:rsidRPr="00F566D4">
        <w:t>cautiously.</w:t>
      </w:r>
      <w:r w:rsidR="0096563E" w:rsidRPr="007F1F84">
        <w:t xml:space="preserve"> The</w:t>
      </w:r>
      <w:r w:rsidRPr="007F1F84">
        <w:t xml:space="preserve"> two tables include proteins that show very high or low amount ratios, suggesting that their normalised levels in urine can vary strongly between macro- and micro-albuminuric samples. However, this interpretation is complicate</w:t>
      </w:r>
      <w:r w:rsidR="00884D3D">
        <w:t>d</w:t>
      </w:r>
      <w:r w:rsidRPr="007F1F84">
        <w:t xml:space="preserve"> by the fact that variations were detected either only in the non-progressor samples (</w:t>
      </w:r>
      <w:r w:rsidR="00857716" w:rsidRPr="007F1F84">
        <w:fldChar w:fldCharType="begin"/>
      </w:r>
      <w:r w:rsidRPr="007F1F84">
        <w:instrText xml:space="preserve"> REF _Ref309896416 \h </w:instrText>
      </w:r>
      <w:r w:rsidR="00857716" w:rsidRPr="007F1F84">
        <w:fldChar w:fldCharType="separate"/>
      </w:r>
      <w:r w:rsidR="002D1777" w:rsidRPr="00660D22">
        <w:rPr>
          <w:rFonts w:ascii="Times New Roman" w:hAnsi="Times New Roman" w:cs="Times New Roman"/>
        </w:rPr>
        <w:t xml:space="preserve">Table </w:t>
      </w:r>
      <w:r w:rsidR="002D1777">
        <w:rPr>
          <w:rFonts w:ascii="Times New Roman" w:hAnsi="Times New Roman" w:cs="Times New Roman"/>
          <w:noProof/>
        </w:rPr>
        <w:t>29</w:t>
      </w:r>
      <w:r w:rsidR="00857716" w:rsidRPr="007F1F84">
        <w:fldChar w:fldCharType="end"/>
      </w:r>
      <w:r w:rsidRPr="007F1F84">
        <w:t>) or only in the progressor samples (</w:t>
      </w:r>
      <w:fldSimple w:instr=" REF _Ref309896460 \h  \* MERGEFORMAT ">
        <w:r w:rsidR="002D1777">
          <w:rPr>
            <w:rFonts w:ascii="Times New Roman" w:hAnsi="Times New Roman" w:cs="Times New Roman"/>
            <w:noProof/>
            <w:szCs w:val="22"/>
          </w:rPr>
          <w:t xml:space="preserve">  </w:t>
        </w:r>
        <w:r w:rsidR="002D1777" w:rsidRPr="00660D22">
          <w:rPr>
            <w:rFonts w:ascii="Times New Roman" w:hAnsi="Times New Roman" w:cs="Times New Roman"/>
            <w:noProof/>
            <w:szCs w:val="22"/>
          </w:rPr>
          <w:t xml:space="preserve">Table </w:t>
        </w:r>
        <w:r w:rsidR="002D1777">
          <w:rPr>
            <w:rFonts w:ascii="Times New Roman" w:hAnsi="Times New Roman" w:cs="Times New Roman"/>
            <w:noProof/>
            <w:szCs w:val="22"/>
          </w:rPr>
          <w:t>30</w:t>
        </w:r>
      </w:fldSimple>
      <w:r w:rsidRPr="007F1F84">
        <w:t xml:space="preserve">). This suggests that, similar to Apolipoprotein A-I, their concentration in urine may correlate with both albuminuric and progression status. </w:t>
      </w:r>
    </w:p>
    <w:p w:rsidR="0062213A" w:rsidRPr="007F1F84" w:rsidRDefault="0062213A" w:rsidP="0062213A">
      <w:pPr>
        <w:jc w:val="both"/>
      </w:pPr>
      <w:r w:rsidRPr="007F1F84">
        <w:t xml:space="preserve">Almost all the proteins listed </w:t>
      </w:r>
      <w:r w:rsidRPr="0096563E">
        <w:t>in</w:t>
      </w:r>
      <w:r w:rsidR="008B6084" w:rsidRPr="0096563E">
        <w:t xml:space="preserve"> </w:t>
      </w:r>
      <w:fldSimple w:instr=" REF _Ref309896381 \h  \* MERGEFORMAT ">
        <w:r w:rsidR="002D1777" w:rsidRPr="002D1777">
          <w:rPr>
            <w:rFonts w:ascii="Times New Roman" w:hAnsi="Times New Roman" w:cs="Times New Roman"/>
            <w:szCs w:val="22"/>
          </w:rPr>
          <w:t xml:space="preserve"> </w:t>
        </w:r>
        <w:r w:rsidR="002D1777" w:rsidRPr="002D1777">
          <w:rPr>
            <w:rFonts w:ascii="Times New Roman" w:hAnsi="Times New Roman" w:cs="Times New Roman"/>
            <w:noProof/>
            <w:szCs w:val="22"/>
          </w:rPr>
          <w:t>Table 28</w:t>
        </w:r>
      </w:fldSimple>
      <w:r w:rsidR="002B0798" w:rsidRPr="002B530E">
        <w:t>,</w:t>
      </w:r>
      <w:r w:rsidR="002B0798">
        <w:t xml:space="preserve"> </w:t>
      </w:r>
      <w:fldSimple w:instr=" REF _Ref309896416 \h  \* MERGEFORMAT ">
        <w:r w:rsidR="002D1777" w:rsidRPr="00660D22">
          <w:rPr>
            <w:rFonts w:ascii="Times New Roman" w:hAnsi="Times New Roman" w:cs="Times New Roman"/>
          </w:rPr>
          <w:t xml:space="preserve">Table </w:t>
        </w:r>
        <w:r w:rsidR="002D1777">
          <w:rPr>
            <w:rFonts w:ascii="Times New Roman" w:hAnsi="Times New Roman" w:cs="Times New Roman"/>
            <w:noProof/>
          </w:rPr>
          <w:t>29</w:t>
        </w:r>
      </w:fldSimple>
      <w:r w:rsidR="008B6084">
        <w:t xml:space="preserve"> </w:t>
      </w:r>
      <w:r w:rsidR="002B0798">
        <w:t>and</w:t>
      </w:r>
      <w:r w:rsidR="0096563E">
        <w:t xml:space="preserve"> </w:t>
      </w:r>
      <w:fldSimple w:instr=" REF _Ref309896460 \h  \* MERGEFORMAT ">
        <w:r w:rsidR="002D1777">
          <w:rPr>
            <w:rFonts w:ascii="Times New Roman" w:hAnsi="Times New Roman" w:cs="Times New Roman"/>
            <w:noProof/>
            <w:szCs w:val="22"/>
          </w:rPr>
          <w:t xml:space="preserve">  </w:t>
        </w:r>
        <w:r w:rsidR="002D1777" w:rsidRPr="00660D22">
          <w:rPr>
            <w:rFonts w:ascii="Times New Roman" w:hAnsi="Times New Roman" w:cs="Times New Roman"/>
            <w:noProof/>
            <w:szCs w:val="22"/>
          </w:rPr>
          <w:t xml:space="preserve">Table </w:t>
        </w:r>
        <w:r w:rsidR="002D1777">
          <w:rPr>
            <w:rFonts w:ascii="Times New Roman" w:hAnsi="Times New Roman" w:cs="Times New Roman"/>
            <w:noProof/>
            <w:szCs w:val="22"/>
          </w:rPr>
          <w:t>30</w:t>
        </w:r>
      </w:fldSimple>
      <w:r w:rsidRPr="007F1F84">
        <w:t xml:space="preserve"> are found in blood and their presence in urine can be explained by leakage. </w:t>
      </w:r>
      <w:r w:rsidRPr="007F1F84">
        <w:rPr>
          <w:rFonts w:cs="Times New Roman"/>
        </w:rPr>
        <w:t xml:space="preserve">The </w:t>
      </w:r>
      <w:r w:rsidRPr="007F1F84">
        <w:t>only exception is Uromodulin, also known as Tamm-Horsfall urinary glycoprotein (</w:t>
      </w:r>
      <w:fldSimple w:instr=" REF _Ref309896460 \h  \* MERGEFORMAT ">
        <w:r w:rsidR="002D1777">
          <w:rPr>
            <w:rFonts w:ascii="Times New Roman" w:hAnsi="Times New Roman" w:cs="Times New Roman"/>
            <w:noProof/>
            <w:szCs w:val="22"/>
          </w:rPr>
          <w:t xml:space="preserve">  </w:t>
        </w:r>
        <w:r w:rsidR="002D1777" w:rsidRPr="00660D22">
          <w:rPr>
            <w:rFonts w:ascii="Times New Roman" w:hAnsi="Times New Roman" w:cs="Times New Roman"/>
            <w:noProof/>
            <w:szCs w:val="22"/>
          </w:rPr>
          <w:t xml:space="preserve">Table </w:t>
        </w:r>
        <w:r w:rsidR="002D1777">
          <w:rPr>
            <w:rFonts w:ascii="Times New Roman" w:hAnsi="Times New Roman" w:cs="Times New Roman"/>
            <w:noProof/>
            <w:szCs w:val="22"/>
          </w:rPr>
          <w:t>30</w:t>
        </w:r>
      </w:fldSimple>
      <w:r w:rsidRPr="007F1F84">
        <w:t>), which is secreted by the kidney.  Its very low amount ratio (0.17) indicates that it is 1/0.17 = 5.9 times more abundant in the micro-albumin</w:t>
      </w:r>
      <w:r w:rsidR="0096563E">
        <w:t>uric progressors than in the ma</w:t>
      </w:r>
      <w:r w:rsidRPr="007F1F84">
        <w:t xml:space="preserve">cro-albuminuric progressors. </w:t>
      </w:r>
    </w:p>
    <w:p w:rsidR="0062213A" w:rsidRPr="007F1F84" w:rsidRDefault="0062213A" w:rsidP="0062213A">
      <w:pPr>
        <w:jc w:val="both"/>
      </w:pPr>
    </w:p>
    <w:p w:rsidR="0062213A" w:rsidRPr="007F1F84" w:rsidRDefault="0062213A" w:rsidP="001C1AA3">
      <w:pPr>
        <w:pStyle w:val="Heading4"/>
      </w:pPr>
      <w:r w:rsidRPr="007F1F84">
        <w:lastRenderedPageBreak/>
        <w:t>Grouped comparisons between all microalbuminuric and macroalbuminuric pools</w:t>
      </w:r>
    </w:p>
    <w:p w:rsidR="0062213A" w:rsidRPr="00D40433" w:rsidRDefault="0062213A" w:rsidP="0062213A">
      <w:pPr>
        <w:jc w:val="both"/>
        <w:rPr>
          <w:rFonts w:cs="Times New Roman"/>
        </w:rPr>
      </w:pPr>
      <w:r w:rsidRPr="007F1F84">
        <w:rPr>
          <w:rFonts w:cs="Times New Roman"/>
        </w:rPr>
        <w:t>We then compared all the microalbuminuric patients to macroalbuminuric patients irrespective of progression status. In contrast to the pair-wise comparisons described above, this more direct approach detected only three proteins as being significantly changed between the two groups</w:t>
      </w:r>
      <w:bookmarkStart w:id="456" w:name="_Ref309918051"/>
      <w:r>
        <w:rPr>
          <w:rFonts w:cs="Times New Roman"/>
        </w:rPr>
        <w:t xml:space="preserve"> (</w:t>
      </w:r>
      <w:r w:rsidR="00857716">
        <w:rPr>
          <w:rFonts w:cs="Times New Roman"/>
        </w:rPr>
        <w:fldChar w:fldCharType="begin"/>
      </w:r>
      <w:r>
        <w:rPr>
          <w:rFonts w:cs="Times New Roman"/>
        </w:rPr>
        <w:instrText xml:space="preserve"> REF _Ref310088911 \h </w:instrText>
      </w:r>
      <w:r w:rsidR="00857716">
        <w:rPr>
          <w:rFonts w:cs="Times New Roman"/>
        </w:rPr>
      </w:r>
      <w:r w:rsidR="00857716">
        <w:rPr>
          <w:rFonts w:cs="Times New Roman"/>
        </w:rPr>
        <w:fldChar w:fldCharType="separate"/>
      </w:r>
      <w:r w:rsidR="002D1777" w:rsidRPr="00660D22">
        <w:rPr>
          <w:rFonts w:ascii="Times New Roman" w:hAnsi="Times New Roman" w:cs="Times New Roman"/>
          <w:szCs w:val="22"/>
        </w:rPr>
        <w:t xml:space="preserve">Table </w:t>
      </w:r>
      <w:r w:rsidR="002D1777">
        <w:rPr>
          <w:rFonts w:ascii="Times New Roman" w:hAnsi="Times New Roman" w:cs="Times New Roman"/>
          <w:noProof/>
          <w:szCs w:val="22"/>
        </w:rPr>
        <w:t>31</w:t>
      </w:r>
      <w:r w:rsidR="00857716">
        <w:rPr>
          <w:rFonts w:cs="Times New Roman"/>
        </w:rPr>
        <w:fldChar w:fldCharType="end"/>
      </w:r>
      <w:r>
        <w:rPr>
          <w:rFonts w:cs="Times New Roman"/>
        </w:rPr>
        <w:t xml:space="preserve">). </w:t>
      </w:r>
      <w:r w:rsidR="008B6084">
        <w:rPr>
          <w:rFonts w:cs="Times New Roman"/>
        </w:rPr>
        <w:t>In this comparison, the t</w:t>
      </w:r>
      <w:r w:rsidRPr="007F1F84">
        <w:rPr>
          <w:rFonts w:cs="Times New Roman"/>
        </w:rPr>
        <w:t>wo</w:t>
      </w:r>
      <w:r w:rsidR="008B6084">
        <w:rPr>
          <w:rFonts w:cs="Times New Roman"/>
        </w:rPr>
        <w:t xml:space="preserve"> </w:t>
      </w:r>
      <w:r w:rsidRPr="007F1F84">
        <w:rPr>
          <w:rFonts w:cs="Times New Roman"/>
        </w:rPr>
        <w:t xml:space="preserve">macroalbuminuric pools were used as the reference samples. Therefore, unlike the </w:t>
      </w:r>
      <w:r w:rsidR="001459EA">
        <w:rPr>
          <w:rFonts w:cs="Times New Roman"/>
        </w:rPr>
        <w:t xml:space="preserve">previous </w:t>
      </w:r>
      <w:r w:rsidRPr="007F1F84">
        <w:rPr>
          <w:rFonts w:cs="Times New Roman"/>
        </w:rPr>
        <w:t>tables</w:t>
      </w:r>
      <w:r w:rsidR="001459EA">
        <w:rPr>
          <w:rFonts w:cs="Times New Roman"/>
        </w:rPr>
        <w:t xml:space="preserve"> (Tables 30, 31 and 32)</w:t>
      </w:r>
      <w:r w:rsidRPr="007F1F84">
        <w:rPr>
          <w:rFonts w:cs="Times New Roman"/>
        </w:rPr>
        <w:t xml:space="preserve">, here amount ratios higher than 1 indicate increased amount are found in microalbuminuric samples. </w:t>
      </w:r>
    </w:p>
    <w:p w:rsidR="0062213A" w:rsidRDefault="0062213A" w:rsidP="00A92269">
      <w:pPr>
        <w:spacing w:line="240" w:lineRule="auto"/>
      </w:pPr>
      <w:bookmarkStart w:id="457" w:name="_Ref310000521"/>
    </w:p>
    <w:p w:rsidR="0062213A" w:rsidRPr="00660D22" w:rsidRDefault="0062213A" w:rsidP="0062213A">
      <w:pPr>
        <w:pStyle w:val="Caption"/>
        <w:rPr>
          <w:rFonts w:ascii="Times New Roman" w:hAnsi="Times New Roman" w:cs="Times New Roman"/>
          <w:color w:val="auto"/>
          <w:szCs w:val="22"/>
        </w:rPr>
      </w:pPr>
      <w:bookmarkStart w:id="458" w:name="_Ref310088911"/>
      <w:bookmarkStart w:id="459" w:name="_Toc458549039"/>
      <w:r w:rsidRPr="00660D22">
        <w:rPr>
          <w:rFonts w:ascii="Times New Roman" w:hAnsi="Times New Roman" w:cs="Times New Roman"/>
          <w:color w:val="auto"/>
          <w:szCs w:val="22"/>
        </w:rPr>
        <w:t xml:space="preserve">Table </w:t>
      </w:r>
      <w:r w:rsidR="00857716" w:rsidRPr="00660D22">
        <w:rPr>
          <w:rFonts w:ascii="Times New Roman" w:hAnsi="Times New Roman" w:cs="Times New Roman"/>
          <w:color w:val="auto"/>
          <w:szCs w:val="22"/>
        </w:rPr>
        <w:fldChar w:fldCharType="begin"/>
      </w:r>
      <w:r w:rsidRPr="00660D22">
        <w:rPr>
          <w:rFonts w:ascii="Times New Roman" w:hAnsi="Times New Roman" w:cs="Times New Roman"/>
          <w:color w:val="auto"/>
          <w:szCs w:val="22"/>
        </w:rPr>
        <w:instrText xml:space="preserve"> SEQ Table \* ARABIC </w:instrText>
      </w:r>
      <w:r w:rsidR="00857716" w:rsidRPr="00660D22">
        <w:rPr>
          <w:rFonts w:ascii="Times New Roman" w:hAnsi="Times New Roman" w:cs="Times New Roman"/>
          <w:color w:val="auto"/>
          <w:szCs w:val="22"/>
        </w:rPr>
        <w:fldChar w:fldCharType="separate"/>
      </w:r>
      <w:r w:rsidR="002D1777">
        <w:rPr>
          <w:rFonts w:ascii="Times New Roman" w:hAnsi="Times New Roman" w:cs="Times New Roman"/>
          <w:noProof/>
          <w:color w:val="auto"/>
          <w:szCs w:val="22"/>
        </w:rPr>
        <w:t>31</w:t>
      </w:r>
      <w:r w:rsidR="00857716" w:rsidRPr="00660D22">
        <w:rPr>
          <w:rFonts w:ascii="Times New Roman" w:hAnsi="Times New Roman" w:cs="Times New Roman"/>
          <w:noProof/>
          <w:color w:val="auto"/>
          <w:szCs w:val="22"/>
        </w:rPr>
        <w:fldChar w:fldCharType="end"/>
      </w:r>
      <w:bookmarkEnd w:id="456"/>
      <w:bookmarkEnd w:id="457"/>
      <w:bookmarkEnd w:id="458"/>
      <w:r w:rsidRPr="00660D22">
        <w:rPr>
          <w:rFonts w:ascii="Times New Roman" w:hAnsi="Times New Roman" w:cs="Times New Roman"/>
          <w:noProof/>
          <w:color w:val="auto"/>
          <w:szCs w:val="22"/>
        </w:rPr>
        <w:t xml:space="preserve">: </w:t>
      </w:r>
      <w:r w:rsidRPr="00660D22">
        <w:rPr>
          <w:rFonts w:ascii="Times New Roman" w:hAnsi="Times New Roman" w:cs="Times New Roman"/>
          <w:color w:val="auto"/>
          <w:szCs w:val="22"/>
        </w:rPr>
        <w:t xml:space="preserve">Proteins significantly </w:t>
      </w:r>
      <w:r w:rsidR="00357790">
        <w:rPr>
          <w:rFonts w:ascii="Times New Roman" w:hAnsi="Times New Roman" w:cs="Times New Roman"/>
          <w:color w:val="auto"/>
          <w:szCs w:val="24"/>
        </w:rPr>
        <w:t>altered in levels</w:t>
      </w:r>
      <w:r w:rsidR="00E9098C">
        <w:rPr>
          <w:rFonts w:ascii="Times New Roman" w:hAnsi="Times New Roman" w:cs="Times New Roman"/>
          <w:color w:val="auto"/>
          <w:szCs w:val="24"/>
        </w:rPr>
        <w:t xml:space="preserve"> </w:t>
      </w:r>
      <w:r w:rsidRPr="00660D22">
        <w:rPr>
          <w:rFonts w:ascii="Times New Roman" w:hAnsi="Times New Roman" w:cs="Times New Roman"/>
          <w:color w:val="auto"/>
          <w:szCs w:val="22"/>
        </w:rPr>
        <w:t>in all microalbuminuric relative to all macroalbuminuric urine samples</w:t>
      </w:r>
      <w:bookmarkEnd w:id="459"/>
      <w:r w:rsidR="008B6084">
        <w:rPr>
          <w:rFonts w:ascii="Times New Roman" w:hAnsi="Times New Roman" w:cs="Times New Roman"/>
          <w:color w:val="auto"/>
          <w:szCs w:val="22"/>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96"/>
        <w:gridCol w:w="761"/>
        <w:gridCol w:w="1564"/>
        <w:gridCol w:w="2628"/>
        <w:gridCol w:w="1846"/>
      </w:tblGrid>
      <w:tr w:rsidR="0062213A" w:rsidRPr="002D4018" w:rsidTr="006D3F7C">
        <w:tc>
          <w:tcPr>
            <w:tcW w:w="1932" w:type="dxa"/>
            <w:vAlign w:val="center"/>
          </w:tcPr>
          <w:p w:rsidR="0062213A" w:rsidRPr="002D4018" w:rsidRDefault="0062213A" w:rsidP="006D3F7C">
            <w:pPr>
              <w:jc w:val="center"/>
              <w:rPr>
                <w:rFonts w:ascii="Arial" w:eastAsia="Cambria" w:hAnsi="Arial"/>
                <w:b/>
                <w:sz w:val="22"/>
                <w:szCs w:val="22"/>
              </w:rPr>
            </w:pPr>
            <w:r w:rsidRPr="002D4018">
              <w:rPr>
                <w:rFonts w:ascii="Arial" w:eastAsia="Cambria" w:hAnsi="Arial"/>
                <w:b/>
                <w:sz w:val="22"/>
                <w:szCs w:val="22"/>
              </w:rPr>
              <w:t>Uniprot accession No</w:t>
            </w:r>
          </w:p>
        </w:tc>
        <w:tc>
          <w:tcPr>
            <w:tcW w:w="870" w:type="dxa"/>
            <w:vAlign w:val="center"/>
          </w:tcPr>
          <w:p w:rsidR="0062213A" w:rsidRPr="002D4018" w:rsidRDefault="0062213A" w:rsidP="006D3F7C">
            <w:pPr>
              <w:jc w:val="center"/>
              <w:rPr>
                <w:rFonts w:ascii="Arial" w:eastAsia="Cambria" w:hAnsi="Arial"/>
                <w:b/>
                <w:sz w:val="22"/>
                <w:szCs w:val="22"/>
              </w:rPr>
            </w:pPr>
            <w:r w:rsidRPr="002D4018">
              <w:rPr>
                <w:rFonts w:ascii="Arial" w:eastAsia="Cambria" w:hAnsi="Arial"/>
                <w:b/>
                <w:sz w:val="22"/>
                <w:szCs w:val="22"/>
              </w:rPr>
              <w:t>n</w:t>
            </w:r>
          </w:p>
        </w:tc>
        <w:tc>
          <w:tcPr>
            <w:tcW w:w="1701" w:type="dxa"/>
            <w:vAlign w:val="center"/>
          </w:tcPr>
          <w:p w:rsidR="0062213A" w:rsidRPr="002D4018" w:rsidRDefault="0062213A" w:rsidP="006D3F7C">
            <w:pPr>
              <w:jc w:val="center"/>
              <w:rPr>
                <w:rFonts w:ascii="Arial" w:eastAsia="Cambria" w:hAnsi="Arial"/>
                <w:b/>
                <w:sz w:val="22"/>
                <w:szCs w:val="22"/>
              </w:rPr>
            </w:pPr>
            <w:r w:rsidRPr="002D4018">
              <w:rPr>
                <w:rFonts w:ascii="Arial" w:eastAsia="Cambria" w:hAnsi="Arial"/>
                <w:b/>
                <w:sz w:val="22"/>
                <w:szCs w:val="22"/>
              </w:rPr>
              <w:t>Amount ratio</w:t>
            </w:r>
          </w:p>
        </w:tc>
        <w:tc>
          <w:tcPr>
            <w:tcW w:w="2886" w:type="dxa"/>
            <w:vAlign w:val="center"/>
          </w:tcPr>
          <w:p w:rsidR="0062213A" w:rsidRPr="002D4018" w:rsidRDefault="0062213A" w:rsidP="006D3F7C">
            <w:pPr>
              <w:jc w:val="center"/>
              <w:rPr>
                <w:rFonts w:ascii="Arial" w:eastAsia="Cambria" w:hAnsi="Arial"/>
                <w:b/>
                <w:sz w:val="22"/>
                <w:szCs w:val="22"/>
              </w:rPr>
            </w:pPr>
            <w:r w:rsidRPr="002D4018">
              <w:rPr>
                <w:rFonts w:ascii="Arial" w:eastAsia="Cambria" w:hAnsi="Arial"/>
                <w:b/>
                <w:sz w:val="22"/>
                <w:szCs w:val="22"/>
              </w:rPr>
              <w:t>Protein names</w:t>
            </w:r>
          </w:p>
        </w:tc>
        <w:tc>
          <w:tcPr>
            <w:tcW w:w="2005" w:type="dxa"/>
            <w:vAlign w:val="center"/>
          </w:tcPr>
          <w:p w:rsidR="0062213A" w:rsidRPr="002D4018" w:rsidRDefault="0062213A" w:rsidP="006D3F7C">
            <w:pPr>
              <w:jc w:val="center"/>
              <w:rPr>
                <w:rFonts w:ascii="Arial" w:eastAsia="Cambria" w:hAnsi="Arial"/>
                <w:b/>
                <w:sz w:val="22"/>
                <w:szCs w:val="22"/>
              </w:rPr>
            </w:pPr>
            <w:r w:rsidRPr="002D4018">
              <w:rPr>
                <w:rFonts w:ascii="Arial" w:eastAsia="Cambria" w:hAnsi="Arial"/>
                <w:b/>
                <w:sz w:val="22"/>
                <w:szCs w:val="22"/>
              </w:rPr>
              <w:t>Molecular weight (Da)</w:t>
            </w:r>
          </w:p>
        </w:tc>
      </w:tr>
      <w:tr w:rsidR="0062213A" w:rsidRPr="002D4018" w:rsidTr="008B6084">
        <w:trPr>
          <w:trHeight w:hRule="exact" w:val="397"/>
        </w:trPr>
        <w:tc>
          <w:tcPr>
            <w:tcW w:w="1932" w:type="dxa"/>
            <w:vAlign w:val="center"/>
          </w:tcPr>
          <w:p w:rsidR="0062213A" w:rsidRPr="002D4018" w:rsidRDefault="0062213A" w:rsidP="006D3F7C">
            <w:pPr>
              <w:jc w:val="center"/>
              <w:rPr>
                <w:rFonts w:ascii="Arial" w:eastAsia="Cambria" w:hAnsi="Arial"/>
                <w:sz w:val="20"/>
                <w:szCs w:val="20"/>
              </w:rPr>
            </w:pPr>
            <w:r w:rsidRPr="002D4018">
              <w:rPr>
                <w:rFonts w:ascii="Arial" w:eastAsia="Cambria" w:hAnsi="Arial"/>
                <w:sz w:val="20"/>
                <w:szCs w:val="20"/>
              </w:rPr>
              <w:t>P01842</w:t>
            </w:r>
          </w:p>
        </w:tc>
        <w:tc>
          <w:tcPr>
            <w:tcW w:w="870" w:type="dxa"/>
            <w:vAlign w:val="center"/>
          </w:tcPr>
          <w:p w:rsidR="0062213A" w:rsidRPr="002D4018" w:rsidRDefault="0062213A" w:rsidP="006D3F7C">
            <w:pPr>
              <w:jc w:val="center"/>
              <w:rPr>
                <w:rFonts w:ascii="Arial" w:eastAsia="Cambria" w:hAnsi="Arial"/>
                <w:sz w:val="20"/>
                <w:szCs w:val="20"/>
              </w:rPr>
            </w:pPr>
            <w:r w:rsidRPr="002D4018">
              <w:rPr>
                <w:rFonts w:ascii="Arial" w:eastAsia="Cambria" w:hAnsi="Arial"/>
                <w:sz w:val="20"/>
                <w:szCs w:val="20"/>
              </w:rPr>
              <w:t>2</w:t>
            </w:r>
          </w:p>
        </w:tc>
        <w:tc>
          <w:tcPr>
            <w:tcW w:w="1701" w:type="dxa"/>
            <w:vAlign w:val="center"/>
          </w:tcPr>
          <w:p w:rsidR="0062213A" w:rsidRPr="002D4018" w:rsidRDefault="0062213A" w:rsidP="006D3F7C">
            <w:pPr>
              <w:jc w:val="center"/>
              <w:rPr>
                <w:rFonts w:ascii="Arial" w:eastAsia="Cambria" w:hAnsi="Arial"/>
                <w:sz w:val="20"/>
                <w:szCs w:val="20"/>
              </w:rPr>
            </w:pPr>
            <w:r w:rsidRPr="002D4018">
              <w:rPr>
                <w:rFonts w:ascii="Arial" w:eastAsia="Cambria" w:hAnsi="Arial"/>
                <w:sz w:val="20"/>
                <w:szCs w:val="20"/>
              </w:rPr>
              <w:t>1.1</w:t>
            </w:r>
            <w:r>
              <w:rPr>
                <w:rFonts w:ascii="Arial" w:eastAsia="Cambria" w:hAnsi="Arial"/>
                <w:sz w:val="20"/>
                <w:szCs w:val="20"/>
              </w:rPr>
              <w:t>5</w:t>
            </w:r>
          </w:p>
          <w:p w:rsidR="0062213A" w:rsidRPr="002D4018" w:rsidRDefault="0062213A" w:rsidP="006D3F7C">
            <w:pPr>
              <w:jc w:val="center"/>
              <w:rPr>
                <w:rFonts w:ascii="Arial" w:eastAsia="Cambria" w:hAnsi="Arial"/>
                <w:sz w:val="20"/>
                <w:szCs w:val="20"/>
              </w:rPr>
            </w:pPr>
          </w:p>
        </w:tc>
        <w:tc>
          <w:tcPr>
            <w:tcW w:w="2886" w:type="dxa"/>
            <w:vAlign w:val="center"/>
          </w:tcPr>
          <w:p w:rsidR="0062213A" w:rsidRPr="00643C5C" w:rsidRDefault="0062213A" w:rsidP="00F866BC">
            <w:pPr>
              <w:rPr>
                <w:rFonts w:ascii="Arial" w:eastAsia="Cambria" w:hAnsi="Arial"/>
                <w:sz w:val="20"/>
                <w:szCs w:val="20"/>
              </w:rPr>
            </w:pPr>
            <w:r w:rsidRPr="00643C5C">
              <w:rPr>
                <w:rFonts w:ascii="Arial" w:eastAsia="Cambria" w:hAnsi="Arial"/>
                <w:bCs/>
                <w:sz w:val="20"/>
                <w:szCs w:val="20"/>
              </w:rPr>
              <w:t xml:space="preserve">Ig </w:t>
            </w:r>
            <w:r w:rsidR="00F866BC">
              <w:rPr>
                <w:rFonts w:ascii="Arial" w:eastAsia="Cambria" w:hAnsi="Arial"/>
                <w:bCs/>
                <w:sz w:val="20"/>
                <w:szCs w:val="20"/>
              </w:rPr>
              <w:t>λ</w:t>
            </w:r>
            <w:r w:rsidRPr="00643C5C">
              <w:rPr>
                <w:rFonts w:ascii="Arial" w:eastAsia="Cambria" w:hAnsi="Arial"/>
                <w:bCs/>
                <w:sz w:val="20"/>
                <w:szCs w:val="20"/>
              </w:rPr>
              <w:t>-1 chain C regions</w:t>
            </w:r>
          </w:p>
        </w:tc>
        <w:tc>
          <w:tcPr>
            <w:tcW w:w="2005" w:type="dxa"/>
            <w:vAlign w:val="center"/>
          </w:tcPr>
          <w:p w:rsidR="0062213A" w:rsidRPr="002D4018" w:rsidRDefault="0062213A" w:rsidP="006D3F7C">
            <w:pPr>
              <w:jc w:val="center"/>
              <w:rPr>
                <w:rFonts w:ascii="Arial" w:eastAsia="Cambria" w:hAnsi="Arial"/>
                <w:sz w:val="20"/>
                <w:szCs w:val="20"/>
              </w:rPr>
            </w:pPr>
            <w:r w:rsidRPr="002D4018">
              <w:rPr>
                <w:rFonts w:ascii="Arial" w:eastAsia="Cambria" w:hAnsi="Arial"/>
                <w:sz w:val="20"/>
                <w:szCs w:val="20"/>
              </w:rPr>
              <w:t>11,348</w:t>
            </w:r>
          </w:p>
        </w:tc>
      </w:tr>
      <w:tr w:rsidR="0062213A" w:rsidRPr="002D4018" w:rsidTr="008B6084">
        <w:trPr>
          <w:trHeight w:hRule="exact" w:val="397"/>
        </w:trPr>
        <w:tc>
          <w:tcPr>
            <w:tcW w:w="1932" w:type="dxa"/>
            <w:vAlign w:val="center"/>
          </w:tcPr>
          <w:p w:rsidR="0062213A" w:rsidRPr="002D4018" w:rsidRDefault="0062213A" w:rsidP="006D3F7C">
            <w:pPr>
              <w:jc w:val="center"/>
              <w:rPr>
                <w:rFonts w:ascii="Arial" w:eastAsia="Cambria" w:hAnsi="Arial"/>
                <w:sz w:val="20"/>
                <w:szCs w:val="20"/>
              </w:rPr>
            </w:pPr>
            <w:r w:rsidRPr="002D4018">
              <w:rPr>
                <w:rFonts w:ascii="Arial" w:eastAsia="Cambria" w:hAnsi="Arial"/>
                <w:sz w:val="20"/>
                <w:szCs w:val="20"/>
              </w:rPr>
              <w:t>P07339</w:t>
            </w:r>
          </w:p>
        </w:tc>
        <w:tc>
          <w:tcPr>
            <w:tcW w:w="870" w:type="dxa"/>
            <w:vAlign w:val="center"/>
          </w:tcPr>
          <w:p w:rsidR="0062213A" w:rsidRPr="002D4018" w:rsidRDefault="0062213A" w:rsidP="006D3F7C">
            <w:pPr>
              <w:jc w:val="center"/>
              <w:rPr>
                <w:rFonts w:ascii="Arial" w:eastAsia="Cambria" w:hAnsi="Arial"/>
                <w:sz w:val="20"/>
                <w:szCs w:val="20"/>
              </w:rPr>
            </w:pPr>
            <w:r w:rsidRPr="002D4018">
              <w:rPr>
                <w:rFonts w:ascii="Arial" w:eastAsia="Cambria" w:hAnsi="Arial"/>
                <w:sz w:val="20"/>
                <w:szCs w:val="20"/>
              </w:rPr>
              <w:t>4</w:t>
            </w:r>
          </w:p>
        </w:tc>
        <w:tc>
          <w:tcPr>
            <w:tcW w:w="1701" w:type="dxa"/>
            <w:vAlign w:val="center"/>
          </w:tcPr>
          <w:p w:rsidR="0062213A" w:rsidRPr="002D4018" w:rsidRDefault="0062213A" w:rsidP="006D3F7C">
            <w:pPr>
              <w:jc w:val="center"/>
              <w:rPr>
                <w:rFonts w:ascii="Arial" w:eastAsia="Cambria" w:hAnsi="Arial"/>
                <w:sz w:val="20"/>
                <w:szCs w:val="20"/>
              </w:rPr>
            </w:pPr>
            <w:r w:rsidRPr="002D4018">
              <w:rPr>
                <w:rFonts w:ascii="Arial" w:eastAsia="Cambria" w:hAnsi="Arial"/>
                <w:sz w:val="20"/>
                <w:szCs w:val="20"/>
              </w:rPr>
              <w:t>0.</w:t>
            </w:r>
            <w:r>
              <w:rPr>
                <w:rFonts w:ascii="Arial" w:eastAsia="Cambria" w:hAnsi="Arial"/>
                <w:sz w:val="20"/>
                <w:szCs w:val="20"/>
              </w:rPr>
              <w:t>60</w:t>
            </w:r>
          </w:p>
          <w:p w:rsidR="0062213A" w:rsidRPr="002D4018" w:rsidRDefault="0062213A" w:rsidP="006D3F7C">
            <w:pPr>
              <w:jc w:val="center"/>
              <w:rPr>
                <w:rFonts w:ascii="Arial" w:eastAsia="Cambria" w:hAnsi="Arial"/>
                <w:sz w:val="20"/>
                <w:szCs w:val="20"/>
              </w:rPr>
            </w:pPr>
          </w:p>
        </w:tc>
        <w:tc>
          <w:tcPr>
            <w:tcW w:w="2886" w:type="dxa"/>
            <w:vAlign w:val="center"/>
          </w:tcPr>
          <w:p w:rsidR="0062213A" w:rsidRPr="00643C5C" w:rsidRDefault="0062213A" w:rsidP="006D3F7C">
            <w:pPr>
              <w:rPr>
                <w:rFonts w:ascii="Arial" w:eastAsia="Cambria" w:hAnsi="Arial"/>
                <w:sz w:val="20"/>
                <w:szCs w:val="20"/>
              </w:rPr>
            </w:pPr>
            <w:r w:rsidRPr="00643C5C">
              <w:rPr>
                <w:rFonts w:ascii="Arial" w:eastAsia="Cambria" w:hAnsi="Arial"/>
                <w:bCs/>
                <w:sz w:val="20"/>
                <w:szCs w:val="20"/>
              </w:rPr>
              <w:t>Cathepsin D</w:t>
            </w:r>
          </w:p>
        </w:tc>
        <w:tc>
          <w:tcPr>
            <w:tcW w:w="2005" w:type="dxa"/>
            <w:vAlign w:val="center"/>
          </w:tcPr>
          <w:p w:rsidR="0062213A" w:rsidRPr="002D4018" w:rsidRDefault="0062213A" w:rsidP="006D3F7C">
            <w:pPr>
              <w:jc w:val="center"/>
              <w:rPr>
                <w:rFonts w:ascii="Arial" w:eastAsia="Cambria" w:hAnsi="Arial"/>
                <w:sz w:val="20"/>
                <w:szCs w:val="20"/>
              </w:rPr>
            </w:pPr>
            <w:r w:rsidRPr="002D4018">
              <w:rPr>
                <w:rFonts w:ascii="Arial" w:eastAsia="Times New Roman" w:hAnsi="Arial"/>
                <w:sz w:val="20"/>
                <w:szCs w:val="20"/>
              </w:rPr>
              <w:t>44,552</w:t>
            </w:r>
          </w:p>
        </w:tc>
      </w:tr>
      <w:tr w:rsidR="0062213A" w:rsidRPr="002D4018" w:rsidTr="008B6084">
        <w:trPr>
          <w:trHeight w:hRule="exact" w:val="397"/>
        </w:trPr>
        <w:tc>
          <w:tcPr>
            <w:tcW w:w="1932" w:type="dxa"/>
            <w:vAlign w:val="center"/>
          </w:tcPr>
          <w:p w:rsidR="0062213A" w:rsidRPr="002D4018" w:rsidRDefault="0062213A" w:rsidP="006D3F7C">
            <w:pPr>
              <w:jc w:val="center"/>
              <w:rPr>
                <w:rFonts w:ascii="Arial" w:eastAsia="Cambria" w:hAnsi="Arial"/>
                <w:sz w:val="20"/>
                <w:szCs w:val="20"/>
              </w:rPr>
            </w:pPr>
            <w:r w:rsidRPr="002D4018">
              <w:rPr>
                <w:rFonts w:ascii="Arial" w:eastAsia="Cambria" w:hAnsi="Arial"/>
                <w:sz w:val="20"/>
                <w:szCs w:val="20"/>
              </w:rPr>
              <w:t>P15144</w:t>
            </w:r>
          </w:p>
        </w:tc>
        <w:tc>
          <w:tcPr>
            <w:tcW w:w="870" w:type="dxa"/>
            <w:vAlign w:val="center"/>
          </w:tcPr>
          <w:p w:rsidR="0062213A" w:rsidRPr="002D4018" w:rsidRDefault="0062213A" w:rsidP="006D3F7C">
            <w:pPr>
              <w:jc w:val="center"/>
              <w:rPr>
                <w:rFonts w:ascii="Arial" w:eastAsia="Cambria" w:hAnsi="Arial"/>
                <w:sz w:val="20"/>
                <w:szCs w:val="20"/>
              </w:rPr>
            </w:pPr>
            <w:r w:rsidRPr="002D4018">
              <w:rPr>
                <w:rFonts w:ascii="Arial" w:eastAsia="Cambria" w:hAnsi="Arial"/>
                <w:sz w:val="20"/>
                <w:szCs w:val="20"/>
              </w:rPr>
              <w:t>4</w:t>
            </w:r>
          </w:p>
        </w:tc>
        <w:tc>
          <w:tcPr>
            <w:tcW w:w="1701" w:type="dxa"/>
            <w:vAlign w:val="center"/>
          </w:tcPr>
          <w:p w:rsidR="0062213A" w:rsidRPr="002D4018" w:rsidRDefault="0062213A" w:rsidP="006D3F7C">
            <w:pPr>
              <w:jc w:val="center"/>
              <w:rPr>
                <w:rFonts w:ascii="Arial" w:eastAsia="Cambria" w:hAnsi="Arial"/>
                <w:sz w:val="20"/>
                <w:szCs w:val="20"/>
              </w:rPr>
            </w:pPr>
            <w:r w:rsidRPr="002D4018">
              <w:rPr>
                <w:rFonts w:ascii="Arial" w:eastAsia="Cambria" w:hAnsi="Arial"/>
                <w:sz w:val="20"/>
                <w:szCs w:val="20"/>
              </w:rPr>
              <w:t>0.63</w:t>
            </w:r>
          </w:p>
          <w:p w:rsidR="0062213A" w:rsidRPr="002D4018" w:rsidRDefault="0062213A" w:rsidP="006D3F7C">
            <w:pPr>
              <w:jc w:val="center"/>
              <w:rPr>
                <w:rFonts w:ascii="Arial" w:eastAsia="Cambria" w:hAnsi="Arial"/>
                <w:sz w:val="20"/>
                <w:szCs w:val="20"/>
              </w:rPr>
            </w:pPr>
          </w:p>
        </w:tc>
        <w:tc>
          <w:tcPr>
            <w:tcW w:w="2886" w:type="dxa"/>
            <w:vAlign w:val="center"/>
          </w:tcPr>
          <w:p w:rsidR="0062213A" w:rsidRPr="00643C5C" w:rsidRDefault="0062213A" w:rsidP="006D3F7C">
            <w:pPr>
              <w:rPr>
                <w:rFonts w:ascii="Arial" w:eastAsia="Cambria" w:hAnsi="Arial"/>
                <w:sz w:val="20"/>
                <w:szCs w:val="20"/>
              </w:rPr>
            </w:pPr>
            <w:r w:rsidRPr="00643C5C">
              <w:rPr>
                <w:rFonts w:ascii="Arial" w:eastAsia="Cambria" w:hAnsi="Arial"/>
                <w:bCs/>
                <w:sz w:val="20"/>
                <w:szCs w:val="20"/>
              </w:rPr>
              <w:t>Aminopeptidase N</w:t>
            </w:r>
          </w:p>
        </w:tc>
        <w:tc>
          <w:tcPr>
            <w:tcW w:w="2005" w:type="dxa"/>
            <w:vAlign w:val="center"/>
          </w:tcPr>
          <w:p w:rsidR="0062213A" w:rsidRPr="002D4018" w:rsidRDefault="0062213A" w:rsidP="006D3F7C">
            <w:pPr>
              <w:jc w:val="center"/>
              <w:rPr>
                <w:rFonts w:ascii="Arial" w:eastAsia="Cambria" w:hAnsi="Arial"/>
                <w:sz w:val="20"/>
                <w:szCs w:val="20"/>
              </w:rPr>
            </w:pPr>
            <w:r w:rsidRPr="002D4018">
              <w:rPr>
                <w:rFonts w:ascii="Arial" w:eastAsia="Cambria" w:hAnsi="Arial"/>
                <w:sz w:val="20"/>
                <w:szCs w:val="20"/>
              </w:rPr>
              <w:t>109,540</w:t>
            </w:r>
          </w:p>
        </w:tc>
      </w:tr>
    </w:tbl>
    <w:p w:rsidR="0062213A" w:rsidRPr="00660D22" w:rsidRDefault="0062213A" w:rsidP="0062213A">
      <w:pPr>
        <w:pStyle w:val="Legends"/>
        <w:rPr>
          <w:rFonts w:ascii="Times New Roman" w:hAnsi="Times New Roman" w:cs="Times New Roman"/>
          <w:i/>
        </w:rPr>
      </w:pPr>
      <w:r w:rsidRPr="00660D22">
        <w:rPr>
          <w:rFonts w:ascii="Times New Roman" w:hAnsi="Times New Roman" w:cs="Times New Roman"/>
          <w:i/>
        </w:rPr>
        <w:t>T</w:t>
      </w:r>
      <w:r w:rsidR="0096563E">
        <w:rPr>
          <w:rFonts w:ascii="Times New Roman" w:hAnsi="Times New Roman" w:cs="Times New Roman"/>
          <w:i/>
        </w:rPr>
        <w:t>he proteins detected by SignifiQ</w:t>
      </w:r>
      <w:r w:rsidRPr="00660D22">
        <w:rPr>
          <w:rFonts w:ascii="Times New Roman" w:hAnsi="Times New Roman" w:cs="Times New Roman"/>
          <w:i/>
        </w:rPr>
        <w:t xml:space="preserve">uant as being in significantly different </w:t>
      </w:r>
      <w:r w:rsidR="0096563E" w:rsidRPr="00660D22">
        <w:rPr>
          <w:rFonts w:ascii="Times New Roman" w:hAnsi="Times New Roman" w:cs="Times New Roman"/>
          <w:i/>
        </w:rPr>
        <w:t>amounts in</w:t>
      </w:r>
      <w:r w:rsidRPr="00660D22">
        <w:rPr>
          <w:rFonts w:ascii="Times New Roman" w:hAnsi="Times New Roman" w:cs="Times New Roman"/>
          <w:i/>
        </w:rPr>
        <w:t xml:space="preserve"> the combined two microalbuminuric pools (labels 116.1 and 117.1) relative to the combined two macroalbuminuric pools (labels 114.1 and 115.1) are shown. The relative amounts were rounded to two decimal places.</w:t>
      </w:r>
      <w:r w:rsidR="008B6084">
        <w:rPr>
          <w:rFonts w:ascii="Times New Roman" w:hAnsi="Times New Roman" w:cs="Times New Roman"/>
          <w:i/>
        </w:rPr>
        <w:t xml:space="preserve"> </w:t>
      </w:r>
      <w:r w:rsidRPr="00660D22">
        <w:rPr>
          <w:rFonts w:ascii="Times New Roman" w:hAnsi="Times New Roman" w:cs="Times New Roman"/>
          <w:i/>
        </w:rPr>
        <w:t>The full names of the proteins and their molecular weights were obtained from the Uniprot database. The number</w:t>
      </w:r>
      <w:r w:rsidR="008B6084">
        <w:rPr>
          <w:rFonts w:ascii="Times New Roman" w:hAnsi="Times New Roman" w:cs="Times New Roman"/>
          <w:i/>
        </w:rPr>
        <w:t>s</w:t>
      </w:r>
      <w:r w:rsidRPr="00660D22">
        <w:rPr>
          <w:rFonts w:ascii="Times New Roman" w:hAnsi="Times New Roman" w:cs="Times New Roman"/>
          <w:i/>
        </w:rPr>
        <w:t xml:space="preserve"> of</w:t>
      </w:r>
      <w:r w:rsidR="0003097E">
        <w:rPr>
          <w:rFonts w:ascii="Times New Roman" w:hAnsi="Times New Roman" w:cs="Times New Roman"/>
          <w:i/>
        </w:rPr>
        <w:t xml:space="preserve"> unique</w:t>
      </w:r>
      <w:r w:rsidRPr="00660D22">
        <w:rPr>
          <w:rFonts w:ascii="Times New Roman" w:hAnsi="Times New Roman" w:cs="Times New Roman"/>
          <w:i/>
        </w:rPr>
        <w:t xml:space="preserve"> peptides</w:t>
      </w:r>
      <w:r w:rsidR="0003097E">
        <w:rPr>
          <w:rFonts w:ascii="Times New Roman" w:hAnsi="Times New Roman" w:cs="Times New Roman"/>
          <w:i/>
        </w:rPr>
        <w:t xml:space="preserve"> </w:t>
      </w:r>
      <w:r w:rsidR="008B6084">
        <w:rPr>
          <w:rFonts w:ascii="Times New Roman" w:hAnsi="Times New Roman" w:cs="Times New Roman"/>
          <w:i/>
        </w:rPr>
        <w:t>(n)</w:t>
      </w:r>
      <w:r w:rsidR="008B6084" w:rsidRPr="00660D22">
        <w:rPr>
          <w:rFonts w:ascii="Times New Roman" w:hAnsi="Times New Roman" w:cs="Times New Roman"/>
          <w:i/>
        </w:rPr>
        <w:t xml:space="preserve"> </w:t>
      </w:r>
      <w:r w:rsidR="0003097E">
        <w:rPr>
          <w:rFonts w:ascii="Times New Roman" w:hAnsi="Times New Roman" w:cs="Times New Roman"/>
          <w:i/>
        </w:rPr>
        <w:t>used</w:t>
      </w:r>
      <w:r w:rsidR="008B6084">
        <w:rPr>
          <w:rFonts w:ascii="Times New Roman" w:hAnsi="Times New Roman" w:cs="Times New Roman"/>
          <w:i/>
        </w:rPr>
        <w:t xml:space="preserve"> by SignifiQuant</w:t>
      </w:r>
      <w:r w:rsidR="0003097E">
        <w:rPr>
          <w:rFonts w:ascii="Times New Roman" w:hAnsi="Times New Roman" w:cs="Times New Roman"/>
          <w:i/>
        </w:rPr>
        <w:t xml:space="preserve"> to determine the protein ratio</w:t>
      </w:r>
      <w:r w:rsidR="008B6084">
        <w:rPr>
          <w:rFonts w:ascii="Times New Roman" w:hAnsi="Times New Roman" w:cs="Times New Roman"/>
          <w:i/>
        </w:rPr>
        <w:t xml:space="preserve">s </w:t>
      </w:r>
      <w:r w:rsidRPr="00660D22">
        <w:rPr>
          <w:rFonts w:ascii="Times New Roman" w:hAnsi="Times New Roman" w:cs="Times New Roman"/>
          <w:i/>
        </w:rPr>
        <w:t>are also shown.</w:t>
      </w:r>
    </w:p>
    <w:p w:rsidR="0062213A" w:rsidRDefault="0062213A" w:rsidP="0062213A">
      <w:pPr>
        <w:jc w:val="both"/>
        <w:rPr>
          <w:rFonts w:ascii="Times New Roman" w:hAnsi="Times New Roman" w:cs="Times New Roman"/>
          <w:color w:val="FF0000"/>
        </w:rPr>
      </w:pPr>
    </w:p>
    <w:p w:rsidR="0062213A" w:rsidRPr="00F566D4" w:rsidRDefault="0062213A" w:rsidP="0062213A">
      <w:pPr>
        <w:jc w:val="both"/>
        <w:rPr>
          <w:rFonts w:cs="Times New Roman"/>
        </w:rPr>
      </w:pPr>
      <w:r w:rsidRPr="00F566D4">
        <w:rPr>
          <w:rFonts w:cs="Times New Roman"/>
        </w:rPr>
        <w:t xml:space="preserve">The amounts ratios detected in </w:t>
      </w:r>
      <w:r w:rsidR="00857716" w:rsidRPr="00F566D4">
        <w:rPr>
          <w:rFonts w:cs="Times New Roman"/>
        </w:rPr>
        <w:fldChar w:fldCharType="begin"/>
      </w:r>
      <w:r w:rsidRPr="00F566D4">
        <w:rPr>
          <w:rFonts w:cs="Times New Roman"/>
        </w:rPr>
        <w:instrText xml:space="preserve"> REF _Ref310088911 \h </w:instrText>
      </w:r>
      <w:r w:rsidR="00857716" w:rsidRPr="00F566D4">
        <w:rPr>
          <w:rFonts w:cs="Times New Roman"/>
        </w:rPr>
      </w:r>
      <w:r w:rsidR="00857716" w:rsidRPr="00F566D4">
        <w:rPr>
          <w:rFonts w:cs="Times New Roman"/>
        </w:rPr>
        <w:fldChar w:fldCharType="separate"/>
      </w:r>
      <w:r w:rsidR="002D1777" w:rsidRPr="00660D22">
        <w:rPr>
          <w:rFonts w:ascii="Times New Roman" w:hAnsi="Times New Roman" w:cs="Times New Roman"/>
          <w:szCs w:val="22"/>
        </w:rPr>
        <w:t xml:space="preserve">Table </w:t>
      </w:r>
      <w:r w:rsidR="002D1777">
        <w:rPr>
          <w:rFonts w:ascii="Times New Roman" w:hAnsi="Times New Roman" w:cs="Times New Roman"/>
          <w:noProof/>
          <w:szCs w:val="22"/>
        </w:rPr>
        <w:t>31</w:t>
      </w:r>
      <w:r w:rsidR="00857716" w:rsidRPr="00F566D4">
        <w:rPr>
          <w:rFonts w:cs="Times New Roman"/>
        </w:rPr>
        <w:fldChar w:fldCharType="end"/>
      </w:r>
      <w:r w:rsidRPr="00F566D4">
        <w:rPr>
          <w:rFonts w:cs="Times New Roman"/>
        </w:rPr>
        <w:t xml:space="preserve"> are comprised between 1.15 and 0.6. This indicates that the relative amounts of each protein varied by less than 2-fold between the two groups. Given the heterogeneity and small sizes of the four pools used in this comparison, it seems likely that these quantitatively small differences may not have biological significance.</w:t>
      </w:r>
    </w:p>
    <w:p w:rsidR="0062213A" w:rsidRPr="007E3792" w:rsidRDefault="0062213A" w:rsidP="0062213A">
      <w:pPr>
        <w:rPr>
          <w:rFonts w:cs="Times New Roman"/>
          <w:bCs/>
          <w:color w:val="FF0000"/>
        </w:rPr>
      </w:pPr>
      <w:r w:rsidRPr="00F566D4">
        <w:rPr>
          <w:rFonts w:cs="Times New Roman"/>
          <w:bCs/>
        </w:rPr>
        <w:t xml:space="preserve">Surprisingly, none of the proteins detected in the two pair-wise comparisons between macro and microalbuminuric </w:t>
      </w:r>
      <w:r w:rsidRPr="00F86E53">
        <w:rPr>
          <w:rFonts w:cs="Times New Roman"/>
          <w:bCs/>
        </w:rPr>
        <w:t>pools in</w:t>
      </w:r>
      <w:r w:rsidR="008B6084" w:rsidRPr="00F86E53">
        <w:rPr>
          <w:rFonts w:cs="Times New Roman"/>
          <w:bCs/>
        </w:rPr>
        <w:t xml:space="preserve"> </w:t>
      </w:r>
      <w:fldSimple w:instr=" REF _Ref309896381 \h  \* MERGEFORMAT ">
        <w:r w:rsidR="002D1777" w:rsidRPr="002D1777">
          <w:rPr>
            <w:rFonts w:ascii="Times New Roman" w:hAnsi="Times New Roman" w:cs="Times New Roman"/>
            <w:szCs w:val="22"/>
          </w:rPr>
          <w:t xml:space="preserve"> Table</w:t>
        </w:r>
        <w:r w:rsidR="002D1777" w:rsidRPr="002D1777">
          <w:rPr>
            <w:rFonts w:ascii="Times New Roman" w:hAnsi="Times New Roman" w:cs="Times New Roman"/>
            <w:noProof/>
            <w:szCs w:val="22"/>
          </w:rPr>
          <w:t xml:space="preserve"> 28</w:t>
        </w:r>
      </w:fldSimple>
      <w:r w:rsidR="00F47CEE" w:rsidRPr="00F86E53">
        <w:rPr>
          <w:rFonts w:cs="Times New Roman"/>
          <w:bCs/>
        </w:rPr>
        <w:t xml:space="preserve">, </w:t>
      </w:r>
      <w:r w:rsidR="00857716" w:rsidRPr="00F86E53">
        <w:rPr>
          <w:rFonts w:cs="Times New Roman"/>
          <w:bCs/>
        </w:rPr>
        <w:fldChar w:fldCharType="begin"/>
      </w:r>
      <w:r w:rsidR="00F47CEE" w:rsidRPr="00F86E53">
        <w:rPr>
          <w:rFonts w:cs="Times New Roman"/>
          <w:bCs/>
        </w:rPr>
        <w:instrText xml:space="preserve"> REF _Ref309896416 \h </w:instrText>
      </w:r>
      <w:r w:rsidR="00857716" w:rsidRPr="00F86E53">
        <w:rPr>
          <w:rFonts w:cs="Times New Roman"/>
          <w:bCs/>
        </w:rPr>
      </w:r>
      <w:r w:rsidR="00857716" w:rsidRPr="00F86E53">
        <w:rPr>
          <w:rFonts w:cs="Times New Roman"/>
          <w:bCs/>
        </w:rPr>
        <w:fldChar w:fldCharType="separate"/>
      </w:r>
      <w:r w:rsidR="002D1777" w:rsidRPr="00660D22">
        <w:rPr>
          <w:rFonts w:ascii="Times New Roman" w:hAnsi="Times New Roman" w:cs="Times New Roman"/>
        </w:rPr>
        <w:t xml:space="preserve">Table </w:t>
      </w:r>
      <w:r w:rsidR="002D1777">
        <w:rPr>
          <w:rFonts w:ascii="Times New Roman" w:hAnsi="Times New Roman" w:cs="Times New Roman"/>
          <w:noProof/>
        </w:rPr>
        <w:t>29</w:t>
      </w:r>
      <w:r w:rsidR="00857716" w:rsidRPr="00F86E53">
        <w:rPr>
          <w:rFonts w:cs="Times New Roman"/>
          <w:bCs/>
        </w:rPr>
        <w:fldChar w:fldCharType="end"/>
      </w:r>
      <w:r w:rsidR="008B6084" w:rsidRPr="00F86E53">
        <w:rPr>
          <w:rFonts w:cs="Times New Roman"/>
          <w:bCs/>
        </w:rPr>
        <w:t xml:space="preserve"> </w:t>
      </w:r>
      <w:r w:rsidR="00F47CEE" w:rsidRPr="00F86E53">
        <w:rPr>
          <w:rFonts w:cs="Times New Roman"/>
          <w:bCs/>
        </w:rPr>
        <w:t xml:space="preserve">and </w:t>
      </w:r>
      <w:r w:rsidR="00857716" w:rsidRPr="00F86E53">
        <w:rPr>
          <w:rFonts w:cs="Times New Roman"/>
          <w:bCs/>
        </w:rPr>
        <w:fldChar w:fldCharType="begin"/>
      </w:r>
      <w:r w:rsidR="00F47CEE" w:rsidRPr="00F86E53">
        <w:rPr>
          <w:rFonts w:cs="Times New Roman"/>
          <w:bCs/>
        </w:rPr>
        <w:instrText xml:space="preserve"> REF _Ref309896460 \h </w:instrText>
      </w:r>
      <w:r w:rsidR="00857716" w:rsidRPr="00F86E53">
        <w:rPr>
          <w:rFonts w:cs="Times New Roman"/>
          <w:bCs/>
        </w:rPr>
      </w:r>
      <w:r w:rsidR="00857716" w:rsidRPr="00F86E53">
        <w:rPr>
          <w:rFonts w:cs="Times New Roman"/>
          <w:bCs/>
        </w:rPr>
        <w:fldChar w:fldCharType="separate"/>
      </w:r>
      <w:r w:rsidR="002D1777">
        <w:rPr>
          <w:rFonts w:ascii="Times New Roman" w:hAnsi="Times New Roman" w:cs="Times New Roman"/>
          <w:szCs w:val="22"/>
        </w:rPr>
        <w:t xml:space="preserve">  </w:t>
      </w:r>
      <w:r w:rsidR="002D1777" w:rsidRPr="00660D22">
        <w:rPr>
          <w:rFonts w:ascii="Times New Roman" w:hAnsi="Times New Roman" w:cs="Times New Roman"/>
          <w:szCs w:val="22"/>
        </w:rPr>
        <w:t xml:space="preserve">Table </w:t>
      </w:r>
      <w:r w:rsidR="002D1777">
        <w:rPr>
          <w:rFonts w:ascii="Times New Roman" w:hAnsi="Times New Roman" w:cs="Times New Roman"/>
          <w:noProof/>
          <w:szCs w:val="22"/>
        </w:rPr>
        <w:t>30</w:t>
      </w:r>
      <w:r w:rsidR="00857716" w:rsidRPr="00F86E53">
        <w:rPr>
          <w:rFonts w:cs="Times New Roman"/>
          <w:bCs/>
        </w:rPr>
        <w:fldChar w:fldCharType="end"/>
      </w:r>
      <w:r w:rsidR="00A54221" w:rsidRPr="00F86E53">
        <w:rPr>
          <w:rFonts w:cs="Times New Roman"/>
          <w:bCs/>
        </w:rPr>
        <w:t xml:space="preserve"> were </w:t>
      </w:r>
      <w:r w:rsidRPr="00F86E53">
        <w:rPr>
          <w:rFonts w:cs="Times New Roman"/>
          <w:bCs/>
        </w:rPr>
        <w:t>identified in the direct comparison of the grouped pools</w:t>
      </w:r>
      <w:r w:rsidRPr="00F566D4">
        <w:rPr>
          <w:rFonts w:cs="Times New Roman"/>
          <w:bCs/>
        </w:rPr>
        <w:t>.</w:t>
      </w:r>
    </w:p>
    <w:p w:rsidR="0062213A" w:rsidRDefault="0062213A" w:rsidP="0062213A"/>
    <w:p w:rsidR="00B07F4F" w:rsidRDefault="0062213A" w:rsidP="00E9098C">
      <w:pPr>
        <w:pStyle w:val="Heading3"/>
      </w:pPr>
      <w:r w:rsidRPr="001D44B8">
        <w:lastRenderedPageBreak/>
        <w:t xml:space="preserve">Identification of </w:t>
      </w:r>
      <w:r w:rsidRPr="00152A18">
        <w:t>proteins</w:t>
      </w:r>
      <w:r w:rsidRPr="001D44B8">
        <w:t xml:space="preserve"> displaying quantitative changes between</w:t>
      </w:r>
      <w:r>
        <w:t xml:space="preserve"> progressor and non-progressor pools</w:t>
      </w:r>
    </w:p>
    <w:p w:rsidR="0062213A" w:rsidRPr="00D60EF6" w:rsidRDefault="0062213A" w:rsidP="0062213A">
      <w:r>
        <w:t xml:space="preserve">To </w:t>
      </w:r>
      <w:r w:rsidRPr="00F20820">
        <w:t>identify possible new candidate markers of CKD progression</w:t>
      </w:r>
      <w:r>
        <w:t>, we then used the two types of analyses described in the previous section to look for proteins that could be present in different amounts between progressors and non-progressors sample pools</w:t>
      </w:r>
      <w:r w:rsidRPr="00D60EF6">
        <w:t xml:space="preserve">. </w:t>
      </w:r>
    </w:p>
    <w:p w:rsidR="0062213A" w:rsidRPr="00F20820" w:rsidRDefault="0062213A" w:rsidP="00E9098C">
      <w:pPr>
        <w:pStyle w:val="Heading4"/>
      </w:pPr>
      <w:r>
        <w:t>Pair-wise comparisons</w:t>
      </w:r>
    </w:p>
    <w:p w:rsidR="0062213A" w:rsidRDefault="0062213A" w:rsidP="0062213A">
      <w:pPr>
        <w:jc w:val="both"/>
        <w:rPr>
          <w:noProof/>
          <w:lang w:eastAsia="en-GB"/>
        </w:rPr>
      </w:pPr>
      <w:r>
        <w:rPr>
          <w:rFonts w:ascii="Times New Roman" w:hAnsi="Times New Roman" w:cs="Times New Roman"/>
        </w:rPr>
        <w:t xml:space="preserve">The first pair-wise comparison identified </w:t>
      </w:r>
      <w:r w:rsidRPr="00F20820">
        <w:rPr>
          <w:rFonts w:ascii="Times New Roman" w:hAnsi="Times New Roman" w:cs="Times New Roman"/>
        </w:rPr>
        <w:t>proteins th</w:t>
      </w:r>
      <w:r>
        <w:rPr>
          <w:rFonts w:ascii="Times New Roman" w:hAnsi="Times New Roman" w:cs="Times New Roman"/>
        </w:rPr>
        <w:t>at</w:t>
      </w:r>
      <w:r w:rsidRPr="00F20820">
        <w:rPr>
          <w:rFonts w:ascii="Times New Roman" w:hAnsi="Times New Roman" w:cs="Times New Roman"/>
        </w:rPr>
        <w:t xml:space="preserve"> were </w:t>
      </w:r>
      <w:r>
        <w:rPr>
          <w:rFonts w:ascii="Times New Roman" w:hAnsi="Times New Roman" w:cs="Times New Roman"/>
        </w:rPr>
        <w:t xml:space="preserve">in </w:t>
      </w:r>
      <w:r w:rsidRPr="00F20820">
        <w:rPr>
          <w:rFonts w:ascii="Times New Roman" w:hAnsi="Times New Roman" w:cs="Times New Roman"/>
        </w:rPr>
        <w:t xml:space="preserve">significantly </w:t>
      </w:r>
      <w:r>
        <w:rPr>
          <w:rFonts w:ascii="Times New Roman" w:hAnsi="Times New Roman" w:cs="Times New Roman"/>
        </w:rPr>
        <w:t>different amounts</w:t>
      </w:r>
      <w:r w:rsidRPr="00F20820">
        <w:rPr>
          <w:rFonts w:ascii="Times New Roman" w:hAnsi="Times New Roman" w:cs="Times New Roman"/>
        </w:rPr>
        <w:t xml:space="preserve"> between macroalbuminuric progressors and macroalbuminuric non-progressors</w:t>
      </w:r>
      <w:r>
        <w:rPr>
          <w:rFonts w:ascii="Times New Roman" w:hAnsi="Times New Roman" w:cs="Times New Roman"/>
        </w:rPr>
        <w:t xml:space="preserve"> (</w:t>
      </w:r>
      <w:r w:rsidR="00857716">
        <w:rPr>
          <w:rFonts w:ascii="Times New Roman" w:hAnsi="Times New Roman" w:cs="Times New Roman"/>
        </w:rPr>
        <w:fldChar w:fldCharType="begin"/>
      </w:r>
      <w:r>
        <w:rPr>
          <w:rFonts w:ascii="Times New Roman" w:hAnsi="Times New Roman" w:cs="Times New Roman"/>
        </w:rPr>
        <w:instrText xml:space="preserve"> REF _Ref309918798 \h </w:instrText>
      </w:r>
      <w:r w:rsidR="00857716">
        <w:rPr>
          <w:rFonts w:ascii="Times New Roman" w:hAnsi="Times New Roman" w:cs="Times New Roman"/>
        </w:rPr>
      </w:r>
      <w:r w:rsidR="00857716">
        <w:rPr>
          <w:rFonts w:ascii="Times New Roman" w:hAnsi="Times New Roman" w:cs="Times New Roman"/>
        </w:rPr>
        <w:fldChar w:fldCharType="separate"/>
      </w:r>
      <w:r w:rsidR="002D1777" w:rsidRPr="006770F0">
        <w:rPr>
          <w:rFonts w:ascii="Times New Roman" w:hAnsi="Times New Roman" w:cs="Times New Roman"/>
        </w:rPr>
        <w:t xml:space="preserve">Table </w:t>
      </w:r>
      <w:r w:rsidR="002D1777">
        <w:rPr>
          <w:rFonts w:ascii="Times New Roman" w:hAnsi="Times New Roman" w:cs="Times New Roman"/>
          <w:noProof/>
        </w:rPr>
        <w:t>44</w:t>
      </w:r>
      <w:r w:rsidR="00857716">
        <w:rPr>
          <w:rFonts w:ascii="Times New Roman" w:hAnsi="Times New Roman" w:cs="Times New Roman"/>
        </w:rPr>
        <w:fldChar w:fldCharType="end"/>
      </w:r>
      <w:r>
        <w:rPr>
          <w:rFonts w:ascii="Times New Roman" w:hAnsi="Times New Roman" w:cs="Times New Roman"/>
        </w:rPr>
        <w:t xml:space="preserve">, </w:t>
      </w:r>
      <w:r w:rsidR="0096563E">
        <w:rPr>
          <w:rFonts w:ascii="Times New Roman" w:hAnsi="Times New Roman" w:cs="Times New Roman"/>
        </w:rPr>
        <w:t xml:space="preserve">in </w:t>
      </w:r>
      <w:r>
        <w:rPr>
          <w:rFonts w:ascii="Times New Roman" w:hAnsi="Times New Roman" w:cs="Times New Roman"/>
        </w:rPr>
        <w:t>Appendix, p.</w:t>
      </w:r>
      <w:r w:rsidR="0096563E">
        <w:rPr>
          <w:rFonts w:ascii="Times New Roman" w:hAnsi="Times New Roman" w:cs="Times New Roman"/>
        </w:rPr>
        <w:t xml:space="preserve"> </w:t>
      </w:r>
      <w:r w:rsidR="00857716">
        <w:rPr>
          <w:rFonts w:ascii="Times New Roman" w:hAnsi="Times New Roman" w:cs="Times New Roman"/>
        </w:rPr>
        <w:fldChar w:fldCharType="begin"/>
      </w:r>
      <w:r>
        <w:rPr>
          <w:rFonts w:ascii="Times New Roman" w:hAnsi="Times New Roman" w:cs="Times New Roman"/>
        </w:rPr>
        <w:instrText xml:space="preserve"> PAGEREF _Ref309918907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noProof/>
        </w:rPr>
        <w:t>236</w:t>
      </w:r>
      <w:r w:rsidR="00857716">
        <w:rPr>
          <w:rFonts w:ascii="Times New Roman" w:hAnsi="Times New Roman" w:cs="Times New Roman"/>
        </w:rPr>
        <w:fldChar w:fldCharType="end"/>
      </w:r>
      <w:r>
        <w:rPr>
          <w:rFonts w:ascii="Times New Roman" w:hAnsi="Times New Roman" w:cs="Times New Roman"/>
        </w:rPr>
        <w:t>)</w:t>
      </w:r>
      <w:r w:rsidRPr="00F20820">
        <w:rPr>
          <w:rFonts w:ascii="Times New Roman" w:hAnsi="Times New Roman" w:cs="Times New Roman"/>
          <w:color w:val="FF0000"/>
        </w:rPr>
        <w:t>.</w:t>
      </w:r>
      <w:r w:rsidR="008B6084">
        <w:rPr>
          <w:rFonts w:ascii="Times New Roman" w:hAnsi="Times New Roman" w:cs="Times New Roman"/>
          <w:color w:val="FF0000"/>
        </w:rPr>
        <w:t xml:space="preserve"> </w:t>
      </w:r>
      <w:r w:rsidRPr="00F20820">
        <w:rPr>
          <w:rFonts w:ascii="Times New Roman" w:hAnsi="Times New Roman" w:cs="Times New Roman"/>
        </w:rPr>
        <w:t>Then we compared between the microalbuminuric progressors and non-progressors and the proteins those were significantly changed between them were shown in</w:t>
      </w:r>
      <w:r w:rsidR="008B6084">
        <w:rPr>
          <w:rFonts w:ascii="Times New Roman" w:hAnsi="Times New Roman" w:cs="Times New Roman"/>
        </w:rPr>
        <w:t xml:space="preserve"> </w:t>
      </w:r>
      <w:r w:rsidR="00857716">
        <w:rPr>
          <w:rFonts w:ascii="Times New Roman" w:hAnsi="Times New Roman" w:cs="Times New Roman"/>
        </w:rPr>
        <w:fldChar w:fldCharType="begin"/>
      </w:r>
      <w:r>
        <w:rPr>
          <w:rFonts w:ascii="Times New Roman" w:hAnsi="Times New Roman" w:cs="Times New Roman"/>
        </w:rPr>
        <w:instrText xml:space="preserve"> REF _Ref309918851 \h </w:instrText>
      </w:r>
      <w:r w:rsidR="00857716">
        <w:rPr>
          <w:rFonts w:ascii="Times New Roman" w:hAnsi="Times New Roman" w:cs="Times New Roman"/>
        </w:rPr>
      </w:r>
      <w:r w:rsidR="00857716">
        <w:rPr>
          <w:rFonts w:ascii="Times New Roman" w:hAnsi="Times New Roman" w:cs="Times New Roman"/>
        </w:rPr>
        <w:fldChar w:fldCharType="separate"/>
      </w:r>
      <w:r w:rsidR="002D1777" w:rsidRPr="006770F0">
        <w:rPr>
          <w:rFonts w:ascii="Times New Roman" w:hAnsi="Times New Roman" w:cs="Times New Roman"/>
        </w:rPr>
        <w:t xml:space="preserve">Table </w:t>
      </w:r>
      <w:r w:rsidR="002D1777">
        <w:rPr>
          <w:rFonts w:ascii="Times New Roman" w:hAnsi="Times New Roman" w:cs="Times New Roman"/>
          <w:noProof/>
        </w:rPr>
        <w:t>45</w:t>
      </w:r>
      <w:r w:rsidR="00857716">
        <w:rPr>
          <w:rFonts w:ascii="Times New Roman" w:hAnsi="Times New Roman" w:cs="Times New Roman"/>
        </w:rPr>
        <w:fldChar w:fldCharType="end"/>
      </w:r>
      <w:r>
        <w:rPr>
          <w:rFonts w:ascii="Times New Roman" w:hAnsi="Times New Roman" w:cs="Times New Roman"/>
        </w:rPr>
        <w:t xml:space="preserve"> (Appendix, p.</w:t>
      </w:r>
      <w:r w:rsidR="00857716">
        <w:rPr>
          <w:rFonts w:ascii="Times New Roman" w:hAnsi="Times New Roman" w:cs="Times New Roman"/>
        </w:rPr>
        <w:fldChar w:fldCharType="begin"/>
      </w:r>
      <w:r>
        <w:rPr>
          <w:rFonts w:ascii="Times New Roman" w:hAnsi="Times New Roman" w:cs="Times New Roman"/>
        </w:rPr>
        <w:instrText xml:space="preserve"> PAGEREF _Ref309918873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noProof/>
        </w:rPr>
        <w:t>237</w:t>
      </w:r>
      <w:r w:rsidR="00857716">
        <w:rPr>
          <w:rFonts w:ascii="Times New Roman" w:hAnsi="Times New Roman" w:cs="Times New Roman"/>
        </w:rPr>
        <w:fldChar w:fldCharType="end"/>
      </w:r>
      <w:r>
        <w:rPr>
          <w:rFonts w:ascii="Times New Roman" w:hAnsi="Times New Roman" w:cs="Times New Roman"/>
        </w:rPr>
        <w:t xml:space="preserve">). </w:t>
      </w:r>
      <w:r>
        <w:rPr>
          <w:noProof/>
          <w:lang w:eastAsia="en-GB"/>
        </w:rPr>
        <w:t>T</w:t>
      </w:r>
      <w:r w:rsidRPr="00BE235A">
        <w:rPr>
          <w:noProof/>
          <w:lang w:eastAsia="en-GB"/>
        </w:rPr>
        <w:t xml:space="preserve">he </w:t>
      </w:r>
      <w:r>
        <w:rPr>
          <w:noProof/>
          <w:lang w:eastAsia="en-GB"/>
        </w:rPr>
        <w:t>two lists were then compared by</w:t>
      </w:r>
      <w:r w:rsidR="00AF27C9">
        <w:rPr>
          <w:noProof/>
          <w:lang w:eastAsia="en-GB"/>
        </w:rPr>
        <w:t xml:space="preserve"> </w:t>
      </w:r>
      <w:r>
        <w:rPr>
          <w:noProof/>
          <w:lang w:eastAsia="en-GB"/>
        </w:rPr>
        <w:t>GeneVen to generate a Venn diagram (</w:t>
      </w:r>
      <w:r w:rsidR="00857716">
        <w:rPr>
          <w:noProof/>
          <w:lang w:eastAsia="en-GB"/>
        </w:rPr>
        <w:fldChar w:fldCharType="begin"/>
      </w:r>
      <w:r>
        <w:rPr>
          <w:noProof/>
          <w:lang w:eastAsia="en-GB"/>
        </w:rPr>
        <w:instrText xml:space="preserve"> REF _Ref309919106 \h </w:instrText>
      </w:r>
      <w:r w:rsidR="00857716">
        <w:rPr>
          <w:noProof/>
          <w:lang w:eastAsia="en-GB"/>
        </w:rPr>
      </w:r>
      <w:r w:rsidR="00857716">
        <w:rPr>
          <w:noProof/>
          <w:lang w:eastAsia="en-GB"/>
        </w:rPr>
        <w:fldChar w:fldCharType="separate"/>
      </w:r>
      <w:r w:rsidR="002D1777" w:rsidRPr="00660D22">
        <w:rPr>
          <w:rFonts w:ascii="Times New Roman" w:hAnsi="Times New Roman" w:cs="Times New Roman"/>
          <w:szCs w:val="22"/>
        </w:rPr>
        <w:t xml:space="preserve">Figure </w:t>
      </w:r>
      <w:r w:rsidR="002D1777">
        <w:rPr>
          <w:rFonts w:ascii="Times New Roman" w:hAnsi="Times New Roman" w:cs="Times New Roman"/>
          <w:noProof/>
          <w:szCs w:val="22"/>
        </w:rPr>
        <w:t>53</w:t>
      </w:r>
      <w:r w:rsidR="00857716">
        <w:rPr>
          <w:noProof/>
          <w:lang w:eastAsia="en-GB"/>
        </w:rPr>
        <w:fldChar w:fldCharType="end"/>
      </w:r>
      <w:r>
        <w:rPr>
          <w:noProof/>
          <w:lang w:eastAsia="en-GB"/>
        </w:rPr>
        <w:t xml:space="preserve">) </w:t>
      </w:r>
      <w:r w:rsidRPr="00BE235A">
        <w:rPr>
          <w:noProof/>
          <w:lang w:eastAsia="en-GB"/>
        </w:rPr>
        <w:t xml:space="preserve">and 3 tables representing the contents of the three sections in the diagram. </w:t>
      </w:r>
    </w:p>
    <w:p w:rsidR="0062213A" w:rsidRDefault="0062213A" w:rsidP="0062213A">
      <w:pPr>
        <w:jc w:val="both"/>
        <w:rPr>
          <w:noProof/>
          <w:lang w:eastAsia="en-GB"/>
        </w:rPr>
      </w:pPr>
    </w:p>
    <w:p w:rsidR="0062213A" w:rsidRPr="00821AAE" w:rsidRDefault="00911A86" w:rsidP="0062213A">
      <w:pPr>
        <w:spacing w:line="240" w:lineRule="auto"/>
        <w:jc w:val="center"/>
        <w:rPr>
          <w:rFonts w:ascii="Times New Roman" w:hAnsi="Times New Roman" w:cs="Times New Roman"/>
        </w:rPr>
      </w:pPr>
      <w:r>
        <w:rPr>
          <w:noProof/>
          <w:lang w:eastAsia="en-GB"/>
        </w:rPr>
        <w:drawing>
          <wp:inline distT="0" distB="0" distL="0" distR="0">
            <wp:extent cx="2854960" cy="2377440"/>
            <wp:effectExtent l="0" t="0" r="0" b="10160"/>
            <wp:docPr id="113" name="Picture 16" descr="http://genevenn.sourceforge.net/vennpic.php?twothree=2&amp;conetitle=macro_prog_vs_nonp&amp;ctwotitle=Micro_prog_vs_nonp&amp;cthreetitle=&amp;tfsize=12&amp;nfsize=12&amp;tfont=cour&amp;nfont=cour&amp;counts1Only=13&amp;counts2Only=9&amp;counts1s2=7&amp;R1=255&amp;R2=255&amp;G1=0&amp;G2=255&amp;B1=0&amp;B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enevenn.sourceforge.net/vennpic.php?twothree=2&amp;conetitle=macro_prog_vs_nonp&amp;ctwotitle=Micro_prog_vs_nonp&amp;cthreetitle=&amp;tfsize=12&amp;nfsize=12&amp;tfont=cour&amp;nfont=cour&amp;counts1Only=13&amp;counts2Only=9&amp;counts1s2=7&amp;R1=255&amp;R2=255&amp;G1=0&amp;G2=255&amp;B1=0&amp;B2=0"/>
                    <pic:cNvPicPr>
                      <a:picLocks noChangeAspect="1" noChangeArrowheads="1"/>
                    </pic:cNvPicPr>
                  </pic:nvPicPr>
                  <pic:blipFill>
                    <a:blip r:embed="rId13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4960" cy="2377440"/>
                    </a:xfrm>
                    <a:prstGeom prst="rect">
                      <a:avLst/>
                    </a:prstGeom>
                    <a:noFill/>
                    <a:ln>
                      <a:noFill/>
                    </a:ln>
                  </pic:spPr>
                </pic:pic>
              </a:graphicData>
            </a:graphic>
          </wp:inline>
        </w:drawing>
      </w:r>
    </w:p>
    <w:p w:rsidR="0062213A" w:rsidRPr="00660D22" w:rsidRDefault="0062213A" w:rsidP="0062213A">
      <w:pPr>
        <w:pStyle w:val="Caption"/>
        <w:jc w:val="both"/>
        <w:rPr>
          <w:rFonts w:ascii="Times New Roman" w:hAnsi="Times New Roman" w:cs="Times New Roman"/>
          <w:color w:val="auto"/>
          <w:szCs w:val="22"/>
        </w:rPr>
      </w:pPr>
      <w:bookmarkStart w:id="460" w:name="_Ref309919106"/>
      <w:bookmarkStart w:id="461" w:name="_Toc458549108"/>
      <w:r w:rsidRPr="00660D22">
        <w:rPr>
          <w:rFonts w:ascii="Times New Roman" w:hAnsi="Times New Roman" w:cs="Times New Roman"/>
          <w:color w:val="auto"/>
          <w:szCs w:val="22"/>
        </w:rPr>
        <w:t xml:space="preserve">Figure </w:t>
      </w:r>
      <w:r w:rsidR="00857716" w:rsidRPr="00660D22">
        <w:rPr>
          <w:rFonts w:ascii="Times New Roman" w:hAnsi="Times New Roman" w:cs="Times New Roman"/>
          <w:color w:val="auto"/>
          <w:szCs w:val="22"/>
        </w:rPr>
        <w:fldChar w:fldCharType="begin"/>
      </w:r>
      <w:r w:rsidRPr="00660D22">
        <w:rPr>
          <w:rFonts w:ascii="Times New Roman" w:hAnsi="Times New Roman" w:cs="Times New Roman"/>
          <w:color w:val="auto"/>
          <w:szCs w:val="22"/>
        </w:rPr>
        <w:instrText xml:space="preserve"> SEQ Figure \* ARABIC </w:instrText>
      </w:r>
      <w:r w:rsidR="00857716" w:rsidRPr="00660D22">
        <w:rPr>
          <w:rFonts w:ascii="Times New Roman" w:hAnsi="Times New Roman" w:cs="Times New Roman"/>
          <w:color w:val="auto"/>
          <w:szCs w:val="22"/>
        </w:rPr>
        <w:fldChar w:fldCharType="separate"/>
      </w:r>
      <w:r w:rsidR="002D1777">
        <w:rPr>
          <w:rFonts w:ascii="Times New Roman" w:hAnsi="Times New Roman" w:cs="Times New Roman"/>
          <w:noProof/>
          <w:color w:val="auto"/>
          <w:szCs w:val="22"/>
        </w:rPr>
        <w:t>53</w:t>
      </w:r>
      <w:r w:rsidR="00857716" w:rsidRPr="00660D22">
        <w:rPr>
          <w:rFonts w:ascii="Times New Roman" w:hAnsi="Times New Roman" w:cs="Times New Roman"/>
          <w:noProof/>
          <w:color w:val="auto"/>
          <w:szCs w:val="22"/>
        </w:rPr>
        <w:fldChar w:fldCharType="end"/>
      </w:r>
      <w:bookmarkEnd w:id="460"/>
      <w:r w:rsidRPr="00660D22">
        <w:rPr>
          <w:rFonts w:ascii="Times New Roman" w:hAnsi="Times New Roman" w:cs="Times New Roman"/>
          <w:color w:val="auto"/>
          <w:szCs w:val="22"/>
        </w:rPr>
        <w:t>: Overlap between the lists of proteins detected by the two pair-wise comparisons between the macro-albuminuric and micro-albuminuric pools</w:t>
      </w:r>
      <w:bookmarkEnd w:id="461"/>
      <w:r w:rsidR="008B6084">
        <w:rPr>
          <w:rFonts w:ascii="Times New Roman" w:hAnsi="Times New Roman" w:cs="Times New Roman"/>
          <w:color w:val="auto"/>
          <w:szCs w:val="22"/>
        </w:rPr>
        <w:t xml:space="preserve"> </w:t>
      </w:r>
    </w:p>
    <w:p w:rsidR="0062213A" w:rsidRPr="00660D22" w:rsidRDefault="0062213A" w:rsidP="0062213A">
      <w:pPr>
        <w:pStyle w:val="Legends"/>
        <w:rPr>
          <w:rFonts w:ascii="Times New Roman" w:hAnsi="Times New Roman" w:cs="Times New Roman"/>
          <w:i/>
          <w:noProof/>
          <w:lang w:eastAsia="en-GB"/>
        </w:rPr>
      </w:pPr>
      <w:r w:rsidRPr="00660D22">
        <w:rPr>
          <w:rFonts w:ascii="Times New Roman" w:hAnsi="Times New Roman" w:cs="Times New Roman"/>
          <w:i/>
        </w:rPr>
        <w:t xml:space="preserve">Venn diagram </w:t>
      </w:r>
      <w:r w:rsidR="008B6084">
        <w:rPr>
          <w:rFonts w:ascii="Times New Roman" w:hAnsi="Times New Roman" w:cs="Times New Roman"/>
          <w:i/>
        </w:rPr>
        <w:t>of</w:t>
      </w:r>
      <w:r w:rsidRPr="00660D22">
        <w:rPr>
          <w:rFonts w:ascii="Times New Roman" w:hAnsi="Times New Roman" w:cs="Times New Roman"/>
          <w:i/>
        </w:rPr>
        <w:t xml:space="preserve"> the </w:t>
      </w:r>
      <w:r w:rsidR="008B6084">
        <w:rPr>
          <w:rFonts w:ascii="Times New Roman" w:hAnsi="Times New Roman" w:cs="Times New Roman"/>
          <w:i/>
        </w:rPr>
        <w:t xml:space="preserve">sets of </w:t>
      </w:r>
      <w:r w:rsidRPr="00660D22">
        <w:rPr>
          <w:rFonts w:ascii="Times New Roman" w:hAnsi="Times New Roman" w:cs="Times New Roman"/>
          <w:i/>
        </w:rPr>
        <w:t>proteins detected by the two pair-wise comparisons.</w:t>
      </w:r>
      <w:r w:rsidR="008B6084">
        <w:rPr>
          <w:rFonts w:ascii="Times New Roman" w:hAnsi="Times New Roman" w:cs="Times New Roman"/>
          <w:i/>
        </w:rPr>
        <w:t xml:space="preserve"> </w:t>
      </w:r>
      <w:r w:rsidRPr="00660D22">
        <w:rPr>
          <w:rFonts w:ascii="Times New Roman" w:hAnsi="Times New Roman" w:cs="Times New Roman"/>
          <w:i/>
          <w:noProof/>
          <w:lang w:eastAsia="en-GB"/>
        </w:rPr>
        <w:t>The diagram w</w:t>
      </w:r>
      <w:r w:rsidR="008B6084">
        <w:rPr>
          <w:rFonts w:ascii="Times New Roman" w:hAnsi="Times New Roman" w:cs="Times New Roman"/>
          <w:i/>
          <w:noProof/>
          <w:lang w:eastAsia="en-GB"/>
        </w:rPr>
        <w:t>as</w:t>
      </w:r>
      <w:r w:rsidRPr="00660D22">
        <w:rPr>
          <w:rFonts w:ascii="Times New Roman" w:hAnsi="Times New Roman" w:cs="Times New Roman"/>
          <w:i/>
          <w:noProof/>
          <w:lang w:eastAsia="en-GB"/>
        </w:rPr>
        <w:t xml:space="preserve"> </w:t>
      </w:r>
      <w:r w:rsidR="008B6084">
        <w:rPr>
          <w:rFonts w:ascii="Times New Roman" w:hAnsi="Times New Roman" w:cs="Times New Roman"/>
          <w:i/>
          <w:noProof/>
          <w:lang w:eastAsia="en-GB"/>
        </w:rPr>
        <w:t>generated</w:t>
      </w:r>
      <w:r w:rsidRPr="00660D22">
        <w:rPr>
          <w:rFonts w:ascii="Times New Roman" w:hAnsi="Times New Roman" w:cs="Times New Roman"/>
          <w:i/>
          <w:noProof/>
          <w:lang w:eastAsia="en-GB"/>
        </w:rPr>
        <w:t xml:space="preserve"> </w:t>
      </w:r>
      <w:r w:rsidR="008B6084">
        <w:rPr>
          <w:rFonts w:ascii="Times New Roman" w:hAnsi="Times New Roman" w:cs="Times New Roman"/>
          <w:i/>
          <w:noProof/>
          <w:lang w:eastAsia="en-GB"/>
        </w:rPr>
        <w:t>by</w:t>
      </w:r>
      <w:r w:rsidRPr="00660D22">
        <w:rPr>
          <w:rFonts w:ascii="Times New Roman" w:hAnsi="Times New Roman" w:cs="Times New Roman"/>
          <w:i/>
          <w:noProof/>
          <w:lang w:eastAsia="en-GB"/>
        </w:rPr>
        <w:t xml:space="preserve"> the GeneVenn application at </w:t>
      </w:r>
      <w:hyperlink r:id="rId139" w:history="1">
        <w:r w:rsidR="003F3C11" w:rsidRPr="00660D22">
          <w:rPr>
            <w:rStyle w:val="Hyperlink"/>
            <w:rFonts w:ascii="Times New Roman" w:hAnsi="Times New Roman" w:cs="Times New Roman"/>
            <w:i/>
            <w:noProof/>
            <w:color w:val="auto"/>
            <w:sz w:val="24"/>
            <w:szCs w:val="24"/>
            <w:u w:val="none"/>
            <w:lang w:eastAsia="en-GB"/>
          </w:rPr>
          <w:t>http://www.bioinformatics.org/gvenn/</w:t>
        </w:r>
      </w:hyperlink>
      <w:r w:rsidR="003F3C11" w:rsidRPr="00660D22">
        <w:rPr>
          <w:rFonts w:ascii="Times New Roman" w:hAnsi="Times New Roman" w:cs="Times New Roman"/>
          <w:i/>
          <w:noProof/>
          <w:sz w:val="24"/>
          <w:szCs w:val="24"/>
          <w:lang w:eastAsia="en-GB"/>
        </w:rPr>
        <w:t xml:space="preserve">. The red set contains the proteins present in different amounts between the two macroalbuminuric pools </w:t>
      </w:r>
      <w:r w:rsidR="003F3C11" w:rsidRPr="00660D22">
        <w:rPr>
          <w:rFonts w:ascii="Times New Roman" w:hAnsi="Times New Roman" w:cs="Times New Roman"/>
          <w:i/>
          <w:sz w:val="24"/>
          <w:szCs w:val="24"/>
        </w:rPr>
        <w:t>(</w:t>
      </w:r>
      <w:fldSimple w:instr=" REF _Ref309918798 \h  \* MERGEFORMAT ">
        <w:r w:rsidR="002D1777" w:rsidRPr="002D1777">
          <w:rPr>
            <w:rFonts w:ascii="Times New Roman" w:hAnsi="Times New Roman" w:cs="Times New Roman"/>
            <w:i/>
            <w:sz w:val="24"/>
            <w:szCs w:val="24"/>
          </w:rPr>
          <w:t xml:space="preserve">Table </w:t>
        </w:r>
        <w:r w:rsidR="002D1777" w:rsidRPr="002D1777">
          <w:rPr>
            <w:rFonts w:ascii="Times New Roman" w:hAnsi="Times New Roman" w:cs="Times New Roman"/>
            <w:i/>
            <w:noProof/>
            <w:sz w:val="24"/>
            <w:szCs w:val="24"/>
          </w:rPr>
          <w:t>44</w:t>
        </w:r>
      </w:fldSimple>
      <w:r w:rsidR="003F3C11" w:rsidRPr="00660D22">
        <w:rPr>
          <w:rFonts w:ascii="Times New Roman" w:hAnsi="Times New Roman" w:cs="Times New Roman"/>
          <w:i/>
          <w:sz w:val="24"/>
          <w:szCs w:val="24"/>
        </w:rPr>
        <w:t xml:space="preserve">, </w:t>
      </w:r>
      <w:r w:rsidR="0096563E">
        <w:rPr>
          <w:rFonts w:ascii="Times New Roman" w:hAnsi="Times New Roman" w:cs="Times New Roman"/>
          <w:i/>
          <w:sz w:val="24"/>
          <w:szCs w:val="24"/>
        </w:rPr>
        <w:t xml:space="preserve">in </w:t>
      </w:r>
      <w:r w:rsidR="003F3C11" w:rsidRPr="00660D22">
        <w:rPr>
          <w:rFonts w:ascii="Times New Roman" w:hAnsi="Times New Roman" w:cs="Times New Roman"/>
          <w:i/>
          <w:sz w:val="24"/>
          <w:szCs w:val="24"/>
        </w:rPr>
        <w:t>Appendix, p.</w:t>
      </w:r>
      <w:r w:rsidR="0096563E">
        <w:rPr>
          <w:rFonts w:ascii="Times New Roman" w:hAnsi="Times New Roman" w:cs="Times New Roman"/>
          <w:i/>
          <w:sz w:val="24"/>
          <w:szCs w:val="24"/>
        </w:rPr>
        <w:t xml:space="preserve"> </w:t>
      </w:r>
      <w:r w:rsidR="00857716" w:rsidRPr="00660D22">
        <w:rPr>
          <w:rFonts w:ascii="Times New Roman" w:hAnsi="Times New Roman" w:cs="Times New Roman"/>
          <w:i/>
          <w:sz w:val="24"/>
          <w:szCs w:val="24"/>
        </w:rPr>
        <w:fldChar w:fldCharType="begin"/>
      </w:r>
      <w:r w:rsidR="003F3C11" w:rsidRPr="00660D22">
        <w:rPr>
          <w:rFonts w:ascii="Times New Roman" w:hAnsi="Times New Roman" w:cs="Times New Roman"/>
          <w:i/>
          <w:sz w:val="24"/>
          <w:szCs w:val="24"/>
        </w:rPr>
        <w:instrText xml:space="preserve"> PAGEREF _Ref309918907 \h </w:instrText>
      </w:r>
      <w:r w:rsidR="00857716" w:rsidRPr="00660D22">
        <w:rPr>
          <w:rFonts w:ascii="Times New Roman" w:hAnsi="Times New Roman" w:cs="Times New Roman"/>
          <w:i/>
          <w:sz w:val="24"/>
          <w:szCs w:val="24"/>
        </w:rPr>
      </w:r>
      <w:r w:rsidR="00857716" w:rsidRPr="00660D22">
        <w:rPr>
          <w:rFonts w:ascii="Times New Roman" w:hAnsi="Times New Roman" w:cs="Times New Roman"/>
          <w:i/>
          <w:sz w:val="24"/>
          <w:szCs w:val="24"/>
        </w:rPr>
        <w:fldChar w:fldCharType="separate"/>
      </w:r>
      <w:r w:rsidR="002D1777">
        <w:rPr>
          <w:rFonts w:ascii="Times New Roman" w:hAnsi="Times New Roman" w:cs="Times New Roman"/>
          <w:i/>
          <w:noProof/>
          <w:sz w:val="24"/>
          <w:szCs w:val="24"/>
        </w:rPr>
        <w:t>236</w:t>
      </w:r>
      <w:r w:rsidR="00857716" w:rsidRPr="00660D22">
        <w:rPr>
          <w:rFonts w:ascii="Times New Roman" w:hAnsi="Times New Roman" w:cs="Times New Roman"/>
          <w:i/>
          <w:sz w:val="24"/>
          <w:szCs w:val="24"/>
        </w:rPr>
        <w:fldChar w:fldCharType="end"/>
      </w:r>
      <w:r w:rsidR="003F3C11" w:rsidRPr="00660D22">
        <w:rPr>
          <w:rFonts w:ascii="Times New Roman" w:hAnsi="Times New Roman" w:cs="Times New Roman"/>
          <w:i/>
          <w:sz w:val="24"/>
          <w:szCs w:val="24"/>
        </w:rPr>
        <w:t>)</w:t>
      </w:r>
      <w:r w:rsidR="008B6084">
        <w:rPr>
          <w:rFonts w:ascii="Times New Roman" w:hAnsi="Times New Roman" w:cs="Times New Roman"/>
          <w:i/>
          <w:sz w:val="24"/>
          <w:szCs w:val="24"/>
        </w:rPr>
        <w:t xml:space="preserve"> </w:t>
      </w:r>
      <w:r w:rsidR="003F3C11" w:rsidRPr="00660D22">
        <w:rPr>
          <w:rFonts w:ascii="Times New Roman" w:hAnsi="Times New Roman" w:cs="Times New Roman"/>
          <w:i/>
          <w:noProof/>
          <w:sz w:val="24"/>
          <w:szCs w:val="24"/>
          <w:lang w:eastAsia="en-GB"/>
        </w:rPr>
        <w:t>whilst the yellow set represents the proteins found in different amounts between the two microalbuminuric pools (</w:t>
      </w:r>
      <w:fldSimple w:instr=" REF _Ref309918851 \h  \* MERGEFORMAT ">
        <w:r w:rsidR="002D1777" w:rsidRPr="002D1777">
          <w:rPr>
            <w:rFonts w:ascii="Times New Roman" w:hAnsi="Times New Roman" w:cs="Times New Roman"/>
            <w:i/>
            <w:sz w:val="24"/>
            <w:szCs w:val="24"/>
          </w:rPr>
          <w:t xml:space="preserve">Table </w:t>
        </w:r>
        <w:r w:rsidR="002D1777" w:rsidRPr="002D1777">
          <w:rPr>
            <w:rFonts w:ascii="Times New Roman" w:hAnsi="Times New Roman" w:cs="Times New Roman"/>
            <w:i/>
            <w:noProof/>
            <w:sz w:val="24"/>
            <w:szCs w:val="24"/>
          </w:rPr>
          <w:t>45</w:t>
        </w:r>
      </w:fldSimple>
      <w:r w:rsidR="003F3C11" w:rsidRPr="00660D22">
        <w:rPr>
          <w:rFonts w:ascii="Times New Roman" w:hAnsi="Times New Roman" w:cs="Times New Roman"/>
          <w:i/>
          <w:sz w:val="24"/>
          <w:szCs w:val="24"/>
        </w:rPr>
        <w:t>, Appendix, p.</w:t>
      </w:r>
      <w:r w:rsidR="00857716" w:rsidRPr="00660D22">
        <w:rPr>
          <w:rFonts w:ascii="Times New Roman" w:hAnsi="Times New Roman" w:cs="Times New Roman"/>
          <w:i/>
          <w:sz w:val="24"/>
          <w:szCs w:val="24"/>
        </w:rPr>
        <w:fldChar w:fldCharType="begin"/>
      </w:r>
      <w:r w:rsidR="003F3C11" w:rsidRPr="00660D22">
        <w:rPr>
          <w:rFonts w:ascii="Times New Roman" w:hAnsi="Times New Roman" w:cs="Times New Roman"/>
          <w:i/>
          <w:sz w:val="24"/>
          <w:szCs w:val="24"/>
        </w:rPr>
        <w:instrText xml:space="preserve"> PAGEREF _Ref309918873 \h </w:instrText>
      </w:r>
      <w:r w:rsidR="00857716" w:rsidRPr="00660D22">
        <w:rPr>
          <w:rFonts w:ascii="Times New Roman" w:hAnsi="Times New Roman" w:cs="Times New Roman"/>
          <w:i/>
          <w:sz w:val="24"/>
          <w:szCs w:val="24"/>
        </w:rPr>
      </w:r>
      <w:r w:rsidR="00857716" w:rsidRPr="00660D22">
        <w:rPr>
          <w:rFonts w:ascii="Times New Roman" w:hAnsi="Times New Roman" w:cs="Times New Roman"/>
          <w:i/>
          <w:sz w:val="24"/>
          <w:szCs w:val="24"/>
        </w:rPr>
        <w:fldChar w:fldCharType="separate"/>
      </w:r>
      <w:r w:rsidR="002D1777">
        <w:rPr>
          <w:rFonts w:ascii="Times New Roman" w:hAnsi="Times New Roman" w:cs="Times New Roman"/>
          <w:i/>
          <w:noProof/>
          <w:sz w:val="24"/>
          <w:szCs w:val="24"/>
        </w:rPr>
        <w:t>237</w:t>
      </w:r>
      <w:r w:rsidR="00857716" w:rsidRPr="00660D22">
        <w:rPr>
          <w:rFonts w:ascii="Times New Roman" w:hAnsi="Times New Roman" w:cs="Times New Roman"/>
          <w:i/>
          <w:sz w:val="24"/>
          <w:szCs w:val="24"/>
        </w:rPr>
        <w:fldChar w:fldCharType="end"/>
      </w:r>
      <w:r w:rsidR="003F3C11" w:rsidRPr="00660D22">
        <w:rPr>
          <w:rFonts w:ascii="Times New Roman" w:hAnsi="Times New Roman" w:cs="Times New Roman"/>
          <w:i/>
          <w:sz w:val="24"/>
          <w:szCs w:val="24"/>
        </w:rPr>
        <w:t>)</w:t>
      </w:r>
      <w:r w:rsidR="003F3C11" w:rsidRPr="00660D22">
        <w:rPr>
          <w:rFonts w:ascii="Times New Roman" w:hAnsi="Times New Roman" w:cs="Times New Roman"/>
          <w:i/>
          <w:noProof/>
          <w:sz w:val="24"/>
          <w:szCs w:val="24"/>
          <w:lang w:eastAsia="en-GB"/>
        </w:rPr>
        <w:t>. The intersecting part contains the proteins detected in both comparisons (</w:t>
      </w:r>
      <w:fldSimple w:instr=" REF _Ref309919243 \h  \* MERGEFORMAT ">
        <w:r w:rsidR="002D1777" w:rsidRPr="002D1777">
          <w:rPr>
            <w:rFonts w:ascii="Times New Roman" w:hAnsi="Times New Roman" w:cs="Times New Roman"/>
            <w:i/>
            <w:sz w:val="24"/>
            <w:szCs w:val="24"/>
          </w:rPr>
          <w:t xml:space="preserve">Table </w:t>
        </w:r>
        <w:r w:rsidR="002D1777" w:rsidRPr="002D1777">
          <w:rPr>
            <w:rFonts w:ascii="Times New Roman" w:hAnsi="Times New Roman" w:cs="Times New Roman"/>
            <w:i/>
            <w:noProof/>
            <w:sz w:val="24"/>
            <w:szCs w:val="24"/>
          </w:rPr>
          <w:t>32</w:t>
        </w:r>
      </w:fldSimple>
      <w:r w:rsidR="003F3C11" w:rsidRPr="00660D22">
        <w:rPr>
          <w:rFonts w:ascii="Times New Roman" w:hAnsi="Times New Roman" w:cs="Times New Roman"/>
          <w:i/>
          <w:noProof/>
          <w:sz w:val="24"/>
          <w:szCs w:val="24"/>
          <w:lang w:eastAsia="en-GB"/>
        </w:rPr>
        <w:t xml:space="preserve">, </w:t>
      </w:r>
      <w:fldSimple w:instr=" REF _Ref309919270 \p \h  \* MERGEFORMAT ">
        <w:r w:rsidR="002D1777" w:rsidRPr="002D1777">
          <w:rPr>
            <w:rFonts w:ascii="Times New Roman" w:hAnsi="Times New Roman" w:cs="Times New Roman"/>
            <w:i/>
            <w:noProof/>
            <w:sz w:val="24"/>
            <w:szCs w:val="24"/>
            <w:lang w:eastAsia="en-GB"/>
          </w:rPr>
          <w:t>below</w:t>
        </w:r>
      </w:fldSimple>
      <w:r w:rsidR="003F3C11" w:rsidRPr="00660D22">
        <w:rPr>
          <w:rFonts w:ascii="Times New Roman" w:hAnsi="Times New Roman" w:cs="Times New Roman"/>
          <w:i/>
          <w:noProof/>
          <w:sz w:val="24"/>
          <w:szCs w:val="24"/>
          <w:lang w:eastAsia="en-GB"/>
        </w:rPr>
        <w:t xml:space="preserve">). The number written in the three areas of the diagram show the number of proteins present in each of them. </w:t>
      </w:r>
    </w:p>
    <w:p w:rsidR="0062213A" w:rsidRPr="00660D22" w:rsidRDefault="0062213A" w:rsidP="0062213A">
      <w:pPr>
        <w:spacing w:line="240" w:lineRule="auto"/>
        <w:rPr>
          <w:rFonts w:ascii="Times New Roman" w:hAnsi="Times New Roman" w:cs="Times New Roman"/>
          <w:i/>
          <w:color w:val="943634"/>
          <w:sz w:val="22"/>
          <w:szCs w:val="22"/>
        </w:rPr>
      </w:pPr>
      <w:r w:rsidRPr="00660D22">
        <w:rPr>
          <w:rFonts w:ascii="Times New Roman" w:hAnsi="Times New Roman" w:cs="Times New Roman"/>
          <w:i/>
          <w:color w:val="943634"/>
        </w:rPr>
        <w:br w:type="page"/>
      </w:r>
    </w:p>
    <w:p w:rsidR="0062213A" w:rsidRPr="00420B7A" w:rsidRDefault="0062213A" w:rsidP="0062213A">
      <w:pPr>
        <w:pStyle w:val="Legends"/>
        <w:rPr>
          <w:color w:val="943634"/>
        </w:rPr>
      </w:pPr>
    </w:p>
    <w:p w:rsidR="0062213A" w:rsidRPr="00660D22" w:rsidRDefault="0062213A" w:rsidP="0062213A">
      <w:pPr>
        <w:pStyle w:val="Legends"/>
        <w:rPr>
          <w:rFonts w:ascii="Times New Roman" w:hAnsi="Times New Roman" w:cs="Times New Roman"/>
          <w:b/>
          <w:noProof/>
          <w:sz w:val="24"/>
          <w:lang w:eastAsia="en-GB"/>
        </w:rPr>
      </w:pPr>
      <w:bookmarkStart w:id="462" w:name="_Ref309919243"/>
      <w:bookmarkStart w:id="463" w:name="_Ref309919270"/>
      <w:bookmarkStart w:id="464" w:name="_Toc458549040"/>
      <w:r w:rsidRPr="00660D22">
        <w:rPr>
          <w:rFonts w:ascii="Times New Roman" w:hAnsi="Times New Roman" w:cs="Times New Roman"/>
          <w:b/>
          <w:sz w:val="24"/>
        </w:rPr>
        <w:t xml:space="preserve">Table </w:t>
      </w:r>
      <w:r w:rsidR="00857716" w:rsidRPr="00660D22">
        <w:rPr>
          <w:rFonts w:ascii="Times New Roman" w:hAnsi="Times New Roman" w:cs="Times New Roman"/>
          <w:b/>
          <w:sz w:val="24"/>
        </w:rPr>
        <w:fldChar w:fldCharType="begin"/>
      </w:r>
      <w:r w:rsidRPr="00660D22">
        <w:rPr>
          <w:rFonts w:ascii="Times New Roman" w:hAnsi="Times New Roman" w:cs="Times New Roman"/>
          <w:b/>
          <w:sz w:val="24"/>
        </w:rPr>
        <w:instrText xml:space="preserve"> SEQ Table \* ARABIC </w:instrText>
      </w:r>
      <w:r w:rsidR="00857716" w:rsidRPr="00660D22">
        <w:rPr>
          <w:rFonts w:ascii="Times New Roman" w:hAnsi="Times New Roman" w:cs="Times New Roman"/>
          <w:b/>
          <w:sz w:val="24"/>
        </w:rPr>
        <w:fldChar w:fldCharType="separate"/>
      </w:r>
      <w:r w:rsidR="002D1777">
        <w:rPr>
          <w:rFonts w:ascii="Times New Roman" w:hAnsi="Times New Roman" w:cs="Times New Roman"/>
          <w:b/>
          <w:noProof/>
          <w:sz w:val="24"/>
        </w:rPr>
        <w:t>32</w:t>
      </w:r>
      <w:r w:rsidR="00857716" w:rsidRPr="00660D22">
        <w:rPr>
          <w:rFonts w:ascii="Times New Roman" w:hAnsi="Times New Roman" w:cs="Times New Roman"/>
          <w:b/>
          <w:noProof/>
          <w:sz w:val="24"/>
        </w:rPr>
        <w:fldChar w:fldCharType="end"/>
      </w:r>
      <w:bookmarkEnd w:id="462"/>
      <w:r w:rsidRPr="00660D22">
        <w:rPr>
          <w:rFonts w:ascii="Times New Roman" w:hAnsi="Times New Roman" w:cs="Times New Roman"/>
          <w:b/>
          <w:noProof/>
          <w:sz w:val="24"/>
        </w:rPr>
        <w:t xml:space="preserve">: </w:t>
      </w:r>
      <w:r w:rsidRPr="00660D22">
        <w:rPr>
          <w:rFonts w:ascii="Times New Roman" w:hAnsi="Times New Roman" w:cs="Times New Roman"/>
          <w:b/>
          <w:noProof/>
          <w:sz w:val="24"/>
          <w:lang w:eastAsia="en-GB"/>
        </w:rPr>
        <w:t>Candidate progression markers detected in both macro and microalbuminuric groups</w:t>
      </w:r>
      <w:bookmarkEnd w:id="463"/>
      <w:bookmarkEnd w:id="464"/>
      <w:r w:rsidR="008B6084">
        <w:rPr>
          <w:rFonts w:ascii="Times New Roman" w:hAnsi="Times New Roman" w:cs="Times New Roman"/>
          <w:b/>
          <w:noProof/>
          <w:sz w:val="24"/>
          <w:lang w:eastAsia="en-GB"/>
        </w:rPr>
        <w:t xml:space="preserve"> </w:t>
      </w:r>
    </w:p>
    <w:tbl>
      <w:tblPr>
        <w:tblW w:w="87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384"/>
        <w:gridCol w:w="2977"/>
        <w:gridCol w:w="1701"/>
        <w:gridCol w:w="1417"/>
        <w:gridCol w:w="1276"/>
      </w:tblGrid>
      <w:tr w:rsidR="0062213A" w:rsidRPr="00F20820" w:rsidTr="005256BD">
        <w:trPr>
          <w:trHeight w:val="299"/>
        </w:trPr>
        <w:tc>
          <w:tcPr>
            <w:tcW w:w="1384" w:type="dxa"/>
            <w:vMerge w:val="restart"/>
            <w:noWrap/>
            <w:vAlign w:val="center"/>
            <w:hideMark/>
          </w:tcPr>
          <w:p w:rsidR="0062213A" w:rsidRPr="00F20820" w:rsidRDefault="0062213A" w:rsidP="006D3F7C">
            <w:pPr>
              <w:spacing w:line="240" w:lineRule="auto"/>
              <w:jc w:val="center"/>
              <w:rPr>
                <w:rFonts w:ascii="Arial" w:hAnsi="Arial"/>
                <w:b/>
                <w:noProof/>
                <w:sz w:val="22"/>
                <w:szCs w:val="22"/>
                <w:lang w:eastAsia="en-GB"/>
              </w:rPr>
            </w:pPr>
            <w:r w:rsidRPr="00F20820">
              <w:rPr>
                <w:rFonts w:ascii="Arial" w:eastAsia="Cambria" w:hAnsi="Arial"/>
                <w:b/>
                <w:sz w:val="22"/>
                <w:szCs w:val="22"/>
              </w:rPr>
              <w:t>Uniprot accession No</w:t>
            </w:r>
          </w:p>
        </w:tc>
        <w:tc>
          <w:tcPr>
            <w:tcW w:w="2977" w:type="dxa"/>
            <w:vMerge w:val="restart"/>
            <w:noWrap/>
            <w:vAlign w:val="center"/>
            <w:hideMark/>
          </w:tcPr>
          <w:p w:rsidR="0062213A" w:rsidRPr="00F20820" w:rsidRDefault="0062213A" w:rsidP="006D3F7C">
            <w:pPr>
              <w:spacing w:line="240" w:lineRule="auto"/>
              <w:jc w:val="center"/>
              <w:rPr>
                <w:rFonts w:ascii="Arial" w:hAnsi="Arial"/>
                <w:b/>
                <w:noProof/>
                <w:sz w:val="22"/>
                <w:szCs w:val="22"/>
                <w:lang w:eastAsia="en-GB"/>
              </w:rPr>
            </w:pPr>
            <w:r w:rsidRPr="00F20820">
              <w:rPr>
                <w:rFonts w:ascii="Arial" w:hAnsi="Arial"/>
                <w:b/>
                <w:noProof/>
                <w:sz w:val="22"/>
                <w:szCs w:val="22"/>
                <w:lang w:eastAsia="en-GB"/>
              </w:rPr>
              <w:t>Protein names</w:t>
            </w:r>
          </w:p>
        </w:tc>
        <w:tc>
          <w:tcPr>
            <w:tcW w:w="3118" w:type="dxa"/>
            <w:gridSpan w:val="2"/>
            <w:vAlign w:val="center"/>
          </w:tcPr>
          <w:p w:rsidR="0062213A" w:rsidRPr="00F20820" w:rsidRDefault="0062213A" w:rsidP="006D3F7C">
            <w:pPr>
              <w:spacing w:line="240" w:lineRule="auto"/>
              <w:jc w:val="center"/>
              <w:rPr>
                <w:rFonts w:ascii="Arial" w:hAnsi="Arial"/>
                <w:b/>
                <w:noProof/>
                <w:sz w:val="22"/>
                <w:szCs w:val="22"/>
                <w:lang w:eastAsia="en-GB"/>
              </w:rPr>
            </w:pPr>
            <w:r w:rsidRPr="00F20820">
              <w:rPr>
                <w:rFonts w:ascii="Arial" w:hAnsi="Arial"/>
                <w:b/>
                <w:noProof/>
                <w:sz w:val="22"/>
                <w:szCs w:val="22"/>
                <w:lang w:eastAsia="en-GB"/>
              </w:rPr>
              <w:t>Amount ratio</w:t>
            </w:r>
          </w:p>
        </w:tc>
        <w:tc>
          <w:tcPr>
            <w:tcW w:w="1276" w:type="dxa"/>
            <w:vAlign w:val="center"/>
          </w:tcPr>
          <w:p w:rsidR="0062213A" w:rsidRPr="00F20820" w:rsidRDefault="0062213A" w:rsidP="006D3F7C">
            <w:pPr>
              <w:spacing w:line="240" w:lineRule="auto"/>
              <w:jc w:val="center"/>
              <w:rPr>
                <w:rFonts w:ascii="Arial" w:hAnsi="Arial"/>
                <w:b/>
                <w:noProof/>
                <w:sz w:val="22"/>
                <w:szCs w:val="22"/>
                <w:lang w:eastAsia="en-GB"/>
              </w:rPr>
            </w:pPr>
            <w:r>
              <w:rPr>
                <w:rFonts w:ascii="Arial" w:hAnsi="Arial"/>
                <w:b/>
                <w:noProof/>
                <w:sz w:val="22"/>
                <w:szCs w:val="22"/>
                <w:lang w:eastAsia="en-GB"/>
              </w:rPr>
              <w:t>Average ratio</w:t>
            </w:r>
          </w:p>
        </w:tc>
      </w:tr>
      <w:tr w:rsidR="0062213A" w:rsidRPr="00F20820" w:rsidTr="005256BD">
        <w:trPr>
          <w:trHeight w:val="299"/>
        </w:trPr>
        <w:tc>
          <w:tcPr>
            <w:tcW w:w="1384" w:type="dxa"/>
            <w:vMerge/>
            <w:noWrap/>
            <w:vAlign w:val="center"/>
          </w:tcPr>
          <w:p w:rsidR="0062213A" w:rsidRPr="00F20820" w:rsidRDefault="0062213A" w:rsidP="006D3F7C">
            <w:pPr>
              <w:spacing w:line="240" w:lineRule="auto"/>
              <w:jc w:val="center"/>
              <w:rPr>
                <w:rFonts w:ascii="Arial" w:hAnsi="Arial"/>
                <w:noProof/>
                <w:sz w:val="22"/>
                <w:szCs w:val="22"/>
                <w:lang w:eastAsia="en-GB"/>
              </w:rPr>
            </w:pPr>
          </w:p>
        </w:tc>
        <w:tc>
          <w:tcPr>
            <w:tcW w:w="2977" w:type="dxa"/>
            <w:vMerge/>
            <w:noWrap/>
            <w:vAlign w:val="center"/>
          </w:tcPr>
          <w:p w:rsidR="0062213A" w:rsidRPr="00F20820" w:rsidRDefault="0062213A" w:rsidP="006D3F7C">
            <w:pPr>
              <w:spacing w:line="240" w:lineRule="auto"/>
              <w:jc w:val="center"/>
              <w:rPr>
                <w:rFonts w:ascii="Arial" w:hAnsi="Arial"/>
                <w:noProof/>
                <w:sz w:val="22"/>
                <w:szCs w:val="22"/>
                <w:lang w:eastAsia="en-GB"/>
              </w:rPr>
            </w:pPr>
          </w:p>
        </w:tc>
        <w:tc>
          <w:tcPr>
            <w:tcW w:w="1701" w:type="dxa"/>
            <w:vAlign w:val="center"/>
          </w:tcPr>
          <w:p w:rsidR="0062213A" w:rsidRPr="00F20820" w:rsidRDefault="0062213A" w:rsidP="006D3F7C">
            <w:pPr>
              <w:spacing w:line="240" w:lineRule="auto"/>
              <w:jc w:val="center"/>
              <w:rPr>
                <w:rFonts w:ascii="Arial" w:hAnsi="Arial"/>
                <w:noProof/>
                <w:sz w:val="22"/>
                <w:szCs w:val="22"/>
                <w:lang w:eastAsia="en-GB"/>
              </w:rPr>
            </w:pPr>
            <w:r w:rsidRPr="00F20820">
              <w:rPr>
                <w:rFonts w:ascii="Arial" w:hAnsi="Arial"/>
                <w:noProof/>
                <w:sz w:val="22"/>
                <w:szCs w:val="22"/>
                <w:lang w:eastAsia="en-GB"/>
              </w:rPr>
              <w:t>Macro-albuminuric</w:t>
            </w:r>
          </w:p>
        </w:tc>
        <w:tc>
          <w:tcPr>
            <w:tcW w:w="1417" w:type="dxa"/>
            <w:vAlign w:val="center"/>
          </w:tcPr>
          <w:p w:rsidR="0062213A" w:rsidRPr="00F20820" w:rsidRDefault="0062213A" w:rsidP="006D3F7C">
            <w:pPr>
              <w:spacing w:line="240" w:lineRule="auto"/>
              <w:jc w:val="center"/>
              <w:rPr>
                <w:rFonts w:ascii="Arial" w:hAnsi="Arial"/>
                <w:noProof/>
                <w:sz w:val="22"/>
                <w:szCs w:val="22"/>
                <w:lang w:eastAsia="en-GB"/>
              </w:rPr>
            </w:pPr>
            <w:r w:rsidRPr="00F20820">
              <w:rPr>
                <w:rFonts w:ascii="Arial" w:hAnsi="Arial"/>
                <w:noProof/>
                <w:sz w:val="22"/>
                <w:szCs w:val="22"/>
                <w:lang w:eastAsia="en-GB"/>
              </w:rPr>
              <w:t>Micro-albuminuric</w:t>
            </w:r>
          </w:p>
        </w:tc>
        <w:tc>
          <w:tcPr>
            <w:tcW w:w="1276" w:type="dxa"/>
            <w:vAlign w:val="center"/>
          </w:tcPr>
          <w:p w:rsidR="0062213A" w:rsidRPr="00F20820" w:rsidRDefault="0062213A" w:rsidP="006D3F7C">
            <w:pPr>
              <w:spacing w:line="240" w:lineRule="auto"/>
              <w:jc w:val="center"/>
              <w:rPr>
                <w:rFonts w:ascii="Arial" w:hAnsi="Arial"/>
                <w:noProof/>
                <w:sz w:val="22"/>
                <w:szCs w:val="22"/>
                <w:lang w:eastAsia="en-GB"/>
              </w:rPr>
            </w:pPr>
          </w:p>
        </w:tc>
      </w:tr>
      <w:tr w:rsidR="0062213A" w:rsidRPr="00F20820" w:rsidTr="008B6084">
        <w:trPr>
          <w:trHeight w:hRule="exact" w:val="397"/>
        </w:trPr>
        <w:tc>
          <w:tcPr>
            <w:tcW w:w="1384" w:type="dxa"/>
            <w:shd w:val="clear" w:color="auto" w:fill="F2F2F2"/>
            <w:noWrap/>
            <w:vAlign w:val="center"/>
            <w:hideMark/>
          </w:tcPr>
          <w:p w:rsidR="0062213A" w:rsidRPr="00EF5DD7" w:rsidRDefault="0062213A" w:rsidP="006D3F7C">
            <w:pPr>
              <w:spacing w:line="240" w:lineRule="auto"/>
              <w:jc w:val="center"/>
              <w:rPr>
                <w:rFonts w:ascii="Arial" w:hAnsi="Arial"/>
                <w:color w:val="000000"/>
                <w:sz w:val="22"/>
                <w:szCs w:val="22"/>
              </w:rPr>
            </w:pPr>
            <w:r w:rsidRPr="00EF5DD7">
              <w:rPr>
                <w:rFonts w:ascii="Arial" w:hAnsi="Arial"/>
                <w:noProof/>
                <w:color w:val="000000"/>
                <w:sz w:val="22"/>
                <w:szCs w:val="22"/>
              </w:rPr>
              <w:t>P01861</w:t>
            </w:r>
          </w:p>
        </w:tc>
        <w:tc>
          <w:tcPr>
            <w:tcW w:w="2977" w:type="dxa"/>
            <w:shd w:val="clear" w:color="auto" w:fill="F2F2F2"/>
            <w:noWrap/>
            <w:vAlign w:val="center"/>
            <w:hideMark/>
          </w:tcPr>
          <w:p w:rsidR="0062213A" w:rsidRPr="00EF5DD7" w:rsidRDefault="0062213A" w:rsidP="00F866BC">
            <w:pPr>
              <w:spacing w:line="240" w:lineRule="auto"/>
              <w:rPr>
                <w:rFonts w:ascii="Arial" w:hAnsi="Arial"/>
                <w:color w:val="000000"/>
                <w:sz w:val="22"/>
                <w:szCs w:val="22"/>
              </w:rPr>
            </w:pPr>
            <w:r w:rsidRPr="00EF5DD7">
              <w:rPr>
                <w:rFonts w:ascii="Arial" w:hAnsi="Arial"/>
                <w:color w:val="000000"/>
                <w:sz w:val="22"/>
                <w:szCs w:val="22"/>
              </w:rPr>
              <w:t xml:space="preserve">Ig </w:t>
            </w:r>
            <w:r w:rsidR="00F866BC">
              <w:rPr>
                <w:rFonts w:ascii="Arial" w:hAnsi="Arial"/>
                <w:color w:val="000000"/>
                <w:sz w:val="22"/>
                <w:szCs w:val="22"/>
              </w:rPr>
              <w:t>γ</w:t>
            </w:r>
            <w:r w:rsidRPr="00EF5DD7">
              <w:rPr>
                <w:rFonts w:ascii="Arial" w:hAnsi="Arial"/>
                <w:color w:val="000000"/>
                <w:sz w:val="22"/>
                <w:szCs w:val="22"/>
              </w:rPr>
              <w:t>-4 chain C region</w:t>
            </w:r>
          </w:p>
        </w:tc>
        <w:tc>
          <w:tcPr>
            <w:tcW w:w="1701" w:type="dxa"/>
            <w:shd w:val="clear" w:color="auto" w:fill="F2F2F2"/>
            <w:vAlign w:val="center"/>
          </w:tcPr>
          <w:p w:rsidR="0062213A" w:rsidRPr="00EF5DD7" w:rsidRDefault="0062213A" w:rsidP="006D3F7C">
            <w:pPr>
              <w:spacing w:line="240" w:lineRule="auto"/>
              <w:jc w:val="center"/>
              <w:rPr>
                <w:rFonts w:ascii="Arial" w:hAnsi="Arial"/>
                <w:color w:val="000000"/>
                <w:sz w:val="22"/>
                <w:szCs w:val="22"/>
              </w:rPr>
            </w:pPr>
            <w:r w:rsidRPr="00EF5DD7">
              <w:rPr>
                <w:rFonts w:ascii="Arial" w:hAnsi="Arial"/>
                <w:color w:val="000000"/>
                <w:sz w:val="22"/>
                <w:szCs w:val="22"/>
              </w:rPr>
              <w:t>0.65</w:t>
            </w:r>
          </w:p>
        </w:tc>
        <w:tc>
          <w:tcPr>
            <w:tcW w:w="1417" w:type="dxa"/>
            <w:shd w:val="clear" w:color="auto" w:fill="F2F2F2"/>
            <w:vAlign w:val="center"/>
          </w:tcPr>
          <w:p w:rsidR="0062213A" w:rsidRPr="00EF5DD7" w:rsidRDefault="0062213A" w:rsidP="006D3F7C">
            <w:pPr>
              <w:spacing w:line="240" w:lineRule="auto"/>
              <w:jc w:val="center"/>
              <w:rPr>
                <w:rFonts w:ascii="Arial" w:hAnsi="Arial"/>
                <w:color w:val="000000"/>
                <w:sz w:val="22"/>
                <w:szCs w:val="22"/>
              </w:rPr>
            </w:pPr>
            <w:r w:rsidRPr="00EF5DD7">
              <w:rPr>
                <w:rFonts w:ascii="Arial" w:hAnsi="Arial"/>
                <w:color w:val="000000"/>
                <w:sz w:val="22"/>
                <w:szCs w:val="22"/>
              </w:rPr>
              <w:t>0.97</w:t>
            </w:r>
          </w:p>
        </w:tc>
        <w:tc>
          <w:tcPr>
            <w:tcW w:w="1276" w:type="dxa"/>
            <w:shd w:val="clear" w:color="auto" w:fill="F2F2F2"/>
            <w:vAlign w:val="center"/>
          </w:tcPr>
          <w:p w:rsidR="0062213A" w:rsidRPr="00EF5DD7" w:rsidRDefault="0062213A" w:rsidP="006D3F7C">
            <w:pPr>
              <w:spacing w:line="240" w:lineRule="auto"/>
              <w:jc w:val="center"/>
              <w:rPr>
                <w:rFonts w:ascii="Arial" w:hAnsi="Arial"/>
                <w:color w:val="000000"/>
                <w:sz w:val="22"/>
                <w:szCs w:val="22"/>
              </w:rPr>
            </w:pPr>
            <w:r w:rsidRPr="00EF5DD7">
              <w:rPr>
                <w:rFonts w:ascii="Arial" w:hAnsi="Arial"/>
                <w:color w:val="000000"/>
                <w:sz w:val="22"/>
                <w:szCs w:val="22"/>
              </w:rPr>
              <w:t>0.81</w:t>
            </w:r>
          </w:p>
        </w:tc>
      </w:tr>
      <w:tr w:rsidR="0062213A" w:rsidRPr="00F20820" w:rsidTr="008B6084">
        <w:trPr>
          <w:trHeight w:hRule="exact" w:val="397"/>
        </w:trPr>
        <w:tc>
          <w:tcPr>
            <w:tcW w:w="1384" w:type="dxa"/>
            <w:noWrap/>
            <w:vAlign w:val="center"/>
            <w:hideMark/>
          </w:tcPr>
          <w:p w:rsidR="0062213A" w:rsidRPr="00EF5DD7" w:rsidRDefault="0062213A" w:rsidP="006D3F7C">
            <w:pPr>
              <w:spacing w:line="240" w:lineRule="auto"/>
              <w:jc w:val="center"/>
              <w:rPr>
                <w:rFonts w:ascii="Arial" w:hAnsi="Arial"/>
                <w:color w:val="000000"/>
                <w:sz w:val="22"/>
                <w:szCs w:val="22"/>
              </w:rPr>
            </w:pPr>
            <w:r w:rsidRPr="00EF5DD7">
              <w:rPr>
                <w:rFonts w:ascii="Arial" w:hAnsi="Arial"/>
                <w:noProof/>
                <w:color w:val="000000"/>
                <w:sz w:val="22"/>
                <w:szCs w:val="22"/>
              </w:rPr>
              <w:t>P02647</w:t>
            </w:r>
          </w:p>
        </w:tc>
        <w:tc>
          <w:tcPr>
            <w:tcW w:w="2977" w:type="dxa"/>
            <w:noWrap/>
            <w:vAlign w:val="center"/>
            <w:hideMark/>
          </w:tcPr>
          <w:p w:rsidR="0062213A" w:rsidRPr="00EF5DD7" w:rsidRDefault="0062213A" w:rsidP="006D3F7C">
            <w:pPr>
              <w:spacing w:line="240" w:lineRule="auto"/>
              <w:rPr>
                <w:rFonts w:ascii="Arial" w:hAnsi="Arial"/>
                <w:color w:val="000000"/>
                <w:sz w:val="22"/>
                <w:szCs w:val="22"/>
              </w:rPr>
            </w:pPr>
            <w:r w:rsidRPr="00EF5DD7">
              <w:rPr>
                <w:rFonts w:ascii="Arial" w:hAnsi="Arial"/>
                <w:color w:val="000000"/>
                <w:sz w:val="22"/>
                <w:szCs w:val="22"/>
              </w:rPr>
              <w:t>Apolipoprotein A-I</w:t>
            </w:r>
          </w:p>
        </w:tc>
        <w:tc>
          <w:tcPr>
            <w:tcW w:w="1701" w:type="dxa"/>
            <w:vAlign w:val="center"/>
          </w:tcPr>
          <w:p w:rsidR="0062213A" w:rsidRPr="00EF5DD7" w:rsidRDefault="0062213A" w:rsidP="006D3F7C">
            <w:pPr>
              <w:spacing w:line="240" w:lineRule="auto"/>
              <w:jc w:val="center"/>
              <w:rPr>
                <w:rFonts w:ascii="Arial" w:hAnsi="Arial"/>
                <w:color w:val="000000"/>
                <w:sz w:val="22"/>
                <w:szCs w:val="22"/>
              </w:rPr>
            </w:pPr>
            <w:r w:rsidRPr="00EF5DD7">
              <w:rPr>
                <w:rFonts w:ascii="Arial" w:hAnsi="Arial"/>
                <w:color w:val="000000"/>
                <w:sz w:val="22"/>
                <w:szCs w:val="22"/>
              </w:rPr>
              <w:t>0.21</w:t>
            </w:r>
          </w:p>
        </w:tc>
        <w:tc>
          <w:tcPr>
            <w:tcW w:w="1417" w:type="dxa"/>
            <w:vAlign w:val="center"/>
          </w:tcPr>
          <w:p w:rsidR="0062213A" w:rsidRPr="00EF5DD7" w:rsidRDefault="0062213A" w:rsidP="006D3F7C">
            <w:pPr>
              <w:spacing w:line="240" w:lineRule="auto"/>
              <w:jc w:val="center"/>
              <w:rPr>
                <w:rFonts w:ascii="Arial" w:hAnsi="Arial"/>
                <w:color w:val="000000"/>
                <w:sz w:val="22"/>
                <w:szCs w:val="22"/>
              </w:rPr>
            </w:pPr>
            <w:r w:rsidRPr="00EF5DD7">
              <w:rPr>
                <w:rFonts w:ascii="Arial" w:hAnsi="Arial"/>
                <w:color w:val="000000"/>
                <w:sz w:val="22"/>
                <w:szCs w:val="22"/>
              </w:rPr>
              <w:t>1.41</w:t>
            </w:r>
          </w:p>
        </w:tc>
        <w:tc>
          <w:tcPr>
            <w:tcW w:w="1276" w:type="dxa"/>
            <w:vAlign w:val="center"/>
          </w:tcPr>
          <w:p w:rsidR="0062213A" w:rsidRPr="00EF5DD7" w:rsidRDefault="0062213A" w:rsidP="006D3F7C">
            <w:pPr>
              <w:spacing w:line="240" w:lineRule="auto"/>
              <w:jc w:val="center"/>
              <w:rPr>
                <w:rFonts w:ascii="Arial" w:hAnsi="Arial"/>
                <w:color w:val="000000"/>
                <w:sz w:val="22"/>
                <w:szCs w:val="22"/>
              </w:rPr>
            </w:pPr>
            <w:r w:rsidRPr="00EF5DD7">
              <w:rPr>
                <w:rFonts w:ascii="Arial" w:hAnsi="Arial"/>
                <w:color w:val="000000"/>
                <w:sz w:val="22"/>
                <w:szCs w:val="22"/>
              </w:rPr>
              <w:t>0.81</w:t>
            </w:r>
          </w:p>
        </w:tc>
      </w:tr>
      <w:tr w:rsidR="0062213A" w:rsidRPr="00F20820" w:rsidTr="008B6084">
        <w:trPr>
          <w:trHeight w:hRule="exact" w:val="397"/>
        </w:trPr>
        <w:tc>
          <w:tcPr>
            <w:tcW w:w="1384" w:type="dxa"/>
            <w:shd w:val="clear" w:color="auto" w:fill="F2F2F2"/>
            <w:noWrap/>
            <w:vAlign w:val="center"/>
            <w:hideMark/>
          </w:tcPr>
          <w:p w:rsidR="0062213A" w:rsidRPr="00EF5DD7" w:rsidRDefault="0062213A" w:rsidP="006D3F7C">
            <w:pPr>
              <w:spacing w:line="240" w:lineRule="auto"/>
              <w:jc w:val="center"/>
              <w:rPr>
                <w:rFonts w:ascii="Arial" w:hAnsi="Arial"/>
                <w:color w:val="000000"/>
                <w:sz w:val="22"/>
                <w:szCs w:val="22"/>
              </w:rPr>
            </w:pPr>
            <w:r w:rsidRPr="00EF5DD7">
              <w:rPr>
                <w:rFonts w:ascii="Arial" w:hAnsi="Arial"/>
                <w:noProof/>
                <w:color w:val="000000"/>
                <w:sz w:val="22"/>
                <w:szCs w:val="22"/>
              </w:rPr>
              <w:t>P02768</w:t>
            </w:r>
          </w:p>
        </w:tc>
        <w:tc>
          <w:tcPr>
            <w:tcW w:w="2977" w:type="dxa"/>
            <w:shd w:val="clear" w:color="auto" w:fill="F2F2F2"/>
            <w:noWrap/>
            <w:vAlign w:val="center"/>
            <w:hideMark/>
          </w:tcPr>
          <w:p w:rsidR="0062213A" w:rsidRPr="00EF5DD7" w:rsidRDefault="0062213A" w:rsidP="006D3F7C">
            <w:pPr>
              <w:spacing w:line="240" w:lineRule="auto"/>
              <w:rPr>
                <w:rFonts w:ascii="Arial" w:hAnsi="Arial"/>
                <w:color w:val="000000"/>
                <w:sz w:val="22"/>
                <w:szCs w:val="22"/>
              </w:rPr>
            </w:pPr>
            <w:r w:rsidRPr="00EF5DD7">
              <w:rPr>
                <w:rFonts w:ascii="Arial" w:hAnsi="Arial"/>
                <w:color w:val="000000"/>
                <w:sz w:val="22"/>
                <w:szCs w:val="22"/>
              </w:rPr>
              <w:t>Albumin</w:t>
            </w:r>
          </w:p>
        </w:tc>
        <w:tc>
          <w:tcPr>
            <w:tcW w:w="1701" w:type="dxa"/>
            <w:shd w:val="clear" w:color="auto" w:fill="F2F2F2"/>
            <w:vAlign w:val="center"/>
          </w:tcPr>
          <w:p w:rsidR="0062213A" w:rsidRPr="00EF5DD7" w:rsidRDefault="0062213A" w:rsidP="006D3F7C">
            <w:pPr>
              <w:spacing w:line="240" w:lineRule="auto"/>
              <w:jc w:val="center"/>
              <w:rPr>
                <w:rFonts w:ascii="Arial" w:hAnsi="Arial"/>
                <w:color w:val="000000"/>
                <w:sz w:val="22"/>
                <w:szCs w:val="22"/>
              </w:rPr>
            </w:pPr>
            <w:r w:rsidRPr="00EF5DD7">
              <w:rPr>
                <w:rFonts w:ascii="Arial" w:hAnsi="Arial"/>
                <w:color w:val="000000"/>
                <w:sz w:val="22"/>
                <w:szCs w:val="22"/>
              </w:rPr>
              <w:t>0.66</w:t>
            </w:r>
          </w:p>
        </w:tc>
        <w:tc>
          <w:tcPr>
            <w:tcW w:w="1417" w:type="dxa"/>
            <w:shd w:val="clear" w:color="auto" w:fill="F2F2F2"/>
            <w:vAlign w:val="center"/>
          </w:tcPr>
          <w:p w:rsidR="0062213A" w:rsidRPr="00EF5DD7" w:rsidRDefault="0062213A" w:rsidP="006D3F7C">
            <w:pPr>
              <w:spacing w:line="240" w:lineRule="auto"/>
              <w:jc w:val="center"/>
              <w:rPr>
                <w:rFonts w:ascii="Arial" w:hAnsi="Arial"/>
                <w:color w:val="000000"/>
                <w:sz w:val="22"/>
                <w:szCs w:val="22"/>
              </w:rPr>
            </w:pPr>
            <w:r w:rsidRPr="00EF5DD7">
              <w:rPr>
                <w:rFonts w:ascii="Arial" w:hAnsi="Arial"/>
                <w:color w:val="000000"/>
                <w:sz w:val="22"/>
                <w:szCs w:val="22"/>
              </w:rPr>
              <w:t>0.72</w:t>
            </w:r>
          </w:p>
        </w:tc>
        <w:tc>
          <w:tcPr>
            <w:tcW w:w="1276" w:type="dxa"/>
            <w:shd w:val="clear" w:color="auto" w:fill="F2F2F2"/>
            <w:vAlign w:val="center"/>
          </w:tcPr>
          <w:p w:rsidR="0062213A" w:rsidRPr="00EF5DD7" w:rsidRDefault="0062213A" w:rsidP="006D3F7C">
            <w:pPr>
              <w:spacing w:line="240" w:lineRule="auto"/>
              <w:jc w:val="center"/>
              <w:rPr>
                <w:rFonts w:ascii="Arial" w:hAnsi="Arial"/>
                <w:color w:val="000000"/>
                <w:sz w:val="22"/>
                <w:szCs w:val="22"/>
              </w:rPr>
            </w:pPr>
            <w:r w:rsidRPr="00EF5DD7">
              <w:rPr>
                <w:rFonts w:ascii="Arial" w:hAnsi="Arial"/>
                <w:color w:val="000000"/>
                <w:sz w:val="22"/>
                <w:szCs w:val="22"/>
              </w:rPr>
              <w:t>0.69</w:t>
            </w:r>
          </w:p>
        </w:tc>
      </w:tr>
      <w:tr w:rsidR="0062213A" w:rsidRPr="00F20820" w:rsidTr="008B6084">
        <w:trPr>
          <w:trHeight w:hRule="exact" w:val="397"/>
        </w:trPr>
        <w:tc>
          <w:tcPr>
            <w:tcW w:w="1384" w:type="dxa"/>
            <w:shd w:val="clear" w:color="auto" w:fill="F2F2F2"/>
            <w:noWrap/>
            <w:vAlign w:val="center"/>
            <w:hideMark/>
          </w:tcPr>
          <w:p w:rsidR="0062213A" w:rsidRPr="00EF5DD7" w:rsidRDefault="0062213A" w:rsidP="006D3F7C">
            <w:pPr>
              <w:spacing w:line="240" w:lineRule="auto"/>
              <w:jc w:val="center"/>
              <w:rPr>
                <w:rFonts w:ascii="Arial" w:hAnsi="Arial"/>
                <w:color w:val="000000"/>
                <w:sz w:val="22"/>
                <w:szCs w:val="22"/>
              </w:rPr>
            </w:pPr>
            <w:r w:rsidRPr="00EF5DD7">
              <w:rPr>
                <w:rFonts w:ascii="Arial" w:hAnsi="Arial"/>
                <w:noProof/>
                <w:color w:val="000000"/>
                <w:sz w:val="22"/>
                <w:szCs w:val="22"/>
              </w:rPr>
              <w:t>P02787</w:t>
            </w:r>
          </w:p>
        </w:tc>
        <w:tc>
          <w:tcPr>
            <w:tcW w:w="2977" w:type="dxa"/>
            <w:shd w:val="clear" w:color="auto" w:fill="F2F2F2"/>
            <w:noWrap/>
            <w:vAlign w:val="center"/>
            <w:hideMark/>
          </w:tcPr>
          <w:p w:rsidR="0062213A" w:rsidRPr="00EF5DD7" w:rsidRDefault="0062213A" w:rsidP="006D3F7C">
            <w:pPr>
              <w:spacing w:line="240" w:lineRule="auto"/>
              <w:rPr>
                <w:rFonts w:ascii="Arial" w:hAnsi="Arial"/>
                <w:color w:val="000000"/>
                <w:sz w:val="22"/>
                <w:szCs w:val="22"/>
              </w:rPr>
            </w:pPr>
            <w:r w:rsidRPr="00EF5DD7">
              <w:rPr>
                <w:rFonts w:ascii="Arial" w:hAnsi="Arial"/>
                <w:color w:val="000000"/>
                <w:sz w:val="22"/>
                <w:szCs w:val="22"/>
              </w:rPr>
              <w:t>Serotransferrin (Transferrin)</w:t>
            </w:r>
          </w:p>
        </w:tc>
        <w:tc>
          <w:tcPr>
            <w:tcW w:w="1701" w:type="dxa"/>
            <w:shd w:val="clear" w:color="auto" w:fill="F2F2F2"/>
            <w:vAlign w:val="center"/>
          </w:tcPr>
          <w:p w:rsidR="0062213A" w:rsidRPr="00EF5DD7" w:rsidRDefault="0062213A" w:rsidP="006D3F7C">
            <w:pPr>
              <w:spacing w:line="240" w:lineRule="auto"/>
              <w:jc w:val="center"/>
              <w:rPr>
                <w:rFonts w:ascii="Arial" w:hAnsi="Arial"/>
                <w:color w:val="000000"/>
                <w:sz w:val="22"/>
                <w:szCs w:val="22"/>
              </w:rPr>
            </w:pPr>
            <w:r w:rsidRPr="00EF5DD7">
              <w:rPr>
                <w:rFonts w:ascii="Arial" w:hAnsi="Arial"/>
                <w:color w:val="000000"/>
                <w:sz w:val="22"/>
                <w:szCs w:val="22"/>
              </w:rPr>
              <w:t>0.63</w:t>
            </w:r>
          </w:p>
        </w:tc>
        <w:tc>
          <w:tcPr>
            <w:tcW w:w="1417" w:type="dxa"/>
            <w:shd w:val="clear" w:color="auto" w:fill="F2F2F2"/>
            <w:vAlign w:val="center"/>
          </w:tcPr>
          <w:p w:rsidR="0062213A" w:rsidRPr="00EF5DD7" w:rsidRDefault="0062213A" w:rsidP="006D3F7C">
            <w:pPr>
              <w:spacing w:line="240" w:lineRule="auto"/>
              <w:jc w:val="center"/>
              <w:rPr>
                <w:rFonts w:ascii="Arial" w:hAnsi="Arial"/>
                <w:color w:val="000000"/>
                <w:sz w:val="22"/>
                <w:szCs w:val="22"/>
              </w:rPr>
            </w:pPr>
            <w:r w:rsidRPr="00EF5DD7">
              <w:rPr>
                <w:rFonts w:ascii="Arial" w:hAnsi="Arial"/>
                <w:color w:val="000000"/>
                <w:sz w:val="22"/>
                <w:szCs w:val="22"/>
              </w:rPr>
              <w:t>0.54</w:t>
            </w:r>
          </w:p>
        </w:tc>
        <w:tc>
          <w:tcPr>
            <w:tcW w:w="1276" w:type="dxa"/>
            <w:shd w:val="clear" w:color="auto" w:fill="F2F2F2"/>
            <w:vAlign w:val="center"/>
          </w:tcPr>
          <w:p w:rsidR="0062213A" w:rsidRPr="00EF5DD7" w:rsidRDefault="0062213A" w:rsidP="006D3F7C">
            <w:pPr>
              <w:spacing w:line="240" w:lineRule="auto"/>
              <w:jc w:val="center"/>
              <w:rPr>
                <w:rFonts w:ascii="Arial" w:hAnsi="Arial"/>
                <w:color w:val="000000"/>
                <w:sz w:val="22"/>
                <w:szCs w:val="22"/>
              </w:rPr>
            </w:pPr>
            <w:r w:rsidRPr="00EF5DD7">
              <w:rPr>
                <w:rFonts w:ascii="Arial" w:hAnsi="Arial"/>
                <w:color w:val="000000"/>
                <w:sz w:val="22"/>
                <w:szCs w:val="22"/>
              </w:rPr>
              <w:t>0.585</w:t>
            </w:r>
          </w:p>
        </w:tc>
      </w:tr>
      <w:tr w:rsidR="0062213A" w:rsidRPr="00F20820" w:rsidTr="008B6084">
        <w:trPr>
          <w:trHeight w:hRule="exact" w:val="397"/>
        </w:trPr>
        <w:tc>
          <w:tcPr>
            <w:tcW w:w="1384" w:type="dxa"/>
            <w:shd w:val="clear" w:color="auto" w:fill="F2F2F2"/>
            <w:noWrap/>
            <w:vAlign w:val="center"/>
            <w:hideMark/>
          </w:tcPr>
          <w:p w:rsidR="0062213A" w:rsidRPr="00EF5DD7" w:rsidRDefault="0062213A" w:rsidP="006D3F7C">
            <w:pPr>
              <w:spacing w:line="240" w:lineRule="auto"/>
              <w:jc w:val="center"/>
              <w:rPr>
                <w:rFonts w:ascii="Arial" w:hAnsi="Arial"/>
                <w:color w:val="000000"/>
                <w:sz w:val="22"/>
                <w:szCs w:val="22"/>
              </w:rPr>
            </w:pPr>
            <w:r w:rsidRPr="00EF5DD7">
              <w:rPr>
                <w:rFonts w:ascii="Arial" w:hAnsi="Arial"/>
                <w:noProof/>
                <w:color w:val="000000"/>
                <w:sz w:val="22"/>
                <w:szCs w:val="22"/>
              </w:rPr>
              <w:t>P01859</w:t>
            </w:r>
          </w:p>
        </w:tc>
        <w:tc>
          <w:tcPr>
            <w:tcW w:w="2977" w:type="dxa"/>
            <w:shd w:val="clear" w:color="auto" w:fill="F2F2F2"/>
            <w:noWrap/>
            <w:vAlign w:val="center"/>
            <w:hideMark/>
          </w:tcPr>
          <w:p w:rsidR="0062213A" w:rsidRPr="00EF5DD7" w:rsidRDefault="0062213A" w:rsidP="00F866BC">
            <w:pPr>
              <w:spacing w:line="240" w:lineRule="auto"/>
              <w:rPr>
                <w:rFonts w:ascii="Arial" w:hAnsi="Arial"/>
                <w:color w:val="000000"/>
                <w:sz w:val="22"/>
                <w:szCs w:val="22"/>
              </w:rPr>
            </w:pPr>
            <w:r w:rsidRPr="00EF5DD7">
              <w:rPr>
                <w:rFonts w:ascii="Arial" w:hAnsi="Arial"/>
                <w:color w:val="000000"/>
                <w:sz w:val="22"/>
                <w:szCs w:val="22"/>
              </w:rPr>
              <w:t xml:space="preserve">Ig </w:t>
            </w:r>
            <w:r w:rsidR="00F866BC">
              <w:rPr>
                <w:rFonts w:ascii="Arial" w:hAnsi="Arial"/>
                <w:color w:val="000000"/>
                <w:sz w:val="22"/>
                <w:szCs w:val="22"/>
              </w:rPr>
              <w:t>γ</w:t>
            </w:r>
            <w:r w:rsidRPr="00EF5DD7">
              <w:rPr>
                <w:rFonts w:ascii="Arial" w:hAnsi="Arial"/>
                <w:color w:val="000000"/>
                <w:sz w:val="22"/>
                <w:szCs w:val="22"/>
              </w:rPr>
              <w:t>-2 chain C region</w:t>
            </w:r>
          </w:p>
        </w:tc>
        <w:tc>
          <w:tcPr>
            <w:tcW w:w="1701" w:type="dxa"/>
            <w:shd w:val="clear" w:color="auto" w:fill="F2F2F2"/>
            <w:vAlign w:val="center"/>
          </w:tcPr>
          <w:p w:rsidR="0062213A" w:rsidRPr="00EF5DD7" w:rsidRDefault="0062213A" w:rsidP="006D3F7C">
            <w:pPr>
              <w:spacing w:line="240" w:lineRule="auto"/>
              <w:jc w:val="center"/>
              <w:rPr>
                <w:rFonts w:ascii="Arial" w:hAnsi="Arial"/>
                <w:color w:val="000000"/>
                <w:sz w:val="22"/>
                <w:szCs w:val="22"/>
              </w:rPr>
            </w:pPr>
            <w:r w:rsidRPr="00EF5DD7">
              <w:rPr>
                <w:rFonts w:ascii="Arial" w:hAnsi="Arial"/>
                <w:color w:val="000000"/>
                <w:sz w:val="22"/>
                <w:szCs w:val="22"/>
              </w:rPr>
              <w:t>0.74</w:t>
            </w:r>
          </w:p>
        </w:tc>
        <w:tc>
          <w:tcPr>
            <w:tcW w:w="1417" w:type="dxa"/>
            <w:shd w:val="clear" w:color="auto" w:fill="F2F2F2"/>
            <w:vAlign w:val="center"/>
          </w:tcPr>
          <w:p w:rsidR="0062213A" w:rsidRPr="00EF5DD7" w:rsidRDefault="0062213A" w:rsidP="006D3F7C">
            <w:pPr>
              <w:spacing w:line="240" w:lineRule="auto"/>
              <w:jc w:val="center"/>
              <w:rPr>
                <w:rFonts w:ascii="Arial" w:hAnsi="Arial"/>
                <w:color w:val="000000"/>
                <w:sz w:val="22"/>
                <w:szCs w:val="22"/>
              </w:rPr>
            </w:pPr>
            <w:r w:rsidRPr="00EF5DD7">
              <w:rPr>
                <w:rFonts w:ascii="Arial" w:hAnsi="Arial"/>
                <w:color w:val="000000"/>
                <w:sz w:val="22"/>
                <w:szCs w:val="22"/>
              </w:rPr>
              <w:t>0.41</w:t>
            </w:r>
          </w:p>
        </w:tc>
        <w:tc>
          <w:tcPr>
            <w:tcW w:w="1276" w:type="dxa"/>
            <w:shd w:val="clear" w:color="auto" w:fill="F2F2F2"/>
            <w:vAlign w:val="center"/>
          </w:tcPr>
          <w:p w:rsidR="0062213A" w:rsidRPr="00EF5DD7" w:rsidRDefault="0062213A" w:rsidP="006D3F7C">
            <w:pPr>
              <w:spacing w:line="240" w:lineRule="auto"/>
              <w:jc w:val="center"/>
              <w:rPr>
                <w:rFonts w:ascii="Arial" w:hAnsi="Arial"/>
                <w:color w:val="000000"/>
                <w:sz w:val="22"/>
                <w:szCs w:val="22"/>
              </w:rPr>
            </w:pPr>
            <w:r w:rsidRPr="00EF5DD7">
              <w:rPr>
                <w:rFonts w:ascii="Arial" w:hAnsi="Arial"/>
                <w:color w:val="000000"/>
                <w:sz w:val="22"/>
                <w:szCs w:val="22"/>
              </w:rPr>
              <w:t>0.575</w:t>
            </w:r>
          </w:p>
        </w:tc>
      </w:tr>
      <w:tr w:rsidR="0062213A" w:rsidRPr="00F20820" w:rsidTr="008B6084">
        <w:trPr>
          <w:trHeight w:hRule="exact" w:val="397"/>
        </w:trPr>
        <w:tc>
          <w:tcPr>
            <w:tcW w:w="1384" w:type="dxa"/>
            <w:shd w:val="clear" w:color="auto" w:fill="F2F2F2"/>
            <w:noWrap/>
            <w:vAlign w:val="center"/>
            <w:hideMark/>
          </w:tcPr>
          <w:p w:rsidR="0062213A" w:rsidRPr="00EF5DD7" w:rsidRDefault="0062213A" w:rsidP="006D3F7C">
            <w:pPr>
              <w:spacing w:line="240" w:lineRule="auto"/>
              <w:jc w:val="center"/>
              <w:rPr>
                <w:rFonts w:ascii="Arial" w:hAnsi="Arial"/>
                <w:color w:val="000000"/>
                <w:sz w:val="22"/>
                <w:szCs w:val="22"/>
              </w:rPr>
            </w:pPr>
            <w:r w:rsidRPr="00EF5DD7">
              <w:rPr>
                <w:rFonts w:ascii="Arial" w:hAnsi="Arial"/>
                <w:noProof/>
                <w:color w:val="000000"/>
                <w:sz w:val="22"/>
                <w:szCs w:val="22"/>
              </w:rPr>
              <w:t>P01857</w:t>
            </w:r>
          </w:p>
        </w:tc>
        <w:tc>
          <w:tcPr>
            <w:tcW w:w="2977" w:type="dxa"/>
            <w:shd w:val="clear" w:color="auto" w:fill="F2F2F2"/>
            <w:noWrap/>
            <w:vAlign w:val="center"/>
            <w:hideMark/>
          </w:tcPr>
          <w:p w:rsidR="0062213A" w:rsidRPr="00EF5DD7" w:rsidRDefault="0062213A" w:rsidP="00F866BC">
            <w:pPr>
              <w:spacing w:line="240" w:lineRule="auto"/>
              <w:rPr>
                <w:rFonts w:ascii="Arial" w:hAnsi="Arial"/>
                <w:color w:val="000000"/>
                <w:sz w:val="22"/>
                <w:szCs w:val="22"/>
              </w:rPr>
            </w:pPr>
            <w:r w:rsidRPr="00EF5DD7">
              <w:rPr>
                <w:rFonts w:ascii="Arial" w:hAnsi="Arial"/>
                <w:color w:val="000000"/>
                <w:sz w:val="22"/>
                <w:szCs w:val="22"/>
              </w:rPr>
              <w:t xml:space="preserve">Ig </w:t>
            </w:r>
            <w:r w:rsidR="00F866BC">
              <w:rPr>
                <w:rFonts w:ascii="Arial" w:hAnsi="Arial"/>
                <w:color w:val="000000"/>
                <w:sz w:val="22"/>
                <w:szCs w:val="22"/>
              </w:rPr>
              <w:t>γ</w:t>
            </w:r>
            <w:r w:rsidRPr="00EF5DD7">
              <w:rPr>
                <w:rFonts w:ascii="Arial" w:hAnsi="Arial"/>
                <w:color w:val="000000"/>
                <w:sz w:val="22"/>
                <w:szCs w:val="22"/>
              </w:rPr>
              <w:t>-1 chain C region</w:t>
            </w:r>
          </w:p>
        </w:tc>
        <w:tc>
          <w:tcPr>
            <w:tcW w:w="1701" w:type="dxa"/>
            <w:shd w:val="clear" w:color="auto" w:fill="F2F2F2"/>
            <w:vAlign w:val="center"/>
          </w:tcPr>
          <w:p w:rsidR="0062213A" w:rsidRPr="00EF5DD7" w:rsidRDefault="0062213A" w:rsidP="006D3F7C">
            <w:pPr>
              <w:spacing w:line="240" w:lineRule="auto"/>
              <w:jc w:val="center"/>
              <w:rPr>
                <w:rFonts w:ascii="Arial" w:hAnsi="Arial"/>
                <w:color w:val="000000"/>
                <w:sz w:val="22"/>
                <w:szCs w:val="22"/>
              </w:rPr>
            </w:pPr>
            <w:r w:rsidRPr="00EF5DD7">
              <w:rPr>
                <w:rFonts w:ascii="Arial" w:hAnsi="Arial"/>
                <w:color w:val="000000"/>
                <w:sz w:val="22"/>
                <w:szCs w:val="22"/>
              </w:rPr>
              <w:t>0.55</w:t>
            </w:r>
          </w:p>
        </w:tc>
        <w:tc>
          <w:tcPr>
            <w:tcW w:w="1417" w:type="dxa"/>
            <w:shd w:val="clear" w:color="auto" w:fill="F2F2F2"/>
            <w:vAlign w:val="center"/>
          </w:tcPr>
          <w:p w:rsidR="0062213A" w:rsidRPr="00EF5DD7" w:rsidRDefault="0062213A" w:rsidP="006D3F7C">
            <w:pPr>
              <w:spacing w:line="240" w:lineRule="auto"/>
              <w:jc w:val="center"/>
              <w:rPr>
                <w:rFonts w:ascii="Arial" w:hAnsi="Arial"/>
                <w:color w:val="000000"/>
                <w:sz w:val="22"/>
                <w:szCs w:val="22"/>
              </w:rPr>
            </w:pPr>
            <w:r w:rsidRPr="00EF5DD7">
              <w:rPr>
                <w:rFonts w:ascii="Arial" w:hAnsi="Arial"/>
                <w:color w:val="000000"/>
                <w:sz w:val="22"/>
                <w:szCs w:val="22"/>
              </w:rPr>
              <w:t>0.46</w:t>
            </w:r>
          </w:p>
        </w:tc>
        <w:tc>
          <w:tcPr>
            <w:tcW w:w="1276" w:type="dxa"/>
            <w:shd w:val="clear" w:color="auto" w:fill="F2F2F2"/>
            <w:vAlign w:val="center"/>
          </w:tcPr>
          <w:p w:rsidR="0062213A" w:rsidRPr="00EF5DD7" w:rsidRDefault="0062213A" w:rsidP="006D3F7C">
            <w:pPr>
              <w:spacing w:line="240" w:lineRule="auto"/>
              <w:jc w:val="center"/>
              <w:rPr>
                <w:rFonts w:ascii="Arial" w:hAnsi="Arial"/>
                <w:color w:val="000000"/>
                <w:sz w:val="22"/>
                <w:szCs w:val="22"/>
              </w:rPr>
            </w:pPr>
            <w:r w:rsidRPr="00EF5DD7">
              <w:rPr>
                <w:rFonts w:ascii="Arial" w:hAnsi="Arial"/>
                <w:color w:val="000000"/>
                <w:sz w:val="22"/>
                <w:szCs w:val="22"/>
              </w:rPr>
              <w:t>0.505</w:t>
            </w:r>
          </w:p>
        </w:tc>
      </w:tr>
      <w:tr w:rsidR="0062213A" w:rsidRPr="00F20820" w:rsidTr="008B6084">
        <w:trPr>
          <w:trHeight w:hRule="exact" w:val="397"/>
        </w:trPr>
        <w:tc>
          <w:tcPr>
            <w:tcW w:w="1384" w:type="dxa"/>
            <w:shd w:val="clear" w:color="auto" w:fill="F2F2F2"/>
            <w:noWrap/>
            <w:vAlign w:val="center"/>
            <w:hideMark/>
          </w:tcPr>
          <w:p w:rsidR="0062213A" w:rsidRPr="00EF5DD7" w:rsidRDefault="0062213A" w:rsidP="006D3F7C">
            <w:pPr>
              <w:spacing w:line="240" w:lineRule="auto"/>
              <w:jc w:val="center"/>
              <w:rPr>
                <w:rFonts w:ascii="Arial" w:hAnsi="Arial"/>
                <w:color w:val="000000"/>
                <w:sz w:val="22"/>
                <w:szCs w:val="22"/>
              </w:rPr>
            </w:pPr>
            <w:r w:rsidRPr="00EF5DD7">
              <w:rPr>
                <w:rFonts w:ascii="Arial" w:hAnsi="Arial"/>
                <w:noProof/>
                <w:color w:val="000000"/>
                <w:sz w:val="22"/>
                <w:szCs w:val="22"/>
              </w:rPr>
              <w:t>P01860</w:t>
            </w:r>
          </w:p>
        </w:tc>
        <w:tc>
          <w:tcPr>
            <w:tcW w:w="2977" w:type="dxa"/>
            <w:shd w:val="clear" w:color="auto" w:fill="F2F2F2"/>
            <w:noWrap/>
            <w:vAlign w:val="center"/>
            <w:hideMark/>
          </w:tcPr>
          <w:p w:rsidR="0062213A" w:rsidRPr="00EF5DD7" w:rsidRDefault="0062213A" w:rsidP="00F866BC">
            <w:pPr>
              <w:spacing w:line="240" w:lineRule="auto"/>
              <w:rPr>
                <w:rFonts w:ascii="Arial" w:hAnsi="Arial"/>
                <w:color w:val="000000"/>
                <w:sz w:val="22"/>
                <w:szCs w:val="22"/>
              </w:rPr>
            </w:pPr>
            <w:r w:rsidRPr="00EF5DD7">
              <w:rPr>
                <w:rFonts w:ascii="Arial" w:hAnsi="Arial"/>
                <w:color w:val="000000"/>
                <w:sz w:val="22"/>
                <w:szCs w:val="22"/>
              </w:rPr>
              <w:t xml:space="preserve">Ig </w:t>
            </w:r>
            <w:r w:rsidR="00F866BC">
              <w:rPr>
                <w:rFonts w:ascii="Arial" w:hAnsi="Arial"/>
                <w:color w:val="000000"/>
                <w:sz w:val="22"/>
                <w:szCs w:val="22"/>
              </w:rPr>
              <w:t>γ</w:t>
            </w:r>
            <w:r w:rsidRPr="00EF5DD7">
              <w:rPr>
                <w:rFonts w:ascii="Arial" w:hAnsi="Arial"/>
                <w:color w:val="000000"/>
                <w:sz w:val="22"/>
                <w:szCs w:val="22"/>
              </w:rPr>
              <w:t>-3 chain C region</w:t>
            </w:r>
          </w:p>
        </w:tc>
        <w:tc>
          <w:tcPr>
            <w:tcW w:w="1701" w:type="dxa"/>
            <w:shd w:val="clear" w:color="auto" w:fill="F2F2F2"/>
            <w:vAlign w:val="center"/>
          </w:tcPr>
          <w:p w:rsidR="0062213A" w:rsidRPr="00EF5DD7" w:rsidRDefault="0062213A" w:rsidP="006D3F7C">
            <w:pPr>
              <w:spacing w:line="240" w:lineRule="auto"/>
              <w:jc w:val="center"/>
              <w:rPr>
                <w:rFonts w:ascii="Arial" w:hAnsi="Arial"/>
                <w:color w:val="000000"/>
                <w:sz w:val="22"/>
                <w:szCs w:val="22"/>
              </w:rPr>
            </w:pPr>
            <w:r w:rsidRPr="00EF5DD7">
              <w:rPr>
                <w:rFonts w:ascii="Arial" w:hAnsi="Arial"/>
                <w:color w:val="000000"/>
                <w:sz w:val="22"/>
                <w:szCs w:val="22"/>
              </w:rPr>
              <w:t>0.35</w:t>
            </w:r>
          </w:p>
        </w:tc>
        <w:tc>
          <w:tcPr>
            <w:tcW w:w="1417" w:type="dxa"/>
            <w:shd w:val="clear" w:color="auto" w:fill="F2F2F2"/>
            <w:vAlign w:val="center"/>
          </w:tcPr>
          <w:p w:rsidR="0062213A" w:rsidRPr="00EF5DD7" w:rsidRDefault="0062213A" w:rsidP="006D3F7C">
            <w:pPr>
              <w:spacing w:line="240" w:lineRule="auto"/>
              <w:jc w:val="center"/>
              <w:rPr>
                <w:rFonts w:ascii="Arial" w:hAnsi="Arial"/>
                <w:color w:val="000000"/>
                <w:sz w:val="22"/>
                <w:szCs w:val="22"/>
              </w:rPr>
            </w:pPr>
            <w:r w:rsidRPr="00EF5DD7">
              <w:rPr>
                <w:rFonts w:ascii="Arial" w:hAnsi="Arial"/>
                <w:color w:val="000000"/>
                <w:sz w:val="22"/>
                <w:szCs w:val="22"/>
              </w:rPr>
              <w:t>0.59</w:t>
            </w:r>
          </w:p>
        </w:tc>
        <w:tc>
          <w:tcPr>
            <w:tcW w:w="1276" w:type="dxa"/>
            <w:shd w:val="clear" w:color="auto" w:fill="F2F2F2"/>
            <w:vAlign w:val="center"/>
          </w:tcPr>
          <w:p w:rsidR="0062213A" w:rsidRPr="00EF5DD7" w:rsidRDefault="0062213A" w:rsidP="006D3F7C">
            <w:pPr>
              <w:spacing w:line="240" w:lineRule="auto"/>
              <w:jc w:val="center"/>
              <w:rPr>
                <w:rFonts w:ascii="Arial" w:hAnsi="Arial"/>
                <w:color w:val="000000"/>
                <w:sz w:val="22"/>
                <w:szCs w:val="22"/>
              </w:rPr>
            </w:pPr>
            <w:r w:rsidRPr="00EF5DD7">
              <w:rPr>
                <w:rFonts w:ascii="Arial" w:hAnsi="Arial"/>
                <w:color w:val="000000"/>
                <w:sz w:val="22"/>
                <w:szCs w:val="22"/>
              </w:rPr>
              <w:t>0.47</w:t>
            </w:r>
          </w:p>
        </w:tc>
      </w:tr>
    </w:tbl>
    <w:p w:rsidR="0062213A" w:rsidRPr="00660D22" w:rsidRDefault="0062213A" w:rsidP="008B6084">
      <w:pPr>
        <w:pStyle w:val="Legends"/>
        <w:rPr>
          <w:rFonts w:ascii="Times New Roman" w:hAnsi="Times New Roman" w:cs="Times New Roman"/>
          <w:i/>
        </w:rPr>
      </w:pPr>
      <w:r w:rsidRPr="00660D22">
        <w:rPr>
          <w:rFonts w:ascii="Times New Roman" w:hAnsi="Times New Roman" w:cs="Times New Roman"/>
          <w:i/>
        </w:rPr>
        <w:t xml:space="preserve">The 7 proteins detected in the two pair-wise </w:t>
      </w:r>
      <w:r w:rsidR="0096563E" w:rsidRPr="00660D22">
        <w:rPr>
          <w:rFonts w:ascii="Times New Roman" w:hAnsi="Times New Roman" w:cs="Times New Roman"/>
          <w:i/>
        </w:rPr>
        <w:t>comparisons</w:t>
      </w:r>
      <w:r w:rsidRPr="00660D22">
        <w:rPr>
          <w:rFonts w:ascii="Times New Roman" w:hAnsi="Times New Roman" w:cs="Times New Roman"/>
          <w:i/>
        </w:rPr>
        <w:t xml:space="preserve"> between the progressor and non-progressor pools are shown. The list was generated by GeneVenn and it represents the Orange intersecting parts of the red and yellow sets in </w:t>
      </w:r>
      <w:fldSimple w:instr=" REF _Ref309919106 \h  \* MERGEFORMAT ">
        <w:r w:rsidR="002D1777" w:rsidRPr="002D1777">
          <w:rPr>
            <w:rFonts w:ascii="Times New Roman" w:hAnsi="Times New Roman" w:cs="Times New Roman"/>
            <w:i/>
          </w:rPr>
          <w:t xml:space="preserve">Figure </w:t>
        </w:r>
        <w:r w:rsidR="002D1777" w:rsidRPr="002D1777">
          <w:rPr>
            <w:rFonts w:ascii="Times New Roman" w:hAnsi="Times New Roman" w:cs="Times New Roman"/>
            <w:i/>
            <w:noProof/>
          </w:rPr>
          <w:t>53</w:t>
        </w:r>
      </w:fldSimple>
      <w:r w:rsidRPr="00660D22">
        <w:rPr>
          <w:rFonts w:ascii="Times New Roman" w:hAnsi="Times New Roman" w:cs="Times New Roman"/>
          <w:i/>
        </w:rPr>
        <w:t xml:space="preserve">.  The relative amount ratios measured in both comparisons are shown; in each case, the ratio shown is the amount of protein detected in the progressor pool, relative to the matching non-progressor pool. The average of these ratios were calculated manually to order the list from increasing to decreasing values. The cells highlighted in grey show 6 major urine proteins that </w:t>
      </w:r>
      <w:r w:rsidR="0055143E">
        <w:rPr>
          <w:rFonts w:ascii="Times New Roman" w:hAnsi="Times New Roman" w:cs="Times New Roman"/>
          <w:i/>
        </w:rPr>
        <w:t>were depleted by the ProteoMiner equalisation</w:t>
      </w:r>
      <w:r w:rsidRPr="00660D22">
        <w:rPr>
          <w:rFonts w:ascii="Times New Roman" w:hAnsi="Times New Roman" w:cs="Times New Roman"/>
          <w:i/>
        </w:rPr>
        <w:t xml:space="preserve"> step and for which the amount ratios therefore represent process-induced variations between samples rather than biological variations. </w:t>
      </w:r>
    </w:p>
    <w:p w:rsidR="0062213A" w:rsidRDefault="0062213A" w:rsidP="0062213A"/>
    <w:p w:rsidR="0062213A" w:rsidRPr="00420B7A" w:rsidRDefault="0062213A" w:rsidP="0062213A"/>
    <w:p w:rsidR="0062213A" w:rsidRDefault="0062213A" w:rsidP="0062213A">
      <w:pPr>
        <w:spacing w:line="240" w:lineRule="auto"/>
      </w:pPr>
      <w:bookmarkStart w:id="465" w:name="_Ref309995922"/>
      <w:r>
        <w:br w:type="page"/>
      </w:r>
    </w:p>
    <w:p w:rsidR="0062213A" w:rsidRPr="00660D22" w:rsidRDefault="0062213A" w:rsidP="0062213A">
      <w:pPr>
        <w:spacing w:line="240" w:lineRule="auto"/>
        <w:rPr>
          <w:rFonts w:ascii="Times New Roman" w:hAnsi="Times New Roman" w:cs="Times New Roman"/>
          <w:b/>
          <w:noProof/>
          <w:szCs w:val="22"/>
          <w:lang w:eastAsia="en-GB"/>
        </w:rPr>
      </w:pPr>
      <w:bookmarkStart w:id="466" w:name="_Ref310093873"/>
      <w:bookmarkStart w:id="467" w:name="_Toc458549041"/>
      <w:r w:rsidRPr="00660D22">
        <w:rPr>
          <w:rFonts w:ascii="Times New Roman" w:hAnsi="Times New Roman" w:cs="Times New Roman"/>
          <w:b/>
          <w:szCs w:val="22"/>
        </w:rPr>
        <w:lastRenderedPageBreak/>
        <w:t xml:space="preserve">Table </w:t>
      </w:r>
      <w:r w:rsidR="00857716" w:rsidRPr="00660D22">
        <w:rPr>
          <w:rFonts w:ascii="Times New Roman" w:hAnsi="Times New Roman" w:cs="Times New Roman"/>
          <w:b/>
          <w:szCs w:val="22"/>
        </w:rPr>
        <w:fldChar w:fldCharType="begin"/>
      </w:r>
      <w:r w:rsidRPr="00660D22">
        <w:rPr>
          <w:rFonts w:ascii="Times New Roman" w:hAnsi="Times New Roman" w:cs="Times New Roman"/>
          <w:b/>
          <w:szCs w:val="22"/>
        </w:rPr>
        <w:instrText xml:space="preserve"> SEQ Table \* ARABIC </w:instrText>
      </w:r>
      <w:r w:rsidR="00857716" w:rsidRPr="00660D22">
        <w:rPr>
          <w:rFonts w:ascii="Times New Roman" w:hAnsi="Times New Roman" w:cs="Times New Roman"/>
          <w:b/>
          <w:szCs w:val="22"/>
        </w:rPr>
        <w:fldChar w:fldCharType="separate"/>
      </w:r>
      <w:r w:rsidR="002D1777">
        <w:rPr>
          <w:rFonts w:ascii="Times New Roman" w:hAnsi="Times New Roman" w:cs="Times New Roman"/>
          <w:b/>
          <w:noProof/>
          <w:szCs w:val="22"/>
        </w:rPr>
        <w:t>33</w:t>
      </w:r>
      <w:r w:rsidR="00857716" w:rsidRPr="00660D22">
        <w:rPr>
          <w:rFonts w:ascii="Times New Roman" w:hAnsi="Times New Roman" w:cs="Times New Roman"/>
          <w:b/>
          <w:noProof/>
          <w:szCs w:val="22"/>
        </w:rPr>
        <w:fldChar w:fldCharType="end"/>
      </w:r>
      <w:bookmarkEnd w:id="465"/>
      <w:bookmarkEnd w:id="466"/>
      <w:r w:rsidRPr="00660D22">
        <w:rPr>
          <w:rFonts w:ascii="Times New Roman" w:hAnsi="Times New Roman" w:cs="Times New Roman"/>
          <w:b/>
          <w:noProof/>
          <w:szCs w:val="22"/>
        </w:rPr>
        <w:t xml:space="preserve">: </w:t>
      </w:r>
      <w:r w:rsidRPr="00660D22">
        <w:rPr>
          <w:rFonts w:ascii="Times New Roman" w:hAnsi="Times New Roman" w:cs="Times New Roman"/>
          <w:b/>
          <w:noProof/>
          <w:szCs w:val="22"/>
          <w:lang w:eastAsia="en-GB"/>
        </w:rPr>
        <w:t>Candidate progression markers detected only in  macroalbuminuric pools</w:t>
      </w:r>
      <w:r w:rsidR="00660D22">
        <w:rPr>
          <w:rFonts w:ascii="Times New Roman" w:hAnsi="Times New Roman" w:cs="Times New Roman"/>
          <w:b/>
          <w:noProof/>
          <w:szCs w:val="22"/>
          <w:lang w:eastAsia="en-GB"/>
        </w:rPr>
        <w:t>.</w:t>
      </w:r>
      <w:bookmarkEnd w:id="467"/>
    </w:p>
    <w:p w:rsidR="0062213A" w:rsidRPr="00583913" w:rsidRDefault="0062213A" w:rsidP="0062213A">
      <w:pPr>
        <w:spacing w:line="240" w:lineRule="auto"/>
        <w:rPr>
          <w:rFonts w:ascii="Arial" w:hAnsi="Arial"/>
          <w:b/>
          <w:bCs/>
          <w:color w:val="943634"/>
          <w:szCs w:val="18"/>
        </w:rPr>
      </w:pPr>
    </w:p>
    <w:tbl>
      <w:tblPr>
        <w:tblW w:w="80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384"/>
        <w:gridCol w:w="4253"/>
        <w:gridCol w:w="2409"/>
      </w:tblGrid>
      <w:tr w:rsidR="0062213A" w:rsidRPr="00F20820" w:rsidTr="006D3F7C">
        <w:trPr>
          <w:trHeight w:val="300"/>
        </w:trPr>
        <w:tc>
          <w:tcPr>
            <w:tcW w:w="1384" w:type="dxa"/>
            <w:noWrap/>
            <w:vAlign w:val="center"/>
            <w:hideMark/>
          </w:tcPr>
          <w:p w:rsidR="0062213A" w:rsidRPr="00F20820" w:rsidRDefault="0062213A" w:rsidP="006D3F7C">
            <w:pPr>
              <w:spacing w:line="240" w:lineRule="auto"/>
              <w:jc w:val="center"/>
              <w:rPr>
                <w:rFonts w:ascii="Arial" w:hAnsi="Arial"/>
                <w:b/>
                <w:sz w:val="22"/>
                <w:szCs w:val="22"/>
              </w:rPr>
            </w:pPr>
            <w:r w:rsidRPr="00F20820">
              <w:rPr>
                <w:rFonts w:ascii="Arial" w:eastAsia="Cambria" w:hAnsi="Arial"/>
                <w:b/>
                <w:sz w:val="22"/>
                <w:szCs w:val="22"/>
              </w:rPr>
              <w:t>Uniprot accession No</w:t>
            </w:r>
          </w:p>
        </w:tc>
        <w:tc>
          <w:tcPr>
            <w:tcW w:w="4253" w:type="dxa"/>
            <w:noWrap/>
            <w:vAlign w:val="center"/>
            <w:hideMark/>
          </w:tcPr>
          <w:p w:rsidR="0062213A" w:rsidRPr="00F20820" w:rsidRDefault="0062213A" w:rsidP="006D3F7C">
            <w:pPr>
              <w:spacing w:line="240" w:lineRule="auto"/>
              <w:jc w:val="center"/>
              <w:rPr>
                <w:rFonts w:ascii="Arial" w:hAnsi="Arial"/>
                <w:b/>
                <w:sz w:val="22"/>
                <w:szCs w:val="22"/>
              </w:rPr>
            </w:pPr>
            <w:r w:rsidRPr="00F20820">
              <w:rPr>
                <w:rFonts w:ascii="Arial" w:hAnsi="Arial"/>
                <w:b/>
                <w:sz w:val="22"/>
                <w:szCs w:val="22"/>
              </w:rPr>
              <w:t>Protein names</w:t>
            </w:r>
          </w:p>
        </w:tc>
        <w:tc>
          <w:tcPr>
            <w:tcW w:w="2409" w:type="dxa"/>
            <w:vAlign w:val="center"/>
          </w:tcPr>
          <w:p w:rsidR="0062213A" w:rsidRPr="00F20820" w:rsidRDefault="0062213A" w:rsidP="006D3F7C">
            <w:pPr>
              <w:spacing w:line="240" w:lineRule="auto"/>
              <w:jc w:val="center"/>
              <w:rPr>
                <w:rFonts w:ascii="Arial" w:hAnsi="Arial"/>
                <w:b/>
                <w:sz w:val="22"/>
                <w:szCs w:val="22"/>
              </w:rPr>
            </w:pPr>
            <w:r w:rsidRPr="00F20820">
              <w:rPr>
                <w:rFonts w:ascii="Arial" w:hAnsi="Arial"/>
                <w:b/>
                <w:sz w:val="22"/>
                <w:szCs w:val="22"/>
              </w:rPr>
              <w:t>Amount ratio</w:t>
            </w:r>
          </w:p>
        </w:tc>
      </w:tr>
      <w:tr w:rsidR="0062213A" w:rsidRPr="00F20820" w:rsidTr="006D3F7C">
        <w:trPr>
          <w:trHeight w:hRule="exact" w:val="369"/>
        </w:trPr>
        <w:tc>
          <w:tcPr>
            <w:tcW w:w="1384" w:type="dxa"/>
            <w:noWrap/>
            <w:vAlign w:val="center"/>
            <w:hideMark/>
          </w:tcPr>
          <w:p w:rsidR="0062213A" w:rsidRPr="00F20820" w:rsidRDefault="0062213A" w:rsidP="006D3F7C">
            <w:pPr>
              <w:spacing w:line="240" w:lineRule="auto"/>
              <w:jc w:val="center"/>
              <w:rPr>
                <w:rFonts w:ascii="Arial" w:hAnsi="Arial"/>
                <w:color w:val="000000"/>
                <w:sz w:val="22"/>
                <w:szCs w:val="22"/>
              </w:rPr>
            </w:pPr>
            <w:r w:rsidRPr="00F20820">
              <w:rPr>
                <w:rFonts w:ascii="Arial" w:hAnsi="Arial"/>
                <w:color w:val="000000"/>
                <w:sz w:val="22"/>
                <w:szCs w:val="22"/>
              </w:rPr>
              <w:t>P02671</w:t>
            </w:r>
          </w:p>
        </w:tc>
        <w:tc>
          <w:tcPr>
            <w:tcW w:w="4253" w:type="dxa"/>
            <w:noWrap/>
            <w:vAlign w:val="center"/>
            <w:hideMark/>
          </w:tcPr>
          <w:p w:rsidR="0062213A" w:rsidRPr="00F20820" w:rsidRDefault="0062213A" w:rsidP="00F866BC">
            <w:pPr>
              <w:spacing w:line="240" w:lineRule="auto"/>
              <w:rPr>
                <w:rFonts w:ascii="Arial" w:hAnsi="Arial"/>
                <w:color w:val="000000"/>
                <w:sz w:val="22"/>
                <w:szCs w:val="22"/>
              </w:rPr>
            </w:pPr>
            <w:r w:rsidRPr="00F20820">
              <w:rPr>
                <w:rFonts w:ascii="Arial" w:hAnsi="Arial"/>
                <w:color w:val="000000"/>
                <w:sz w:val="22"/>
                <w:szCs w:val="22"/>
              </w:rPr>
              <w:t xml:space="preserve">Fibrinogen </w:t>
            </w:r>
            <w:r w:rsidR="00F866BC">
              <w:rPr>
                <w:rFonts w:ascii="Arial" w:hAnsi="Arial"/>
                <w:color w:val="000000"/>
                <w:sz w:val="22"/>
                <w:szCs w:val="22"/>
              </w:rPr>
              <w:t>α</w:t>
            </w:r>
            <w:r w:rsidRPr="00F20820">
              <w:rPr>
                <w:rFonts w:ascii="Arial" w:hAnsi="Arial"/>
                <w:color w:val="000000"/>
                <w:sz w:val="22"/>
                <w:szCs w:val="22"/>
              </w:rPr>
              <w:t xml:space="preserve"> chain</w:t>
            </w:r>
          </w:p>
        </w:tc>
        <w:tc>
          <w:tcPr>
            <w:tcW w:w="2409" w:type="dxa"/>
            <w:vAlign w:val="center"/>
          </w:tcPr>
          <w:p w:rsidR="0062213A" w:rsidRPr="00F20820" w:rsidRDefault="0062213A" w:rsidP="006D3F7C">
            <w:pPr>
              <w:spacing w:line="240" w:lineRule="auto"/>
              <w:jc w:val="center"/>
              <w:rPr>
                <w:rFonts w:ascii="Arial" w:hAnsi="Arial"/>
                <w:color w:val="0000FF"/>
                <w:sz w:val="22"/>
                <w:szCs w:val="22"/>
              </w:rPr>
            </w:pPr>
            <w:r w:rsidRPr="00F20820">
              <w:rPr>
                <w:rFonts w:ascii="Arial" w:hAnsi="Arial"/>
                <w:color w:val="000000"/>
                <w:sz w:val="22"/>
                <w:szCs w:val="22"/>
              </w:rPr>
              <w:t>4.44</w:t>
            </w:r>
          </w:p>
        </w:tc>
      </w:tr>
      <w:tr w:rsidR="0062213A" w:rsidRPr="00F20820" w:rsidTr="006D3F7C">
        <w:trPr>
          <w:trHeight w:hRule="exact" w:val="369"/>
        </w:trPr>
        <w:tc>
          <w:tcPr>
            <w:tcW w:w="1384" w:type="dxa"/>
            <w:noWrap/>
            <w:vAlign w:val="center"/>
            <w:hideMark/>
          </w:tcPr>
          <w:p w:rsidR="0062213A" w:rsidRPr="00F20820" w:rsidRDefault="0062213A" w:rsidP="006D3F7C">
            <w:pPr>
              <w:spacing w:line="240" w:lineRule="auto"/>
              <w:jc w:val="center"/>
              <w:rPr>
                <w:rFonts w:ascii="Arial" w:hAnsi="Arial"/>
                <w:color w:val="000000"/>
                <w:sz w:val="22"/>
                <w:szCs w:val="22"/>
              </w:rPr>
            </w:pPr>
            <w:r w:rsidRPr="00F20820">
              <w:rPr>
                <w:rFonts w:ascii="Arial" w:hAnsi="Arial"/>
                <w:color w:val="000000"/>
                <w:sz w:val="22"/>
                <w:szCs w:val="22"/>
              </w:rPr>
              <w:t>P07339</w:t>
            </w:r>
          </w:p>
        </w:tc>
        <w:tc>
          <w:tcPr>
            <w:tcW w:w="4253" w:type="dxa"/>
            <w:noWrap/>
            <w:vAlign w:val="center"/>
            <w:hideMark/>
          </w:tcPr>
          <w:p w:rsidR="0062213A" w:rsidRPr="00F20820" w:rsidRDefault="0062213A" w:rsidP="006D3F7C">
            <w:pPr>
              <w:spacing w:line="240" w:lineRule="auto"/>
              <w:rPr>
                <w:rFonts w:ascii="Arial" w:hAnsi="Arial"/>
                <w:color w:val="000000"/>
                <w:sz w:val="22"/>
                <w:szCs w:val="22"/>
              </w:rPr>
            </w:pPr>
            <w:r w:rsidRPr="00F20820">
              <w:rPr>
                <w:rFonts w:ascii="Arial" w:hAnsi="Arial"/>
                <w:color w:val="000000"/>
                <w:sz w:val="22"/>
                <w:szCs w:val="22"/>
              </w:rPr>
              <w:t>Cathepsin D</w:t>
            </w:r>
          </w:p>
        </w:tc>
        <w:tc>
          <w:tcPr>
            <w:tcW w:w="2409" w:type="dxa"/>
            <w:vAlign w:val="center"/>
          </w:tcPr>
          <w:p w:rsidR="0062213A" w:rsidRPr="00F20820" w:rsidRDefault="0062213A" w:rsidP="006D3F7C">
            <w:pPr>
              <w:spacing w:line="240" w:lineRule="auto"/>
              <w:jc w:val="center"/>
              <w:rPr>
                <w:rFonts w:ascii="Arial" w:hAnsi="Arial"/>
                <w:sz w:val="22"/>
                <w:szCs w:val="22"/>
              </w:rPr>
            </w:pPr>
            <w:r w:rsidRPr="00F20820">
              <w:rPr>
                <w:rFonts w:ascii="Arial" w:hAnsi="Arial"/>
                <w:sz w:val="22"/>
                <w:szCs w:val="22"/>
              </w:rPr>
              <w:t>2.63</w:t>
            </w:r>
          </w:p>
        </w:tc>
      </w:tr>
      <w:tr w:rsidR="0062213A" w:rsidRPr="00F20820" w:rsidTr="006D3F7C">
        <w:trPr>
          <w:trHeight w:hRule="exact" w:val="369"/>
        </w:trPr>
        <w:tc>
          <w:tcPr>
            <w:tcW w:w="1384" w:type="dxa"/>
            <w:noWrap/>
            <w:vAlign w:val="center"/>
            <w:hideMark/>
          </w:tcPr>
          <w:p w:rsidR="0062213A" w:rsidRPr="00F20820" w:rsidRDefault="0062213A" w:rsidP="006D3F7C">
            <w:pPr>
              <w:spacing w:line="240" w:lineRule="auto"/>
              <w:jc w:val="center"/>
              <w:rPr>
                <w:rFonts w:ascii="Arial" w:hAnsi="Arial"/>
                <w:color w:val="000000"/>
                <w:sz w:val="22"/>
                <w:szCs w:val="22"/>
              </w:rPr>
            </w:pPr>
            <w:r w:rsidRPr="00F20820">
              <w:rPr>
                <w:rFonts w:ascii="Arial" w:hAnsi="Arial"/>
                <w:color w:val="000000"/>
                <w:sz w:val="22"/>
                <w:szCs w:val="22"/>
              </w:rPr>
              <w:t>P01024</w:t>
            </w:r>
          </w:p>
        </w:tc>
        <w:tc>
          <w:tcPr>
            <w:tcW w:w="4253" w:type="dxa"/>
            <w:noWrap/>
            <w:vAlign w:val="center"/>
            <w:hideMark/>
          </w:tcPr>
          <w:p w:rsidR="0062213A" w:rsidRPr="00F20820" w:rsidRDefault="0062213A" w:rsidP="006D3F7C">
            <w:pPr>
              <w:spacing w:line="240" w:lineRule="auto"/>
              <w:rPr>
                <w:rFonts w:ascii="Arial" w:hAnsi="Arial"/>
                <w:color w:val="000000"/>
                <w:sz w:val="22"/>
                <w:szCs w:val="22"/>
              </w:rPr>
            </w:pPr>
            <w:r w:rsidRPr="00F20820">
              <w:rPr>
                <w:rFonts w:ascii="Arial" w:hAnsi="Arial"/>
                <w:color w:val="000000"/>
                <w:sz w:val="22"/>
                <w:szCs w:val="22"/>
              </w:rPr>
              <w:t>Complement C3</w:t>
            </w:r>
          </w:p>
        </w:tc>
        <w:tc>
          <w:tcPr>
            <w:tcW w:w="2409" w:type="dxa"/>
            <w:vAlign w:val="center"/>
          </w:tcPr>
          <w:p w:rsidR="0062213A" w:rsidRPr="00F20820" w:rsidRDefault="0062213A" w:rsidP="006D3F7C">
            <w:pPr>
              <w:spacing w:line="240" w:lineRule="auto"/>
              <w:jc w:val="center"/>
              <w:rPr>
                <w:rFonts w:ascii="Arial" w:hAnsi="Arial"/>
                <w:sz w:val="22"/>
                <w:szCs w:val="22"/>
              </w:rPr>
            </w:pPr>
            <w:r w:rsidRPr="00F20820">
              <w:rPr>
                <w:rFonts w:ascii="Arial" w:hAnsi="Arial"/>
                <w:sz w:val="22"/>
                <w:szCs w:val="22"/>
              </w:rPr>
              <w:t>0.69</w:t>
            </w:r>
          </w:p>
        </w:tc>
      </w:tr>
      <w:tr w:rsidR="0062213A" w:rsidRPr="00F20820" w:rsidTr="006D3F7C">
        <w:trPr>
          <w:trHeight w:hRule="exact" w:val="369"/>
        </w:trPr>
        <w:tc>
          <w:tcPr>
            <w:tcW w:w="1384" w:type="dxa"/>
            <w:noWrap/>
            <w:vAlign w:val="center"/>
            <w:hideMark/>
          </w:tcPr>
          <w:p w:rsidR="0062213A" w:rsidRPr="00F20820" w:rsidRDefault="0062213A" w:rsidP="006D3F7C">
            <w:pPr>
              <w:spacing w:line="240" w:lineRule="auto"/>
              <w:jc w:val="center"/>
              <w:rPr>
                <w:rFonts w:ascii="Arial" w:hAnsi="Arial"/>
                <w:color w:val="000000"/>
                <w:sz w:val="22"/>
                <w:szCs w:val="22"/>
              </w:rPr>
            </w:pPr>
            <w:r w:rsidRPr="00F20820">
              <w:rPr>
                <w:rFonts w:ascii="Arial" w:hAnsi="Arial"/>
                <w:color w:val="000000"/>
                <w:sz w:val="22"/>
                <w:szCs w:val="22"/>
              </w:rPr>
              <w:t>P06727</w:t>
            </w:r>
          </w:p>
        </w:tc>
        <w:tc>
          <w:tcPr>
            <w:tcW w:w="4253" w:type="dxa"/>
            <w:noWrap/>
            <w:vAlign w:val="center"/>
            <w:hideMark/>
          </w:tcPr>
          <w:p w:rsidR="0062213A" w:rsidRPr="00F20820" w:rsidRDefault="0062213A" w:rsidP="006D3F7C">
            <w:pPr>
              <w:spacing w:line="240" w:lineRule="auto"/>
              <w:rPr>
                <w:rFonts w:ascii="Arial" w:hAnsi="Arial"/>
                <w:color w:val="000000"/>
                <w:sz w:val="22"/>
                <w:szCs w:val="22"/>
              </w:rPr>
            </w:pPr>
            <w:r w:rsidRPr="00F20820">
              <w:rPr>
                <w:rFonts w:ascii="Arial" w:hAnsi="Arial"/>
                <w:color w:val="000000"/>
                <w:sz w:val="22"/>
                <w:szCs w:val="22"/>
              </w:rPr>
              <w:t>Apolipoprotein A-IV</w:t>
            </w:r>
          </w:p>
        </w:tc>
        <w:tc>
          <w:tcPr>
            <w:tcW w:w="2409" w:type="dxa"/>
            <w:vAlign w:val="center"/>
          </w:tcPr>
          <w:p w:rsidR="0062213A" w:rsidRPr="00F20820" w:rsidRDefault="0062213A" w:rsidP="006D3F7C">
            <w:pPr>
              <w:spacing w:line="240" w:lineRule="auto"/>
              <w:jc w:val="center"/>
              <w:rPr>
                <w:rFonts w:ascii="Arial" w:hAnsi="Arial"/>
                <w:sz w:val="22"/>
                <w:szCs w:val="22"/>
              </w:rPr>
            </w:pPr>
            <w:r w:rsidRPr="00F20820">
              <w:rPr>
                <w:rFonts w:ascii="Arial" w:hAnsi="Arial"/>
                <w:sz w:val="22"/>
                <w:szCs w:val="22"/>
              </w:rPr>
              <w:t>0.65</w:t>
            </w:r>
          </w:p>
        </w:tc>
      </w:tr>
      <w:tr w:rsidR="0062213A" w:rsidRPr="00F20820" w:rsidTr="006D3F7C">
        <w:trPr>
          <w:trHeight w:hRule="exact" w:val="369"/>
        </w:trPr>
        <w:tc>
          <w:tcPr>
            <w:tcW w:w="1384" w:type="dxa"/>
            <w:noWrap/>
            <w:vAlign w:val="center"/>
            <w:hideMark/>
          </w:tcPr>
          <w:p w:rsidR="0062213A" w:rsidRPr="00F20820" w:rsidRDefault="0062213A" w:rsidP="006D3F7C">
            <w:pPr>
              <w:spacing w:line="240" w:lineRule="auto"/>
              <w:jc w:val="center"/>
              <w:rPr>
                <w:rFonts w:ascii="Arial" w:hAnsi="Arial"/>
                <w:color w:val="000000"/>
                <w:sz w:val="22"/>
                <w:szCs w:val="22"/>
              </w:rPr>
            </w:pPr>
            <w:r w:rsidRPr="00F20820">
              <w:rPr>
                <w:rFonts w:ascii="Arial" w:hAnsi="Arial"/>
                <w:color w:val="000000"/>
                <w:sz w:val="22"/>
                <w:szCs w:val="22"/>
              </w:rPr>
              <w:t>P02750</w:t>
            </w:r>
          </w:p>
        </w:tc>
        <w:tc>
          <w:tcPr>
            <w:tcW w:w="4253" w:type="dxa"/>
            <w:noWrap/>
            <w:vAlign w:val="center"/>
            <w:hideMark/>
          </w:tcPr>
          <w:p w:rsidR="0062213A" w:rsidRPr="00F20820" w:rsidRDefault="0062213A" w:rsidP="00F866BC">
            <w:pPr>
              <w:spacing w:line="240" w:lineRule="auto"/>
              <w:rPr>
                <w:rFonts w:ascii="Arial" w:hAnsi="Arial"/>
                <w:color w:val="000000"/>
                <w:sz w:val="22"/>
                <w:szCs w:val="22"/>
              </w:rPr>
            </w:pPr>
            <w:r w:rsidRPr="00F20820">
              <w:rPr>
                <w:rFonts w:ascii="Arial" w:hAnsi="Arial"/>
                <w:color w:val="000000"/>
                <w:sz w:val="22"/>
                <w:szCs w:val="22"/>
              </w:rPr>
              <w:t xml:space="preserve">Leucine-rich </w:t>
            </w:r>
            <w:r w:rsidR="00F866BC">
              <w:rPr>
                <w:rFonts w:ascii="Arial" w:hAnsi="Arial"/>
                <w:color w:val="000000"/>
                <w:sz w:val="22"/>
                <w:szCs w:val="22"/>
              </w:rPr>
              <w:t>α</w:t>
            </w:r>
            <w:r w:rsidRPr="00F20820">
              <w:rPr>
                <w:rFonts w:ascii="Arial" w:hAnsi="Arial"/>
                <w:color w:val="000000"/>
                <w:sz w:val="22"/>
                <w:szCs w:val="22"/>
              </w:rPr>
              <w:t>-2-glycoprotein</w:t>
            </w:r>
          </w:p>
        </w:tc>
        <w:tc>
          <w:tcPr>
            <w:tcW w:w="2409" w:type="dxa"/>
            <w:vAlign w:val="center"/>
          </w:tcPr>
          <w:p w:rsidR="0062213A" w:rsidRPr="00F20820" w:rsidRDefault="0062213A" w:rsidP="006D3F7C">
            <w:pPr>
              <w:spacing w:line="240" w:lineRule="auto"/>
              <w:jc w:val="center"/>
              <w:rPr>
                <w:rFonts w:ascii="Arial" w:hAnsi="Arial"/>
                <w:sz w:val="22"/>
                <w:szCs w:val="22"/>
              </w:rPr>
            </w:pPr>
            <w:r w:rsidRPr="00F20820">
              <w:rPr>
                <w:rFonts w:ascii="Arial" w:hAnsi="Arial"/>
                <w:sz w:val="22"/>
                <w:szCs w:val="22"/>
              </w:rPr>
              <w:t>0.54</w:t>
            </w:r>
          </w:p>
        </w:tc>
      </w:tr>
      <w:tr w:rsidR="0062213A" w:rsidRPr="00F20820" w:rsidTr="006D3F7C">
        <w:trPr>
          <w:trHeight w:hRule="exact" w:val="369"/>
        </w:trPr>
        <w:tc>
          <w:tcPr>
            <w:tcW w:w="1384" w:type="dxa"/>
            <w:noWrap/>
            <w:vAlign w:val="center"/>
            <w:hideMark/>
          </w:tcPr>
          <w:p w:rsidR="0062213A" w:rsidRPr="00F20820" w:rsidRDefault="0062213A" w:rsidP="006D3F7C">
            <w:pPr>
              <w:spacing w:line="240" w:lineRule="auto"/>
              <w:jc w:val="center"/>
              <w:rPr>
                <w:rFonts w:ascii="Arial" w:hAnsi="Arial"/>
                <w:color w:val="000000"/>
                <w:sz w:val="22"/>
                <w:szCs w:val="22"/>
              </w:rPr>
            </w:pPr>
            <w:r w:rsidRPr="00F20820">
              <w:rPr>
                <w:rFonts w:ascii="Arial" w:hAnsi="Arial"/>
                <w:color w:val="000000"/>
                <w:sz w:val="22"/>
                <w:szCs w:val="22"/>
              </w:rPr>
              <w:t>P01009</w:t>
            </w:r>
          </w:p>
        </w:tc>
        <w:tc>
          <w:tcPr>
            <w:tcW w:w="4253" w:type="dxa"/>
            <w:noWrap/>
            <w:vAlign w:val="center"/>
            <w:hideMark/>
          </w:tcPr>
          <w:p w:rsidR="0062213A" w:rsidRPr="00F20820" w:rsidRDefault="00F866BC" w:rsidP="006D3F7C">
            <w:pPr>
              <w:spacing w:line="240" w:lineRule="auto"/>
              <w:rPr>
                <w:rFonts w:ascii="Arial" w:hAnsi="Arial"/>
                <w:color w:val="000000"/>
                <w:sz w:val="22"/>
                <w:szCs w:val="22"/>
              </w:rPr>
            </w:pPr>
            <w:r>
              <w:rPr>
                <w:rFonts w:ascii="Arial" w:hAnsi="Arial"/>
                <w:color w:val="000000"/>
                <w:sz w:val="22"/>
                <w:szCs w:val="22"/>
              </w:rPr>
              <w:t>α</w:t>
            </w:r>
            <w:r w:rsidR="0062213A" w:rsidRPr="00F20820">
              <w:rPr>
                <w:rFonts w:ascii="Arial" w:hAnsi="Arial"/>
                <w:color w:val="000000"/>
                <w:sz w:val="22"/>
                <w:szCs w:val="22"/>
              </w:rPr>
              <w:t>-1-antitrypsin</w:t>
            </w:r>
          </w:p>
        </w:tc>
        <w:tc>
          <w:tcPr>
            <w:tcW w:w="2409" w:type="dxa"/>
            <w:vAlign w:val="center"/>
          </w:tcPr>
          <w:p w:rsidR="0062213A" w:rsidRPr="00F20820" w:rsidRDefault="0062213A" w:rsidP="006D3F7C">
            <w:pPr>
              <w:spacing w:line="240" w:lineRule="auto"/>
              <w:jc w:val="center"/>
              <w:rPr>
                <w:rFonts w:ascii="Arial" w:hAnsi="Arial"/>
                <w:sz w:val="22"/>
                <w:szCs w:val="22"/>
              </w:rPr>
            </w:pPr>
            <w:r w:rsidRPr="00F20820">
              <w:rPr>
                <w:rFonts w:ascii="Arial" w:hAnsi="Arial"/>
                <w:sz w:val="22"/>
                <w:szCs w:val="22"/>
              </w:rPr>
              <w:t>0.51</w:t>
            </w:r>
          </w:p>
        </w:tc>
      </w:tr>
      <w:tr w:rsidR="0062213A" w:rsidRPr="00F20820" w:rsidTr="006D3F7C">
        <w:trPr>
          <w:trHeight w:hRule="exact" w:val="369"/>
        </w:trPr>
        <w:tc>
          <w:tcPr>
            <w:tcW w:w="1384" w:type="dxa"/>
            <w:noWrap/>
            <w:vAlign w:val="center"/>
            <w:hideMark/>
          </w:tcPr>
          <w:p w:rsidR="0062213A" w:rsidRPr="00F20820" w:rsidRDefault="0062213A" w:rsidP="006D3F7C">
            <w:pPr>
              <w:spacing w:line="240" w:lineRule="auto"/>
              <w:jc w:val="center"/>
              <w:rPr>
                <w:rFonts w:ascii="Arial" w:hAnsi="Arial"/>
                <w:color w:val="000000"/>
                <w:sz w:val="22"/>
                <w:szCs w:val="22"/>
              </w:rPr>
            </w:pPr>
            <w:r w:rsidRPr="00F20820">
              <w:rPr>
                <w:rFonts w:ascii="Arial" w:hAnsi="Arial"/>
                <w:color w:val="000000"/>
                <w:sz w:val="22"/>
                <w:szCs w:val="22"/>
              </w:rPr>
              <w:t>P10909</w:t>
            </w:r>
          </w:p>
        </w:tc>
        <w:tc>
          <w:tcPr>
            <w:tcW w:w="4253" w:type="dxa"/>
            <w:noWrap/>
            <w:vAlign w:val="center"/>
            <w:hideMark/>
          </w:tcPr>
          <w:p w:rsidR="0062213A" w:rsidRPr="00F20820" w:rsidRDefault="0062213A" w:rsidP="006D3F7C">
            <w:pPr>
              <w:spacing w:line="240" w:lineRule="auto"/>
              <w:rPr>
                <w:rFonts w:ascii="Arial" w:hAnsi="Arial"/>
                <w:color w:val="000000"/>
                <w:sz w:val="22"/>
                <w:szCs w:val="22"/>
              </w:rPr>
            </w:pPr>
            <w:r w:rsidRPr="00F20820">
              <w:rPr>
                <w:rFonts w:ascii="Arial" w:hAnsi="Arial"/>
                <w:color w:val="000000"/>
                <w:sz w:val="22"/>
                <w:szCs w:val="22"/>
              </w:rPr>
              <w:t>Clusterin</w:t>
            </w:r>
          </w:p>
        </w:tc>
        <w:tc>
          <w:tcPr>
            <w:tcW w:w="2409" w:type="dxa"/>
            <w:vAlign w:val="center"/>
          </w:tcPr>
          <w:p w:rsidR="0062213A" w:rsidRPr="00F20820" w:rsidRDefault="0062213A" w:rsidP="006D3F7C">
            <w:pPr>
              <w:spacing w:line="240" w:lineRule="auto"/>
              <w:jc w:val="center"/>
              <w:rPr>
                <w:rFonts w:ascii="Arial" w:hAnsi="Arial"/>
                <w:sz w:val="22"/>
                <w:szCs w:val="22"/>
              </w:rPr>
            </w:pPr>
            <w:r w:rsidRPr="00F20820">
              <w:rPr>
                <w:rFonts w:ascii="Arial" w:hAnsi="Arial"/>
                <w:sz w:val="22"/>
                <w:szCs w:val="22"/>
              </w:rPr>
              <w:t>0.45</w:t>
            </w:r>
          </w:p>
        </w:tc>
      </w:tr>
      <w:tr w:rsidR="0062213A" w:rsidRPr="00F20820" w:rsidTr="006D3F7C">
        <w:trPr>
          <w:trHeight w:hRule="exact" w:val="369"/>
        </w:trPr>
        <w:tc>
          <w:tcPr>
            <w:tcW w:w="1384" w:type="dxa"/>
            <w:noWrap/>
            <w:vAlign w:val="center"/>
            <w:hideMark/>
          </w:tcPr>
          <w:p w:rsidR="0062213A" w:rsidRPr="00F20820" w:rsidRDefault="0062213A" w:rsidP="006D3F7C">
            <w:pPr>
              <w:spacing w:line="240" w:lineRule="auto"/>
              <w:jc w:val="center"/>
              <w:rPr>
                <w:rFonts w:ascii="Arial" w:hAnsi="Arial"/>
                <w:color w:val="000000"/>
                <w:sz w:val="22"/>
                <w:szCs w:val="22"/>
              </w:rPr>
            </w:pPr>
            <w:r w:rsidRPr="00F20820">
              <w:rPr>
                <w:rFonts w:ascii="Arial" w:hAnsi="Arial"/>
                <w:color w:val="000000"/>
                <w:sz w:val="22"/>
                <w:szCs w:val="22"/>
              </w:rPr>
              <w:t>P02774</w:t>
            </w:r>
          </w:p>
        </w:tc>
        <w:tc>
          <w:tcPr>
            <w:tcW w:w="4253" w:type="dxa"/>
            <w:noWrap/>
            <w:vAlign w:val="center"/>
            <w:hideMark/>
          </w:tcPr>
          <w:p w:rsidR="0062213A" w:rsidRPr="00F20820" w:rsidRDefault="0062213A" w:rsidP="006D3F7C">
            <w:pPr>
              <w:spacing w:line="240" w:lineRule="auto"/>
              <w:rPr>
                <w:rFonts w:ascii="Arial" w:hAnsi="Arial"/>
                <w:color w:val="000000"/>
                <w:sz w:val="22"/>
                <w:szCs w:val="22"/>
              </w:rPr>
            </w:pPr>
            <w:r w:rsidRPr="00F20820">
              <w:rPr>
                <w:rFonts w:ascii="Arial" w:hAnsi="Arial"/>
                <w:color w:val="000000"/>
                <w:sz w:val="22"/>
                <w:szCs w:val="22"/>
              </w:rPr>
              <w:t>Vitamin D-binding protein</w:t>
            </w:r>
          </w:p>
        </w:tc>
        <w:tc>
          <w:tcPr>
            <w:tcW w:w="2409" w:type="dxa"/>
            <w:vAlign w:val="center"/>
          </w:tcPr>
          <w:p w:rsidR="0062213A" w:rsidRPr="00F20820" w:rsidRDefault="0062213A" w:rsidP="006D3F7C">
            <w:pPr>
              <w:spacing w:line="240" w:lineRule="auto"/>
              <w:jc w:val="center"/>
              <w:rPr>
                <w:rFonts w:ascii="Arial" w:hAnsi="Arial"/>
                <w:sz w:val="22"/>
                <w:szCs w:val="22"/>
              </w:rPr>
            </w:pPr>
            <w:r w:rsidRPr="00F20820">
              <w:rPr>
                <w:rFonts w:ascii="Arial" w:hAnsi="Arial"/>
                <w:sz w:val="22"/>
                <w:szCs w:val="22"/>
              </w:rPr>
              <w:t>0.32</w:t>
            </w:r>
          </w:p>
        </w:tc>
      </w:tr>
      <w:tr w:rsidR="0062213A" w:rsidRPr="00F20820" w:rsidTr="006D3F7C">
        <w:trPr>
          <w:trHeight w:hRule="exact" w:val="369"/>
        </w:trPr>
        <w:tc>
          <w:tcPr>
            <w:tcW w:w="1384" w:type="dxa"/>
            <w:noWrap/>
            <w:vAlign w:val="center"/>
            <w:hideMark/>
          </w:tcPr>
          <w:p w:rsidR="0062213A" w:rsidRPr="00F20820" w:rsidRDefault="0062213A" w:rsidP="006D3F7C">
            <w:pPr>
              <w:spacing w:line="240" w:lineRule="auto"/>
              <w:jc w:val="center"/>
              <w:rPr>
                <w:rFonts w:ascii="Arial" w:hAnsi="Arial"/>
                <w:color w:val="000000"/>
                <w:sz w:val="22"/>
                <w:szCs w:val="22"/>
              </w:rPr>
            </w:pPr>
            <w:r w:rsidRPr="00F20820">
              <w:rPr>
                <w:rFonts w:ascii="Arial" w:hAnsi="Arial"/>
                <w:color w:val="000000"/>
                <w:sz w:val="22"/>
                <w:szCs w:val="22"/>
              </w:rPr>
              <w:t>Q14624</w:t>
            </w:r>
          </w:p>
        </w:tc>
        <w:tc>
          <w:tcPr>
            <w:tcW w:w="4253" w:type="dxa"/>
            <w:noWrap/>
            <w:vAlign w:val="center"/>
            <w:hideMark/>
          </w:tcPr>
          <w:p w:rsidR="0062213A" w:rsidRPr="00F20820" w:rsidRDefault="0062213A" w:rsidP="00F866BC">
            <w:pPr>
              <w:spacing w:line="240" w:lineRule="auto"/>
              <w:rPr>
                <w:rFonts w:ascii="Arial" w:hAnsi="Arial"/>
                <w:color w:val="000000"/>
                <w:sz w:val="22"/>
                <w:szCs w:val="22"/>
              </w:rPr>
            </w:pPr>
            <w:r w:rsidRPr="00F20820">
              <w:rPr>
                <w:rFonts w:ascii="Arial" w:hAnsi="Arial"/>
                <w:color w:val="000000"/>
                <w:sz w:val="22"/>
                <w:szCs w:val="22"/>
              </w:rPr>
              <w:t>Inter-</w:t>
            </w:r>
            <w:r w:rsidR="00F866BC">
              <w:rPr>
                <w:rFonts w:ascii="Arial" w:hAnsi="Arial"/>
                <w:color w:val="000000"/>
                <w:sz w:val="22"/>
                <w:szCs w:val="22"/>
              </w:rPr>
              <w:t>α</w:t>
            </w:r>
            <w:r w:rsidRPr="00F20820">
              <w:rPr>
                <w:rFonts w:ascii="Arial" w:hAnsi="Arial"/>
                <w:color w:val="000000"/>
                <w:sz w:val="22"/>
                <w:szCs w:val="22"/>
              </w:rPr>
              <w:t>-trypsin inhibitor heavy chain</w:t>
            </w:r>
          </w:p>
        </w:tc>
        <w:tc>
          <w:tcPr>
            <w:tcW w:w="2409" w:type="dxa"/>
            <w:vAlign w:val="center"/>
          </w:tcPr>
          <w:p w:rsidR="0062213A" w:rsidRPr="00F20820" w:rsidRDefault="0062213A" w:rsidP="006D3F7C">
            <w:pPr>
              <w:spacing w:line="240" w:lineRule="auto"/>
              <w:jc w:val="center"/>
              <w:rPr>
                <w:rFonts w:ascii="Arial" w:hAnsi="Arial"/>
                <w:sz w:val="22"/>
                <w:szCs w:val="22"/>
              </w:rPr>
            </w:pPr>
            <w:r w:rsidRPr="00F20820">
              <w:rPr>
                <w:rFonts w:ascii="Arial" w:hAnsi="Arial"/>
                <w:sz w:val="22"/>
                <w:szCs w:val="22"/>
              </w:rPr>
              <w:t>0.32</w:t>
            </w:r>
          </w:p>
        </w:tc>
      </w:tr>
      <w:tr w:rsidR="0062213A" w:rsidRPr="00F20820" w:rsidTr="006D3F7C">
        <w:trPr>
          <w:trHeight w:hRule="exact" w:val="369"/>
        </w:trPr>
        <w:tc>
          <w:tcPr>
            <w:tcW w:w="1384" w:type="dxa"/>
            <w:noWrap/>
            <w:vAlign w:val="center"/>
            <w:hideMark/>
          </w:tcPr>
          <w:p w:rsidR="0062213A" w:rsidRPr="00F20820" w:rsidRDefault="0062213A" w:rsidP="006D3F7C">
            <w:pPr>
              <w:spacing w:line="240" w:lineRule="auto"/>
              <w:jc w:val="center"/>
              <w:rPr>
                <w:rFonts w:ascii="Arial" w:hAnsi="Arial"/>
                <w:color w:val="000000"/>
                <w:sz w:val="22"/>
                <w:szCs w:val="22"/>
              </w:rPr>
            </w:pPr>
            <w:r w:rsidRPr="00F20820">
              <w:rPr>
                <w:rFonts w:ascii="Arial" w:hAnsi="Arial"/>
                <w:color w:val="000000"/>
                <w:sz w:val="22"/>
                <w:szCs w:val="22"/>
              </w:rPr>
              <w:t>P01008</w:t>
            </w:r>
          </w:p>
        </w:tc>
        <w:tc>
          <w:tcPr>
            <w:tcW w:w="4253" w:type="dxa"/>
            <w:noWrap/>
            <w:vAlign w:val="center"/>
            <w:hideMark/>
          </w:tcPr>
          <w:p w:rsidR="0062213A" w:rsidRPr="00F20820" w:rsidRDefault="0062213A" w:rsidP="006D3F7C">
            <w:pPr>
              <w:spacing w:line="240" w:lineRule="auto"/>
              <w:rPr>
                <w:rFonts w:ascii="Arial" w:hAnsi="Arial"/>
                <w:color w:val="000000"/>
                <w:sz w:val="22"/>
                <w:szCs w:val="22"/>
              </w:rPr>
            </w:pPr>
            <w:r w:rsidRPr="00F20820">
              <w:rPr>
                <w:rFonts w:ascii="Arial" w:hAnsi="Arial"/>
                <w:color w:val="000000"/>
                <w:sz w:val="22"/>
                <w:szCs w:val="22"/>
              </w:rPr>
              <w:t>Antithrombin-III</w:t>
            </w:r>
          </w:p>
        </w:tc>
        <w:tc>
          <w:tcPr>
            <w:tcW w:w="2409" w:type="dxa"/>
            <w:vAlign w:val="center"/>
          </w:tcPr>
          <w:p w:rsidR="0062213A" w:rsidRPr="00F20820" w:rsidRDefault="0062213A" w:rsidP="006D3F7C">
            <w:pPr>
              <w:spacing w:line="240" w:lineRule="auto"/>
              <w:jc w:val="center"/>
              <w:rPr>
                <w:rFonts w:ascii="Arial" w:hAnsi="Arial"/>
                <w:sz w:val="22"/>
                <w:szCs w:val="22"/>
              </w:rPr>
            </w:pPr>
            <w:r w:rsidRPr="00F20820">
              <w:rPr>
                <w:rFonts w:ascii="Arial" w:hAnsi="Arial"/>
                <w:sz w:val="22"/>
                <w:szCs w:val="22"/>
              </w:rPr>
              <w:t>0.3</w:t>
            </w:r>
          </w:p>
        </w:tc>
      </w:tr>
      <w:tr w:rsidR="0062213A" w:rsidRPr="00F20820" w:rsidTr="006D3F7C">
        <w:trPr>
          <w:trHeight w:hRule="exact" w:val="369"/>
        </w:trPr>
        <w:tc>
          <w:tcPr>
            <w:tcW w:w="1384" w:type="dxa"/>
            <w:noWrap/>
            <w:vAlign w:val="center"/>
            <w:hideMark/>
          </w:tcPr>
          <w:p w:rsidR="0062213A" w:rsidRPr="00F20820" w:rsidRDefault="0062213A" w:rsidP="006D3F7C">
            <w:pPr>
              <w:spacing w:line="240" w:lineRule="auto"/>
              <w:jc w:val="center"/>
              <w:rPr>
                <w:rFonts w:ascii="Arial" w:hAnsi="Arial"/>
                <w:color w:val="000000"/>
                <w:sz w:val="22"/>
                <w:szCs w:val="22"/>
              </w:rPr>
            </w:pPr>
            <w:r w:rsidRPr="00F20820">
              <w:rPr>
                <w:rFonts w:ascii="Arial" w:hAnsi="Arial"/>
                <w:color w:val="000000"/>
                <w:sz w:val="22"/>
                <w:szCs w:val="22"/>
              </w:rPr>
              <w:t>P01011</w:t>
            </w:r>
          </w:p>
        </w:tc>
        <w:tc>
          <w:tcPr>
            <w:tcW w:w="4253" w:type="dxa"/>
            <w:noWrap/>
            <w:vAlign w:val="center"/>
            <w:hideMark/>
          </w:tcPr>
          <w:p w:rsidR="0062213A" w:rsidRPr="00F20820" w:rsidRDefault="00F866BC" w:rsidP="006D3F7C">
            <w:pPr>
              <w:spacing w:line="240" w:lineRule="auto"/>
              <w:rPr>
                <w:rFonts w:ascii="Arial" w:hAnsi="Arial"/>
                <w:color w:val="000000"/>
                <w:sz w:val="22"/>
                <w:szCs w:val="22"/>
              </w:rPr>
            </w:pPr>
            <w:r>
              <w:rPr>
                <w:rFonts w:ascii="Arial" w:hAnsi="Arial"/>
                <w:color w:val="000000"/>
                <w:sz w:val="22"/>
                <w:szCs w:val="22"/>
              </w:rPr>
              <w:t>α</w:t>
            </w:r>
            <w:r w:rsidR="0062213A" w:rsidRPr="00F20820">
              <w:rPr>
                <w:rFonts w:ascii="Arial" w:hAnsi="Arial"/>
                <w:color w:val="000000"/>
                <w:sz w:val="22"/>
                <w:szCs w:val="22"/>
              </w:rPr>
              <w:t>-1-antichymotrypsin</w:t>
            </w:r>
          </w:p>
        </w:tc>
        <w:tc>
          <w:tcPr>
            <w:tcW w:w="2409" w:type="dxa"/>
            <w:vAlign w:val="center"/>
          </w:tcPr>
          <w:p w:rsidR="0062213A" w:rsidRPr="00F20820" w:rsidRDefault="0062213A" w:rsidP="006D3F7C">
            <w:pPr>
              <w:spacing w:line="240" w:lineRule="auto"/>
              <w:jc w:val="center"/>
              <w:rPr>
                <w:rFonts w:ascii="Arial" w:hAnsi="Arial"/>
                <w:sz w:val="22"/>
                <w:szCs w:val="22"/>
              </w:rPr>
            </w:pPr>
            <w:r w:rsidRPr="00F20820">
              <w:rPr>
                <w:rFonts w:ascii="Arial" w:hAnsi="Arial"/>
                <w:sz w:val="22"/>
                <w:szCs w:val="22"/>
              </w:rPr>
              <w:t>0.26</w:t>
            </w:r>
          </w:p>
        </w:tc>
      </w:tr>
      <w:tr w:rsidR="0062213A" w:rsidRPr="00F20820" w:rsidTr="006D3F7C">
        <w:trPr>
          <w:trHeight w:hRule="exact" w:val="369"/>
        </w:trPr>
        <w:tc>
          <w:tcPr>
            <w:tcW w:w="1384" w:type="dxa"/>
            <w:noWrap/>
            <w:vAlign w:val="center"/>
            <w:hideMark/>
          </w:tcPr>
          <w:p w:rsidR="0062213A" w:rsidRPr="00F20820" w:rsidRDefault="0062213A" w:rsidP="006D3F7C">
            <w:pPr>
              <w:spacing w:line="240" w:lineRule="auto"/>
              <w:jc w:val="center"/>
              <w:rPr>
                <w:rFonts w:ascii="Arial" w:hAnsi="Arial"/>
                <w:color w:val="000000"/>
                <w:sz w:val="22"/>
                <w:szCs w:val="22"/>
              </w:rPr>
            </w:pPr>
            <w:r w:rsidRPr="00F20820">
              <w:rPr>
                <w:rFonts w:ascii="Arial" w:hAnsi="Arial"/>
                <w:color w:val="000000"/>
                <w:sz w:val="22"/>
                <w:szCs w:val="22"/>
              </w:rPr>
              <w:t>P02790</w:t>
            </w:r>
          </w:p>
        </w:tc>
        <w:tc>
          <w:tcPr>
            <w:tcW w:w="4253" w:type="dxa"/>
            <w:noWrap/>
            <w:vAlign w:val="center"/>
            <w:hideMark/>
          </w:tcPr>
          <w:p w:rsidR="0062213A" w:rsidRPr="00F20820" w:rsidRDefault="0062213A" w:rsidP="006D3F7C">
            <w:pPr>
              <w:spacing w:line="240" w:lineRule="auto"/>
              <w:rPr>
                <w:rFonts w:ascii="Arial" w:hAnsi="Arial"/>
                <w:color w:val="000000"/>
                <w:sz w:val="22"/>
                <w:szCs w:val="22"/>
              </w:rPr>
            </w:pPr>
            <w:r w:rsidRPr="00F20820">
              <w:rPr>
                <w:rFonts w:ascii="Arial" w:hAnsi="Arial"/>
                <w:color w:val="000000"/>
                <w:sz w:val="22"/>
                <w:szCs w:val="22"/>
              </w:rPr>
              <w:t>Hemopexin</w:t>
            </w:r>
          </w:p>
        </w:tc>
        <w:tc>
          <w:tcPr>
            <w:tcW w:w="2409" w:type="dxa"/>
            <w:vAlign w:val="center"/>
          </w:tcPr>
          <w:p w:rsidR="0062213A" w:rsidRPr="00F20820" w:rsidRDefault="0062213A" w:rsidP="006D3F7C">
            <w:pPr>
              <w:spacing w:line="240" w:lineRule="auto"/>
              <w:jc w:val="center"/>
              <w:rPr>
                <w:rFonts w:ascii="Arial" w:hAnsi="Arial"/>
                <w:sz w:val="22"/>
                <w:szCs w:val="22"/>
              </w:rPr>
            </w:pPr>
            <w:r w:rsidRPr="00F20820">
              <w:rPr>
                <w:rFonts w:ascii="Arial" w:hAnsi="Arial"/>
                <w:sz w:val="22"/>
                <w:szCs w:val="22"/>
              </w:rPr>
              <w:t>0.24</w:t>
            </w:r>
          </w:p>
        </w:tc>
      </w:tr>
      <w:tr w:rsidR="0062213A" w:rsidRPr="00F20820" w:rsidTr="006D3F7C">
        <w:trPr>
          <w:trHeight w:hRule="exact" w:val="369"/>
        </w:trPr>
        <w:tc>
          <w:tcPr>
            <w:tcW w:w="1384" w:type="dxa"/>
            <w:noWrap/>
            <w:vAlign w:val="center"/>
            <w:hideMark/>
          </w:tcPr>
          <w:p w:rsidR="0062213A" w:rsidRPr="00F20820" w:rsidRDefault="0062213A" w:rsidP="006D3F7C">
            <w:pPr>
              <w:spacing w:line="240" w:lineRule="auto"/>
              <w:jc w:val="center"/>
              <w:rPr>
                <w:rFonts w:ascii="Arial" w:hAnsi="Arial"/>
                <w:color w:val="000000"/>
                <w:sz w:val="22"/>
                <w:szCs w:val="22"/>
              </w:rPr>
            </w:pPr>
            <w:r w:rsidRPr="00F20820">
              <w:rPr>
                <w:rFonts w:ascii="Arial" w:hAnsi="Arial"/>
                <w:color w:val="000000"/>
                <w:sz w:val="22"/>
                <w:szCs w:val="22"/>
              </w:rPr>
              <w:t>P02679</w:t>
            </w:r>
          </w:p>
        </w:tc>
        <w:tc>
          <w:tcPr>
            <w:tcW w:w="4253" w:type="dxa"/>
            <w:noWrap/>
            <w:vAlign w:val="center"/>
            <w:hideMark/>
          </w:tcPr>
          <w:p w:rsidR="0062213A" w:rsidRPr="00F20820" w:rsidRDefault="0062213A" w:rsidP="00F866BC">
            <w:pPr>
              <w:spacing w:line="240" w:lineRule="auto"/>
              <w:rPr>
                <w:rFonts w:ascii="Arial" w:hAnsi="Arial"/>
                <w:color w:val="000000"/>
                <w:sz w:val="22"/>
                <w:szCs w:val="22"/>
              </w:rPr>
            </w:pPr>
            <w:r w:rsidRPr="00F20820">
              <w:rPr>
                <w:rFonts w:ascii="Arial" w:hAnsi="Arial"/>
                <w:color w:val="000000"/>
                <w:sz w:val="22"/>
                <w:szCs w:val="22"/>
              </w:rPr>
              <w:t xml:space="preserve">Fibrinogen </w:t>
            </w:r>
            <w:r w:rsidR="00F866BC">
              <w:rPr>
                <w:rFonts w:ascii="Arial" w:hAnsi="Arial"/>
                <w:color w:val="000000"/>
                <w:sz w:val="22"/>
                <w:szCs w:val="22"/>
              </w:rPr>
              <w:t>γ</w:t>
            </w:r>
            <w:r w:rsidRPr="00F20820">
              <w:rPr>
                <w:rFonts w:ascii="Arial" w:hAnsi="Arial"/>
                <w:color w:val="000000"/>
                <w:sz w:val="22"/>
                <w:szCs w:val="22"/>
              </w:rPr>
              <w:t xml:space="preserve"> chain</w:t>
            </w:r>
          </w:p>
        </w:tc>
        <w:tc>
          <w:tcPr>
            <w:tcW w:w="2409" w:type="dxa"/>
            <w:vAlign w:val="center"/>
          </w:tcPr>
          <w:p w:rsidR="0062213A" w:rsidRPr="00F20820" w:rsidRDefault="0062213A" w:rsidP="006D3F7C">
            <w:pPr>
              <w:spacing w:line="240" w:lineRule="auto"/>
              <w:jc w:val="center"/>
              <w:rPr>
                <w:rFonts w:ascii="Arial" w:hAnsi="Arial"/>
                <w:sz w:val="22"/>
                <w:szCs w:val="22"/>
              </w:rPr>
            </w:pPr>
            <w:r w:rsidRPr="00F20820">
              <w:rPr>
                <w:rFonts w:ascii="Arial" w:hAnsi="Arial"/>
                <w:sz w:val="22"/>
                <w:szCs w:val="22"/>
              </w:rPr>
              <w:t>0.1</w:t>
            </w:r>
          </w:p>
        </w:tc>
      </w:tr>
    </w:tbl>
    <w:p w:rsidR="0062213A" w:rsidRPr="006770F0" w:rsidRDefault="0062213A" w:rsidP="0062213A">
      <w:pPr>
        <w:pStyle w:val="Legends"/>
        <w:rPr>
          <w:rFonts w:ascii="Times New Roman" w:hAnsi="Times New Roman" w:cs="Times New Roman"/>
          <w:i/>
        </w:rPr>
      </w:pPr>
      <w:r w:rsidRPr="006770F0">
        <w:rPr>
          <w:rFonts w:ascii="Times New Roman" w:hAnsi="Times New Roman" w:cs="Times New Roman"/>
          <w:i/>
        </w:rPr>
        <w:t xml:space="preserve">The list was generated by GeneVenn and corresponds to the red area in </w:t>
      </w:r>
      <w:fldSimple w:instr=" REF _Ref309919106 \h  \* MERGEFORMAT ">
        <w:r w:rsidR="002D1777" w:rsidRPr="002D1777">
          <w:rPr>
            <w:rFonts w:ascii="Times New Roman" w:hAnsi="Times New Roman" w:cs="Times New Roman"/>
            <w:i/>
          </w:rPr>
          <w:t xml:space="preserve">Figure </w:t>
        </w:r>
        <w:r w:rsidR="002D1777" w:rsidRPr="002D1777">
          <w:rPr>
            <w:rFonts w:ascii="Times New Roman" w:hAnsi="Times New Roman" w:cs="Times New Roman"/>
            <w:i/>
            <w:noProof/>
          </w:rPr>
          <w:t>53</w:t>
        </w:r>
      </w:fldSimple>
      <w:r w:rsidRPr="006770F0">
        <w:rPr>
          <w:rFonts w:ascii="Times New Roman" w:hAnsi="Times New Roman" w:cs="Times New Roman"/>
          <w:i/>
        </w:rPr>
        <w:t xml:space="preserve">. It is ordered by decreasing amount ratios. </w:t>
      </w:r>
    </w:p>
    <w:p w:rsidR="0062213A" w:rsidRDefault="0062213A" w:rsidP="0062213A">
      <w:pPr>
        <w:rPr>
          <w:b/>
        </w:rPr>
      </w:pPr>
    </w:p>
    <w:p w:rsidR="0062213A" w:rsidRPr="006770F0" w:rsidRDefault="0062213A" w:rsidP="0062213A">
      <w:pPr>
        <w:pStyle w:val="Caption"/>
        <w:rPr>
          <w:rFonts w:ascii="Times New Roman" w:hAnsi="Times New Roman" w:cs="Times New Roman"/>
          <w:b w:val="0"/>
          <w:color w:val="auto"/>
          <w:szCs w:val="22"/>
        </w:rPr>
      </w:pPr>
      <w:bookmarkStart w:id="468" w:name="_Ref309995935"/>
      <w:bookmarkStart w:id="469" w:name="_Toc458549042"/>
      <w:r w:rsidRPr="006770F0">
        <w:rPr>
          <w:rFonts w:ascii="Times New Roman" w:hAnsi="Times New Roman" w:cs="Times New Roman"/>
          <w:color w:val="auto"/>
          <w:szCs w:val="22"/>
        </w:rPr>
        <w:t xml:space="preserve">Table </w:t>
      </w:r>
      <w:r w:rsidR="00857716" w:rsidRPr="006770F0">
        <w:rPr>
          <w:rFonts w:ascii="Times New Roman" w:hAnsi="Times New Roman" w:cs="Times New Roman"/>
          <w:color w:val="auto"/>
          <w:szCs w:val="22"/>
        </w:rPr>
        <w:fldChar w:fldCharType="begin"/>
      </w:r>
      <w:r w:rsidRPr="006770F0">
        <w:rPr>
          <w:rFonts w:ascii="Times New Roman" w:hAnsi="Times New Roman" w:cs="Times New Roman"/>
          <w:color w:val="auto"/>
          <w:szCs w:val="22"/>
        </w:rPr>
        <w:instrText xml:space="preserve"> SEQ Table \* ARABIC </w:instrText>
      </w:r>
      <w:r w:rsidR="00857716" w:rsidRPr="006770F0">
        <w:rPr>
          <w:rFonts w:ascii="Times New Roman" w:hAnsi="Times New Roman" w:cs="Times New Roman"/>
          <w:color w:val="auto"/>
          <w:szCs w:val="22"/>
        </w:rPr>
        <w:fldChar w:fldCharType="separate"/>
      </w:r>
      <w:r w:rsidR="002D1777">
        <w:rPr>
          <w:rFonts w:ascii="Times New Roman" w:hAnsi="Times New Roman" w:cs="Times New Roman"/>
          <w:noProof/>
          <w:color w:val="auto"/>
          <w:szCs w:val="22"/>
        </w:rPr>
        <w:t>34</w:t>
      </w:r>
      <w:r w:rsidR="00857716" w:rsidRPr="006770F0">
        <w:rPr>
          <w:rFonts w:ascii="Times New Roman" w:hAnsi="Times New Roman" w:cs="Times New Roman"/>
          <w:noProof/>
          <w:color w:val="auto"/>
          <w:szCs w:val="22"/>
        </w:rPr>
        <w:fldChar w:fldCharType="end"/>
      </w:r>
      <w:bookmarkEnd w:id="468"/>
      <w:r w:rsidRPr="006770F0">
        <w:rPr>
          <w:rFonts w:ascii="Times New Roman" w:hAnsi="Times New Roman" w:cs="Times New Roman"/>
          <w:noProof/>
          <w:color w:val="auto"/>
          <w:szCs w:val="22"/>
        </w:rPr>
        <w:t xml:space="preserve">: </w:t>
      </w:r>
      <w:r w:rsidRPr="006770F0">
        <w:rPr>
          <w:rFonts w:ascii="Times New Roman" w:hAnsi="Times New Roman" w:cs="Times New Roman"/>
          <w:color w:val="auto"/>
          <w:szCs w:val="22"/>
        </w:rPr>
        <w:t>Candidate markers detected only in microalbuminuric group</w:t>
      </w:r>
      <w:bookmarkEnd w:id="46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516"/>
        <w:gridCol w:w="4121"/>
        <w:gridCol w:w="2409"/>
      </w:tblGrid>
      <w:tr w:rsidR="0062213A" w:rsidRPr="00F20820" w:rsidTr="006D3F7C">
        <w:trPr>
          <w:trHeight w:val="300"/>
        </w:trPr>
        <w:tc>
          <w:tcPr>
            <w:tcW w:w="1516" w:type="dxa"/>
            <w:noWrap/>
            <w:vAlign w:val="center"/>
            <w:hideMark/>
          </w:tcPr>
          <w:p w:rsidR="0062213A" w:rsidRPr="00F20820" w:rsidRDefault="0062213A" w:rsidP="006D3F7C">
            <w:pPr>
              <w:spacing w:line="240" w:lineRule="auto"/>
              <w:jc w:val="center"/>
              <w:rPr>
                <w:rFonts w:ascii="Arial" w:hAnsi="Arial"/>
                <w:b/>
                <w:bCs/>
                <w:sz w:val="22"/>
                <w:szCs w:val="22"/>
              </w:rPr>
            </w:pPr>
            <w:r w:rsidRPr="00F20820">
              <w:rPr>
                <w:rFonts w:ascii="Arial" w:eastAsia="Cambria" w:hAnsi="Arial"/>
                <w:b/>
                <w:sz w:val="22"/>
                <w:szCs w:val="22"/>
              </w:rPr>
              <w:t>Uniprot accession No</w:t>
            </w:r>
          </w:p>
        </w:tc>
        <w:tc>
          <w:tcPr>
            <w:tcW w:w="4121" w:type="dxa"/>
            <w:noWrap/>
            <w:vAlign w:val="center"/>
            <w:hideMark/>
          </w:tcPr>
          <w:p w:rsidR="0062213A" w:rsidRPr="00F20820" w:rsidRDefault="0062213A" w:rsidP="006D3F7C">
            <w:pPr>
              <w:spacing w:line="240" w:lineRule="auto"/>
              <w:jc w:val="center"/>
              <w:rPr>
                <w:rFonts w:ascii="Arial" w:hAnsi="Arial"/>
                <w:b/>
                <w:bCs/>
                <w:sz w:val="22"/>
                <w:szCs w:val="22"/>
              </w:rPr>
            </w:pPr>
            <w:r w:rsidRPr="00F20820">
              <w:rPr>
                <w:rFonts w:ascii="Arial" w:hAnsi="Arial"/>
                <w:b/>
                <w:bCs/>
                <w:sz w:val="22"/>
                <w:szCs w:val="22"/>
              </w:rPr>
              <w:t>Protein names</w:t>
            </w:r>
          </w:p>
        </w:tc>
        <w:tc>
          <w:tcPr>
            <w:tcW w:w="2409" w:type="dxa"/>
            <w:vAlign w:val="center"/>
          </w:tcPr>
          <w:p w:rsidR="0062213A" w:rsidRPr="00F20820" w:rsidRDefault="0062213A" w:rsidP="006D3F7C">
            <w:pPr>
              <w:spacing w:line="240" w:lineRule="auto"/>
              <w:jc w:val="center"/>
              <w:rPr>
                <w:rFonts w:ascii="Arial" w:hAnsi="Arial"/>
                <w:b/>
                <w:bCs/>
                <w:sz w:val="22"/>
                <w:szCs w:val="22"/>
              </w:rPr>
            </w:pPr>
            <w:r w:rsidRPr="00F20820">
              <w:rPr>
                <w:rFonts w:ascii="Arial" w:hAnsi="Arial"/>
                <w:b/>
                <w:bCs/>
                <w:sz w:val="22"/>
                <w:szCs w:val="22"/>
              </w:rPr>
              <w:t>Amount ratio</w:t>
            </w:r>
          </w:p>
        </w:tc>
      </w:tr>
      <w:tr w:rsidR="0062213A" w:rsidRPr="00F20820" w:rsidTr="006D3F7C">
        <w:trPr>
          <w:trHeight w:hRule="exact" w:val="369"/>
        </w:trPr>
        <w:tc>
          <w:tcPr>
            <w:tcW w:w="1516" w:type="dxa"/>
            <w:noWrap/>
            <w:vAlign w:val="center"/>
            <w:hideMark/>
          </w:tcPr>
          <w:p w:rsidR="0062213A" w:rsidRPr="00F20820" w:rsidRDefault="0062213A" w:rsidP="006D3F7C">
            <w:pPr>
              <w:spacing w:line="240" w:lineRule="auto"/>
              <w:jc w:val="center"/>
              <w:rPr>
                <w:rFonts w:ascii="Arial" w:hAnsi="Arial"/>
                <w:color w:val="000000"/>
                <w:sz w:val="22"/>
                <w:szCs w:val="22"/>
              </w:rPr>
            </w:pPr>
            <w:r w:rsidRPr="00F20820">
              <w:rPr>
                <w:rFonts w:ascii="Arial" w:hAnsi="Arial"/>
                <w:color w:val="000000"/>
                <w:sz w:val="22"/>
                <w:szCs w:val="22"/>
              </w:rPr>
              <w:t>P68871</w:t>
            </w:r>
          </w:p>
        </w:tc>
        <w:tc>
          <w:tcPr>
            <w:tcW w:w="4121" w:type="dxa"/>
            <w:noWrap/>
            <w:vAlign w:val="center"/>
            <w:hideMark/>
          </w:tcPr>
          <w:p w:rsidR="0062213A" w:rsidRPr="006D3F7C" w:rsidRDefault="0062213A" w:rsidP="00F866BC">
            <w:pPr>
              <w:spacing w:line="240" w:lineRule="auto"/>
              <w:rPr>
                <w:rFonts w:ascii="Arial" w:hAnsi="Arial"/>
                <w:color w:val="000000"/>
                <w:sz w:val="22"/>
                <w:szCs w:val="22"/>
                <w:lang w:val="sv-SE"/>
              </w:rPr>
            </w:pPr>
            <w:r w:rsidRPr="006D3F7C">
              <w:rPr>
                <w:rFonts w:ascii="Arial" w:hAnsi="Arial"/>
                <w:color w:val="000000"/>
                <w:sz w:val="22"/>
                <w:szCs w:val="22"/>
                <w:lang w:val="sv-SE"/>
              </w:rPr>
              <w:t xml:space="preserve">Hemoglobin subunit </w:t>
            </w:r>
            <w:r w:rsidR="00F866BC">
              <w:rPr>
                <w:rFonts w:ascii="Arial" w:hAnsi="Arial"/>
                <w:color w:val="000000"/>
                <w:sz w:val="22"/>
                <w:szCs w:val="22"/>
                <w:lang w:val="sv-SE"/>
              </w:rPr>
              <w:t>β</w:t>
            </w:r>
            <w:r w:rsidRPr="006D3F7C">
              <w:rPr>
                <w:rFonts w:ascii="Arial" w:hAnsi="Arial"/>
                <w:color w:val="000000"/>
                <w:sz w:val="22"/>
                <w:szCs w:val="22"/>
                <w:lang w:val="sv-SE"/>
              </w:rPr>
              <w:t xml:space="preserve"> (</w:t>
            </w:r>
            <w:r w:rsidR="00F866BC">
              <w:rPr>
                <w:rFonts w:ascii="Arial" w:hAnsi="Arial"/>
                <w:color w:val="000000"/>
                <w:sz w:val="22"/>
                <w:szCs w:val="22"/>
                <w:lang w:val="sv-SE"/>
              </w:rPr>
              <w:t>β</w:t>
            </w:r>
            <w:r w:rsidRPr="006D3F7C">
              <w:rPr>
                <w:rFonts w:ascii="Arial" w:hAnsi="Arial"/>
                <w:color w:val="000000"/>
                <w:sz w:val="22"/>
                <w:szCs w:val="22"/>
                <w:lang w:val="sv-SE"/>
              </w:rPr>
              <w:t>-globin)</w:t>
            </w:r>
          </w:p>
        </w:tc>
        <w:tc>
          <w:tcPr>
            <w:tcW w:w="2409" w:type="dxa"/>
            <w:vAlign w:val="center"/>
          </w:tcPr>
          <w:p w:rsidR="0062213A" w:rsidRPr="00F20820" w:rsidRDefault="0062213A" w:rsidP="006D3F7C">
            <w:pPr>
              <w:spacing w:line="240" w:lineRule="auto"/>
              <w:jc w:val="center"/>
              <w:rPr>
                <w:rFonts w:ascii="Arial" w:hAnsi="Arial"/>
                <w:color w:val="000000"/>
                <w:sz w:val="22"/>
                <w:szCs w:val="22"/>
              </w:rPr>
            </w:pPr>
            <w:r w:rsidRPr="00F20820">
              <w:rPr>
                <w:rFonts w:ascii="Arial" w:eastAsia="Cambria" w:hAnsi="Arial"/>
                <w:color w:val="000000"/>
                <w:sz w:val="22"/>
                <w:szCs w:val="22"/>
              </w:rPr>
              <w:t>6.67</w:t>
            </w:r>
          </w:p>
        </w:tc>
      </w:tr>
      <w:tr w:rsidR="0062213A" w:rsidRPr="00F20820" w:rsidTr="006D3F7C">
        <w:trPr>
          <w:trHeight w:hRule="exact" w:val="369"/>
        </w:trPr>
        <w:tc>
          <w:tcPr>
            <w:tcW w:w="1516" w:type="dxa"/>
            <w:noWrap/>
            <w:vAlign w:val="center"/>
            <w:hideMark/>
          </w:tcPr>
          <w:p w:rsidR="0062213A" w:rsidRPr="00F20820" w:rsidRDefault="0062213A" w:rsidP="006D3F7C">
            <w:pPr>
              <w:spacing w:line="240" w:lineRule="auto"/>
              <w:jc w:val="center"/>
              <w:rPr>
                <w:rFonts w:ascii="Arial" w:hAnsi="Arial"/>
                <w:color w:val="000000"/>
                <w:sz w:val="22"/>
                <w:szCs w:val="22"/>
              </w:rPr>
            </w:pPr>
            <w:r w:rsidRPr="00F20820">
              <w:rPr>
                <w:rFonts w:ascii="Arial" w:hAnsi="Arial"/>
                <w:color w:val="000000"/>
                <w:sz w:val="22"/>
                <w:szCs w:val="22"/>
              </w:rPr>
              <w:t>P01042</w:t>
            </w:r>
          </w:p>
        </w:tc>
        <w:tc>
          <w:tcPr>
            <w:tcW w:w="4121" w:type="dxa"/>
            <w:noWrap/>
            <w:vAlign w:val="center"/>
            <w:hideMark/>
          </w:tcPr>
          <w:p w:rsidR="0062213A" w:rsidRPr="00F20820" w:rsidRDefault="0062213A" w:rsidP="006D3F7C">
            <w:pPr>
              <w:spacing w:line="240" w:lineRule="auto"/>
              <w:rPr>
                <w:rFonts w:ascii="Arial" w:hAnsi="Arial"/>
                <w:color w:val="000000"/>
                <w:sz w:val="22"/>
                <w:szCs w:val="22"/>
              </w:rPr>
            </w:pPr>
            <w:r w:rsidRPr="00F20820">
              <w:rPr>
                <w:rFonts w:ascii="Arial" w:hAnsi="Arial"/>
                <w:color w:val="000000"/>
                <w:sz w:val="22"/>
                <w:szCs w:val="22"/>
              </w:rPr>
              <w:t>Kininogen-1</w:t>
            </w:r>
          </w:p>
        </w:tc>
        <w:tc>
          <w:tcPr>
            <w:tcW w:w="2409" w:type="dxa"/>
            <w:vAlign w:val="center"/>
          </w:tcPr>
          <w:p w:rsidR="0062213A" w:rsidRPr="00F20820" w:rsidRDefault="0062213A" w:rsidP="006D3F7C">
            <w:pPr>
              <w:spacing w:line="240" w:lineRule="auto"/>
              <w:jc w:val="center"/>
              <w:rPr>
                <w:rFonts w:ascii="Arial" w:hAnsi="Arial"/>
                <w:color w:val="000000"/>
                <w:sz w:val="22"/>
                <w:szCs w:val="22"/>
              </w:rPr>
            </w:pPr>
            <w:r w:rsidRPr="00F20820">
              <w:rPr>
                <w:rFonts w:ascii="Arial" w:eastAsia="Cambria" w:hAnsi="Arial"/>
                <w:color w:val="000000"/>
                <w:sz w:val="22"/>
                <w:szCs w:val="22"/>
              </w:rPr>
              <w:t>2.03</w:t>
            </w:r>
          </w:p>
        </w:tc>
      </w:tr>
      <w:tr w:rsidR="0062213A" w:rsidRPr="00F20820" w:rsidTr="006D3F7C">
        <w:trPr>
          <w:trHeight w:hRule="exact" w:val="369"/>
        </w:trPr>
        <w:tc>
          <w:tcPr>
            <w:tcW w:w="1516" w:type="dxa"/>
            <w:noWrap/>
            <w:vAlign w:val="center"/>
            <w:hideMark/>
          </w:tcPr>
          <w:p w:rsidR="0062213A" w:rsidRPr="00F20820" w:rsidRDefault="0062213A" w:rsidP="006D3F7C">
            <w:pPr>
              <w:spacing w:line="240" w:lineRule="auto"/>
              <w:jc w:val="center"/>
              <w:rPr>
                <w:rFonts w:ascii="Arial" w:hAnsi="Arial"/>
                <w:color w:val="000000"/>
                <w:sz w:val="22"/>
                <w:szCs w:val="22"/>
              </w:rPr>
            </w:pPr>
            <w:r w:rsidRPr="00F20820">
              <w:rPr>
                <w:rFonts w:ascii="Arial" w:hAnsi="Arial"/>
                <w:color w:val="000000"/>
                <w:sz w:val="22"/>
                <w:szCs w:val="22"/>
              </w:rPr>
              <w:t>P17900</w:t>
            </w:r>
          </w:p>
        </w:tc>
        <w:tc>
          <w:tcPr>
            <w:tcW w:w="4121" w:type="dxa"/>
            <w:noWrap/>
            <w:vAlign w:val="center"/>
            <w:hideMark/>
          </w:tcPr>
          <w:p w:rsidR="0062213A" w:rsidRPr="00F20820" w:rsidRDefault="0062213A" w:rsidP="006D3F7C">
            <w:pPr>
              <w:spacing w:line="240" w:lineRule="auto"/>
              <w:rPr>
                <w:rFonts w:ascii="Arial" w:hAnsi="Arial"/>
                <w:color w:val="000000"/>
                <w:sz w:val="22"/>
                <w:szCs w:val="22"/>
              </w:rPr>
            </w:pPr>
            <w:r w:rsidRPr="00F20820">
              <w:rPr>
                <w:rFonts w:ascii="Arial" w:hAnsi="Arial"/>
                <w:color w:val="000000"/>
                <w:sz w:val="22"/>
                <w:szCs w:val="22"/>
              </w:rPr>
              <w:t>Ganglioside GM2 activator</w:t>
            </w:r>
          </w:p>
        </w:tc>
        <w:tc>
          <w:tcPr>
            <w:tcW w:w="2409" w:type="dxa"/>
            <w:vAlign w:val="center"/>
          </w:tcPr>
          <w:p w:rsidR="0062213A" w:rsidRPr="00F20820" w:rsidRDefault="0062213A" w:rsidP="006D3F7C">
            <w:pPr>
              <w:spacing w:line="240" w:lineRule="auto"/>
              <w:jc w:val="center"/>
              <w:rPr>
                <w:rFonts w:ascii="Arial" w:hAnsi="Arial"/>
                <w:color w:val="000000"/>
                <w:sz w:val="22"/>
                <w:szCs w:val="22"/>
              </w:rPr>
            </w:pPr>
            <w:r w:rsidRPr="00F20820">
              <w:rPr>
                <w:rFonts w:ascii="Arial" w:eastAsia="Cambria" w:hAnsi="Arial"/>
                <w:color w:val="000000"/>
                <w:sz w:val="22"/>
                <w:szCs w:val="22"/>
              </w:rPr>
              <w:t>1.89</w:t>
            </w:r>
          </w:p>
        </w:tc>
      </w:tr>
      <w:tr w:rsidR="0062213A" w:rsidRPr="00F20820" w:rsidTr="006D3F7C">
        <w:trPr>
          <w:trHeight w:hRule="exact" w:val="369"/>
        </w:trPr>
        <w:tc>
          <w:tcPr>
            <w:tcW w:w="1516" w:type="dxa"/>
            <w:noWrap/>
            <w:vAlign w:val="center"/>
            <w:hideMark/>
          </w:tcPr>
          <w:p w:rsidR="0062213A" w:rsidRPr="00F20820" w:rsidRDefault="0062213A" w:rsidP="006D3F7C">
            <w:pPr>
              <w:spacing w:line="240" w:lineRule="auto"/>
              <w:jc w:val="center"/>
              <w:rPr>
                <w:rFonts w:ascii="Arial" w:hAnsi="Arial"/>
                <w:color w:val="000000"/>
                <w:sz w:val="22"/>
                <w:szCs w:val="22"/>
              </w:rPr>
            </w:pPr>
            <w:r w:rsidRPr="00F20820">
              <w:rPr>
                <w:rFonts w:ascii="Arial" w:hAnsi="Arial"/>
                <w:color w:val="000000"/>
                <w:sz w:val="22"/>
                <w:szCs w:val="22"/>
              </w:rPr>
              <w:t>P02765</w:t>
            </w:r>
          </w:p>
        </w:tc>
        <w:tc>
          <w:tcPr>
            <w:tcW w:w="4121" w:type="dxa"/>
            <w:noWrap/>
            <w:vAlign w:val="center"/>
            <w:hideMark/>
          </w:tcPr>
          <w:p w:rsidR="0062213A" w:rsidRPr="00F20820" w:rsidRDefault="00F866BC" w:rsidP="006D3F7C">
            <w:pPr>
              <w:spacing w:line="240" w:lineRule="auto"/>
              <w:rPr>
                <w:rFonts w:ascii="Arial" w:hAnsi="Arial"/>
                <w:color w:val="000000"/>
                <w:sz w:val="22"/>
                <w:szCs w:val="22"/>
              </w:rPr>
            </w:pPr>
            <w:r>
              <w:rPr>
                <w:rFonts w:ascii="Arial" w:hAnsi="Arial"/>
                <w:color w:val="000000"/>
                <w:sz w:val="22"/>
                <w:szCs w:val="22"/>
              </w:rPr>
              <w:t>α</w:t>
            </w:r>
            <w:r w:rsidR="0062213A" w:rsidRPr="00F20820">
              <w:rPr>
                <w:rFonts w:ascii="Arial" w:hAnsi="Arial"/>
                <w:color w:val="000000"/>
                <w:sz w:val="22"/>
                <w:szCs w:val="22"/>
              </w:rPr>
              <w:t>-2-HS-glycoprotein</w:t>
            </w:r>
          </w:p>
        </w:tc>
        <w:tc>
          <w:tcPr>
            <w:tcW w:w="2409" w:type="dxa"/>
            <w:vAlign w:val="center"/>
          </w:tcPr>
          <w:p w:rsidR="0062213A" w:rsidRPr="00F20820" w:rsidRDefault="0062213A" w:rsidP="006D3F7C">
            <w:pPr>
              <w:spacing w:line="240" w:lineRule="auto"/>
              <w:jc w:val="center"/>
              <w:rPr>
                <w:rFonts w:ascii="Arial" w:hAnsi="Arial"/>
                <w:color w:val="000000"/>
                <w:sz w:val="22"/>
                <w:szCs w:val="22"/>
              </w:rPr>
            </w:pPr>
            <w:r w:rsidRPr="00F20820">
              <w:rPr>
                <w:rFonts w:ascii="Arial" w:eastAsia="Cambria" w:hAnsi="Arial"/>
                <w:color w:val="000000"/>
                <w:sz w:val="22"/>
                <w:szCs w:val="22"/>
              </w:rPr>
              <w:t>1.52</w:t>
            </w:r>
          </w:p>
        </w:tc>
      </w:tr>
      <w:tr w:rsidR="0062213A" w:rsidRPr="00F20820" w:rsidTr="006D3F7C">
        <w:trPr>
          <w:trHeight w:hRule="exact" w:val="369"/>
        </w:trPr>
        <w:tc>
          <w:tcPr>
            <w:tcW w:w="1516" w:type="dxa"/>
            <w:noWrap/>
            <w:vAlign w:val="center"/>
            <w:hideMark/>
          </w:tcPr>
          <w:p w:rsidR="0062213A" w:rsidRPr="00F20820" w:rsidRDefault="0062213A" w:rsidP="006D3F7C">
            <w:pPr>
              <w:spacing w:line="240" w:lineRule="auto"/>
              <w:jc w:val="center"/>
              <w:rPr>
                <w:rFonts w:ascii="Arial" w:hAnsi="Arial"/>
                <w:color w:val="000000"/>
                <w:sz w:val="22"/>
                <w:szCs w:val="22"/>
              </w:rPr>
            </w:pPr>
            <w:r w:rsidRPr="00F20820">
              <w:rPr>
                <w:rFonts w:ascii="Arial" w:hAnsi="Arial"/>
                <w:color w:val="000000"/>
                <w:sz w:val="22"/>
                <w:szCs w:val="22"/>
              </w:rPr>
              <w:t>P00738</w:t>
            </w:r>
          </w:p>
        </w:tc>
        <w:tc>
          <w:tcPr>
            <w:tcW w:w="4121" w:type="dxa"/>
            <w:noWrap/>
            <w:vAlign w:val="center"/>
            <w:hideMark/>
          </w:tcPr>
          <w:p w:rsidR="0062213A" w:rsidRPr="00F20820" w:rsidRDefault="0062213A" w:rsidP="006D3F7C">
            <w:pPr>
              <w:spacing w:line="240" w:lineRule="auto"/>
              <w:rPr>
                <w:rFonts w:ascii="Arial" w:hAnsi="Arial"/>
                <w:color w:val="000000"/>
                <w:sz w:val="22"/>
                <w:szCs w:val="22"/>
              </w:rPr>
            </w:pPr>
            <w:r w:rsidRPr="00F20820">
              <w:rPr>
                <w:rFonts w:ascii="Arial" w:hAnsi="Arial"/>
                <w:color w:val="000000"/>
                <w:sz w:val="22"/>
                <w:szCs w:val="22"/>
              </w:rPr>
              <w:t>Haptoglobin</w:t>
            </w:r>
          </w:p>
        </w:tc>
        <w:tc>
          <w:tcPr>
            <w:tcW w:w="2409" w:type="dxa"/>
            <w:vAlign w:val="center"/>
          </w:tcPr>
          <w:p w:rsidR="0062213A" w:rsidRPr="00F20820" w:rsidRDefault="0062213A" w:rsidP="006D3F7C">
            <w:pPr>
              <w:spacing w:line="240" w:lineRule="auto"/>
              <w:jc w:val="center"/>
              <w:rPr>
                <w:rFonts w:ascii="Arial" w:hAnsi="Arial"/>
                <w:color w:val="000000"/>
                <w:sz w:val="22"/>
                <w:szCs w:val="22"/>
              </w:rPr>
            </w:pPr>
            <w:r w:rsidRPr="00F20820">
              <w:rPr>
                <w:rFonts w:ascii="Arial" w:eastAsia="Cambria" w:hAnsi="Arial"/>
                <w:color w:val="000000"/>
                <w:sz w:val="22"/>
                <w:szCs w:val="22"/>
              </w:rPr>
              <w:t>0.64</w:t>
            </w:r>
          </w:p>
        </w:tc>
      </w:tr>
      <w:tr w:rsidR="0062213A" w:rsidRPr="00F20820" w:rsidTr="006D3F7C">
        <w:trPr>
          <w:trHeight w:hRule="exact" w:val="369"/>
        </w:trPr>
        <w:tc>
          <w:tcPr>
            <w:tcW w:w="1516" w:type="dxa"/>
            <w:noWrap/>
            <w:vAlign w:val="center"/>
            <w:hideMark/>
          </w:tcPr>
          <w:p w:rsidR="0062213A" w:rsidRPr="00F20820" w:rsidRDefault="0062213A" w:rsidP="006D3F7C">
            <w:pPr>
              <w:spacing w:line="240" w:lineRule="auto"/>
              <w:jc w:val="center"/>
              <w:rPr>
                <w:rFonts w:ascii="Arial" w:hAnsi="Arial"/>
                <w:color w:val="000000"/>
                <w:sz w:val="22"/>
                <w:szCs w:val="22"/>
              </w:rPr>
            </w:pPr>
            <w:r w:rsidRPr="00F20820">
              <w:rPr>
                <w:rFonts w:ascii="Arial" w:hAnsi="Arial"/>
                <w:color w:val="000000"/>
                <w:sz w:val="22"/>
                <w:szCs w:val="22"/>
              </w:rPr>
              <w:t>P25311</w:t>
            </w:r>
          </w:p>
        </w:tc>
        <w:tc>
          <w:tcPr>
            <w:tcW w:w="4121" w:type="dxa"/>
            <w:noWrap/>
            <w:vAlign w:val="center"/>
            <w:hideMark/>
          </w:tcPr>
          <w:p w:rsidR="0062213A" w:rsidRPr="00F20820" w:rsidRDefault="0062213A" w:rsidP="00F866BC">
            <w:pPr>
              <w:spacing w:line="240" w:lineRule="auto"/>
              <w:rPr>
                <w:rFonts w:ascii="Arial" w:hAnsi="Arial"/>
                <w:color w:val="000000"/>
                <w:sz w:val="22"/>
                <w:szCs w:val="22"/>
              </w:rPr>
            </w:pPr>
            <w:r w:rsidRPr="00F20820">
              <w:rPr>
                <w:rFonts w:ascii="Arial" w:hAnsi="Arial"/>
                <w:color w:val="000000"/>
                <w:sz w:val="22"/>
                <w:szCs w:val="22"/>
              </w:rPr>
              <w:t>Zinc-</w:t>
            </w:r>
            <w:r w:rsidR="00F866BC">
              <w:rPr>
                <w:rFonts w:ascii="Arial" w:hAnsi="Arial"/>
                <w:color w:val="000000"/>
                <w:sz w:val="22"/>
                <w:szCs w:val="22"/>
              </w:rPr>
              <w:t>α</w:t>
            </w:r>
            <w:r w:rsidRPr="00F20820">
              <w:rPr>
                <w:rFonts w:ascii="Arial" w:hAnsi="Arial"/>
                <w:color w:val="000000"/>
                <w:sz w:val="22"/>
                <w:szCs w:val="22"/>
              </w:rPr>
              <w:t>-2-glycoprotein</w:t>
            </w:r>
          </w:p>
        </w:tc>
        <w:tc>
          <w:tcPr>
            <w:tcW w:w="2409" w:type="dxa"/>
            <w:vAlign w:val="center"/>
          </w:tcPr>
          <w:p w:rsidR="0062213A" w:rsidRPr="00F20820" w:rsidRDefault="0062213A" w:rsidP="006D3F7C">
            <w:pPr>
              <w:spacing w:line="240" w:lineRule="auto"/>
              <w:jc w:val="center"/>
              <w:rPr>
                <w:rFonts w:ascii="Arial" w:hAnsi="Arial"/>
                <w:color w:val="000000"/>
                <w:sz w:val="22"/>
                <w:szCs w:val="22"/>
              </w:rPr>
            </w:pPr>
            <w:r w:rsidRPr="00F20820">
              <w:rPr>
                <w:rFonts w:ascii="Arial" w:eastAsia="Cambria" w:hAnsi="Arial"/>
                <w:color w:val="000000"/>
                <w:sz w:val="22"/>
                <w:szCs w:val="22"/>
              </w:rPr>
              <w:t>0.63</w:t>
            </w:r>
          </w:p>
        </w:tc>
      </w:tr>
      <w:tr w:rsidR="0062213A" w:rsidRPr="00F20820" w:rsidTr="006D3F7C">
        <w:trPr>
          <w:trHeight w:hRule="exact" w:val="369"/>
        </w:trPr>
        <w:tc>
          <w:tcPr>
            <w:tcW w:w="1516" w:type="dxa"/>
            <w:noWrap/>
            <w:vAlign w:val="center"/>
            <w:hideMark/>
          </w:tcPr>
          <w:p w:rsidR="0062213A" w:rsidRPr="00F20820" w:rsidRDefault="0062213A" w:rsidP="006D3F7C">
            <w:pPr>
              <w:spacing w:line="240" w:lineRule="auto"/>
              <w:jc w:val="center"/>
              <w:rPr>
                <w:rFonts w:ascii="Arial" w:hAnsi="Arial"/>
                <w:color w:val="000000"/>
                <w:sz w:val="22"/>
                <w:szCs w:val="22"/>
              </w:rPr>
            </w:pPr>
            <w:r w:rsidRPr="00F20820">
              <w:rPr>
                <w:rFonts w:ascii="Arial" w:hAnsi="Arial"/>
                <w:color w:val="000000"/>
                <w:sz w:val="22"/>
                <w:szCs w:val="22"/>
              </w:rPr>
              <w:t>P01842</w:t>
            </w:r>
          </w:p>
        </w:tc>
        <w:tc>
          <w:tcPr>
            <w:tcW w:w="4121" w:type="dxa"/>
            <w:noWrap/>
            <w:vAlign w:val="center"/>
            <w:hideMark/>
          </w:tcPr>
          <w:p w:rsidR="0062213A" w:rsidRPr="009741D8" w:rsidRDefault="0062213A" w:rsidP="00F866BC">
            <w:pPr>
              <w:spacing w:line="240" w:lineRule="auto"/>
              <w:rPr>
                <w:rFonts w:ascii="Arial" w:hAnsi="Arial"/>
                <w:color w:val="000000"/>
                <w:sz w:val="22"/>
                <w:szCs w:val="22"/>
              </w:rPr>
            </w:pPr>
            <w:r w:rsidRPr="009741D8">
              <w:rPr>
                <w:rFonts w:ascii="Arial" w:hAnsi="Arial"/>
                <w:bCs/>
                <w:color w:val="000000"/>
                <w:sz w:val="22"/>
                <w:szCs w:val="22"/>
              </w:rPr>
              <w:t xml:space="preserve">Ig </w:t>
            </w:r>
            <w:r w:rsidR="00F866BC">
              <w:rPr>
                <w:rFonts w:ascii="Arial" w:hAnsi="Arial"/>
                <w:bCs/>
                <w:color w:val="000000"/>
                <w:sz w:val="22"/>
                <w:szCs w:val="22"/>
              </w:rPr>
              <w:t>λ</w:t>
            </w:r>
            <w:r w:rsidRPr="009741D8">
              <w:rPr>
                <w:rFonts w:ascii="Arial" w:hAnsi="Arial"/>
                <w:bCs/>
                <w:color w:val="000000"/>
                <w:sz w:val="22"/>
                <w:szCs w:val="22"/>
              </w:rPr>
              <w:t>-1 chain C regions</w:t>
            </w:r>
          </w:p>
        </w:tc>
        <w:tc>
          <w:tcPr>
            <w:tcW w:w="2409" w:type="dxa"/>
            <w:vAlign w:val="center"/>
          </w:tcPr>
          <w:p w:rsidR="0062213A" w:rsidRPr="009741D8" w:rsidRDefault="0062213A" w:rsidP="006D3F7C">
            <w:pPr>
              <w:spacing w:line="240" w:lineRule="auto"/>
              <w:jc w:val="center"/>
              <w:rPr>
                <w:rFonts w:ascii="Arial" w:hAnsi="Arial"/>
                <w:color w:val="000000"/>
                <w:sz w:val="22"/>
                <w:szCs w:val="22"/>
              </w:rPr>
            </w:pPr>
            <w:r w:rsidRPr="009741D8">
              <w:rPr>
                <w:rFonts w:ascii="Arial" w:hAnsi="Arial"/>
                <w:color w:val="000000"/>
                <w:sz w:val="22"/>
                <w:szCs w:val="22"/>
              </w:rPr>
              <w:t>0.59</w:t>
            </w:r>
          </w:p>
        </w:tc>
      </w:tr>
      <w:tr w:rsidR="0062213A" w:rsidRPr="00F20820" w:rsidTr="006D3F7C">
        <w:trPr>
          <w:trHeight w:hRule="exact" w:val="369"/>
        </w:trPr>
        <w:tc>
          <w:tcPr>
            <w:tcW w:w="1516" w:type="dxa"/>
            <w:noWrap/>
            <w:vAlign w:val="center"/>
            <w:hideMark/>
          </w:tcPr>
          <w:p w:rsidR="0062213A" w:rsidRPr="00F20820" w:rsidRDefault="0062213A" w:rsidP="006D3F7C">
            <w:pPr>
              <w:spacing w:line="240" w:lineRule="auto"/>
              <w:jc w:val="center"/>
              <w:rPr>
                <w:rFonts w:ascii="Arial" w:hAnsi="Arial"/>
                <w:color w:val="000000"/>
                <w:sz w:val="22"/>
                <w:szCs w:val="22"/>
              </w:rPr>
            </w:pPr>
            <w:r w:rsidRPr="00F20820">
              <w:rPr>
                <w:rFonts w:ascii="Arial" w:hAnsi="Arial"/>
                <w:color w:val="000000"/>
                <w:sz w:val="22"/>
                <w:szCs w:val="22"/>
              </w:rPr>
              <w:t>P01876</w:t>
            </w:r>
          </w:p>
        </w:tc>
        <w:tc>
          <w:tcPr>
            <w:tcW w:w="4121" w:type="dxa"/>
            <w:noWrap/>
            <w:vAlign w:val="center"/>
            <w:hideMark/>
          </w:tcPr>
          <w:p w:rsidR="0062213A" w:rsidRPr="006D3F7C" w:rsidRDefault="0062213A" w:rsidP="00F866BC">
            <w:pPr>
              <w:spacing w:line="240" w:lineRule="auto"/>
              <w:rPr>
                <w:rFonts w:ascii="Arial" w:hAnsi="Arial"/>
                <w:color w:val="000000"/>
                <w:sz w:val="22"/>
                <w:szCs w:val="22"/>
                <w:lang w:val="de-DE"/>
              </w:rPr>
            </w:pPr>
            <w:r w:rsidRPr="006D3F7C">
              <w:rPr>
                <w:rFonts w:ascii="Arial" w:hAnsi="Arial"/>
                <w:color w:val="000000"/>
                <w:sz w:val="22"/>
                <w:szCs w:val="22"/>
                <w:lang w:val="de-DE"/>
              </w:rPr>
              <w:t xml:space="preserve">Ig </w:t>
            </w:r>
            <w:r w:rsidR="00F866BC">
              <w:rPr>
                <w:rFonts w:ascii="Arial" w:hAnsi="Arial"/>
                <w:color w:val="000000"/>
                <w:sz w:val="22"/>
                <w:szCs w:val="22"/>
                <w:lang w:val="de-DE"/>
              </w:rPr>
              <w:t>α</w:t>
            </w:r>
            <w:r w:rsidRPr="006D3F7C">
              <w:rPr>
                <w:rFonts w:ascii="Arial" w:hAnsi="Arial"/>
                <w:color w:val="000000"/>
                <w:sz w:val="22"/>
                <w:szCs w:val="22"/>
                <w:lang w:val="de-DE"/>
              </w:rPr>
              <w:t>-1 chain C region</w:t>
            </w:r>
          </w:p>
        </w:tc>
        <w:tc>
          <w:tcPr>
            <w:tcW w:w="2409" w:type="dxa"/>
            <w:vAlign w:val="center"/>
          </w:tcPr>
          <w:p w:rsidR="0062213A" w:rsidRPr="00F20820" w:rsidRDefault="0062213A" w:rsidP="006D3F7C">
            <w:pPr>
              <w:spacing w:line="240" w:lineRule="auto"/>
              <w:jc w:val="center"/>
              <w:rPr>
                <w:rFonts w:ascii="Arial" w:hAnsi="Arial"/>
                <w:color w:val="000000"/>
                <w:sz w:val="22"/>
                <w:szCs w:val="22"/>
              </w:rPr>
            </w:pPr>
            <w:r w:rsidRPr="00F20820">
              <w:rPr>
                <w:rFonts w:ascii="Arial" w:eastAsia="Cambria" w:hAnsi="Arial"/>
                <w:color w:val="000000"/>
                <w:sz w:val="22"/>
                <w:szCs w:val="22"/>
              </w:rPr>
              <w:t>0.53</w:t>
            </w:r>
          </w:p>
        </w:tc>
      </w:tr>
      <w:tr w:rsidR="0062213A" w:rsidRPr="00F20820" w:rsidTr="006D3F7C">
        <w:trPr>
          <w:trHeight w:hRule="exact" w:val="369"/>
        </w:trPr>
        <w:tc>
          <w:tcPr>
            <w:tcW w:w="1516" w:type="dxa"/>
            <w:noWrap/>
            <w:vAlign w:val="center"/>
            <w:hideMark/>
          </w:tcPr>
          <w:p w:rsidR="0062213A" w:rsidRPr="00F20820" w:rsidRDefault="0062213A" w:rsidP="006D3F7C">
            <w:pPr>
              <w:spacing w:line="240" w:lineRule="auto"/>
              <w:jc w:val="center"/>
              <w:rPr>
                <w:rFonts w:ascii="Arial" w:hAnsi="Arial"/>
                <w:color w:val="000000"/>
                <w:sz w:val="22"/>
                <w:szCs w:val="22"/>
              </w:rPr>
            </w:pPr>
            <w:r w:rsidRPr="00F20820">
              <w:rPr>
                <w:rFonts w:ascii="Arial" w:hAnsi="Arial"/>
                <w:color w:val="000000"/>
                <w:sz w:val="22"/>
                <w:szCs w:val="22"/>
              </w:rPr>
              <w:t>P61769</w:t>
            </w:r>
          </w:p>
        </w:tc>
        <w:tc>
          <w:tcPr>
            <w:tcW w:w="4121" w:type="dxa"/>
            <w:noWrap/>
            <w:vAlign w:val="center"/>
            <w:hideMark/>
          </w:tcPr>
          <w:p w:rsidR="0062213A" w:rsidRPr="00F20820" w:rsidRDefault="00F866BC" w:rsidP="006D3F7C">
            <w:pPr>
              <w:spacing w:line="240" w:lineRule="auto"/>
              <w:rPr>
                <w:rFonts w:ascii="Arial" w:hAnsi="Arial"/>
                <w:color w:val="000000"/>
                <w:sz w:val="22"/>
                <w:szCs w:val="22"/>
              </w:rPr>
            </w:pPr>
            <w:r>
              <w:rPr>
                <w:rFonts w:ascii="Arial" w:hAnsi="Arial"/>
                <w:color w:val="000000"/>
                <w:sz w:val="22"/>
                <w:szCs w:val="22"/>
              </w:rPr>
              <w:t>β</w:t>
            </w:r>
            <w:r w:rsidR="0062213A" w:rsidRPr="00F20820">
              <w:rPr>
                <w:rFonts w:ascii="Arial" w:hAnsi="Arial"/>
                <w:color w:val="000000"/>
                <w:sz w:val="22"/>
                <w:szCs w:val="22"/>
              </w:rPr>
              <w:t>-2-microglobulin</w:t>
            </w:r>
          </w:p>
        </w:tc>
        <w:tc>
          <w:tcPr>
            <w:tcW w:w="2409" w:type="dxa"/>
            <w:vAlign w:val="center"/>
          </w:tcPr>
          <w:p w:rsidR="0062213A" w:rsidRPr="00F20820" w:rsidRDefault="0062213A" w:rsidP="006D3F7C">
            <w:pPr>
              <w:spacing w:line="240" w:lineRule="auto"/>
              <w:jc w:val="center"/>
              <w:rPr>
                <w:rFonts w:ascii="Arial" w:hAnsi="Arial"/>
                <w:color w:val="000000"/>
                <w:sz w:val="22"/>
                <w:szCs w:val="22"/>
              </w:rPr>
            </w:pPr>
            <w:r w:rsidRPr="00F20820">
              <w:rPr>
                <w:rFonts w:ascii="Arial" w:eastAsia="Cambria" w:hAnsi="Arial"/>
                <w:color w:val="000000"/>
                <w:sz w:val="22"/>
                <w:szCs w:val="22"/>
              </w:rPr>
              <w:t>0.52</w:t>
            </w:r>
          </w:p>
        </w:tc>
      </w:tr>
    </w:tbl>
    <w:p w:rsidR="0062213A" w:rsidRPr="006770F0" w:rsidRDefault="0062213A" w:rsidP="0062213A">
      <w:pPr>
        <w:pStyle w:val="Legends"/>
        <w:rPr>
          <w:rFonts w:ascii="Times New Roman" w:hAnsi="Times New Roman" w:cs="Times New Roman"/>
          <w:i/>
        </w:rPr>
      </w:pPr>
      <w:r w:rsidRPr="006770F0">
        <w:rPr>
          <w:rFonts w:ascii="Times New Roman" w:hAnsi="Times New Roman" w:cs="Times New Roman"/>
          <w:i/>
        </w:rPr>
        <w:t xml:space="preserve">The list was generated by GeneVenn and corresponds to the yellow area in </w:t>
      </w:r>
      <w:fldSimple w:instr=" REF _Ref309919106 \h  \* MERGEFORMAT ">
        <w:r w:rsidR="002D1777" w:rsidRPr="002D1777">
          <w:rPr>
            <w:rFonts w:ascii="Times New Roman" w:hAnsi="Times New Roman" w:cs="Times New Roman"/>
            <w:i/>
          </w:rPr>
          <w:t xml:space="preserve">Figure </w:t>
        </w:r>
        <w:r w:rsidR="002D1777" w:rsidRPr="002D1777">
          <w:rPr>
            <w:rFonts w:ascii="Times New Roman" w:hAnsi="Times New Roman" w:cs="Times New Roman"/>
            <w:i/>
            <w:noProof/>
          </w:rPr>
          <w:t>53</w:t>
        </w:r>
      </w:fldSimple>
      <w:r w:rsidRPr="006770F0">
        <w:rPr>
          <w:rFonts w:ascii="Times New Roman" w:hAnsi="Times New Roman" w:cs="Times New Roman"/>
          <w:i/>
        </w:rPr>
        <w:t>. It is ordered by decreasing amount ratios.</w:t>
      </w:r>
    </w:p>
    <w:p w:rsidR="0062213A" w:rsidRPr="00C17EF8" w:rsidRDefault="0062213A" w:rsidP="0062213A">
      <w:pPr>
        <w:pStyle w:val="Legends"/>
      </w:pPr>
    </w:p>
    <w:p w:rsidR="0062213A" w:rsidRPr="00F20820" w:rsidRDefault="0062213A" w:rsidP="0062213A">
      <w:pPr>
        <w:jc w:val="both"/>
        <w:rPr>
          <w:rFonts w:ascii="Times New Roman" w:hAnsi="Times New Roman" w:cs="Times New Roman"/>
        </w:rPr>
      </w:pPr>
    </w:p>
    <w:p w:rsidR="0062213A" w:rsidRPr="00AC0FA0" w:rsidRDefault="0062213A" w:rsidP="001C1AA3">
      <w:pPr>
        <w:pStyle w:val="Heading4"/>
      </w:pPr>
      <w:r>
        <w:lastRenderedPageBreak/>
        <w:t>Grouped c</w:t>
      </w:r>
      <w:r w:rsidRPr="00F20820">
        <w:t xml:space="preserve">omparisons between </w:t>
      </w:r>
      <w:r>
        <w:t xml:space="preserve">all </w:t>
      </w:r>
      <w:r w:rsidRPr="00F20820">
        <w:t>non-progressor and progressor pools</w:t>
      </w:r>
    </w:p>
    <w:p w:rsidR="0062213A" w:rsidRPr="001A0C01" w:rsidRDefault="0062213A" w:rsidP="0062213A">
      <w:pPr>
        <w:jc w:val="both"/>
        <w:rPr>
          <w:rFonts w:ascii="Times New Roman" w:hAnsi="Times New Roman" w:cs="Times New Roman"/>
        </w:rPr>
      </w:pPr>
      <w:r>
        <w:rPr>
          <w:rFonts w:ascii="Times New Roman" w:hAnsi="Times New Roman" w:cs="Times New Roman"/>
        </w:rPr>
        <w:t xml:space="preserve">In marked contrast to the pair-wise comparisons described in the previous section, the direct comparison of all progressor </w:t>
      </w:r>
      <w:r w:rsidRPr="00F20820">
        <w:rPr>
          <w:rFonts w:ascii="Times New Roman" w:hAnsi="Times New Roman" w:cs="Times New Roman"/>
        </w:rPr>
        <w:t xml:space="preserve">patients to </w:t>
      </w:r>
      <w:r>
        <w:rPr>
          <w:rFonts w:ascii="Times New Roman" w:hAnsi="Times New Roman" w:cs="Times New Roman"/>
        </w:rPr>
        <w:t xml:space="preserve">non-progressors </w:t>
      </w:r>
      <w:r w:rsidRPr="00F20820">
        <w:rPr>
          <w:rFonts w:ascii="Times New Roman" w:hAnsi="Times New Roman" w:cs="Times New Roman"/>
        </w:rPr>
        <w:t xml:space="preserve">irrespective of </w:t>
      </w:r>
      <w:r>
        <w:rPr>
          <w:rFonts w:ascii="Times New Roman" w:hAnsi="Times New Roman" w:cs="Times New Roman"/>
        </w:rPr>
        <w:t>albuminuric</w:t>
      </w:r>
      <w:r w:rsidR="0096563E">
        <w:rPr>
          <w:rFonts w:ascii="Times New Roman" w:hAnsi="Times New Roman" w:cs="Times New Roman"/>
        </w:rPr>
        <w:t xml:space="preserve"> </w:t>
      </w:r>
      <w:r w:rsidRPr="00F20820">
        <w:rPr>
          <w:rFonts w:ascii="Times New Roman" w:hAnsi="Times New Roman" w:cs="Times New Roman"/>
        </w:rPr>
        <w:t>status</w:t>
      </w:r>
      <w:r w:rsidR="008B6084">
        <w:rPr>
          <w:rFonts w:ascii="Times New Roman" w:hAnsi="Times New Roman" w:cs="Times New Roman"/>
        </w:rPr>
        <w:t xml:space="preserve"> </w:t>
      </w:r>
      <w:r>
        <w:rPr>
          <w:rFonts w:ascii="Times New Roman" w:hAnsi="Times New Roman" w:cs="Times New Roman"/>
        </w:rPr>
        <w:t xml:space="preserve">detected only one protein, </w:t>
      </w:r>
      <w:r w:rsidRPr="00F20820">
        <w:rPr>
          <w:rFonts w:ascii="Times New Roman" w:hAnsi="Times New Roman" w:cs="Times New Roman"/>
        </w:rPr>
        <w:t>Cathepsin D</w:t>
      </w:r>
      <w:r>
        <w:rPr>
          <w:rFonts w:ascii="Times New Roman" w:hAnsi="Times New Roman" w:cs="Times New Roman"/>
        </w:rPr>
        <w:t xml:space="preserve">, which </w:t>
      </w:r>
      <w:r w:rsidRPr="00F20820">
        <w:rPr>
          <w:rFonts w:ascii="Times New Roman" w:hAnsi="Times New Roman" w:cs="Times New Roman"/>
        </w:rPr>
        <w:t xml:space="preserve">was </w:t>
      </w:r>
      <w:r>
        <w:rPr>
          <w:rFonts w:ascii="Times New Roman" w:hAnsi="Times New Roman" w:cs="Times New Roman"/>
        </w:rPr>
        <w:t xml:space="preserve">in </w:t>
      </w:r>
      <w:r w:rsidRPr="00F20820">
        <w:rPr>
          <w:rFonts w:ascii="Times New Roman" w:hAnsi="Times New Roman" w:cs="Times New Roman"/>
        </w:rPr>
        <w:t>incr</w:t>
      </w:r>
      <w:r>
        <w:rPr>
          <w:rFonts w:ascii="Times New Roman" w:hAnsi="Times New Roman" w:cs="Times New Roman"/>
        </w:rPr>
        <w:t>eased amounts in the progressors group (</w:t>
      </w:r>
      <w:r w:rsidR="00857716">
        <w:rPr>
          <w:rFonts w:ascii="Times New Roman" w:hAnsi="Times New Roman" w:cs="Times New Roman"/>
        </w:rPr>
        <w:fldChar w:fldCharType="begin"/>
      </w:r>
      <w:r>
        <w:rPr>
          <w:rFonts w:ascii="Times New Roman" w:hAnsi="Times New Roman" w:cs="Times New Roman"/>
        </w:rPr>
        <w:instrText xml:space="preserve"> REF _Ref309919958 \h </w:instrText>
      </w:r>
      <w:r w:rsidR="00857716">
        <w:rPr>
          <w:rFonts w:ascii="Times New Roman" w:hAnsi="Times New Roman" w:cs="Times New Roman"/>
        </w:rPr>
      </w:r>
      <w:r w:rsidR="00857716">
        <w:rPr>
          <w:rFonts w:ascii="Times New Roman" w:hAnsi="Times New Roman" w:cs="Times New Roman"/>
        </w:rPr>
        <w:fldChar w:fldCharType="separate"/>
      </w:r>
      <w:r w:rsidR="002D1777" w:rsidRPr="006770F0">
        <w:rPr>
          <w:rFonts w:ascii="Times New Roman" w:hAnsi="Times New Roman" w:cs="Times New Roman"/>
          <w:szCs w:val="22"/>
        </w:rPr>
        <w:t xml:space="preserve">Table </w:t>
      </w:r>
      <w:r w:rsidR="002D1777">
        <w:rPr>
          <w:rFonts w:ascii="Times New Roman" w:hAnsi="Times New Roman" w:cs="Times New Roman"/>
          <w:noProof/>
          <w:szCs w:val="22"/>
        </w:rPr>
        <w:t>35</w:t>
      </w:r>
      <w:r w:rsidR="00857716">
        <w:rPr>
          <w:rFonts w:ascii="Times New Roman" w:hAnsi="Times New Roman" w:cs="Times New Roman"/>
        </w:rPr>
        <w:fldChar w:fldCharType="end"/>
      </w:r>
      <w:r>
        <w:rPr>
          <w:rFonts w:ascii="Times New Roman" w:hAnsi="Times New Roman" w:cs="Times New Roman"/>
        </w:rPr>
        <w:t>)</w:t>
      </w:r>
      <w:r w:rsidRPr="00F20820">
        <w:rPr>
          <w:rFonts w:ascii="Times New Roman" w:hAnsi="Times New Roman" w:cs="Times New Roman"/>
        </w:rPr>
        <w:t xml:space="preserve">.   </w:t>
      </w:r>
    </w:p>
    <w:p w:rsidR="0062213A" w:rsidRDefault="0062213A" w:rsidP="0062213A">
      <w:pPr>
        <w:jc w:val="both"/>
        <w:rPr>
          <w:rFonts w:ascii="Arial" w:hAnsi="Arial"/>
          <w:b/>
          <w:sz w:val="22"/>
          <w:szCs w:val="20"/>
        </w:rPr>
      </w:pPr>
    </w:p>
    <w:p w:rsidR="0062213A" w:rsidRPr="006770F0" w:rsidRDefault="0062213A" w:rsidP="0062213A">
      <w:pPr>
        <w:pStyle w:val="Caption"/>
        <w:rPr>
          <w:rFonts w:ascii="Times New Roman" w:hAnsi="Times New Roman" w:cs="Times New Roman"/>
          <w:color w:val="auto"/>
          <w:szCs w:val="22"/>
        </w:rPr>
      </w:pPr>
      <w:bookmarkStart w:id="470" w:name="_Ref309919958"/>
      <w:bookmarkStart w:id="471" w:name="_Toc458549043"/>
      <w:r w:rsidRPr="006770F0">
        <w:rPr>
          <w:rFonts w:ascii="Times New Roman" w:hAnsi="Times New Roman" w:cs="Times New Roman"/>
          <w:color w:val="auto"/>
          <w:szCs w:val="22"/>
        </w:rPr>
        <w:t xml:space="preserve">Table </w:t>
      </w:r>
      <w:r w:rsidR="00857716" w:rsidRPr="006770F0">
        <w:rPr>
          <w:rFonts w:ascii="Times New Roman" w:hAnsi="Times New Roman" w:cs="Times New Roman"/>
          <w:color w:val="auto"/>
          <w:szCs w:val="22"/>
        </w:rPr>
        <w:fldChar w:fldCharType="begin"/>
      </w:r>
      <w:r w:rsidRPr="006770F0">
        <w:rPr>
          <w:rFonts w:ascii="Times New Roman" w:hAnsi="Times New Roman" w:cs="Times New Roman"/>
          <w:color w:val="auto"/>
          <w:szCs w:val="22"/>
        </w:rPr>
        <w:instrText xml:space="preserve"> SEQ Table \* ARABIC </w:instrText>
      </w:r>
      <w:r w:rsidR="00857716" w:rsidRPr="006770F0">
        <w:rPr>
          <w:rFonts w:ascii="Times New Roman" w:hAnsi="Times New Roman" w:cs="Times New Roman"/>
          <w:color w:val="auto"/>
          <w:szCs w:val="22"/>
        </w:rPr>
        <w:fldChar w:fldCharType="separate"/>
      </w:r>
      <w:r w:rsidR="002D1777">
        <w:rPr>
          <w:rFonts w:ascii="Times New Roman" w:hAnsi="Times New Roman" w:cs="Times New Roman"/>
          <w:noProof/>
          <w:color w:val="auto"/>
          <w:szCs w:val="22"/>
        </w:rPr>
        <w:t>35</w:t>
      </w:r>
      <w:r w:rsidR="00857716" w:rsidRPr="006770F0">
        <w:rPr>
          <w:rFonts w:ascii="Times New Roman" w:hAnsi="Times New Roman" w:cs="Times New Roman"/>
          <w:noProof/>
          <w:color w:val="auto"/>
          <w:szCs w:val="22"/>
        </w:rPr>
        <w:fldChar w:fldCharType="end"/>
      </w:r>
      <w:bookmarkEnd w:id="470"/>
      <w:r w:rsidRPr="006770F0">
        <w:rPr>
          <w:rFonts w:ascii="Times New Roman" w:hAnsi="Times New Roman" w:cs="Times New Roman"/>
          <w:noProof/>
          <w:color w:val="auto"/>
          <w:szCs w:val="22"/>
        </w:rPr>
        <w:t xml:space="preserve">: </w:t>
      </w:r>
      <w:r w:rsidRPr="006770F0">
        <w:rPr>
          <w:rFonts w:ascii="Times New Roman" w:hAnsi="Times New Roman" w:cs="Times New Roman"/>
          <w:color w:val="auto"/>
          <w:szCs w:val="22"/>
        </w:rPr>
        <w:t>Proteins significantly increased or decreased in all progressors relative to all non-progressors urine samples</w:t>
      </w:r>
      <w:r w:rsidR="006770F0">
        <w:rPr>
          <w:rFonts w:ascii="Times New Roman" w:hAnsi="Times New Roman" w:cs="Times New Roman"/>
          <w:color w:val="auto"/>
          <w:szCs w:val="22"/>
        </w:rPr>
        <w:t>.</w:t>
      </w:r>
      <w:bookmarkEnd w:id="471"/>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63"/>
        <w:gridCol w:w="845"/>
        <w:gridCol w:w="2115"/>
        <w:gridCol w:w="1976"/>
        <w:gridCol w:w="1996"/>
      </w:tblGrid>
      <w:tr w:rsidR="0062213A" w:rsidRPr="002D4018" w:rsidTr="006D3F7C">
        <w:trPr>
          <w:trHeight w:hRule="exact" w:val="794"/>
        </w:trPr>
        <w:tc>
          <w:tcPr>
            <w:tcW w:w="1668" w:type="dxa"/>
            <w:vAlign w:val="center"/>
          </w:tcPr>
          <w:p w:rsidR="0062213A" w:rsidRPr="002D4018" w:rsidRDefault="0062213A" w:rsidP="006D3F7C">
            <w:pPr>
              <w:spacing w:line="240" w:lineRule="auto"/>
              <w:jc w:val="center"/>
              <w:rPr>
                <w:rFonts w:ascii="Arial" w:eastAsia="Cambria" w:hAnsi="Arial"/>
                <w:b/>
                <w:sz w:val="22"/>
                <w:szCs w:val="22"/>
              </w:rPr>
            </w:pPr>
            <w:r w:rsidRPr="002D4018">
              <w:rPr>
                <w:rFonts w:ascii="Arial" w:eastAsia="Cambria" w:hAnsi="Arial"/>
                <w:b/>
                <w:sz w:val="22"/>
                <w:szCs w:val="22"/>
              </w:rPr>
              <w:t>Uniprot accession No</w:t>
            </w:r>
          </w:p>
        </w:tc>
        <w:tc>
          <w:tcPr>
            <w:tcW w:w="850" w:type="dxa"/>
            <w:vAlign w:val="center"/>
          </w:tcPr>
          <w:p w:rsidR="0062213A" w:rsidRPr="002D4018" w:rsidRDefault="0062213A" w:rsidP="006D3F7C">
            <w:pPr>
              <w:spacing w:line="240" w:lineRule="auto"/>
              <w:jc w:val="center"/>
              <w:rPr>
                <w:rFonts w:ascii="Arial" w:eastAsia="Cambria" w:hAnsi="Arial"/>
                <w:b/>
                <w:sz w:val="22"/>
                <w:szCs w:val="22"/>
              </w:rPr>
            </w:pPr>
            <w:r w:rsidRPr="002D4018">
              <w:rPr>
                <w:rFonts w:ascii="Arial" w:eastAsia="Cambria" w:hAnsi="Arial"/>
                <w:b/>
                <w:sz w:val="22"/>
                <w:szCs w:val="22"/>
              </w:rPr>
              <w:t>n</w:t>
            </w:r>
          </w:p>
        </w:tc>
        <w:tc>
          <w:tcPr>
            <w:tcW w:w="2126" w:type="dxa"/>
            <w:vAlign w:val="center"/>
          </w:tcPr>
          <w:p w:rsidR="0062213A" w:rsidRPr="002D4018" w:rsidRDefault="0062213A" w:rsidP="006D3F7C">
            <w:pPr>
              <w:spacing w:line="240" w:lineRule="auto"/>
              <w:jc w:val="center"/>
              <w:rPr>
                <w:rFonts w:ascii="Arial" w:eastAsia="Cambria" w:hAnsi="Arial"/>
                <w:b/>
                <w:sz w:val="22"/>
                <w:szCs w:val="22"/>
              </w:rPr>
            </w:pPr>
            <w:r w:rsidRPr="002D4018">
              <w:rPr>
                <w:rFonts w:ascii="Arial" w:eastAsia="Cambria" w:hAnsi="Arial"/>
                <w:b/>
                <w:sz w:val="22"/>
                <w:szCs w:val="22"/>
              </w:rPr>
              <w:t>Amount ratio</w:t>
            </w:r>
          </w:p>
        </w:tc>
        <w:tc>
          <w:tcPr>
            <w:tcW w:w="1985" w:type="dxa"/>
            <w:vAlign w:val="center"/>
          </w:tcPr>
          <w:p w:rsidR="0062213A" w:rsidRPr="002D4018" w:rsidRDefault="0062213A" w:rsidP="006D3F7C">
            <w:pPr>
              <w:spacing w:line="240" w:lineRule="auto"/>
              <w:jc w:val="center"/>
              <w:rPr>
                <w:rFonts w:ascii="Arial" w:eastAsia="Cambria" w:hAnsi="Arial"/>
                <w:b/>
                <w:sz w:val="22"/>
                <w:szCs w:val="22"/>
              </w:rPr>
            </w:pPr>
            <w:r w:rsidRPr="002D4018">
              <w:rPr>
                <w:rFonts w:ascii="Arial" w:eastAsia="Cambria" w:hAnsi="Arial"/>
                <w:b/>
                <w:sz w:val="22"/>
                <w:szCs w:val="22"/>
              </w:rPr>
              <w:t>Protein names</w:t>
            </w:r>
          </w:p>
        </w:tc>
        <w:tc>
          <w:tcPr>
            <w:tcW w:w="2004" w:type="dxa"/>
            <w:vAlign w:val="center"/>
          </w:tcPr>
          <w:p w:rsidR="0062213A" w:rsidRPr="002D4018" w:rsidRDefault="0062213A" w:rsidP="006D3F7C">
            <w:pPr>
              <w:spacing w:line="240" w:lineRule="auto"/>
              <w:jc w:val="center"/>
              <w:rPr>
                <w:rFonts w:ascii="Arial" w:eastAsia="Cambria" w:hAnsi="Arial"/>
                <w:b/>
                <w:sz w:val="22"/>
                <w:szCs w:val="22"/>
              </w:rPr>
            </w:pPr>
            <w:r w:rsidRPr="002D4018">
              <w:rPr>
                <w:rFonts w:ascii="Arial" w:eastAsia="Cambria" w:hAnsi="Arial"/>
                <w:b/>
                <w:sz w:val="22"/>
                <w:szCs w:val="22"/>
              </w:rPr>
              <w:t>Molecular weight (Da)</w:t>
            </w:r>
          </w:p>
        </w:tc>
      </w:tr>
      <w:tr w:rsidR="0062213A" w:rsidRPr="002D4018" w:rsidTr="006D3F7C">
        <w:trPr>
          <w:trHeight w:hRule="exact" w:val="397"/>
        </w:trPr>
        <w:tc>
          <w:tcPr>
            <w:tcW w:w="1668" w:type="dxa"/>
            <w:vAlign w:val="center"/>
          </w:tcPr>
          <w:p w:rsidR="0062213A" w:rsidRPr="002D4018" w:rsidRDefault="0062213A" w:rsidP="006D3F7C">
            <w:pPr>
              <w:spacing w:line="240" w:lineRule="auto"/>
              <w:jc w:val="center"/>
              <w:rPr>
                <w:rFonts w:ascii="Arial" w:eastAsia="Cambria" w:hAnsi="Arial"/>
                <w:sz w:val="20"/>
                <w:szCs w:val="20"/>
              </w:rPr>
            </w:pPr>
            <w:r w:rsidRPr="002D4018">
              <w:rPr>
                <w:rFonts w:ascii="Arial" w:eastAsia="Cambria" w:hAnsi="Arial"/>
                <w:sz w:val="20"/>
                <w:szCs w:val="20"/>
              </w:rPr>
              <w:t>P07339</w:t>
            </w:r>
          </w:p>
          <w:p w:rsidR="0062213A" w:rsidRPr="002D4018" w:rsidRDefault="0062213A" w:rsidP="006D3F7C">
            <w:pPr>
              <w:spacing w:line="240" w:lineRule="auto"/>
              <w:jc w:val="center"/>
              <w:rPr>
                <w:rFonts w:ascii="Arial" w:eastAsia="Cambria" w:hAnsi="Arial"/>
                <w:sz w:val="20"/>
                <w:szCs w:val="20"/>
              </w:rPr>
            </w:pPr>
          </w:p>
        </w:tc>
        <w:tc>
          <w:tcPr>
            <w:tcW w:w="850" w:type="dxa"/>
            <w:vAlign w:val="center"/>
          </w:tcPr>
          <w:p w:rsidR="0062213A" w:rsidRPr="002D4018" w:rsidRDefault="0062213A" w:rsidP="006D3F7C">
            <w:pPr>
              <w:spacing w:line="240" w:lineRule="auto"/>
              <w:jc w:val="center"/>
              <w:rPr>
                <w:rFonts w:ascii="Arial" w:eastAsia="Cambria" w:hAnsi="Arial"/>
                <w:sz w:val="20"/>
                <w:szCs w:val="20"/>
              </w:rPr>
            </w:pPr>
            <w:r w:rsidRPr="002D4018">
              <w:rPr>
                <w:rFonts w:ascii="Arial" w:eastAsia="Cambria" w:hAnsi="Arial"/>
                <w:sz w:val="20"/>
                <w:szCs w:val="20"/>
              </w:rPr>
              <w:t>4</w:t>
            </w:r>
          </w:p>
        </w:tc>
        <w:tc>
          <w:tcPr>
            <w:tcW w:w="2126" w:type="dxa"/>
            <w:vAlign w:val="center"/>
          </w:tcPr>
          <w:p w:rsidR="0062213A" w:rsidRPr="002D4018" w:rsidRDefault="0062213A" w:rsidP="006D3F7C">
            <w:pPr>
              <w:spacing w:line="240" w:lineRule="auto"/>
              <w:jc w:val="center"/>
              <w:rPr>
                <w:rFonts w:ascii="Arial" w:eastAsia="Cambria" w:hAnsi="Arial"/>
                <w:sz w:val="20"/>
                <w:szCs w:val="20"/>
              </w:rPr>
            </w:pPr>
            <w:r w:rsidRPr="002D4018">
              <w:rPr>
                <w:rFonts w:ascii="Arial" w:eastAsia="Cambria" w:hAnsi="Arial"/>
                <w:sz w:val="20"/>
                <w:szCs w:val="20"/>
              </w:rPr>
              <w:t>2.64</w:t>
            </w:r>
          </w:p>
        </w:tc>
        <w:tc>
          <w:tcPr>
            <w:tcW w:w="1985" w:type="dxa"/>
            <w:vAlign w:val="center"/>
          </w:tcPr>
          <w:p w:rsidR="0062213A" w:rsidRPr="002D4018" w:rsidRDefault="0062213A" w:rsidP="006D3F7C">
            <w:pPr>
              <w:spacing w:line="240" w:lineRule="auto"/>
              <w:rPr>
                <w:rFonts w:ascii="Arial" w:eastAsia="Cambria" w:hAnsi="Arial"/>
                <w:sz w:val="20"/>
                <w:szCs w:val="20"/>
              </w:rPr>
            </w:pPr>
            <w:r w:rsidRPr="002D4018">
              <w:rPr>
                <w:rFonts w:ascii="Arial" w:eastAsia="Cambria" w:hAnsi="Arial"/>
                <w:color w:val="000000"/>
                <w:sz w:val="20"/>
                <w:szCs w:val="20"/>
              </w:rPr>
              <w:t>Cathepsin D</w:t>
            </w:r>
          </w:p>
        </w:tc>
        <w:tc>
          <w:tcPr>
            <w:tcW w:w="2004" w:type="dxa"/>
            <w:vAlign w:val="center"/>
          </w:tcPr>
          <w:p w:rsidR="0062213A" w:rsidRPr="002D4018" w:rsidRDefault="0062213A" w:rsidP="006D3F7C">
            <w:pPr>
              <w:spacing w:line="240" w:lineRule="auto"/>
              <w:jc w:val="center"/>
              <w:rPr>
                <w:rFonts w:ascii="Arial" w:eastAsia="Cambria" w:hAnsi="Arial"/>
                <w:sz w:val="20"/>
                <w:szCs w:val="20"/>
              </w:rPr>
            </w:pPr>
            <w:r w:rsidRPr="002D4018">
              <w:rPr>
                <w:rFonts w:ascii="Arial" w:eastAsia="Times New Roman" w:hAnsi="Arial"/>
                <w:sz w:val="20"/>
                <w:szCs w:val="20"/>
              </w:rPr>
              <w:t>44,552</w:t>
            </w:r>
          </w:p>
        </w:tc>
      </w:tr>
    </w:tbl>
    <w:p w:rsidR="0003097E" w:rsidRPr="0003097E" w:rsidRDefault="0062213A" w:rsidP="0003097E">
      <w:pPr>
        <w:pStyle w:val="Legends"/>
        <w:rPr>
          <w:rFonts w:ascii="Times New Roman" w:hAnsi="Times New Roman" w:cs="Times New Roman"/>
          <w:i/>
        </w:rPr>
      </w:pPr>
      <w:r w:rsidRPr="006770F0">
        <w:rPr>
          <w:rFonts w:ascii="Times New Roman" w:hAnsi="Times New Roman" w:cs="Times New Roman"/>
          <w:i/>
        </w:rPr>
        <w:t>The only protein detected by Signifi</w:t>
      </w:r>
      <w:r w:rsidR="0096563E">
        <w:rPr>
          <w:rFonts w:ascii="Times New Roman" w:hAnsi="Times New Roman" w:cs="Times New Roman"/>
          <w:i/>
        </w:rPr>
        <w:t>Q</w:t>
      </w:r>
      <w:r w:rsidRPr="006770F0">
        <w:rPr>
          <w:rFonts w:ascii="Times New Roman" w:hAnsi="Times New Roman" w:cs="Times New Roman"/>
          <w:i/>
        </w:rPr>
        <w:t xml:space="preserve">uant as being in different </w:t>
      </w:r>
      <w:r w:rsidR="0096563E" w:rsidRPr="006770F0">
        <w:rPr>
          <w:rFonts w:ascii="Times New Roman" w:hAnsi="Times New Roman" w:cs="Times New Roman"/>
          <w:i/>
        </w:rPr>
        <w:t>amounts in</w:t>
      </w:r>
      <w:r w:rsidRPr="006770F0">
        <w:rPr>
          <w:rFonts w:ascii="Times New Roman" w:hAnsi="Times New Roman" w:cs="Times New Roman"/>
          <w:i/>
        </w:rPr>
        <w:t xml:space="preserve"> the combined two progressor pools (labels 114.1 and 116.1) relative to the combined two non-progressor pools (labels 115.1 and 117.1) is shown. The relative amount was rounded to two decimal </w:t>
      </w:r>
      <w:r w:rsidR="0096563E" w:rsidRPr="006770F0">
        <w:rPr>
          <w:rFonts w:ascii="Times New Roman" w:hAnsi="Times New Roman" w:cs="Times New Roman"/>
          <w:i/>
        </w:rPr>
        <w:t>places. The</w:t>
      </w:r>
      <w:r w:rsidRPr="006770F0">
        <w:rPr>
          <w:rFonts w:ascii="Times New Roman" w:hAnsi="Times New Roman" w:cs="Times New Roman"/>
          <w:i/>
        </w:rPr>
        <w:t xml:space="preserve"> full name of the protein and their molecular weights were obtained from the Uniprot database. </w:t>
      </w:r>
      <w:r w:rsidR="0003097E" w:rsidRPr="0003097E">
        <w:rPr>
          <w:rFonts w:ascii="Times New Roman" w:hAnsi="Times New Roman" w:cs="Times New Roman"/>
          <w:i/>
        </w:rPr>
        <w:t xml:space="preserve">The number of unique peptides </w:t>
      </w:r>
      <w:r w:rsidR="008B6084" w:rsidRPr="0003097E">
        <w:rPr>
          <w:rFonts w:ascii="Times New Roman" w:hAnsi="Times New Roman" w:cs="Times New Roman"/>
          <w:i/>
        </w:rPr>
        <w:t xml:space="preserve">(n) </w:t>
      </w:r>
      <w:r w:rsidR="0003097E" w:rsidRPr="0003097E">
        <w:rPr>
          <w:rFonts w:ascii="Times New Roman" w:hAnsi="Times New Roman" w:cs="Times New Roman"/>
          <w:i/>
        </w:rPr>
        <w:t xml:space="preserve">used </w:t>
      </w:r>
      <w:r w:rsidR="008B6084">
        <w:rPr>
          <w:rFonts w:ascii="Times New Roman" w:hAnsi="Times New Roman" w:cs="Times New Roman"/>
          <w:i/>
        </w:rPr>
        <w:t xml:space="preserve">by SignifiQuant </w:t>
      </w:r>
      <w:r w:rsidR="0003097E" w:rsidRPr="0003097E">
        <w:rPr>
          <w:rFonts w:ascii="Times New Roman" w:hAnsi="Times New Roman" w:cs="Times New Roman"/>
          <w:i/>
        </w:rPr>
        <w:t xml:space="preserve">to determine the protein </w:t>
      </w:r>
      <w:r w:rsidR="0096563E" w:rsidRPr="0003097E">
        <w:rPr>
          <w:rFonts w:ascii="Times New Roman" w:hAnsi="Times New Roman" w:cs="Times New Roman"/>
          <w:i/>
        </w:rPr>
        <w:t>ratio</w:t>
      </w:r>
      <w:r w:rsidR="0096563E">
        <w:rPr>
          <w:rFonts w:ascii="Times New Roman" w:hAnsi="Times New Roman" w:cs="Times New Roman"/>
          <w:i/>
        </w:rPr>
        <w:t>s</w:t>
      </w:r>
      <w:r w:rsidR="0096563E" w:rsidRPr="0003097E">
        <w:rPr>
          <w:rFonts w:ascii="Times New Roman" w:hAnsi="Times New Roman" w:cs="Times New Roman"/>
          <w:i/>
        </w:rPr>
        <w:t xml:space="preserve"> are</w:t>
      </w:r>
      <w:r w:rsidR="0003097E" w:rsidRPr="0003097E">
        <w:rPr>
          <w:rFonts w:ascii="Times New Roman" w:hAnsi="Times New Roman" w:cs="Times New Roman"/>
          <w:i/>
        </w:rPr>
        <w:t xml:space="preserve"> also shown.</w:t>
      </w:r>
    </w:p>
    <w:p w:rsidR="0062213A" w:rsidRPr="006770F0" w:rsidRDefault="0062213A" w:rsidP="0062213A">
      <w:pPr>
        <w:pStyle w:val="Legends"/>
        <w:rPr>
          <w:rFonts w:ascii="Times New Roman" w:hAnsi="Times New Roman" w:cs="Times New Roman"/>
          <w:i/>
          <w:color w:val="FF0000"/>
        </w:rPr>
      </w:pPr>
    </w:p>
    <w:p w:rsidR="0062213A" w:rsidRPr="007F1F84" w:rsidRDefault="00E9098C" w:rsidP="00E9098C">
      <w:pPr>
        <w:pStyle w:val="Heading2"/>
      </w:pPr>
      <w:bookmarkStart w:id="472" w:name="_Toc458548931"/>
      <w:r>
        <w:t>Identification of possible candidate biomarkers</w:t>
      </w:r>
      <w:bookmarkEnd w:id="472"/>
      <w:r>
        <w:t xml:space="preserve"> </w:t>
      </w:r>
    </w:p>
    <w:p w:rsidR="00B07F4F" w:rsidRDefault="0062213A" w:rsidP="00E9098C">
      <w:pPr>
        <w:pStyle w:val="Heading3"/>
      </w:pPr>
      <w:r>
        <w:t>I</w:t>
      </w:r>
      <w:r w:rsidRPr="0026220F">
        <w:t xml:space="preserve">nterpretation of </w:t>
      </w:r>
      <w:r>
        <w:t xml:space="preserve">searches for progression markers in </w:t>
      </w:r>
      <w:r w:rsidRPr="0026220F">
        <w:t xml:space="preserve">iTRAQ data </w:t>
      </w:r>
    </w:p>
    <w:p w:rsidR="0062213A" w:rsidRPr="00AF27C9" w:rsidRDefault="0062213A" w:rsidP="00DD3555">
      <w:pPr>
        <w:jc w:val="both"/>
        <w:rPr>
          <w:rFonts w:ascii="Times New Roman" w:hAnsi="Times New Roman" w:cs="Times New Roman"/>
          <w:szCs w:val="22"/>
        </w:rPr>
      </w:pPr>
      <w:r w:rsidRPr="0098501C">
        <w:t>The Venn diagram (</w:t>
      </w:r>
      <w:fldSimple w:instr=" REF _Ref309919106 \h  \* MERGEFORMAT ">
        <w:r w:rsidR="002D1777" w:rsidRPr="002D1777">
          <w:t xml:space="preserve">Figure </w:t>
        </w:r>
        <w:r w:rsidR="002D1777" w:rsidRPr="002D1777">
          <w:rPr>
            <w:noProof/>
          </w:rPr>
          <w:t>53</w:t>
        </w:r>
      </w:fldSimple>
      <w:r w:rsidRPr="0098501C">
        <w:t xml:space="preserve">) shows that 29 proteins (13+7+9) were identified in at least one pair-wise comparison. The proteins identified in both comparisons (orange area) are shown in </w:t>
      </w:r>
      <w:fldSimple w:instr=" REF _Ref309919243 \h  \* MERGEFORMAT ">
        <w:r w:rsidR="002D1777" w:rsidRPr="002D1777">
          <w:t xml:space="preserve">Table </w:t>
        </w:r>
        <w:r w:rsidR="002D1777" w:rsidRPr="002D1777">
          <w:rPr>
            <w:noProof/>
          </w:rPr>
          <w:t>32</w:t>
        </w:r>
      </w:fldSimple>
      <w:r w:rsidRPr="0098501C">
        <w:t xml:space="preserve">, those detected only in comparisons between the macro-albuminuric pools  (red area) in </w:t>
      </w:r>
      <w:r w:rsidR="00AF27C9">
        <w:t xml:space="preserve">Table 33 </w:t>
      </w:r>
      <w:r w:rsidRPr="00F86E53">
        <w:t>and</w:t>
      </w:r>
      <w:r w:rsidRPr="0098501C">
        <w:t xml:space="preserve"> those detected only in comparisons between the micro-albuminuric pools (yellow area) in </w:t>
      </w:r>
      <w:fldSimple w:instr=" REF _Ref309995935 \h  \* MERGEFORMAT ">
        <w:r w:rsidR="002D1777" w:rsidRPr="002D1777">
          <w:t xml:space="preserve">Table </w:t>
        </w:r>
        <w:r w:rsidR="002D1777" w:rsidRPr="002D1777">
          <w:rPr>
            <w:noProof/>
          </w:rPr>
          <w:t>34</w:t>
        </w:r>
      </w:fldSimple>
      <w:r w:rsidRPr="0098501C">
        <w:t xml:space="preserve">. </w:t>
      </w:r>
    </w:p>
    <w:p w:rsidR="0062213A" w:rsidRPr="0098501C" w:rsidRDefault="0062213A" w:rsidP="00DD3555">
      <w:pPr>
        <w:jc w:val="both"/>
      </w:pPr>
      <w:r w:rsidRPr="0098501C">
        <w:t xml:space="preserve">Of the 7 proteins in </w:t>
      </w:r>
      <w:fldSimple w:instr=" REF _Ref309919243 \h  \* MERGEFORMAT ">
        <w:r w:rsidR="002D1777" w:rsidRPr="002D1777">
          <w:t xml:space="preserve">Table </w:t>
        </w:r>
        <w:r w:rsidR="002D1777" w:rsidRPr="002D1777">
          <w:rPr>
            <w:noProof/>
          </w:rPr>
          <w:t>32</w:t>
        </w:r>
      </w:fldSimple>
      <w:r w:rsidRPr="0098501C">
        <w:t xml:space="preserve">, 6 are major proteins that were strongly depleted from individual samples by the </w:t>
      </w:r>
      <w:r w:rsidR="004C004A">
        <w:t>ProteoMiner</w:t>
      </w:r>
      <w:r w:rsidRPr="0098501C">
        <w:t xml:space="preserve"> step, including albumin (</w:t>
      </w:r>
      <w:fldSimple w:instr=" REF _Ref309908335 \h  \* MERGEFORMAT ">
        <w:r w:rsidR="002D1777" w:rsidRPr="002D1777">
          <w:t xml:space="preserve">Figure </w:t>
        </w:r>
        <w:r w:rsidR="002D1777" w:rsidRPr="002D1777">
          <w:rPr>
            <w:noProof/>
          </w:rPr>
          <w:t>47</w:t>
        </w:r>
      </w:fldSimple>
      <w:r w:rsidRPr="0098501C">
        <w:t xml:space="preserve">). As explained in a previous section, their variations in the </w:t>
      </w:r>
      <w:r w:rsidR="004C004A">
        <w:t>ProteoMiner</w:t>
      </w:r>
      <w:r w:rsidRPr="0098501C">
        <w:t xml:space="preserve"> data therefore are not related to their original concentrations in unprocessed urine. </w:t>
      </w:r>
      <w:r w:rsidRPr="0098501C">
        <w:rPr>
          <w:rFonts w:cs="Times New Roman"/>
          <w:noProof/>
          <w:lang w:eastAsia="en-GB"/>
        </w:rPr>
        <w:t xml:space="preserve">In particular, the amount ratio for albumin in </w:t>
      </w:r>
      <w:fldSimple w:instr=" REF _Ref309919243 \h  \* MERGEFORMAT ">
        <w:r w:rsidR="002D1777" w:rsidRPr="002D1777">
          <w:t xml:space="preserve">Table </w:t>
        </w:r>
        <w:r w:rsidR="002D1777" w:rsidRPr="002D1777">
          <w:rPr>
            <w:noProof/>
          </w:rPr>
          <w:t>32</w:t>
        </w:r>
      </w:fldSimple>
      <w:r w:rsidRPr="0098501C">
        <w:rPr>
          <w:rFonts w:cs="Times New Roman"/>
          <w:noProof/>
          <w:lang w:eastAsia="en-GB"/>
        </w:rPr>
        <w:t xml:space="preserve"> which indica</w:t>
      </w:r>
      <w:r w:rsidR="00425475">
        <w:rPr>
          <w:rFonts w:cs="Times New Roman"/>
          <w:noProof/>
          <w:lang w:eastAsia="en-GB"/>
        </w:rPr>
        <w:t>tes it less abundant in the pro</w:t>
      </w:r>
      <w:r w:rsidRPr="0098501C">
        <w:rPr>
          <w:rFonts w:cs="Times New Roman"/>
          <w:noProof/>
          <w:lang w:eastAsia="en-GB"/>
        </w:rPr>
        <w:t xml:space="preserve">cessed progressor samples than the non-progressor (contrary </w:t>
      </w:r>
      <w:r w:rsidR="00425475">
        <w:rPr>
          <w:rFonts w:cs="Times New Roman"/>
          <w:noProof/>
          <w:lang w:eastAsia="en-GB"/>
        </w:rPr>
        <w:t>to the expected situation in unp</w:t>
      </w:r>
      <w:r w:rsidRPr="0098501C">
        <w:rPr>
          <w:rFonts w:cs="Times New Roman"/>
          <w:noProof/>
          <w:lang w:eastAsia="en-GB"/>
        </w:rPr>
        <w:t>rocessed urine) does not indicate that the dat</w:t>
      </w:r>
      <w:r w:rsidR="00AF27C9">
        <w:rPr>
          <w:rFonts w:cs="Times New Roman"/>
          <w:noProof/>
          <w:lang w:eastAsia="en-GB"/>
        </w:rPr>
        <w:t>a</w:t>
      </w:r>
      <w:r w:rsidRPr="0098501C">
        <w:rPr>
          <w:rFonts w:cs="Times New Roman"/>
          <w:noProof/>
          <w:lang w:eastAsia="en-GB"/>
        </w:rPr>
        <w:t xml:space="preserve"> is biologically unreliable.</w:t>
      </w:r>
    </w:p>
    <w:p w:rsidR="0062213A" w:rsidRPr="0098501C" w:rsidRDefault="0062213A" w:rsidP="00DD3555">
      <w:pPr>
        <w:jc w:val="both"/>
      </w:pPr>
      <w:r w:rsidRPr="0098501C">
        <w:t xml:space="preserve">The only protein in </w:t>
      </w:r>
      <w:fldSimple w:instr=" REF _Ref309919243 \h  \* MERGEFORMAT ">
        <w:r w:rsidR="002D1777" w:rsidRPr="002D1777">
          <w:t xml:space="preserve">Table </w:t>
        </w:r>
        <w:r w:rsidR="002D1777" w:rsidRPr="002D1777">
          <w:rPr>
            <w:noProof/>
          </w:rPr>
          <w:t>32</w:t>
        </w:r>
      </w:fldSimple>
      <w:r w:rsidRPr="0098501C">
        <w:t xml:space="preserve"> that may not have been affected by the </w:t>
      </w:r>
      <w:r w:rsidR="004C004A">
        <w:t>ProteoMiner</w:t>
      </w:r>
      <w:r w:rsidRPr="0098501C">
        <w:t xml:space="preserve"> depletion is Apolipoprotein A-I, which had also been detected in the pair-wise </w:t>
      </w:r>
      <w:r w:rsidRPr="0098501C">
        <w:lastRenderedPageBreak/>
        <w:t>comparisons between macro-and micro-albuminuric pools (</w:t>
      </w:r>
      <w:fldSimple w:instr=" REF _Ref309896381 \h  \* MERGEFORMAT ">
        <w:r w:rsidR="002D1777" w:rsidRPr="002D1777">
          <w:t xml:space="preserve"> </w:t>
        </w:r>
        <w:r w:rsidR="002D1777" w:rsidRPr="002D1777">
          <w:rPr>
            <w:noProof/>
          </w:rPr>
          <w:t>Table</w:t>
        </w:r>
        <w:r w:rsidR="002D1777" w:rsidRPr="002D1777">
          <w:rPr>
            <w:rFonts w:ascii="Times New Roman" w:hAnsi="Times New Roman" w:cs="Times New Roman"/>
            <w:noProof/>
            <w:szCs w:val="22"/>
          </w:rPr>
          <w:t xml:space="preserve"> </w:t>
        </w:r>
        <w:r w:rsidR="002D1777">
          <w:rPr>
            <w:rFonts w:ascii="Times New Roman" w:hAnsi="Times New Roman" w:cs="Times New Roman"/>
            <w:b/>
            <w:noProof/>
            <w:szCs w:val="22"/>
          </w:rPr>
          <w:t>28</w:t>
        </w:r>
      </w:fldSimple>
      <w:r w:rsidRPr="00F86E53">
        <w:t>).</w:t>
      </w:r>
      <w:r w:rsidRPr="0098501C">
        <w:t xml:space="preserve"> However the data suggests Apolipoprotein A-I has a complex behaviour, as it varies in opposite directions between micro-and macro-albuminuric samples. It is about 1/0.21 = 4.76 times more abundant in the macro-albuminuric non-progressors than in the macro-albuminuric progressors and therefore almost reaches the threshold we set for significance. In contrast, in the micro-albuminuric samples, it appears slightly more abundant in the progressors than the non-progressors (amount ratio = 1.41, </w:t>
      </w:r>
      <w:fldSimple w:instr=" REF _Ref309919243 \h  \* MERGEFORMAT ">
        <w:r w:rsidR="002D1777" w:rsidRPr="002D1777">
          <w:rPr>
            <w:rFonts w:ascii="Times New Roman" w:hAnsi="Times New Roman" w:cs="Times New Roman"/>
          </w:rPr>
          <w:t xml:space="preserve">Table </w:t>
        </w:r>
        <w:r w:rsidR="002D1777" w:rsidRPr="002D1777">
          <w:rPr>
            <w:rFonts w:ascii="Times New Roman" w:hAnsi="Times New Roman" w:cs="Times New Roman"/>
            <w:noProof/>
          </w:rPr>
          <w:t>32</w:t>
        </w:r>
      </w:fldSimple>
      <w:r w:rsidRPr="0098501C">
        <w:t xml:space="preserve">). </w:t>
      </w:r>
    </w:p>
    <w:p w:rsidR="0062213A" w:rsidRPr="00F566D4" w:rsidRDefault="0062213A" w:rsidP="0098501C">
      <w:pPr>
        <w:jc w:val="both"/>
      </w:pPr>
      <w:r w:rsidRPr="00F566D4">
        <w:t xml:space="preserve">The potential progression markers that were detected only in the pair-wise comparison between the two macro-albuminuric pools are listed in </w:t>
      </w:r>
      <w:fldSimple w:instr=" REF _Ref310093873 \h  \* MERGEFORMAT ">
        <w:r w:rsidR="002D1777" w:rsidRPr="002D1777">
          <w:rPr>
            <w:rFonts w:ascii="Times New Roman" w:hAnsi="Times New Roman" w:cs="Times New Roman"/>
            <w:szCs w:val="22"/>
          </w:rPr>
          <w:t xml:space="preserve">Table </w:t>
        </w:r>
        <w:r w:rsidR="002D1777" w:rsidRPr="002D1777">
          <w:rPr>
            <w:rFonts w:ascii="Times New Roman" w:hAnsi="Times New Roman" w:cs="Times New Roman"/>
            <w:noProof/>
            <w:szCs w:val="22"/>
          </w:rPr>
          <w:t>33</w:t>
        </w:r>
      </w:fldSimple>
      <w:r w:rsidRPr="00F566D4">
        <w:t xml:space="preserve">. It contains only two proteins that are present in higher amounts in progressors, Fibrinogen α chain and Cathepsin D. The amounts ratios measured are in both cases lower than 5. However, that of Fibrinogen α chain (4.4) is close to this value, suggesting it could perhaps be considered as a potential marker of progression in progressors. </w:t>
      </w:r>
    </w:p>
    <w:p w:rsidR="0062213A" w:rsidRPr="00F566D4" w:rsidRDefault="0062213A" w:rsidP="0098501C">
      <w:pPr>
        <w:jc w:val="both"/>
        <w:rPr>
          <w:rFonts w:cs="Times New Roman"/>
        </w:rPr>
      </w:pPr>
      <w:r w:rsidRPr="00F566D4">
        <w:t>The potential markers detected only in the micro-albuminuric samples (</w:t>
      </w:r>
      <w:r w:rsidR="00857716" w:rsidRPr="00F566D4">
        <w:fldChar w:fldCharType="begin"/>
      </w:r>
      <w:r w:rsidRPr="00F566D4">
        <w:instrText xml:space="preserve"> REF _Ref309995935 \h </w:instrText>
      </w:r>
      <w:r w:rsidR="00857716" w:rsidRPr="00F566D4">
        <w:fldChar w:fldCharType="separate"/>
      </w:r>
      <w:r w:rsidR="002D1777" w:rsidRPr="006770F0">
        <w:rPr>
          <w:rFonts w:ascii="Times New Roman" w:hAnsi="Times New Roman" w:cs="Times New Roman"/>
          <w:szCs w:val="22"/>
        </w:rPr>
        <w:t xml:space="preserve">Table </w:t>
      </w:r>
      <w:r w:rsidR="002D1777">
        <w:rPr>
          <w:rFonts w:ascii="Times New Roman" w:hAnsi="Times New Roman" w:cs="Times New Roman"/>
          <w:noProof/>
          <w:szCs w:val="22"/>
        </w:rPr>
        <w:t>34</w:t>
      </w:r>
      <w:r w:rsidR="00857716" w:rsidRPr="00F566D4">
        <w:fldChar w:fldCharType="end"/>
      </w:r>
      <w:r w:rsidRPr="00F566D4">
        <w:t>) include only one protein with a relative amount ratio higher than 5, suggesting it could be a candidate marker of progression in this group of patients (</w:t>
      </w:r>
      <w:r w:rsidRPr="00F566D4">
        <w:rPr>
          <w:rFonts w:cs="Times New Roman"/>
        </w:rPr>
        <w:t xml:space="preserve">Hemoglobin subunit β). The other proteins in </w:t>
      </w:r>
      <w:r w:rsidR="00857716" w:rsidRPr="00F566D4">
        <w:rPr>
          <w:rFonts w:cs="Times New Roman"/>
        </w:rPr>
        <w:fldChar w:fldCharType="begin"/>
      </w:r>
      <w:r w:rsidRPr="00F566D4">
        <w:rPr>
          <w:rFonts w:cs="Times New Roman"/>
        </w:rPr>
        <w:instrText xml:space="preserve"> REF _Ref309995935 \h </w:instrText>
      </w:r>
      <w:r w:rsidR="00857716" w:rsidRPr="00F566D4">
        <w:rPr>
          <w:rFonts w:cs="Times New Roman"/>
        </w:rPr>
      </w:r>
      <w:r w:rsidR="00857716" w:rsidRPr="00F566D4">
        <w:rPr>
          <w:rFonts w:cs="Times New Roman"/>
        </w:rPr>
        <w:fldChar w:fldCharType="separate"/>
      </w:r>
      <w:r w:rsidR="002D1777" w:rsidRPr="006770F0">
        <w:rPr>
          <w:rFonts w:ascii="Times New Roman" w:hAnsi="Times New Roman" w:cs="Times New Roman"/>
          <w:szCs w:val="22"/>
        </w:rPr>
        <w:t xml:space="preserve">Table </w:t>
      </w:r>
      <w:r w:rsidR="002D1777">
        <w:rPr>
          <w:rFonts w:ascii="Times New Roman" w:hAnsi="Times New Roman" w:cs="Times New Roman"/>
          <w:noProof/>
          <w:szCs w:val="22"/>
        </w:rPr>
        <w:t>34</w:t>
      </w:r>
      <w:r w:rsidR="00857716" w:rsidRPr="00F566D4">
        <w:rPr>
          <w:rFonts w:cs="Times New Roman"/>
        </w:rPr>
        <w:fldChar w:fldCharType="end"/>
      </w:r>
      <w:r w:rsidRPr="00F566D4">
        <w:rPr>
          <w:rFonts w:cs="Times New Roman"/>
        </w:rPr>
        <w:t xml:space="preserve"> have amount ratios comprised between 2 and 0.5 and are therefore too small to suggest meaningful biological differences. </w:t>
      </w:r>
    </w:p>
    <w:p w:rsidR="0062213A" w:rsidRPr="00F566D4" w:rsidRDefault="0062213A" w:rsidP="0098501C">
      <w:pPr>
        <w:jc w:val="both"/>
        <w:rPr>
          <w:rFonts w:cs="Times New Roman"/>
        </w:rPr>
      </w:pPr>
    </w:p>
    <w:p w:rsidR="00B07F4F" w:rsidRDefault="00E9098C" w:rsidP="00E9098C">
      <w:pPr>
        <w:pStyle w:val="Heading3"/>
      </w:pPr>
      <w:r>
        <w:t>Candidate progression markers</w:t>
      </w:r>
    </w:p>
    <w:p w:rsidR="0062213A" w:rsidRPr="00F566D4" w:rsidRDefault="0062213A" w:rsidP="0062213A">
      <w:pPr>
        <w:jc w:val="both"/>
      </w:pPr>
      <w:r w:rsidRPr="00F566D4">
        <w:t>In summary, our analysis of the iTRAQ data obtained in this pilot study has identified five proteins that could be worthy of further investigations as potential candidate markers of CKD progression. However, none of these possible candidates showed strong variations between progressors and non</w:t>
      </w:r>
      <w:r w:rsidR="00425475">
        <w:t xml:space="preserve">-progressors in both micro-and </w:t>
      </w:r>
      <w:r w:rsidRPr="00F566D4">
        <w:t xml:space="preserve">macro-albuminuric pools. They are: </w:t>
      </w:r>
    </w:p>
    <w:p w:rsidR="0062213A" w:rsidRPr="0098501C" w:rsidRDefault="0062213A" w:rsidP="002E03FD">
      <w:pPr>
        <w:pStyle w:val="ListParagraph"/>
        <w:numPr>
          <w:ilvl w:val="0"/>
          <w:numId w:val="13"/>
        </w:numPr>
        <w:jc w:val="both"/>
      </w:pPr>
      <w:r w:rsidRPr="0098501C">
        <w:t xml:space="preserve">Apolipoprotein A-I </w:t>
      </w:r>
      <w:r w:rsidR="0098501C" w:rsidRPr="0098501C">
        <w:t xml:space="preserve">was detected as a possible progression marker, but the fold-ratio suggested strong effects only in the case of the </w:t>
      </w:r>
      <w:r w:rsidRPr="0098501C">
        <w:t>m</w:t>
      </w:r>
      <w:r w:rsidR="0098501C" w:rsidRPr="0098501C">
        <w:t>a</w:t>
      </w:r>
      <w:r w:rsidRPr="0098501C">
        <w:t xml:space="preserve">cro-albuminuric </w:t>
      </w:r>
      <w:r w:rsidR="008B6084">
        <w:t>samples</w:t>
      </w:r>
      <w:r w:rsidR="0098501C" w:rsidRPr="0098501C">
        <w:t xml:space="preserve"> for which it was 4.8 times less abundant in the progressors than in the non-progressors (</w:t>
      </w:r>
      <w:fldSimple w:instr=" REF _Ref309919243 \h  \* MERGEFORMAT ">
        <w:r w:rsidR="002D1777" w:rsidRPr="002D1777">
          <w:rPr>
            <w:rFonts w:ascii="Times New Roman" w:hAnsi="Times New Roman" w:cs="Times New Roman"/>
          </w:rPr>
          <w:t xml:space="preserve">Table </w:t>
        </w:r>
        <w:r w:rsidR="002D1777" w:rsidRPr="002D1777">
          <w:rPr>
            <w:rFonts w:ascii="Times New Roman" w:hAnsi="Times New Roman" w:cs="Times New Roman"/>
            <w:noProof/>
          </w:rPr>
          <w:t>32</w:t>
        </w:r>
      </w:fldSimple>
      <w:r w:rsidR="0098501C" w:rsidRPr="00F566D4">
        <w:t>).</w:t>
      </w:r>
      <w:r w:rsidR="0098501C" w:rsidRPr="0098501C">
        <w:t xml:space="preserve"> It th</w:t>
      </w:r>
      <w:r w:rsidR="00744823">
        <w:t>u</w:t>
      </w:r>
      <w:r w:rsidR="0098501C" w:rsidRPr="0098501C">
        <w:t xml:space="preserve">s appears to correlate negatively with progression status. </w:t>
      </w:r>
    </w:p>
    <w:p w:rsidR="008F3824" w:rsidRDefault="0098501C" w:rsidP="002E03FD">
      <w:pPr>
        <w:pStyle w:val="ListParagraph"/>
        <w:numPr>
          <w:ilvl w:val="0"/>
          <w:numId w:val="13"/>
        </w:numPr>
        <w:jc w:val="both"/>
      </w:pPr>
      <w:r w:rsidRPr="00F566D4">
        <w:t xml:space="preserve">Cathepsin D </w:t>
      </w:r>
      <w:r w:rsidR="00F566D4" w:rsidRPr="00F566D4">
        <w:t>was significantly different between progressors and non-progres</w:t>
      </w:r>
      <w:r w:rsidR="0096563E">
        <w:t>s</w:t>
      </w:r>
      <w:r w:rsidR="00F566D4" w:rsidRPr="00F566D4">
        <w:t>ors in our macro-albuminuric samples</w:t>
      </w:r>
      <w:r w:rsidR="008F3824">
        <w:t xml:space="preserve"> (</w:t>
      </w:r>
      <w:fldSimple w:instr=" REF _Ref310088911 \h  \* MERGEFORMAT ">
        <w:r w:rsidR="002D1777" w:rsidRPr="002D1777">
          <w:rPr>
            <w:rFonts w:ascii="Times New Roman" w:hAnsi="Times New Roman" w:cs="Times New Roman"/>
          </w:rPr>
          <w:t xml:space="preserve">Table </w:t>
        </w:r>
        <w:r w:rsidR="002D1777" w:rsidRPr="002D1777">
          <w:rPr>
            <w:rFonts w:ascii="Times New Roman" w:hAnsi="Times New Roman" w:cs="Times New Roman"/>
            <w:noProof/>
          </w:rPr>
          <w:t>31</w:t>
        </w:r>
      </w:fldSimple>
      <w:r w:rsidR="008F3824" w:rsidRPr="0003097E">
        <w:rPr>
          <w:rFonts w:ascii="Times New Roman" w:hAnsi="Times New Roman" w:cs="Times New Roman"/>
        </w:rPr>
        <w:t>,</w:t>
      </w:r>
      <w:r w:rsidR="008B6084">
        <w:rPr>
          <w:rFonts w:ascii="Times New Roman" w:hAnsi="Times New Roman" w:cs="Times New Roman"/>
        </w:rPr>
        <w:t xml:space="preserve"> </w:t>
      </w:r>
      <w:fldSimple w:instr=" REF _Ref310093873 \h  \* MERGEFORMAT ">
        <w:r w:rsidR="002D1777" w:rsidRPr="002D1777">
          <w:rPr>
            <w:rFonts w:ascii="Times New Roman" w:hAnsi="Times New Roman" w:cs="Times New Roman"/>
          </w:rPr>
          <w:t xml:space="preserve">Table </w:t>
        </w:r>
        <w:r w:rsidR="002D1777" w:rsidRPr="002D1777">
          <w:rPr>
            <w:rFonts w:ascii="Times New Roman" w:hAnsi="Times New Roman" w:cs="Times New Roman"/>
            <w:noProof/>
          </w:rPr>
          <w:t>33</w:t>
        </w:r>
      </w:fldSimple>
      <w:r w:rsidR="0003097E" w:rsidRPr="0003097E">
        <w:rPr>
          <w:rFonts w:ascii="Times New Roman" w:hAnsi="Times New Roman" w:cs="Times New Roman"/>
        </w:rPr>
        <w:t xml:space="preserve"> and </w:t>
      </w:r>
      <w:fldSimple w:instr=" REF _Ref309919958 \h  \* MERGEFORMAT ">
        <w:r w:rsidR="002D1777" w:rsidRPr="002D1777">
          <w:rPr>
            <w:rFonts w:ascii="Times New Roman" w:hAnsi="Times New Roman" w:cs="Times New Roman"/>
          </w:rPr>
          <w:t xml:space="preserve">Table </w:t>
        </w:r>
        <w:r w:rsidR="002D1777" w:rsidRPr="002D1777">
          <w:rPr>
            <w:rFonts w:ascii="Times New Roman" w:hAnsi="Times New Roman" w:cs="Times New Roman"/>
            <w:noProof/>
          </w:rPr>
          <w:t>35</w:t>
        </w:r>
      </w:fldSimple>
      <w:r w:rsidR="008F3824" w:rsidRPr="0003097E">
        <w:rPr>
          <w:rFonts w:ascii="Times New Roman" w:hAnsi="Times New Roman" w:cs="Times New Roman"/>
        </w:rPr>
        <w:t>)</w:t>
      </w:r>
      <w:r w:rsidR="00F566D4" w:rsidRPr="00F566D4">
        <w:t xml:space="preserve">. </w:t>
      </w:r>
    </w:p>
    <w:p w:rsidR="00F04415" w:rsidRDefault="0098501C" w:rsidP="002E03FD">
      <w:pPr>
        <w:pStyle w:val="ListParagraph"/>
        <w:numPr>
          <w:ilvl w:val="0"/>
          <w:numId w:val="13"/>
        </w:numPr>
        <w:jc w:val="both"/>
      </w:pPr>
      <w:r w:rsidRPr="00F566D4">
        <w:lastRenderedPageBreak/>
        <w:t>Fibrinogen α chain</w:t>
      </w:r>
      <w:r w:rsidR="00F04415">
        <w:t xml:space="preserve"> (</w:t>
      </w:r>
      <w:fldSimple w:instr=" REF _Ref310093873 \h  \* MERGEFORMAT ">
        <w:r w:rsidR="002D1777" w:rsidRPr="002D1777">
          <w:rPr>
            <w:rFonts w:ascii="Times New Roman" w:hAnsi="Times New Roman" w:cs="Times New Roman"/>
          </w:rPr>
          <w:t xml:space="preserve">Table </w:t>
        </w:r>
        <w:r w:rsidR="002D1777" w:rsidRPr="002D1777">
          <w:rPr>
            <w:rFonts w:ascii="Times New Roman" w:hAnsi="Times New Roman" w:cs="Times New Roman"/>
            <w:noProof/>
          </w:rPr>
          <w:t>33</w:t>
        </w:r>
      </w:fldSimple>
      <w:r w:rsidR="00F04415" w:rsidRPr="00F04415">
        <w:rPr>
          <w:rFonts w:ascii="Times New Roman" w:hAnsi="Times New Roman" w:cs="Times New Roman"/>
        </w:rPr>
        <w:t>)</w:t>
      </w:r>
      <w:r w:rsidR="0096563E">
        <w:rPr>
          <w:rFonts w:ascii="Times New Roman" w:hAnsi="Times New Roman" w:cs="Times New Roman"/>
        </w:rPr>
        <w:t xml:space="preserve"> </w:t>
      </w:r>
      <w:r w:rsidR="00F566D4" w:rsidRPr="00F566D4">
        <w:t>and Fibrinogen γ chain</w:t>
      </w:r>
      <w:r w:rsidR="00F04415">
        <w:t xml:space="preserve"> (</w:t>
      </w:r>
      <w:fldSimple w:instr=" REF _Ref309896416 \h  \* MERGEFORMAT ">
        <w:r w:rsidR="002D1777" w:rsidRPr="00660D22">
          <w:rPr>
            <w:rFonts w:ascii="Times New Roman" w:hAnsi="Times New Roman" w:cs="Times New Roman"/>
          </w:rPr>
          <w:t xml:space="preserve">Table </w:t>
        </w:r>
        <w:r w:rsidR="002D1777">
          <w:rPr>
            <w:rFonts w:ascii="Times New Roman" w:hAnsi="Times New Roman" w:cs="Times New Roman"/>
            <w:noProof/>
          </w:rPr>
          <w:t>29</w:t>
        </w:r>
      </w:fldSimple>
      <w:r w:rsidR="00F04415" w:rsidRPr="00F04415">
        <w:rPr>
          <w:rFonts w:ascii="Times New Roman" w:hAnsi="Times New Roman" w:cs="Times New Roman"/>
        </w:rPr>
        <w:t xml:space="preserve">, </w:t>
      </w:r>
      <w:fldSimple w:instr=" REF _Ref310093873 \h  \* MERGEFORMAT ">
        <w:r w:rsidR="002D1777" w:rsidRPr="002D1777">
          <w:rPr>
            <w:rFonts w:ascii="Times New Roman" w:hAnsi="Times New Roman" w:cs="Times New Roman"/>
          </w:rPr>
          <w:t xml:space="preserve">Table </w:t>
        </w:r>
        <w:r w:rsidR="002D1777" w:rsidRPr="002D1777">
          <w:rPr>
            <w:rFonts w:ascii="Times New Roman" w:hAnsi="Times New Roman" w:cs="Times New Roman"/>
            <w:noProof/>
          </w:rPr>
          <w:t>33</w:t>
        </w:r>
      </w:fldSimple>
      <w:r w:rsidR="00F04415">
        <w:t>)</w:t>
      </w:r>
      <w:r w:rsidR="00F566D4" w:rsidRPr="00F566D4">
        <w:t xml:space="preserve"> were significantly different between progressors and non-progres</w:t>
      </w:r>
      <w:r w:rsidR="0096563E">
        <w:t>s</w:t>
      </w:r>
      <w:r w:rsidR="00F566D4" w:rsidRPr="00F566D4">
        <w:t xml:space="preserve">ors in our macro-albuminuric samples only. </w:t>
      </w:r>
    </w:p>
    <w:p w:rsidR="0062213A" w:rsidRPr="0098501C" w:rsidRDefault="0062213A" w:rsidP="002E03FD">
      <w:pPr>
        <w:pStyle w:val="ListParagraph"/>
        <w:numPr>
          <w:ilvl w:val="0"/>
          <w:numId w:val="13"/>
        </w:numPr>
        <w:jc w:val="both"/>
      </w:pPr>
      <w:r w:rsidRPr="0098501C">
        <w:t xml:space="preserve">Hemoglobin subunit β </w:t>
      </w:r>
      <w:r w:rsidR="0098501C" w:rsidRPr="0098501C">
        <w:t xml:space="preserve">was </w:t>
      </w:r>
      <w:r w:rsidR="00F566D4">
        <w:t xml:space="preserve">in different amounts between progressors and non-progressors </w:t>
      </w:r>
      <w:r w:rsidR="0098501C" w:rsidRPr="0098501C">
        <w:t xml:space="preserve">only in the </w:t>
      </w:r>
      <w:r w:rsidRPr="0098501C">
        <w:t xml:space="preserve">micro-albuminuric </w:t>
      </w:r>
      <w:r w:rsidR="0098501C" w:rsidRPr="0098501C">
        <w:t>pools and was 6.7 times more abundant in the progressors (</w:t>
      </w:r>
      <w:r w:rsidR="00857716">
        <w:fldChar w:fldCharType="begin"/>
      </w:r>
      <w:r w:rsidR="00D95E4E">
        <w:instrText xml:space="preserve"> REF _Ref309896460 \h </w:instrText>
      </w:r>
      <w:r w:rsidR="00857716">
        <w:fldChar w:fldCharType="separate"/>
      </w:r>
      <w:r w:rsidR="002D1777">
        <w:rPr>
          <w:rFonts w:ascii="Times New Roman" w:hAnsi="Times New Roman" w:cs="Times New Roman"/>
          <w:szCs w:val="22"/>
        </w:rPr>
        <w:t xml:space="preserve">  </w:t>
      </w:r>
      <w:r w:rsidR="002D1777" w:rsidRPr="00660D22">
        <w:rPr>
          <w:rFonts w:ascii="Times New Roman" w:hAnsi="Times New Roman" w:cs="Times New Roman"/>
          <w:szCs w:val="22"/>
        </w:rPr>
        <w:t xml:space="preserve">Table </w:t>
      </w:r>
      <w:r w:rsidR="002D1777">
        <w:rPr>
          <w:rFonts w:ascii="Times New Roman" w:hAnsi="Times New Roman" w:cs="Times New Roman"/>
          <w:noProof/>
          <w:szCs w:val="22"/>
        </w:rPr>
        <w:t>30</w:t>
      </w:r>
      <w:r w:rsidR="00857716">
        <w:fldChar w:fldCharType="end"/>
      </w:r>
      <w:r w:rsidR="00D95E4E">
        <w:t xml:space="preserve">, </w:t>
      </w:r>
      <w:fldSimple w:instr=" REF _Ref309995935 \h  \* MERGEFORMAT ">
        <w:r w:rsidR="002D1777" w:rsidRPr="002D1777">
          <w:t xml:space="preserve">Table </w:t>
        </w:r>
        <w:r w:rsidR="002D1777" w:rsidRPr="002D1777">
          <w:rPr>
            <w:noProof/>
          </w:rPr>
          <w:t>34</w:t>
        </w:r>
      </w:fldSimple>
      <w:r w:rsidR="0098501C" w:rsidRPr="0098501C">
        <w:t>)</w:t>
      </w:r>
      <w:r w:rsidR="00F566D4">
        <w:t xml:space="preserve">. </w:t>
      </w:r>
    </w:p>
    <w:p w:rsidR="00744823" w:rsidRDefault="00744823" w:rsidP="0062213A">
      <w:pPr>
        <w:jc w:val="both"/>
      </w:pPr>
    </w:p>
    <w:p w:rsidR="0098501C" w:rsidRPr="00744823" w:rsidRDefault="00744823" w:rsidP="0062213A">
      <w:pPr>
        <w:jc w:val="both"/>
      </w:pPr>
      <w:r w:rsidRPr="00744823">
        <w:t xml:space="preserve">The biological implications of these findings will be discussed in the General Discussion chapter. In the present chapter we will review the technical aspects of this pilot study and the implications for designing future attempts. </w:t>
      </w:r>
    </w:p>
    <w:p w:rsidR="00744823" w:rsidRDefault="00744823" w:rsidP="0062213A">
      <w:pPr>
        <w:jc w:val="both"/>
        <w:rPr>
          <w:color w:val="FF0000"/>
        </w:rPr>
      </w:pPr>
    </w:p>
    <w:p w:rsidR="00B07F4F" w:rsidRDefault="0062213A" w:rsidP="00E9098C">
      <w:pPr>
        <w:pStyle w:val="Heading2"/>
      </w:pPr>
      <w:bookmarkStart w:id="473" w:name="_Ref314043348"/>
      <w:bookmarkStart w:id="474" w:name="_Toc458548932"/>
      <w:r w:rsidRPr="00BE421D">
        <w:t xml:space="preserve">Limitations of this study and proposed </w:t>
      </w:r>
      <w:r w:rsidR="00E9098C">
        <w:t>improvement</w:t>
      </w:r>
      <w:r w:rsidRPr="00BE421D">
        <w:t>s</w:t>
      </w:r>
      <w:bookmarkEnd w:id="474"/>
      <w:r w:rsidRPr="00BE421D">
        <w:t xml:space="preserve"> </w:t>
      </w:r>
      <w:bookmarkEnd w:id="473"/>
    </w:p>
    <w:p w:rsidR="0062213A" w:rsidRDefault="0062213A" w:rsidP="0062213A">
      <w:pPr>
        <w:jc w:val="both"/>
      </w:pPr>
      <w:r>
        <w:t xml:space="preserve">The technical controls </w:t>
      </w:r>
      <w:r w:rsidR="0098501C">
        <w:t xml:space="preserve">described in this chapter </w:t>
      </w:r>
      <w:r>
        <w:t>show that the biochemical processing of urine samples, the labelling of the pools and the mass spectrometry were carried out correctly. However, the validity of the results are uncertain because of the following f</w:t>
      </w:r>
      <w:r w:rsidR="00AF27C9">
        <w:t>ive</w:t>
      </w:r>
      <w:r>
        <w:t xml:space="preserve"> weaknesses: </w:t>
      </w:r>
    </w:p>
    <w:p w:rsidR="0062213A" w:rsidRPr="00F566D4" w:rsidRDefault="0062213A" w:rsidP="0062213A">
      <w:pPr>
        <w:jc w:val="both"/>
      </w:pPr>
    </w:p>
    <w:p w:rsidR="0062213A" w:rsidRPr="00F566D4" w:rsidRDefault="0062213A" w:rsidP="00E9098C">
      <w:pPr>
        <w:pStyle w:val="Heading3"/>
      </w:pPr>
      <w:r w:rsidRPr="00F566D4">
        <w:t xml:space="preserve">Small pool sizes </w:t>
      </w:r>
    </w:p>
    <w:p w:rsidR="0029443C" w:rsidRPr="00F566D4" w:rsidRDefault="0062213A" w:rsidP="00E969E2">
      <w:pPr>
        <w:jc w:val="both"/>
      </w:pPr>
      <w:r w:rsidRPr="00F566D4">
        <w:t xml:space="preserve">In this study, the </w:t>
      </w:r>
      <w:r w:rsidR="008B6084">
        <w:t>number of samples in each</w:t>
      </w:r>
      <w:r w:rsidRPr="00F566D4">
        <w:t xml:space="preserve"> pool was limited because sufficient amounts of urine had been collected only from a minority of patients.  </w:t>
      </w:r>
      <w:r w:rsidR="00F566D4">
        <w:t>The available literature suggested that pool sizes of 10 individuals w</w:t>
      </w:r>
      <w:r w:rsidR="008B6084">
        <w:t>ould be</w:t>
      </w:r>
      <w:r w:rsidR="00F566D4">
        <w:t xml:space="preserve"> appropriate for the</w:t>
      </w:r>
      <w:r w:rsidR="008B6084">
        <w:t xml:space="preserve"> </w:t>
      </w:r>
      <w:r w:rsidR="00F566D4">
        <w:t xml:space="preserve">study of urine proteomes </w:t>
      </w:r>
      <w:r w:rsidR="00857716">
        <w:fldChar w:fldCharType="begin"/>
      </w:r>
      <w:r w:rsidR="00E969E2">
        <w:instrText xml:space="preserve"> ADDIN EN.CITE &lt;EndNote&gt;&lt;Cite&gt;&lt;Author&gt;Liu&lt;/Author&gt;&lt;Year&gt;2012&lt;/Year&gt;&lt;RecNum&gt;350&lt;/RecNum&gt;&lt;DisplayText&gt;(Liu et al., 2012)&lt;/DisplayText&gt;&lt;record&gt;&lt;rec-number&gt;350&lt;/rec-number&gt;&lt;foreign-keys&gt;&lt;key app="EN" db-id="5saws0wt82f0fjevttx5tv2mftwrezxrvxtp"&gt;350&lt;/key&gt;&lt;/foreign-keys&gt;&lt;ref-type name="Journal Article"&gt;17&lt;/ref-type&gt;&lt;contributors&gt;&lt;authors&gt;&lt;author&gt;Liu, X.&lt;/author&gt;&lt;author&gt;Shao, C.&lt;/author&gt;&lt;author&gt;Wei, L.&lt;/author&gt;&lt;author&gt;Duan, J.&lt;/author&gt;&lt;author&gt;Wu, S.&lt;/author&gt;&lt;author&gt;Li, X.&lt;/author&gt;&lt;author&gt;Li, M.&lt;/author&gt;&lt;author&gt;Sun, W.&lt;/author&gt;&lt;/authors&gt;&lt;/contributors&gt;&lt;auth-address&gt;Department of Nephrology, Peking Union Medical College Hospital, Chinese Academy of Medical Sciences, No, 1 Shuaifuyan, Wangfujing Street, Beijing, China. mingxili@hotmail.com.&lt;/auth-address&gt;&lt;titles&gt;&lt;title&gt;An individual urinary proteome analysis in normal human beings to define the minimal sample number to represent the normal urinary proteome&lt;/title&gt;&lt;secondary-title&gt;Proteome Sci&lt;/secondary-title&gt;&lt;alt-title&gt;Proteome science&lt;/alt-title&gt;&lt;/titles&gt;&lt;periodical&gt;&lt;full-title&gt;Proteome Sci&lt;/full-title&gt;&lt;abbr-1&gt;Proteome science&lt;/abbr-1&gt;&lt;/periodical&gt;&lt;alt-periodical&gt;&lt;full-title&gt;Proteome Sci&lt;/full-title&gt;&lt;abbr-1&gt;Proteome science&lt;/abbr-1&gt;&lt;/alt-periodical&gt;&lt;pages&gt;70&lt;/pages&gt;&lt;volume&gt;10&lt;/volume&gt;&lt;number&gt;1&lt;/number&gt;&lt;dates&gt;&lt;year&gt;2012&lt;/year&gt;&lt;/dates&gt;&lt;isbn&gt;1477-5956 (Electronic)&amp;#xD;1477-5956 (Linking)&lt;/isbn&gt;&lt;accession-num&gt;23170922&lt;/accession-num&gt;&lt;urls&gt;&lt;related-urls&gt;&lt;url&gt;http://www.ncbi.nlm.nih.gov/pubmed/23170922&lt;/url&gt;&lt;/related-urls&gt;&lt;/urls&gt;&lt;custom2&gt;3544588&lt;/custom2&gt;&lt;electronic-resource-num&gt;10.1186/1477-5956-10-70&lt;/electronic-resource-num&gt;&lt;/record&gt;&lt;/Cite&gt;&lt;/EndNote&gt;</w:instrText>
      </w:r>
      <w:r w:rsidR="00857716">
        <w:fldChar w:fldCharType="separate"/>
      </w:r>
      <w:r w:rsidR="00E969E2">
        <w:rPr>
          <w:noProof/>
        </w:rPr>
        <w:t>(</w:t>
      </w:r>
      <w:hyperlink w:anchor="_ENREF_123" w:tooltip="Liu, 2012 #350" w:history="1">
        <w:r w:rsidR="00310F70">
          <w:rPr>
            <w:noProof/>
          </w:rPr>
          <w:t>Liu et al., 2012</w:t>
        </w:r>
      </w:hyperlink>
      <w:r w:rsidR="00E969E2">
        <w:rPr>
          <w:noProof/>
        </w:rPr>
        <w:t>)</w:t>
      </w:r>
      <w:r w:rsidR="00857716">
        <w:fldChar w:fldCharType="end"/>
      </w:r>
      <w:r w:rsidR="00E969E2">
        <w:t xml:space="preserve">.  </w:t>
      </w:r>
      <w:r w:rsidR="00F566D4">
        <w:t xml:space="preserve">Therefore </w:t>
      </w:r>
      <w:r w:rsidR="0029443C">
        <w:t xml:space="preserve">initially </w:t>
      </w:r>
      <w:r w:rsidR="00F566D4">
        <w:t xml:space="preserve">we did not expect our study to be significantly underpowered. </w:t>
      </w:r>
      <w:r w:rsidRPr="00F566D4">
        <w:t xml:space="preserve"> However, we established that </w:t>
      </w:r>
      <w:r w:rsidR="00F566D4">
        <w:t>after</w:t>
      </w:r>
      <w:r w:rsidR="005C063E">
        <w:t xml:space="preserve"> proteome equalisation by</w:t>
      </w:r>
      <w:r w:rsidR="009F2DF6">
        <w:t xml:space="preserve"> the </w:t>
      </w:r>
      <w:r w:rsidR="004C004A">
        <w:t>ProteoMiner</w:t>
      </w:r>
      <w:r w:rsidRPr="00F566D4">
        <w:t xml:space="preserve">, the patterns of the remaining proteins on SDS PAGE gels showed important inter-individual variations within each group. It is therefore important that any follow-up study uses as many samples as possible to minimize the confounding effects of this variability. </w:t>
      </w:r>
    </w:p>
    <w:p w:rsidR="0062213A" w:rsidRDefault="0062213A" w:rsidP="00E969E2">
      <w:pPr>
        <w:jc w:val="both"/>
        <w:rPr>
          <w:rFonts w:ascii="Times New Roman" w:hAnsi="Times New Roman" w:cs="Times New Roman"/>
        </w:rPr>
      </w:pPr>
      <w:r w:rsidRPr="00727194">
        <w:rPr>
          <w:rFonts w:ascii="Times New Roman" w:hAnsi="Times New Roman" w:cs="Times New Roman"/>
        </w:rPr>
        <w:t xml:space="preserve">We did a </w:t>
      </w:r>
      <w:r>
        <w:rPr>
          <w:rFonts w:ascii="Times New Roman" w:hAnsi="Times New Roman" w:cs="Times New Roman"/>
        </w:rPr>
        <w:t xml:space="preserve">preliminary power calculation </w:t>
      </w:r>
      <w:r w:rsidRPr="00727194">
        <w:rPr>
          <w:rFonts w:ascii="Times New Roman" w:hAnsi="Times New Roman" w:cs="Times New Roman"/>
        </w:rPr>
        <w:t xml:space="preserve">to estimate the minimum number of samples </w:t>
      </w:r>
      <w:r>
        <w:rPr>
          <w:rFonts w:ascii="Times New Roman" w:hAnsi="Times New Roman" w:cs="Times New Roman"/>
        </w:rPr>
        <w:t xml:space="preserve">that </w:t>
      </w:r>
      <w:r w:rsidRPr="00727194">
        <w:rPr>
          <w:rFonts w:ascii="Times New Roman" w:hAnsi="Times New Roman" w:cs="Times New Roman"/>
        </w:rPr>
        <w:t xml:space="preserve">will </w:t>
      </w:r>
      <w:r>
        <w:rPr>
          <w:rFonts w:ascii="Times New Roman" w:hAnsi="Times New Roman" w:cs="Times New Roman"/>
        </w:rPr>
        <w:t xml:space="preserve">be </w:t>
      </w:r>
      <w:r w:rsidRPr="00727194">
        <w:rPr>
          <w:rFonts w:ascii="Times New Roman" w:hAnsi="Times New Roman" w:cs="Times New Roman"/>
        </w:rPr>
        <w:t xml:space="preserve">needed </w:t>
      </w:r>
      <w:r w:rsidR="005C063E">
        <w:rPr>
          <w:rFonts w:ascii="Times New Roman" w:hAnsi="Times New Roman" w:cs="Times New Roman"/>
        </w:rPr>
        <w:t xml:space="preserve">to </w:t>
      </w:r>
      <w:r>
        <w:rPr>
          <w:rFonts w:ascii="Times New Roman" w:hAnsi="Times New Roman" w:cs="Times New Roman"/>
        </w:rPr>
        <w:t xml:space="preserve">generate more statistically meaningful results. This estimate was </w:t>
      </w:r>
      <w:r w:rsidRPr="00727194">
        <w:rPr>
          <w:rFonts w:ascii="Times New Roman" w:hAnsi="Times New Roman" w:cs="Times New Roman"/>
        </w:rPr>
        <w:t xml:space="preserve">based on the variability of inter-individual </w:t>
      </w:r>
      <w:r>
        <w:rPr>
          <w:rFonts w:ascii="Times New Roman" w:hAnsi="Times New Roman" w:cs="Times New Roman"/>
        </w:rPr>
        <w:t xml:space="preserve">ACR </w:t>
      </w:r>
      <w:r w:rsidR="0096563E">
        <w:rPr>
          <w:rFonts w:ascii="Times New Roman" w:hAnsi="Times New Roman" w:cs="Times New Roman"/>
        </w:rPr>
        <w:t>values across</w:t>
      </w:r>
      <w:r>
        <w:rPr>
          <w:rFonts w:ascii="Times New Roman" w:hAnsi="Times New Roman" w:cs="Times New Roman"/>
        </w:rPr>
        <w:t xml:space="preserve"> our entire cohort of patients. </w:t>
      </w:r>
      <w:r w:rsidRPr="00727194">
        <w:rPr>
          <w:rFonts w:ascii="Times New Roman" w:eastAsia="Times New Roman" w:hAnsi="Times New Roman" w:cs="Times New Roman"/>
          <w:lang w:eastAsia="en-GB"/>
        </w:rPr>
        <w:t>Th</w:t>
      </w:r>
      <w:r>
        <w:rPr>
          <w:rFonts w:ascii="Times New Roman" w:eastAsia="Times New Roman" w:hAnsi="Times New Roman" w:cs="Times New Roman"/>
          <w:lang w:eastAsia="en-GB"/>
        </w:rPr>
        <w:t>e</w:t>
      </w:r>
      <w:r w:rsidRPr="00727194">
        <w:rPr>
          <w:rFonts w:ascii="Times New Roman" w:eastAsia="Times New Roman" w:hAnsi="Times New Roman" w:cs="Times New Roman"/>
          <w:lang w:eastAsia="en-GB"/>
        </w:rPr>
        <w:t xml:space="preserve"> analysis was done using the online calculator at </w:t>
      </w:r>
      <w:hyperlink r:id="rId140" w:tgtFrame="_blank" w:history="1">
        <w:r w:rsidRPr="00727194">
          <w:rPr>
            <w:rFonts w:ascii="Times New Roman" w:eastAsia="Times New Roman" w:hAnsi="Times New Roman" w:cs="Times New Roman"/>
            <w:color w:val="0000FF"/>
            <w:u w:val="single"/>
            <w:lang w:eastAsia="en-GB"/>
          </w:rPr>
          <w:t>http://powerandsamplesize.com/Calculators/Test-1-Mean/1-Sample-Equivalence</w:t>
        </w:r>
      </w:hyperlink>
      <w:r>
        <w:rPr>
          <w:rFonts w:ascii="Times New Roman" w:eastAsia="Times New Roman" w:hAnsi="Times New Roman" w:cs="Times New Roman"/>
          <w:lang w:eastAsia="en-GB"/>
        </w:rPr>
        <w:t>.</w:t>
      </w:r>
      <w:r>
        <w:rPr>
          <w:rFonts w:ascii="Times New Roman" w:hAnsi="Times New Roman" w:cs="Times New Roman"/>
        </w:rPr>
        <w:t xml:space="preserve"> We </w:t>
      </w:r>
      <w:r>
        <w:rPr>
          <w:rFonts w:ascii="Times New Roman" w:hAnsi="Times New Roman" w:cs="Times New Roman"/>
        </w:rPr>
        <w:lastRenderedPageBreak/>
        <w:t>needed to use ACR as proxy for the variations in minor protein content because the latter were only known for too small a number of samples, th</w:t>
      </w:r>
      <w:r w:rsidR="00500CA5">
        <w:rPr>
          <w:rFonts w:ascii="Times New Roman" w:hAnsi="Times New Roman" w:cs="Times New Roman"/>
        </w:rPr>
        <w:t xml:space="preserve">ose that had been subjected to </w:t>
      </w:r>
      <w:r w:rsidR="004C004A">
        <w:rPr>
          <w:rFonts w:ascii="Times New Roman" w:hAnsi="Times New Roman" w:cs="Times New Roman"/>
        </w:rPr>
        <w:t>ProteoMiner</w:t>
      </w:r>
      <w:r>
        <w:rPr>
          <w:rFonts w:ascii="Times New Roman" w:hAnsi="Times New Roman" w:cs="Times New Roman"/>
        </w:rPr>
        <w:t xml:space="preserve">. The software tested for the sample size needed for rejection of the null hypothesis given mean ACR values and standard deviations </w:t>
      </w:r>
      <w:r w:rsidRPr="0098501C">
        <w:rPr>
          <w:rFonts w:ascii="Times New Roman" w:hAnsi="Times New Roman" w:cs="Times New Roman"/>
        </w:rPr>
        <w:t>of 184.53 ± 490.27</w:t>
      </w:r>
      <w:r>
        <w:rPr>
          <w:rFonts w:ascii="Times New Roman" w:hAnsi="Times New Roman" w:cs="Times New Roman"/>
        </w:rPr>
        <w:t xml:space="preserve"> for the </w:t>
      </w:r>
      <w:r w:rsidRPr="00727194">
        <w:rPr>
          <w:rFonts w:ascii="Times New Roman" w:hAnsi="Times New Roman" w:cs="Times New Roman"/>
        </w:rPr>
        <w:t>non-progressors</w:t>
      </w:r>
      <w:r>
        <w:rPr>
          <w:rFonts w:ascii="Times New Roman" w:hAnsi="Times New Roman" w:cs="Times New Roman"/>
        </w:rPr>
        <w:t xml:space="preserve"> and </w:t>
      </w:r>
      <w:r w:rsidRPr="00CB0BF8">
        <w:rPr>
          <w:rFonts w:ascii="Times New Roman" w:hAnsi="Times New Roman" w:cs="Times New Roman"/>
        </w:rPr>
        <w:t xml:space="preserve">602.53 ± </w:t>
      </w:r>
      <w:r w:rsidR="00CB0BF8" w:rsidRPr="00CB0BF8">
        <w:rPr>
          <w:rFonts w:ascii="Times New Roman" w:hAnsi="Times New Roman" w:cs="Times New Roman"/>
        </w:rPr>
        <w:t>726</w:t>
      </w:r>
      <w:r w:rsidR="00AF27C9">
        <w:rPr>
          <w:rFonts w:ascii="Times New Roman" w:hAnsi="Times New Roman" w:cs="Times New Roman"/>
        </w:rPr>
        <w:t xml:space="preserve"> </w:t>
      </w:r>
      <w:r w:rsidR="00CB0BF8">
        <w:rPr>
          <w:rFonts w:ascii="Times New Roman" w:hAnsi="Times New Roman" w:cs="Times New Roman"/>
        </w:rPr>
        <w:t xml:space="preserve">for the </w:t>
      </w:r>
      <w:r>
        <w:rPr>
          <w:rFonts w:ascii="Times New Roman" w:hAnsi="Times New Roman" w:cs="Times New Roman"/>
        </w:rPr>
        <w:t>progressors</w:t>
      </w:r>
      <w:r w:rsidR="00F566D4">
        <w:rPr>
          <w:rFonts w:ascii="Times New Roman" w:hAnsi="Times New Roman" w:cs="Times New Roman"/>
        </w:rPr>
        <w:t xml:space="preserve">. </w:t>
      </w:r>
      <w:r w:rsidRPr="00727194">
        <w:rPr>
          <w:rFonts w:ascii="Times New Roman" w:hAnsi="Times New Roman" w:cs="Times New Roman"/>
        </w:rPr>
        <w:t> We set non-inferior or supe</w:t>
      </w:r>
      <w:r>
        <w:rPr>
          <w:rFonts w:ascii="Times New Roman" w:hAnsi="Times New Roman" w:cs="Times New Roman"/>
        </w:rPr>
        <w:t xml:space="preserve">rior margin as 200 arbitrarily on the basis that adding this value to the control mean gives a total of </w:t>
      </w:r>
      <w:r w:rsidRPr="00727194">
        <w:rPr>
          <w:rFonts w:ascii="Times New Roman" w:hAnsi="Times New Roman" w:cs="Times New Roman"/>
        </w:rPr>
        <w:t>384.53</w:t>
      </w:r>
      <w:r w:rsidR="0096563E">
        <w:rPr>
          <w:rFonts w:ascii="Times New Roman" w:hAnsi="Times New Roman" w:cs="Times New Roman"/>
        </w:rPr>
        <w:t xml:space="preserve">, </w:t>
      </w:r>
      <w:r>
        <w:rPr>
          <w:rFonts w:ascii="Times New Roman" w:hAnsi="Times New Roman" w:cs="Times New Roman"/>
        </w:rPr>
        <w:t>which</w:t>
      </w:r>
      <w:r w:rsidR="0096563E">
        <w:rPr>
          <w:rFonts w:ascii="Times New Roman" w:hAnsi="Times New Roman" w:cs="Times New Roman"/>
        </w:rPr>
        <w:t xml:space="preserve"> is about half-way </w:t>
      </w:r>
      <w:r w:rsidRPr="00727194">
        <w:rPr>
          <w:rFonts w:ascii="Times New Roman" w:hAnsi="Times New Roman" w:cs="Times New Roman"/>
        </w:rPr>
        <w:t xml:space="preserve">between the two mean values. Power was set at 0.8, type I error rate at 5%. The result was a sample size of 44. By comparisons, we were only able to have between 8 and 11 samples in each of our pools. The power calculation thus suggests that pools sizes </w:t>
      </w:r>
      <w:r w:rsidR="0029443C" w:rsidRPr="00727194">
        <w:rPr>
          <w:rFonts w:ascii="Times New Roman" w:hAnsi="Times New Roman" w:cs="Times New Roman"/>
        </w:rPr>
        <w:t xml:space="preserve">at least 4-times larger </w:t>
      </w:r>
      <w:r w:rsidR="0029443C">
        <w:rPr>
          <w:rFonts w:ascii="Times New Roman" w:hAnsi="Times New Roman" w:cs="Times New Roman"/>
        </w:rPr>
        <w:t xml:space="preserve">than the ones we used </w:t>
      </w:r>
      <w:r w:rsidRPr="00727194">
        <w:rPr>
          <w:rFonts w:ascii="Times New Roman" w:hAnsi="Times New Roman" w:cs="Times New Roman"/>
        </w:rPr>
        <w:t>would be needed when planning a repeat of our study.</w:t>
      </w:r>
    </w:p>
    <w:p w:rsidR="00B0159A" w:rsidRPr="00727194" w:rsidRDefault="00B0159A" w:rsidP="00B0159A">
      <w:pPr>
        <w:rPr>
          <w:rFonts w:ascii="Times New Roman" w:hAnsi="Times New Roman" w:cs="Times New Roman"/>
        </w:rPr>
      </w:pPr>
    </w:p>
    <w:p w:rsidR="00B0159A" w:rsidRPr="00664040" w:rsidRDefault="00B0159A" w:rsidP="00E9098C">
      <w:pPr>
        <w:pStyle w:val="Heading3"/>
      </w:pPr>
      <w:r>
        <w:t xml:space="preserve">Variability of </w:t>
      </w:r>
      <w:r w:rsidR="0096563E">
        <w:t>P</w:t>
      </w:r>
      <w:r>
        <w:t>roteo</w:t>
      </w:r>
      <w:r w:rsidR="0096563E">
        <w:t>M</w:t>
      </w:r>
      <w:r>
        <w:t>iner recoveries</w:t>
      </w:r>
    </w:p>
    <w:p w:rsidR="00822A08" w:rsidRPr="00732F82" w:rsidRDefault="006B5F24" w:rsidP="00732F82">
      <w:pPr>
        <w:jc w:val="both"/>
        <w:rPr>
          <w:rFonts w:ascii="Times New Roman" w:hAnsi="Times New Roman" w:cs="Times New Roman"/>
          <w:color w:val="FF0000"/>
        </w:rPr>
      </w:pPr>
      <w:r w:rsidRPr="00732F82">
        <w:rPr>
          <w:rFonts w:ascii="Times New Roman" w:hAnsi="Times New Roman" w:cs="Times New Roman"/>
        </w:rPr>
        <w:t xml:space="preserve">One problem </w:t>
      </w:r>
      <w:r w:rsidR="00822A08" w:rsidRPr="00732F82">
        <w:rPr>
          <w:rFonts w:ascii="Times New Roman" w:hAnsi="Times New Roman" w:cs="Times New Roman"/>
        </w:rPr>
        <w:t>encountered in this study</w:t>
      </w:r>
      <w:r w:rsidRPr="00732F82">
        <w:rPr>
          <w:rFonts w:ascii="Times New Roman" w:hAnsi="Times New Roman" w:cs="Times New Roman"/>
        </w:rPr>
        <w:t xml:space="preserve"> was the variability of protein recoveries after </w:t>
      </w:r>
      <w:r w:rsidR="0096563E">
        <w:rPr>
          <w:rFonts w:ascii="Times New Roman" w:hAnsi="Times New Roman" w:cs="Times New Roman"/>
        </w:rPr>
        <w:t>P</w:t>
      </w:r>
      <w:r w:rsidRPr="00732F82">
        <w:rPr>
          <w:rFonts w:ascii="Times New Roman" w:hAnsi="Times New Roman" w:cs="Times New Roman"/>
        </w:rPr>
        <w:t>roteo</w:t>
      </w:r>
      <w:r w:rsidR="0096563E">
        <w:rPr>
          <w:rFonts w:ascii="Times New Roman" w:hAnsi="Times New Roman" w:cs="Times New Roman"/>
        </w:rPr>
        <w:t>M</w:t>
      </w:r>
      <w:r w:rsidRPr="00732F82">
        <w:rPr>
          <w:rFonts w:ascii="Times New Roman" w:hAnsi="Times New Roman" w:cs="Times New Roman"/>
        </w:rPr>
        <w:t xml:space="preserve">iner equalisation (section </w:t>
      </w:r>
      <w:fldSimple w:instr=" REF _Ref313894428 \r \h  \* MERGEFORMAT ">
        <w:r w:rsidR="002D1777" w:rsidRPr="002D1777">
          <w:rPr>
            <w:rFonts w:ascii="Times New Roman" w:hAnsi="Times New Roman" w:cs="Times New Roman"/>
          </w:rPr>
          <w:t>5.4.2.1</w:t>
        </w:r>
      </w:fldSimple>
      <w:r w:rsidRPr="00732F82">
        <w:rPr>
          <w:rFonts w:ascii="Times New Roman" w:hAnsi="Times New Roman" w:cs="Times New Roman"/>
        </w:rPr>
        <w:t xml:space="preserve">, p. </w:t>
      </w:r>
      <w:r w:rsidR="00857716" w:rsidRPr="00732F82">
        <w:rPr>
          <w:rFonts w:ascii="Times New Roman" w:hAnsi="Times New Roman" w:cs="Times New Roman"/>
        </w:rPr>
        <w:fldChar w:fldCharType="begin"/>
      </w:r>
      <w:r w:rsidRPr="00732F82">
        <w:rPr>
          <w:rFonts w:ascii="Times New Roman" w:hAnsi="Times New Roman" w:cs="Times New Roman"/>
        </w:rPr>
        <w:instrText xml:space="preserve"> PAGEREF _Ref313894428 \h </w:instrText>
      </w:r>
      <w:r w:rsidR="00857716" w:rsidRPr="00732F82">
        <w:rPr>
          <w:rFonts w:ascii="Times New Roman" w:hAnsi="Times New Roman" w:cs="Times New Roman"/>
        </w:rPr>
      </w:r>
      <w:r w:rsidR="00857716" w:rsidRPr="00732F82">
        <w:rPr>
          <w:rFonts w:ascii="Times New Roman" w:hAnsi="Times New Roman" w:cs="Times New Roman"/>
        </w:rPr>
        <w:fldChar w:fldCharType="separate"/>
      </w:r>
      <w:r w:rsidR="002D1777">
        <w:rPr>
          <w:rFonts w:ascii="Times New Roman" w:hAnsi="Times New Roman" w:cs="Times New Roman"/>
          <w:noProof/>
        </w:rPr>
        <w:t>160</w:t>
      </w:r>
      <w:r w:rsidR="00857716" w:rsidRPr="00732F82">
        <w:rPr>
          <w:rFonts w:ascii="Times New Roman" w:hAnsi="Times New Roman" w:cs="Times New Roman"/>
        </w:rPr>
        <w:fldChar w:fldCharType="end"/>
      </w:r>
      <w:r w:rsidR="005C063E" w:rsidRPr="00732F82">
        <w:rPr>
          <w:rFonts w:ascii="Times New Roman" w:hAnsi="Times New Roman" w:cs="Times New Roman"/>
        </w:rPr>
        <w:t>)</w:t>
      </w:r>
      <w:r w:rsidR="00822A08" w:rsidRPr="00732F82">
        <w:rPr>
          <w:rFonts w:ascii="Times New Roman" w:hAnsi="Times New Roman" w:cs="Times New Roman"/>
        </w:rPr>
        <w:t xml:space="preserve">. </w:t>
      </w:r>
      <w:r w:rsidR="005C063E" w:rsidRPr="00732F82">
        <w:rPr>
          <w:rFonts w:ascii="Times New Roman" w:hAnsi="Times New Roman" w:cs="Times New Roman"/>
        </w:rPr>
        <w:t xml:space="preserve">The ProteoMiner system relies on affinity binding to combinatorial peptide ligands. In this system, </w:t>
      </w:r>
      <w:r w:rsidR="00970F07" w:rsidRPr="00732F82">
        <w:rPr>
          <w:rFonts w:ascii="Times New Roman" w:hAnsi="Times New Roman" w:cs="Times New Roman"/>
        </w:rPr>
        <w:t xml:space="preserve">the most abundant proteins saturate their binding sites and their level of depletion is thus likely to vary if the amount of sample loaded on the </w:t>
      </w:r>
      <w:r w:rsidR="0096563E">
        <w:rPr>
          <w:rFonts w:ascii="Times New Roman" w:hAnsi="Times New Roman" w:cs="Times New Roman"/>
        </w:rPr>
        <w:t>P</w:t>
      </w:r>
      <w:r w:rsidR="00970F07" w:rsidRPr="00732F82">
        <w:rPr>
          <w:rFonts w:ascii="Times New Roman" w:hAnsi="Times New Roman" w:cs="Times New Roman"/>
        </w:rPr>
        <w:t>roteo</w:t>
      </w:r>
      <w:r w:rsidR="0096563E">
        <w:rPr>
          <w:rFonts w:ascii="Times New Roman" w:hAnsi="Times New Roman" w:cs="Times New Roman"/>
        </w:rPr>
        <w:t>M</w:t>
      </w:r>
      <w:r w:rsidR="00970F07" w:rsidRPr="00732F82">
        <w:rPr>
          <w:rFonts w:ascii="Times New Roman" w:hAnsi="Times New Roman" w:cs="Times New Roman"/>
        </w:rPr>
        <w:t>iner columns changes. By contras</w:t>
      </w:r>
      <w:r w:rsidR="008B6084">
        <w:rPr>
          <w:rFonts w:ascii="Times New Roman" w:hAnsi="Times New Roman" w:cs="Times New Roman"/>
        </w:rPr>
        <w:t xml:space="preserve">t </w:t>
      </w:r>
      <w:r w:rsidR="005C063E" w:rsidRPr="00732F82">
        <w:rPr>
          <w:rFonts w:ascii="Times New Roman" w:hAnsi="Times New Roman" w:cs="Times New Roman"/>
        </w:rPr>
        <w:t>the least abundant proteins bind quantitatively and are likely to be fully retained</w:t>
      </w:r>
      <w:r w:rsidR="00970F07" w:rsidRPr="00732F82">
        <w:rPr>
          <w:rFonts w:ascii="Times New Roman" w:hAnsi="Times New Roman" w:cs="Times New Roman"/>
        </w:rPr>
        <w:t xml:space="preserve"> regardless of small variations in loading, but a</w:t>
      </w:r>
      <w:r w:rsidR="00822A08" w:rsidRPr="00732F82">
        <w:rPr>
          <w:rFonts w:ascii="Times New Roman" w:hAnsi="Times New Roman" w:cs="Times New Roman"/>
        </w:rPr>
        <w:t xml:space="preserve">nother source of variation is the presence in urine of </w:t>
      </w:r>
      <w:r w:rsidR="0096563E" w:rsidRPr="00732F82">
        <w:rPr>
          <w:rFonts w:ascii="Times New Roman" w:hAnsi="Times New Roman" w:cs="Times New Roman"/>
        </w:rPr>
        <w:t>substances</w:t>
      </w:r>
      <w:r w:rsidR="00822A08" w:rsidRPr="00732F82">
        <w:rPr>
          <w:rFonts w:ascii="Times New Roman" w:hAnsi="Times New Roman" w:cs="Times New Roman"/>
        </w:rPr>
        <w:t xml:space="preserve"> that interfere with binding and elution of proteins such as bile acid</w:t>
      </w:r>
      <w:r w:rsidR="00732F82" w:rsidRPr="00732F82">
        <w:rPr>
          <w:rFonts w:ascii="Times New Roman" w:hAnsi="Times New Roman" w:cs="Times New Roman"/>
        </w:rPr>
        <w:t>s</w:t>
      </w:r>
      <w:r w:rsidR="00AF27C9">
        <w:rPr>
          <w:rFonts w:ascii="Times New Roman" w:hAnsi="Times New Roman" w:cs="Times New Roman"/>
        </w:rPr>
        <w:t xml:space="preserve"> </w:t>
      </w:r>
      <w:r w:rsidR="00857716">
        <w:rPr>
          <w:rFonts w:ascii="Times New Roman" w:hAnsi="Times New Roman" w:cs="Times New Roman"/>
        </w:rPr>
        <w:fldChar w:fldCharType="begin"/>
      </w:r>
      <w:r w:rsidR="00732F82">
        <w:rPr>
          <w:rFonts w:ascii="Times New Roman" w:hAnsi="Times New Roman" w:cs="Times New Roman"/>
        </w:rPr>
        <w:instrText xml:space="preserve"> ADDIN EN.CITE &lt;EndNote&gt;&lt;Cite&gt;&lt;Author&gt;Candiano&lt;/Author&gt;&lt;Year&gt;2012&lt;/Year&gt;&lt;RecNum&gt;431&lt;/RecNum&gt;&lt;DisplayText&gt;(Candiano et al., 2012)&lt;/DisplayText&gt;&lt;record&gt;&lt;rec-number&gt;431&lt;/rec-number&gt;&lt;foreign-keys&gt;&lt;key app="EN" db-id="5saws0wt82f0fjevttx5tv2mftwrezxrvxtp"&gt;431&lt;/key&gt;&lt;/foreign-keys&gt;&lt;ref-type name="Journal Article"&gt;17&lt;/ref-type&gt;&lt;contributors&gt;&lt;authors&gt;&lt;author&gt;Candiano, G.&lt;/author&gt;&lt;author&gt;Santucci, L.&lt;/author&gt;&lt;author&gt;Bruschi, M.&lt;/author&gt;&lt;author&gt;Petretto, A.&lt;/author&gt;&lt;author&gt;D&amp;apos;Ambrosio, C.&lt;/author&gt;&lt;author&gt;Scaloni, A.&lt;/author&gt;&lt;author&gt;Righetti, P. G.&lt;/author&gt;&lt;author&gt;Ghiggeri, G. M.&lt;/author&gt;&lt;/authors&gt;&lt;/contributors&gt;&lt;auth-address&gt;Laboratory on Pathophysiology of Uremia, G. Gaslini Children Hospital, Genoa, Italy.&lt;/auth-address&gt;&lt;titles&gt;&lt;title&gt;&amp;quot;Cheek-to-cheek&amp;quot; urinary proteome profiling via combinatorial peptide ligand libraries: A novel, unexpected elution system&lt;/title&gt;&lt;secondary-title&gt;J Proteomics&lt;/secondary-title&gt;&lt;alt-title&gt;Journal of proteomics&lt;/alt-title&gt;&lt;/titles&gt;&lt;periodical&gt;&lt;full-title&gt;J Proteomics&lt;/full-title&gt;&lt;abbr-1&gt;Journal of proteomics&lt;/abbr-1&gt;&lt;/periodical&gt;&lt;alt-periodical&gt;&lt;full-title&gt;J Proteomics&lt;/full-title&gt;&lt;abbr-1&gt;Journal of proteomics&lt;/abbr-1&gt;&lt;/alt-periodical&gt;&lt;pages&gt;796-805&lt;/pages&gt;&lt;volume&gt;75&lt;/volume&gt;&lt;number&gt;3&lt;/number&gt;&lt;keywords&gt;&lt;keyword&gt;Adult&lt;/keyword&gt;&lt;keyword&gt;Female&lt;/keyword&gt;&lt;keyword&gt;Humans&lt;/keyword&gt;&lt;keyword&gt;Male&lt;/keyword&gt;&lt;keyword&gt;Middle Aged&lt;/keyword&gt;&lt;keyword&gt;*Peptide Library&lt;/keyword&gt;&lt;keyword&gt;Proteome/*metabolism&lt;/keyword&gt;&lt;keyword&gt;Proteomics/*methods&lt;/keyword&gt;&lt;keyword&gt;*Urine&lt;/keyword&gt;&lt;/keywords&gt;&lt;dates&gt;&lt;year&gt;2012&lt;/year&gt;&lt;pub-dates&gt;&lt;date&gt;Jan 4&lt;/date&gt;&lt;/pub-dates&gt;&lt;/dates&gt;&lt;isbn&gt;1876-7737 (Electronic)&lt;/isbn&gt;&lt;accession-num&gt;21982829&lt;/accession-num&gt;&lt;urls&gt;&lt;related-urls&gt;&lt;url&gt;http://www.ncbi.nlm.nih.gov/pubmed/21982829&lt;/url&gt;&lt;/related-urls&gt;&lt;/urls&gt;&lt;electronic-resource-num&gt;10.1016/j.jprot.2011.09.018&lt;/electronic-resource-num&gt;&lt;/record&gt;&lt;/Cite&gt;&lt;/EndNote&gt;</w:instrText>
      </w:r>
      <w:r w:rsidR="00857716">
        <w:rPr>
          <w:rFonts w:ascii="Times New Roman" w:hAnsi="Times New Roman" w:cs="Times New Roman"/>
        </w:rPr>
        <w:fldChar w:fldCharType="separate"/>
      </w:r>
      <w:r w:rsidR="00732F82">
        <w:rPr>
          <w:rFonts w:ascii="Times New Roman" w:hAnsi="Times New Roman" w:cs="Times New Roman"/>
          <w:noProof/>
        </w:rPr>
        <w:t>(</w:t>
      </w:r>
      <w:hyperlink w:anchor="_ENREF_35" w:tooltip="Candiano, 2012 #431" w:history="1">
        <w:r w:rsidR="00310F70">
          <w:rPr>
            <w:rFonts w:ascii="Times New Roman" w:hAnsi="Times New Roman" w:cs="Times New Roman"/>
            <w:noProof/>
          </w:rPr>
          <w:t>Candiano et al., 2012</w:t>
        </w:r>
      </w:hyperlink>
      <w:r w:rsidR="00732F82">
        <w:rPr>
          <w:rFonts w:ascii="Times New Roman" w:hAnsi="Times New Roman" w:cs="Times New Roman"/>
          <w:noProof/>
        </w:rPr>
        <w:t>)</w:t>
      </w:r>
      <w:r w:rsidR="00857716">
        <w:rPr>
          <w:rFonts w:ascii="Times New Roman" w:hAnsi="Times New Roman" w:cs="Times New Roman"/>
        </w:rPr>
        <w:fldChar w:fldCharType="end"/>
      </w:r>
      <w:r w:rsidR="00B81EF1">
        <w:rPr>
          <w:rFonts w:ascii="Times New Roman" w:hAnsi="Times New Roman" w:cs="Times New Roman"/>
        </w:rPr>
        <w:t>.</w:t>
      </w:r>
    </w:p>
    <w:p w:rsidR="0062213A" w:rsidRPr="00732F82" w:rsidRDefault="00822A08" w:rsidP="00732F82">
      <w:pPr>
        <w:jc w:val="both"/>
        <w:rPr>
          <w:rFonts w:ascii="Times New Roman" w:hAnsi="Times New Roman" w:cs="Times New Roman"/>
          <w:color w:val="FF0000"/>
        </w:rPr>
      </w:pPr>
      <w:r w:rsidRPr="00732F82">
        <w:rPr>
          <w:rFonts w:ascii="Times New Roman" w:hAnsi="Times New Roman" w:cs="Times New Roman"/>
        </w:rPr>
        <w:t>For these reasons, a systematic study recommended the use of constant amounts of proteins and elution by a sequence of multiple steps using different buffers as best suited for reproducible ProteoMiner equalisation of urine proteome</w:t>
      </w:r>
      <w:r w:rsidR="008B6084">
        <w:rPr>
          <w:rFonts w:ascii="Times New Roman" w:hAnsi="Times New Roman" w:cs="Times New Roman"/>
        </w:rPr>
        <w:t>s</w:t>
      </w:r>
      <w:r w:rsidR="00732F82" w:rsidRPr="00732F82">
        <w:rPr>
          <w:rFonts w:ascii="Times New Roman" w:hAnsi="Times New Roman" w:cs="Times New Roman"/>
        </w:rPr>
        <w:t xml:space="preserve"> </w:t>
      </w:r>
      <w:r w:rsidR="00857716">
        <w:rPr>
          <w:rFonts w:ascii="Times New Roman" w:hAnsi="Times New Roman" w:cs="Times New Roman"/>
        </w:rPr>
        <w:fldChar w:fldCharType="begin"/>
      </w:r>
      <w:r w:rsidR="00732F82">
        <w:rPr>
          <w:rFonts w:ascii="Times New Roman" w:hAnsi="Times New Roman" w:cs="Times New Roman"/>
        </w:rPr>
        <w:instrText xml:space="preserve"> ADDIN EN.CITE &lt;EndNote&gt;&lt;Cite&gt;&lt;Author&gt;Candiano&lt;/Author&gt;&lt;Year&gt;2012&lt;/Year&gt;&lt;RecNum&gt;431&lt;/RecNum&gt;&lt;DisplayText&gt;(Candiano et al., 2012)&lt;/DisplayText&gt;&lt;record&gt;&lt;rec-number&gt;431&lt;/rec-number&gt;&lt;foreign-keys&gt;&lt;key app="EN" db-id="5saws0wt82f0fjevttx5tv2mftwrezxrvxtp"&gt;431&lt;/key&gt;&lt;/foreign-keys&gt;&lt;ref-type name="Journal Article"&gt;17&lt;/ref-type&gt;&lt;contributors&gt;&lt;authors&gt;&lt;author&gt;Candiano, G.&lt;/author&gt;&lt;author&gt;Santucci, L.&lt;/author&gt;&lt;author&gt;Bruschi, M.&lt;/author&gt;&lt;author&gt;Petretto, A.&lt;/author&gt;&lt;author&gt;D&amp;apos;Ambrosio, C.&lt;/author&gt;&lt;author&gt;Scaloni, A.&lt;/author&gt;&lt;author&gt;Righetti, P. G.&lt;/author&gt;&lt;author&gt;Ghiggeri, G. M.&lt;/author&gt;&lt;/authors&gt;&lt;/contributors&gt;&lt;auth-address&gt;Laboratory on Pathophysiology of Uremia, G. Gaslini Children Hospital, Genoa, Italy.&lt;/auth-address&gt;&lt;titles&gt;&lt;title&gt;&amp;quot;Cheek-to-cheek&amp;quot; urinary proteome profiling via combinatorial peptide ligand libraries: A novel, unexpected elution system&lt;/title&gt;&lt;secondary-title&gt;J Proteomics&lt;/secondary-title&gt;&lt;alt-title&gt;Journal of proteomics&lt;/alt-title&gt;&lt;/titles&gt;&lt;periodical&gt;&lt;full-title&gt;J Proteomics&lt;/full-title&gt;&lt;abbr-1&gt;Journal of proteomics&lt;/abbr-1&gt;&lt;/periodical&gt;&lt;alt-periodical&gt;&lt;full-title&gt;J Proteomics&lt;/full-title&gt;&lt;abbr-1&gt;Journal of proteomics&lt;/abbr-1&gt;&lt;/alt-periodical&gt;&lt;pages&gt;796-805&lt;/pages&gt;&lt;volume&gt;75&lt;/volume&gt;&lt;number&gt;3&lt;/number&gt;&lt;keywords&gt;&lt;keyword&gt;Adult&lt;/keyword&gt;&lt;keyword&gt;Female&lt;/keyword&gt;&lt;keyword&gt;Humans&lt;/keyword&gt;&lt;keyword&gt;Male&lt;/keyword&gt;&lt;keyword&gt;Middle Aged&lt;/keyword&gt;&lt;keyword&gt;*Peptide Library&lt;/keyword&gt;&lt;keyword&gt;Proteome/*metabolism&lt;/keyword&gt;&lt;keyword&gt;Proteomics/*methods&lt;/keyword&gt;&lt;keyword&gt;*Urine&lt;/keyword&gt;&lt;/keywords&gt;&lt;dates&gt;&lt;year&gt;2012&lt;/year&gt;&lt;pub-dates&gt;&lt;date&gt;Jan 4&lt;/date&gt;&lt;/pub-dates&gt;&lt;/dates&gt;&lt;isbn&gt;1876-7737 (Electronic)&lt;/isbn&gt;&lt;accession-num&gt;21982829&lt;/accession-num&gt;&lt;urls&gt;&lt;related-urls&gt;&lt;url&gt;http://www.ncbi.nlm.nih.gov/pubmed/21982829&lt;/url&gt;&lt;/related-urls&gt;&lt;/urls&gt;&lt;electronic-resource-num&gt;10.1016/j.jprot.2011.09.018&lt;/electronic-resource-num&gt;&lt;/record&gt;&lt;/Cite&gt;&lt;/EndNote&gt;</w:instrText>
      </w:r>
      <w:r w:rsidR="00857716">
        <w:rPr>
          <w:rFonts w:ascii="Times New Roman" w:hAnsi="Times New Roman" w:cs="Times New Roman"/>
        </w:rPr>
        <w:fldChar w:fldCharType="separate"/>
      </w:r>
      <w:r w:rsidR="00732F82">
        <w:rPr>
          <w:rFonts w:ascii="Times New Roman" w:hAnsi="Times New Roman" w:cs="Times New Roman"/>
          <w:noProof/>
        </w:rPr>
        <w:t>(</w:t>
      </w:r>
      <w:hyperlink w:anchor="_ENREF_35" w:tooltip="Candiano, 2012 #431" w:history="1">
        <w:r w:rsidR="00310F70">
          <w:rPr>
            <w:rFonts w:ascii="Times New Roman" w:hAnsi="Times New Roman" w:cs="Times New Roman"/>
            <w:noProof/>
          </w:rPr>
          <w:t>Candiano et al., 2012</w:t>
        </w:r>
      </w:hyperlink>
      <w:r w:rsidR="00732F82">
        <w:rPr>
          <w:rFonts w:ascii="Times New Roman" w:hAnsi="Times New Roman" w:cs="Times New Roman"/>
          <w:noProof/>
        </w:rPr>
        <w:t>)</w:t>
      </w:r>
      <w:r w:rsidR="00857716">
        <w:rPr>
          <w:rFonts w:ascii="Times New Roman" w:hAnsi="Times New Roman" w:cs="Times New Roman"/>
        </w:rPr>
        <w:fldChar w:fldCharType="end"/>
      </w:r>
      <w:r w:rsidRPr="00732F82">
        <w:rPr>
          <w:rFonts w:ascii="Times New Roman" w:hAnsi="Times New Roman" w:cs="Times New Roman"/>
        </w:rPr>
        <w:t>. Unfortunately we were unaware of these recommendations when carrying out the present study: the amounts of protein loaded were not</w:t>
      </w:r>
      <w:r w:rsidR="00970F07" w:rsidRPr="00732F82">
        <w:rPr>
          <w:rFonts w:ascii="Times New Roman" w:hAnsi="Times New Roman" w:cs="Times New Roman"/>
        </w:rPr>
        <w:t xml:space="preserve"> controlled strictly enough and </w:t>
      </w:r>
      <w:r w:rsidRPr="00732F82">
        <w:rPr>
          <w:rFonts w:ascii="Times New Roman" w:hAnsi="Times New Roman" w:cs="Times New Roman"/>
        </w:rPr>
        <w:t xml:space="preserve">we used the single elution step protocol recommended by the manufacturer instead of the sequential elution. </w:t>
      </w:r>
    </w:p>
    <w:p w:rsidR="00B0159A" w:rsidRPr="00732F82" w:rsidRDefault="00B0159A" w:rsidP="00732F82">
      <w:pPr>
        <w:jc w:val="both"/>
        <w:rPr>
          <w:rFonts w:ascii="Times New Roman" w:hAnsi="Times New Roman" w:cs="Times New Roman"/>
        </w:rPr>
      </w:pPr>
    </w:p>
    <w:p w:rsidR="0062213A" w:rsidRPr="00664040" w:rsidRDefault="0062213A" w:rsidP="00E9098C">
      <w:pPr>
        <w:pStyle w:val="Heading3"/>
      </w:pPr>
      <w:r>
        <w:lastRenderedPageBreak/>
        <w:t xml:space="preserve"> Imperfect </w:t>
      </w:r>
      <w:r w:rsidRPr="00664040">
        <w:t xml:space="preserve">assessment of Progressor and non-progressor status </w:t>
      </w:r>
    </w:p>
    <w:p w:rsidR="0062213A" w:rsidRPr="0098501C" w:rsidRDefault="0062213A" w:rsidP="0062213A">
      <w:pPr>
        <w:jc w:val="both"/>
        <w:rPr>
          <w:rFonts w:ascii="Times New Roman" w:hAnsi="Times New Roman" w:cs="Times New Roman"/>
        </w:rPr>
      </w:pPr>
      <w:r>
        <w:rPr>
          <w:rFonts w:ascii="Times New Roman" w:hAnsi="Times New Roman" w:cs="Times New Roman"/>
        </w:rPr>
        <w:t xml:space="preserve">One factor that probably decreased </w:t>
      </w:r>
      <w:r w:rsidRPr="00A00344">
        <w:rPr>
          <w:rFonts w:ascii="Times New Roman" w:hAnsi="Times New Roman" w:cs="Times New Roman"/>
        </w:rPr>
        <w:t xml:space="preserve">the </w:t>
      </w:r>
      <w:r>
        <w:rPr>
          <w:rFonts w:ascii="Times New Roman" w:hAnsi="Times New Roman" w:cs="Times New Roman"/>
        </w:rPr>
        <w:t xml:space="preserve">sensitivity of this study is that some of the samples had been taken from patients whose </w:t>
      </w:r>
      <w:r w:rsidRPr="00A00344">
        <w:rPr>
          <w:rFonts w:ascii="Times New Roman" w:hAnsi="Times New Roman" w:cs="Times New Roman"/>
        </w:rPr>
        <w:t xml:space="preserve">rate of decline of eGFR </w:t>
      </w:r>
      <w:r>
        <w:rPr>
          <w:rFonts w:ascii="Times New Roman" w:hAnsi="Times New Roman" w:cs="Times New Roman"/>
        </w:rPr>
        <w:t xml:space="preserve">then </w:t>
      </w:r>
      <w:r w:rsidRPr="00A00344">
        <w:rPr>
          <w:rFonts w:ascii="Times New Roman" w:hAnsi="Times New Roman" w:cs="Times New Roman"/>
        </w:rPr>
        <w:t xml:space="preserve">changed during the </w:t>
      </w:r>
      <w:r w:rsidR="001014EE">
        <w:rPr>
          <w:rFonts w:ascii="Times New Roman" w:hAnsi="Times New Roman" w:cs="Times New Roman"/>
        </w:rPr>
        <w:t>subsequent follow-up period of 3</w:t>
      </w:r>
      <w:r w:rsidRPr="00A00344">
        <w:rPr>
          <w:rFonts w:ascii="Times New Roman" w:hAnsi="Times New Roman" w:cs="Times New Roman"/>
        </w:rPr>
        <w:t xml:space="preserve"> years, so that their initial status as progressor or non-progressors was </w:t>
      </w:r>
      <w:r w:rsidR="0096563E" w:rsidRPr="00A00344">
        <w:rPr>
          <w:rFonts w:ascii="Times New Roman" w:hAnsi="Times New Roman" w:cs="Times New Roman"/>
        </w:rPr>
        <w:t>eventually revised.</w:t>
      </w:r>
      <w:r w:rsidR="0096563E" w:rsidRPr="0098501C">
        <w:rPr>
          <w:rFonts w:ascii="Times New Roman" w:hAnsi="Times New Roman" w:cs="Times New Roman"/>
        </w:rPr>
        <w:t xml:space="preserve"> This</w:t>
      </w:r>
      <w:r w:rsidRPr="0098501C">
        <w:rPr>
          <w:rFonts w:ascii="Times New Roman" w:hAnsi="Times New Roman" w:cs="Times New Roman"/>
        </w:rPr>
        <w:t xml:space="preserve"> did not affect the statistical analysis of the ELISA data presented in Chapters 3 and 4 as this took in account the final categorisation of all individual patients as progressors or non-</w:t>
      </w:r>
      <w:r w:rsidR="0096563E" w:rsidRPr="0098501C">
        <w:rPr>
          <w:rFonts w:ascii="Times New Roman" w:hAnsi="Times New Roman" w:cs="Times New Roman"/>
        </w:rPr>
        <w:t>progressors.</w:t>
      </w:r>
      <w:r w:rsidR="0096563E">
        <w:rPr>
          <w:rFonts w:ascii="Times New Roman" w:hAnsi="Times New Roman" w:cs="Times New Roman"/>
        </w:rPr>
        <w:t xml:space="preserve"> Unfortunately</w:t>
      </w:r>
      <w:r>
        <w:rPr>
          <w:rFonts w:ascii="Times New Roman" w:hAnsi="Times New Roman" w:cs="Times New Roman"/>
        </w:rPr>
        <w:t xml:space="preserve">, this re-allocation was done after the iTRAQ samples had already been pooled. Therefore the actual composition of the pools included some samples whose progression status was incorrect, particularly in the case of the micro-albuminuric samples (see full details of the re-allocation of iTRAQ samples in the Appendix, </w:t>
      </w:r>
      <w:r w:rsidR="00857716">
        <w:rPr>
          <w:rFonts w:ascii="Times New Roman" w:hAnsi="Times New Roman" w:cs="Times New Roman"/>
        </w:rPr>
        <w:fldChar w:fldCharType="begin"/>
      </w:r>
      <w:r>
        <w:rPr>
          <w:rFonts w:ascii="Times New Roman" w:hAnsi="Times New Roman" w:cs="Times New Roman"/>
        </w:rPr>
        <w:instrText xml:space="preserve"> REF _Ref310003686 \h </w:instrText>
      </w:r>
      <w:r w:rsidR="00857716">
        <w:rPr>
          <w:rFonts w:ascii="Times New Roman" w:hAnsi="Times New Roman" w:cs="Times New Roman"/>
        </w:rPr>
      </w:r>
      <w:r w:rsidR="00857716">
        <w:rPr>
          <w:rFonts w:ascii="Times New Roman" w:hAnsi="Times New Roman" w:cs="Times New Roman"/>
        </w:rPr>
        <w:fldChar w:fldCharType="separate"/>
      </w:r>
      <w:r w:rsidR="002D1777" w:rsidRPr="006770F0">
        <w:rPr>
          <w:rFonts w:ascii="Times New Roman" w:hAnsi="Times New Roman" w:cs="Times New Roman"/>
        </w:rPr>
        <w:t xml:space="preserve">Table </w:t>
      </w:r>
      <w:r w:rsidR="002D1777">
        <w:rPr>
          <w:rFonts w:ascii="Times New Roman" w:hAnsi="Times New Roman" w:cs="Times New Roman"/>
          <w:noProof/>
        </w:rPr>
        <w:t>46</w:t>
      </w:r>
      <w:r w:rsidR="00857716">
        <w:rPr>
          <w:rFonts w:ascii="Times New Roman" w:hAnsi="Times New Roman" w:cs="Times New Roman"/>
        </w:rPr>
        <w:fldChar w:fldCharType="end"/>
      </w:r>
      <w:r>
        <w:rPr>
          <w:rFonts w:ascii="Times New Roman" w:hAnsi="Times New Roman" w:cs="Times New Roman"/>
        </w:rPr>
        <w:t xml:space="preserve"> and </w:t>
      </w:r>
      <w:r w:rsidR="00857716">
        <w:rPr>
          <w:rFonts w:ascii="Times New Roman" w:hAnsi="Times New Roman" w:cs="Times New Roman"/>
        </w:rPr>
        <w:fldChar w:fldCharType="begin"/>
      </w:r>
      <w:r>
        <w:rPr>
          <w:rFonts w:ascii="Times New Roman" w:hAnsi="Times New Roman" w:cs="Times New Roman"/>
        </w:rPr>
        <w:instrText xml:space="preserve"> REF _Ref310003703 \h </w:instrText>
      </w:r>
      <w:r w:rsidR="00857716">
        <w:rPr>
          <w:rFonts w:ascii="Times New Roman" w:hAnsi="Times New Roman" w:cs="Times New Roman"/>
        </w:rPr>
      </w:r>
      <w:r w:rsidR="00857716">
        <w:rPr>
          <w:rFonts w:ascii="Times New Roman" w:hAnsi="Times New Roman" w:cs="Times New Roman"/>
        </w:rPr>
        <w:fldChar w:fldCharType="separate"/>
      </w:r>
      <w:r w:rsidR="002D1777" w:rsidRPr="006770F0">
        <w:rPr>
          <w:rFonts w:ascii="Times New Roman" w:hAnsi="Times New Roman" w:cs="Times New Roman"/>
        </w:rPr>
        <w:t xml:space="preserve">Table </w:t>
      </w:r>
      <w:r w:rsidR="002D1777">
        <w:rPr>
          <w:rFonts w:ascii="Times New Roman" w:hAnsi="Times New Roman" w:cs="Times New Roman"/>
          <w:noProof/>
        </w:rPr>
        <w:t>47</w:t>
      </w:r>
      <w:r w:rsidR="00857716">
        <w:rPr>
          <w:rFonts w:ascii="Times New Roman" w:hAnsi="Times New Roman" w:cs="Times New Roman"/>
        </w:rPr>
        <w:fldChar w:fldCharType="end"/>
      </w:r>
      <w:r>
        <w:rPr>
          <w:rFonts w:ascii="Times New Roman" w:hAnsi="Times New Roman" w:cs="Times New Roman"/>
        </w:rPr>
        <w:t xml:space="preserve">).  This may be a reason why the candidate progression markers identified in the previous section were not securely identified in both macro- and micro-albuminuric pools. As it was not possible to re-do the iTRAQ work, we can only assess retrospectively in this discussion the possible impact of the inaccurate allocation of some samples on our data analysis. </w:t>
      </w:r>
      <w:r w:rsidR="0096563E">
        <w:rPr>
          <w:rFonts w:ascii="Times New Roman" w:hAnsi="Times New Roman" w:cs="Times New Roman"/>
        </w:rPr>
        <w:t>We therefore</w:t>
      </w:r>
      <w:r>
        <w:rPr>
          <w:rFonts w:ascii="Times New Roman" w:hAnsi="Times New Roman" w:cs="Times New Roman"/>
        </w:rPr>
        <w:t xml:space="preserve"> recommend that in future attempts, </w:t>
      </w:r>
      <w:r w:rsidRPr="0098501C">
        <w:t xml:space="preserve">the pooling of the individual samples should only be done after a final revision at the end of a long follow-up period. </w:t>
      </w:r>
    </w:p>
    <w:p w:rsidR="0062213A" w:rsidRPr="00A00344" w:rsidRDefault="0062213A" w:rsidP="0062213A">
      <w:pPr>
        <w:jc w:val="both"/>
        <w:rPr>
          <w:rFonts w:ascii="Times New Roman" w:hAnsi="Times New Roman" w:cs="Times New Roman"/>
        </w:rPr>
      </w:pPr>
      <w:r>
        <w:rPr>
          <w:rFonts w:ascii="Times New Roman" w:hAnsi="Times New Roman" w:cs="Times New Roman"/>
        </w:rPr>
        <w:t xml:space="preserve">The eventual re-allocation of all patients whose samples were included in the iTRAQ proteomics work </w:t>
      </w:r>
      <w:r w:rsidR="0096563E">
        <w:rPr>
          <w:rFonts w:ascii="Times New Roman" w:hAnsi="Times New Roman" w:cs="Times New Roman"/>
        </w:rPr>
        <w:t>is detailed</w:t>
      </w:r>
      <w:r>
        <w:rPr>
          <w:rFonts w:ascii="Times New Roman" w:hAnsi="Times New Roman" w:cs="Times New Roman"/>
        </w:rPr>
        <w:t xml:space="preserve"> in the Appendix in </w:t>
      </w:r>
      <w:r w:rsidR="00857716">
        <w:rPr>
          <w:rFonts w:ascii="Times New Roman" w:hAnsi="Times New Roman" w:cs="Times New Roman"/>
        </w:rPr>
        <w:fldChar w:fldCharType="begin"/>
      </w:r>
      <w:r>
        <w:rPr>
          <w:rFonts w:ascii="Times New Roman" w:hAnsi="Times New Roman" w:cs="Times New Roman"/>
        </w:rPr>
        <w:instrText xml:space="preserve"> REF _Ref310003686 \h </w:instrText>
      </w:r>
      <w:r w:rsidR="00857716">
        <w:rPr>
          <w:rFonts w:ascii="Times New Roman" w:hAnsi="Times New Roman" w:cs="Times New Roman"/>
        </w:rPr>
      </w:r>
      <w:r w:rsidR="00857716">
        <w:rPr>
          <w:rFonts w:ascii="Times New Roman" w:hAnsi="Times New Roman" w:cs="Times New Roman"/>
        </w:rPr>
        <w:fldChar w:fldCharType="separate"/>
      </w:r>
      <w:r w:rsidR="002D1777" w:rsidRPr="006770F0">
        <w:rPr>
          <w:rFonts w:ascii="Times New Roman" w:hAnsi="Times New Roman" w:cs="Times New Roman"/>
        </w:rPr>
        <w:t xml:space="preserve">Table </w:t>
      </w:r>
      <w:r w:rsidR="002D1777">
        <w:rPr>
          <w:rFonts w:ascii="Times New Roman" w:hAnsi="Times New Roman" w:cs="Times New Roman"/>
          <w:noProof/>
        </w:rPr>
        <w:t>46</w:t>
      </w:r>
      <w:r w:rsidR="00857716">
        <w:rPr>
          <w:rFonts w:ascii="Times New Roman" w:hAnsi="Times New Roman" w:cs="Times New Roman"/>
        </w:rPr>
        <w:fldChar w:fldCharType="end"/>
      </w:r>
      <w:r>
        <w:rPr>
          <w:rFonts w:ascii="Times New Roman" w:hAnsi="Times New Roman" w:cs="Times New Roman"/>
        </w:rPr>
        <w:t xml:space="preserve"> (p. </w:t>
      </w:r>
      <w:r w:rsidR="00857716">
        <w:rPr>
          <w:rFonts w:ascii="Times New Roman" w:hAnsi="Times New Roman" w:cs="Times New Roman"/>
        </w:rPr>
        <w:fldChar w:fldCharType="begin"/>
      </w:r>
      <w:r>
        <w:rPr>
          <w:rFonts w:ascii="Times New Roman" w:hAnsi="Times New Roman" w:cs="Times New Roman"/>
        </w:rPr>
        <w:instrText xml:space="preserve"> PAGEREF _Ref310003736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noProof/>
        </w:rPr>
        <w:t>238</w:t>
      </w:r>
      <w:r w:rsidR="00857716">
        <w:rPr>
          <w:rFonts w:ascii="Times New Roman" w:hAnsi="Times New Roman" w:cs="Times New Roman"/>
        </w:rPr>
        <w:fldChar w:fldCharType="end"/>
      </w:r>
      <w:r>
        <w:rPr>
          <w:rFonts w:ascii="Times New Roman" w:hAnsi="Times New Roman" w:cs="Times New Roman"/>
        </w:rPr>
        <w:t xml:space="preserve">) and </w:t>
      </w:r>
      <w:r w:rsidR="00857716">
        <w:rPr>
          <w:rFonts w:ascii="Times New Roman" w:hAnsi="Times New Roman" w:cs="Times New Roman"/>
        </w:rPr>
        <w:fldChar w:fldCharType="begin"/>
      </w:r>
      <w:r>
        <w:rPr>
          <w:rFonts w:ascii="Times New Roman" w:hAnsi="Times New Roman" w:cs="Times New Roman"/>
        </w:rPr>
        <w:instrText xml:space="preserve"> REF _Ref310003703 \h </w:instrText>
      </w:r>
      <w:r w:rsidR="00857716">
        <w:rPr>
          <w:rFonts w:ascii="Times New Roman" w:hAnsi="Times New Roman" w:cs="Times New Roman"/>
        </w:rPr>
      </w:r>
      <w:r w:rsidR="00857716">
        <w:rPr>
          <w:rFonts w:ascii="Times New Roman" w:hAnsi="Times New Roman" w:cs="Times New Roman"/>
        </w:rPr>
        <w:fldChar w:fldCharType="separate"/>
      </w:r>
      <w:r w:rsidR="002D1777" w:rsidRPr="006770F0">
        <w:rPr>
          <w:rFonts w:ascii="Times New Roman" w:hAnsi="Times New Roman" w:cs="Times New Roman"/>
        </w:rPr>
        <w:t xml:space="preserve">Table </w:t>
      </w:r>
      <w:r w:rsidR="002D1777">
        <w:rPr>
          <w:rFonts w:ascii="Times New Roman" w:hAnsi="Times New Roman" w:cs="Times New Roman"/>
          <w:noProof/>
        </w:rPr>
        <w:t>47</w:t>
      </w:r>
      <w:r w:rsidR="00857716">
        <w:rPr>
          <w:rFonts w:ascii="Times New Roman" w:hAnsi="Times New Roman" w:cs="Times New Roman"/>
        </w:rPr>
        <w:fldChar w:fldCharType="end"/>
      </w:r>
      <w:r>
        <w:rPr>
          <w:rFonts w:ascii="Times New Roman" w:hAnsi="Times New Roman" w:cs="Times New Roman"/>
        </w:rPr>
        <w:t xml:space="preserve"> (p. </w:t>
      </w:r>
      <w:r w:rsidR="00857716">
        <w:rPr>
          <w:rFonts w:ascii="Times New Roman" w:hAnsi="Times New Roman" w:cs="Times New Roman"/>
        </w:rPr>
        <w:fldChar w:fldCharType="begin"/>
      </w:r>
      <w:r>
        <w:rPr>
          <w:rFonts w:ascii="Times New Roman" w:hAnsi="Times New Roman" w:cs="Times New Roman"/>
        </w:rPr>
        <w:instrText xml:space="preserve"> PAGEREF _Ref310003724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noProof/>
        </w:rPr>
        <w:t>239</w:t>
      </w:r>
      <w:r w:rsidR="00857716">
        <w:rPr>
          <w:rFonts w:ascii="Times New Roman" w:hAnsi="Times New Roman" w:cs="Times New Roman"/>
        </w:rPr>
        <w:fldChar w:fldCharType="end"/>
      </w:r>
      <w:r>
        <w:rPr>
          <w:rFonts w:ascii="Times New Roman" w:hAnsi="Times New Roman" w:cs="Times New Roman"/>
        </w:rPr>
        <w:t xml:space="preserve">). </w:t>
      </w:r>
    </w:p>
    <w:p w:rsidR="0062213A" w:rsidRPr="00A00344" w:rsidRDefault="00911A86" w:rsidP="0062213A">
      <w:pPr>
        <w:jc w:val="both"/>
        <w:rPr>
          <w:rFonts w:ascii="Times New Roman" w:hAnsi="Times New Roman" w:cs="Times New Roman"/>
        </w:rPr>
      </w:pPr>
      <w:r>
        <w:rPr>
          <w:rFonts w:ascii="Times New Roman" w:eastAsia="Times New Roman" w:hAnsi="Times New Roman" w:cs="Times New Roman"/>
          <w:noProof/>
          <w:lang w:eastAsia="en-GB"/>
        </w:rPr>
        <w:drawing>
          <wp:inline distT="0" distB="0" distL="0" distR="0">
            <wp:extent cx="10160" cy="10160"/>
            <wp:effectExtent l="0" t="0" r="0" b="0"/>
            <wp:docPr id="114" name="Picture 10" descr="cleard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leardot"/>
                    <pic:cNvPicPr>
                      <a:picLocks noChangeAspect="1" noChangeArrowheads="1"/>
                    </pic:cNvPicPr>
                  </pic:nvPicPr>
                  <pic:blipFill>
                    <a:blip r:embed="rId14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0062213A" w:rsidRPr="00A00344">
        <w:rPr>
          <w:rFonts w:ascii="Times New Roman" w:hAnsi="Times New Roman" w:cs="Times New Roman"/>
        </w:rPr>
        <w:t>The tables show both initial and final eGFR / year</w:t>
      </w:r>
      <w:r w:rsidR="008B6084">
        <w:rPr>
          <w:rFonts w:ascii="Times New Roman" w:hAnsi="Times New Roman" w:cs="Times New Roman"/>
        </w:rPr>
        <w:t xml:space="preserve"> values and therefore indicate </w:t>
      </w:r>
      <w:r w:rsidR="0062213A" w:rsidRPr="00A00344">
        <w:rPr>
          <w:rFonts w:ascii="Times New Roman" w:hAnsi="Times New Roman" w:cs="Times New Roman"/>
        </w:rPr>
        <w:t xml:space="preserve">cases were </w:t>
      </w:r>
      <w:r w:rsidR="0096563E" w:rsidRPr="00A00344">
        <w:rPr>
          <w:rFonts w:ascii="Times New Roman" w:hAnsi="Times New Roman" w:cs="Times New Roman"/>
        </w:rPr>
        <w:t>the categorisation</w:t>
      </w:r>
      <w:r w:rsidR="0062213A" w:rsidRPr="00A00344">
        <w:rPr>
          <w:rFonts w:ascii="Times New Roman" w:hAnsi="Times New Roman" w:cs="Times New Roman"/>
        </w:rPr>
        <w:t xml:space="preserve"> as either progressor or non-progressor was revised at the end of the follow-up period</w:t>
      </w:r>
      <w:r w:rsidR="0096563E" w:rsidRPr="00A00344">
        <w:rPr>
          <w:rFonts w:ascii="Times New Roman" w:hAnsi="Times New Roman" w:cs="Times New Roman"/>
        </w:rPr>
        <w:t>, after</w:t>
      </w:r>
      <w:r w:rsidR="0062213A" w:rsidRPr="00A00344">
        <w:rPr>
          <w:rFonts w:ascii="Times New Roman" w:hAnsi="Times New Roman" w:cs="Times New Roman"/>
        </w:rPr>
        <w:t xml:space="preserve"> the iTR</w:t>
      </w:r>
      <w:r w:rsidR="0062213A">
        <w:rPr>
          <w:rFonts w:ascii="Times New Roman" w:hAnsi="Times New Roman" w:cs="Times New Roman"/>
        </w:rPr>
        <w:t>AQ</w:t>
      </w:r>
      <w:r w:rsidR="0062213A" w:rsidRPr="00A00344">
        <w:rPr>
          <w:rFonts w:ascii="Times New Roman" w:hAnsi="Times New Roman" w:cs="Times New Roman"/>
        </w:rPr>
        <w:t xml:space="preserve"> study had already been done.</w:t>
      </w:r>
    </w:p>
    <w:p w:rsidR="0062213A" w:rsidRPr="0039625A" w:rsidRDefault="0062213A" w:rsidP="0062213A">
      <w:pPr>
        <w:jc w:val="both"/>
        <w:rPr>
          <w:rFonts w:ascii="Times New Roman" w:hAnsi="Times New Roman" w:cs="Times New Roman"/>
        </w:rPr>
      </w:pPr>
    </w:p>
    <w:p w:rsidR="0062213A" w:rsidRPr="0029443C" w:rsidRDefault="0062213A" w:rsidP="00E9098C">
      <w:pPr>
        <w:pStyle w:val="Heading3"/>
      </w:pPr>
      <w:r w:rsidRPr="0029443C">
        <w:t>Lack of replicates and assessment of reliability</w:t>
      </w:r>
    </w:p>
    <w:p w:rsidR="0098501C" w:rsidRPr="0029443C" w:rsidRDefault="0029443C" w:rsidP="00E969E2">
      <w:pPr>
        <w:jc w:val="both"/>
      </w:pPr>
      <w:r w:rsidRPr="0029443C">
        <w:t xml:space="preserve">Although we initially had enough protein in our pools to carry out the iTRAQ analysis in duplicate, we were only able to do a single </w:t>
      </w:r>
      <w:r w:rsidR="0096563E" w:rsidRPr="0029443C">
        <w:t>successful analysis</w:t>
      </w:r>
      <w:r w:rsidRPr="0029443C">
        <w:t xml:space="preserve"> as our first attempt failed due to an accidental chemical contamination. The source of contamination was identified and successfully avoided in the second attempt. However, </w:t>
      </w:r>
      <w:r w:rsidR="0096563E" w:rsidRPr="0029443C">
        <w:t>futures</w:t>
      </w:r>
      <w:r w:rsidR="0062213A" w:rsidRPr="0029443C">
        <w:t xml:space="preserve"> attempts need to be planned so as to allow replicate analyses of the same pools </w:t>
      </w:r>
      <w:r w:rsidRPr="0029443C">
        <w:t>or</w:t>
      </w:r>
      <w:r w:rsidR="0062213A" w:rsidRPr="0029443C">
        <w:t xml:space="preserve"> analyses of multiple pools. </w:t>
      </w:r>
    </w:p>
    <w:p w:rsidR="0062213A" w:rsidRDefault="0062213A" w:rsidP="0062213A">
      <w:pPr>
        <w:rPr>
          <w:color w:val="0000FF"/>
        </w:rPr>
      </w:pPr>
    </w:p>
    <w:p w:rsidR="0062213A" w:rsidRPr="0029443C" w:rsidRDefault="0062213A" w:rsidP="00E9098C">
      <w:pPr>
        <w:pStyle w:val="Heading3"/>
      </w:pPr>
      <w:r w:rsidRPr="0029443C">
        <w:lastRenderedPageBreak/>
        <w:t xml:space="preserve">Lack of sensitivity </w:t>
      </w:r>
    </w:p>
    <w:p w:rsidR="0062213A" w:rsidRDefault="0062213A" w:rsidP="00E969E2">
      <w:pPr>
        <w:jc w:val="both"/>
      </w:pPr>
      <w:r w:rsidRPr="0029443C">
        <w:t>We detected proteins that are present in relatively high amounts in blood (typically found in µg/ml concentration range) and one kidney protein, but no cytokines (typically active in ng/ml concentrations and probably more dilute in urine</w:t>
      </w:r>
      <w:r w:rsidR="00970F07">
        <w:t xml:space="preserve">). </w:t>
      </w:r>
      <w:r w:rsidR="001B3656" w:rsidRPr="0029443C">
        <w:t xml:space="preserve">The mass spectrometer (Q-TOF instrument, type QSTAR XL, supplied byABSciex) has a sensitivity of detection </w:t>
      </w:r>
      <w:r w:rsidR="0096563E">
        <w:t>of</w:t>
      </w:r>
      <w:r w:rsidR="001B3656" w:rsidRPr="0029443C">
        <w:t xml:space="preserve"> 10 fmol </w:t>
      </w:r>
      <w:r w:rsidR="0096563E">
        <w:t xml:space="preserve">of </w:t>
      </w:r>
      <w:r w:rsidR="001B3656" w:rsidRPr="0029443C">
        <w:t xml:space="preserve">peptide, and thus it can be inferred that cytokines were present below this limit. It should also be noted that detection by mass spectrometry requires peptides to be of a </w:t>
      </w:r>
      <w:r w:rsidR="001B3656" w:rsidRPr="001014EE">
        <w:rPr>
          <w:i/>
        </w:rPr>
        <w:t>m/z</w:t>
      </w:r>
      <w:r w:rsidR="001B3656" w:rsidRPr="0029443C">
        <w:t xml:space="preserve"> within the range of 400-1200 range and to be ionised in the gas phase</w:t>
      </w:r>
      <w:r w:rsidR="00970F07">
        <w:t xml:space="preserve"> so not all peptides present in the sample will be detected</w:t>
      </w:r>
      <w:r w:rsidR="001B3656" w:rsidRPr="0029443C">
        <w:t>.</w:t>
      </w:r>
    </w:p>
    <w:p w:rsidR="00970F07" w:rsidRDefault="00970F07" w:rsidP="00E969E2">
      <w:pPr>
        <w:jc w:val="both"/>
      </w:pPr>
    </w:p>
    <w:p w:rsidR="00970F07" w:rsidRPr="0029443C" w:rsidRDefault="009B6913" w:rsidP="00E9098C">
      <w:pPr>
        <w:pStyle w:val="Heading3"/>
      </w:pPr>
      <w:r>
        <w:t>Recommendations for future attempts</w:t>
      </w:r>
    </w:p>
    <w:p w:rsidR="009B6913" w:rsidRPr="009B6913" w:rsidRDefault="009B6913" w:rsidP="009B6913">
      <w:pPr>
        <w:jc w:val="both"/>
      </w:pPr>
      <w:r w:rsidRPr="009B6913">
        <w:t xml:space="preserve">To our knowledge, there </w:t>
      </w:r>
      <w:r w:rsidR="0096563E" w:rsidRPr="009B6913">
        <w:t>have been no published reports</w:t>
      </w:r>
      <w:r w:rsidRPr="009B6913">
        <w:t xml:space="preserve"> of any prior attempt to combine ProteoMiner equalisation and iTRAQ to the search for biomarkers in urine samples. Therefore, the approach we have attempted was </w:t>
      </w:r>
      <w:r w:rsidR="00C532F4" w:rsidRPr="009B6913">
        <w:t>ground-breaking</w:t>
      </w:r>
      <w:r w:rsidRPr="009B6913">
        <w:t xml:space="preserve">. From this point of view, an important outcome of this first attempt is the identification of key </w:t>
      </w:r>
      <w:r w:rsidR="0096563E" w:rsidRPr="009B6913">
        <w:t>recommendations</w:t>
      </w:r>
      <w:r w:rsidRPr="009B6913">
        <w:t xml:space="preserve"> for future repeat attempts. They are:  </w:t>
      </w:r>
    </w:p>
    <w:p w:rsidR="009B6913" w:rsidRPr="009B6913" w:rsidRDefault="009B6913" w:rsidP="009B6913">
      <w:pPr>
        <w:pStyle w:val="ListParagraph"/>
        <w:numPr>
          <w:ilvl w:val="0"/>
          <w:numId w:val="42"/>
        </w:numPr>
        <w:jc w:val="both"/>
      </w:pPr>
      <w:r w:rsidRPr="009B6913">
        <w:t xml:space="preserve">To minimise the risk of sampling bias, a follow-up study </w:t>
      </w:r>
      <w:r w:rsidR="0096563E" w:rsidRPr="009B6913">
        <w:t>should</w:t>
      </w:r>
      <w:r w:rsidRPr="009B6913">
        <w:t xml:space="preserve"> attempt to uses as many samples as possible. </w:t>
      </w:r>
      <w:r w:rsidRPr="009B6913">
        <w:rPr>
          <w:rFonts w:ascii="Times New Roman" w:hAnsi="Times New Roman" w:cs="Times New Roman"/>
        </w:rPr>
        <w:t xml:space="preserve">Our power calculation suggests that pools sizes of </w:t>
      </w:r>
      <w:r w:rsidR="0096563E" w:rsidRPr="009B6913">
        <w:rPr>
          <w:rFonts w:ascii="Times New Roman" w:hAnsi="Times New Roman" w:cs="Times New Roman"/>
        </w:rPr>
        <w:t>44 would</w:t>
      </w:r>
      <w:r w:rsidRPr="009B6913">
        <w:rPr>
          <w:rFonts w:ascii="Times New Roman" w:hAnsi="Times New Roman" w:cs="Times New Roman"/>
        </w:rPr>
        <w:t xml:space="preserve"> be needed when planning a repeat of our study. </w:t>
      </w:r>
    </w:p>
    <w:p w:rsidR="009B6913" w:rsidRPr="009B6913" w:rsidRDefault="009B6913" w:rsidP="009B6913">
      <w:pPr>
        <w:pStyle w:val="ListParagraph"/>
        <w:numPr>
          <w:ilvl w:val="0"/>
          <w:numId w:val="42"/>
        </w:numPr>
        <w:jc w:val="both"/>
      </w:pPr>
      <w:r w:rsidRPr="009B6913">
        <w:t xml:space="preserve">Another important requirement will be to obtain at least 50 ml of urine from each individual. This will ensure that the </w:t>
      </w:r>
      <w:r w:rsidR="0096563E" w:rsidRPr="009B6913">
        <w:t>amounts</w:t>
      </w:r>
      <w:r w:rsidRPr="009B6913">
        <w:t xml:space="preserve"> of proteins obtained from each individual will allow replicate analyses of the same pools.</w:t>
      </w:r>
    </w:p>
    <w:p w:rsidR="009B6913" w:rsidRPr="009B6913" w:rsidRDefault="009B6913" w:rsidP="009B6913">
      <w:pPr>
        <w:pStyle w:val="ListParagraph"/>
        <w:numPr>
          <w:ilvl w:val="0"/>
          <w:numId w:val="42"/>
        </w:numPr>
        <w:jc w:val="both"/>
      </w:pPr>
      <w:r w:rsidRPr="009B6913">
        <w:rPr>
          <w:rFonts w:ascii="Times New Roman" w:hAnsi="Times New Roman" w:cs="Times New Roman"/>
        </w:rPr>
        <w:t xml:space="preserve">The equalisation step by ProteoMiner must use of constant amounts of proteins and elution should be done by a sequence of multiple steps using different buffers as have been shown by others to be best suited for reproducible equalisation of urine proteomes </w:t>
      </w:r>
      <w:r w:rsidR="00857716" w:rsidRPr="009B6913">
        <w:rPr>
          <w:rFonts w:ascii="Times New Roman" w:hAnsi="Times New Roman" w:cs="Times New Roman"/>
        </w:rPr>
        <w:fldChar w:fldCharType="begin"/>
      </w:r>
      <w:r w:rsidRPr="009B6913">
        <w:rPr>
          <w:rFonts w:ascii="Times New Roman" w:hAnsi="Times New Roman" w:cs="Times New Roman"/>
        </w:rPr>
        <w:instrText xml:space="preserve"> ADDIN EN.CITE &lt;EndNote&gt;&lt;Cite&gt;&lt;Author&gt;Candiano&lt;/Author&gt;&lt;Year&gt;2012&lt;/Year&gt;&lt;RecNum&gt;431&lt;/RecNum&gt;&lt;DisplayText&gt;(Candiano et al., 2012)&lt;/DisplayText&gt;&lt;record&gt;&lt;rec-number&gt;431&lt;/rec-number&gt;&lt;foreign-keys&gt;&lt;key app="EN" db-id="5saws0wt82f0fjevttx5tv2mftwrezxrvxtp"&gt;431&lt;/key&gt;&lt;/foreign-keys&gt;&lt;ref-type name="Journal Article"&gt;17&lt;/ref-type&gt;&lt;contributors&gt;&lt;authors&gt;&lt;author&gt;Candiano, G.&lt;/author&gt;&lt;author&gt;Santucci, L.&lt;/author&gt;&lt;author&gt;Bruschi, M.&lt;/author&gt;&lt;author&gt;Petretto, A.&lt;/author&gt;&lt;author&gt;D&amp;apos;Ambrosio, C.&lt;/author&gt;&lt;author&gt;Scaloni, A.&lt;/author&gt;&lt;author&gt;Righetti, P. G.&lt;/author&gt;&lt;author&gt;Ghiggeri, G. M.&lt;/author&gt;&lt;/authors&gt;&lt;/contributors&gt;&lt;auth-address&gt;Laboratory on Pathophysiology of Uremia, G. Gaslini Children Hospital, Genoa, Italy.&lt;/auth-address&gt;&lt;titles&gt;&lt;title&gt;&amp;quot;Cheek-to-cheek&amp;quot; urinary proteome profiling via combinatorial peptide ligand libraries: A novel, unexpected elution system&lt;/title&gt;&lt;secondary-title&gt;J Proteomics&lt;/secondary-title&gt;&lt;alt-title&gt;Journal of proteomics&lt;/alt-title&gt;&lt;/titles&gt;&lt;periodical&gt;&lt;full-title&gt;J Proteomics&lt;/full-title&gt;&lt;abbr-1&gt;Journal of proteomics&lt;/abbr-1&gt;&lt;/periodical&gt;&lt;alt-periodical&gt;&lt;full-title&gt;J Proteomics&lt;/full-title&gt;&lt;abbr-1&gt;Journal of proteomics&lt;/abbr-1&gt;&lt;/alt-periodical&gt;&lt;pages&gt;796-805&lt;/pages&gt;&lt;volume&gt;75&lt;/volume&gt;&lt;number&gt;3&lt;/number&gt;&lt;keywords&gt;&lt;keyword&gt;Adult&lt;/keyword&gt;&lt;keyword&gt;Female&lt;/keyword&gt;&lt;keyword&gt;Humans&lt;/keyword&gt;&lt;keyword&gt;Male&lt;/keyword&gt;&lt;keyword&gt;Middle Aged&lt;/keyword&gt;&lt;keyword&gt;*Peptide Library&lt;/keyword&gt;&lt;keyword&gt;Proteome/*metabolism&lt;/keyword&gt;&lt;keyword&gt;Proteomics/*methods&lt;/keyword&gt;&lt;keyword&gt;*Urine&lt;/keyword&gt;&lt;/keywords&gt;&lt;dates&gt;&lt;year&gt;2012&lt;/year&gt;&lt;pub-dates&gt;&lt;date&gt;Jan 4&lt;/date&gt;&lt;/pub-dates&gt;&lt;/dates&gt;&lt;isbn&gt;1876-7737 (Electronic)&lt;/isbn&gt;&lt;accession-num&gt;21982829&lt;/accession-num&gt;&lt;urls&gt;&lt;related-urls&gt;&lt;url&gt;http://www.ncbi.nlm.nih.gov/pubmed/21982829&lt;/url&gt;&lt;/related-urls&gt;&lt;/urls&gt;&lt;electronic-resource-num&gt;10.1016/j.jprot.2011.09.018&lt;/electronic-resource-num&gt;&lt;/record&gt;&lt;/Cite&gt;&lt;/EndNote&gt;</w:instrText>
      </w:r>
      <w:r w:rsidR="00857716" w:rsidRPr="009B6913">
        <w:rPr>
          <w:rFonts w:ascii="Times New Roman" w:hAnsi="Times New Roman" w:cs="Times New Roman"/>
        </w:rPr>
        <w:fldChar w:fldCharType="separate"/>
      </w:r>
      <w:r w:rsidRPr="009B6913">
        <w:rPr>
          <w:rFonts w:ascii="Times New Roman" w:hAnsi="Times New Roman" w:cs="Times New Roman"/>
          <w:noProof/>
        </w:rPr>
        <w:t>(</w:t>
      </w:r>
      <w:hyperlink w:anchor="_ENREF_35" w:tooltip="Candiano, 2012 #431" w:history="1">
        <w:r w:rsidR="00310F70" w:rsidRPr="009B6913">
          <w:rPr>
            <w:rFonts w:ascii="Times New Roman" w:hAnsi="Times New Roman" w:cs="Times New Roman"/>
            <w:noProof/>
          </w:rPr>
          <w:t>Candiano et al., 2012</w:t>
        </w:r>
      </w:hyperlink>
      <w:r w:rsidRPr="009B6913">
        <w:rPr>
          <w:rFonts w:ascii="Times New Roman" w:hAnsi="Times New Roman" w:cs="Times New Roman"/>
          <w:noProof/>
        </w:rPr>
        <w:t>)</w:t>
      </w:r>
      <w:r w:rsidR="00857716" w:rsidRPr="009B6913">
        <w:rPr>
          <w:rFonts w:ascii="Times New Roman" w:hAnsi="Times New Roman" w:cs="Times New Roman"/>
        </w:rPr>
        <w:fldChar w:fldCharType="end"/>
      </w:r>
      <w:r w:rsidRPr="009B6913">
        <w:rPr>
          <w:rFonts w:ascii="Times New Roman" w:hAnsi="Times New Roman" w:cs="Times New Roman"/>
        </w:rPr>
        <w:t xml:space="preserve">. </w:t>
      </w:r>
    </w:p>
    <w:p w:rsidR="007F46BA" w:rsidRDefault="009B6913" w:rsidP="007F46BA">
      <w:pPr>
        <w:pStyle w:val="ListParagraph"/>
        <w:numPr>
          <w:ilvl w:val="0"/>
          <w:numId w:val="42"/>
        </w:numPr>
        <w:jc w:val="both"/>
      </w:pPr>
      <w:r w:rsidRPr="009B6913">
        <w:t>To ensure accurate categorisation of patients as Progres</w:t>
      </w:r>
      <w:r w:rsidR="0096563E">
        <w:t>s</w:t>
      </w:r>
      <w:r w:rsidRPr="009B6913">
        <w:t>ors or non-Progressors the pooling of the individual and therefore the iTRAQ procedure should only be done after a final revision of clinical data at the end of a long follow-up period after sample collection</w:t>
      </w:r>
      <w:r w:rsidR="00970F07" w:rsidRPr="009B6913">
        <w:t xml:space="preserve">. </w:t>
      </w:r>
    </w:p>
    <w:p w:rsidR="00D90389" w:rsidRPr="007F46BA" w:rsidRDefault="0062213A" w:rsidP="007F46BA">
      <w:pPr>
        <w:pStyle w:val="ListParagraph"/>
        <w:numPr>
          <w:ilvl w:val="0"/>
          <w:numId w:val="42"/>
        </w:numPr>
        <w:jc w:val="both"/>
      </w:pPr>
      <w:r w:rsidRPr="007F46BA">
        <w:rPr>
          <w:b/>
          <w:color w:val="FF0000"/>
        </w:rPr>
        <w:br w:type="page"/>
      </w:r>
    </w:p>
    <w:p w:rsidR="00F223BF" w:rsidRDefault="00442890" w:rsidP="00442890">
      <w:pPr>
        <w:pStyle w:val="Heading2"/>
      </w:pPr>
      <w:bookmarkStart w:id="475" w:name="_Toc458548933"/>
      <w:r>
        <w:lastRenderedPageBreak/>
        <w:t>Summary</w:t>
      </w:r>
      <w:bookmarkEnd w:id="475"/>
    </w:p>
    <w:p w:rsidR="00442890" w:rsidRPr="00057907" w:rsidRDefault="00442890" w:rsidP="00442890">
      <w:pPr>
        <w:jc w:val="both"/>
        <w:rPr>
          <w:rFonts w:ascii="Times New Roman" w:hAnsi="Times New Roman" w:cs="Times New Roman"/>
        </w:rPr>
      </w:pPr>
      <w:r w:rsidRPr="00057907">
        <w:rPr>
          <w:rFonts w:ascii="Times New Roman" w:hAnsi="Times New Roman" w:cs="Times New Roman"/>
        </w:rPr>
        <w:t xml:space="preserve">This chapter was carried out as a pilot study.  The iTRAQ proteomics methodology can identify the relative changes in amounts of individual proteins in urine samples from different groups of patients and that these differences between groups may identify new candidate biomarkers. The iTRAQ methodology can detect new/ candidate proteins, which are not commercially available. </w:t>
      </w:r>
    </w:p>
    <w:p w:rsidR="00442890" w:rsidRPr="004B44C8" w:rsidRDefault="00442890" w:rsidP="00442890">
      <w:pPr>
        <w:jc w:val="both"/>
        <w:rPr>
          <w:rFonts w:ascii="Times New Roman" w:hAnsi="Times New Roman" w:cs="Times New Roman"/>
          <w:u w:val="single"/>
        </w:rPr>
      </w:pPr>
      <w:r w:rsidRPr="004B44C8">
        <w:rPr>
          <w:rFonts w:ascii="Times New Roman" w:hAnsi="Times New Roman" w:cs="Times New Roman"/>
          <w:u w:val="single"/>
        </w:rPr>
        <w:t>Methodology</w:t>
      </w:r>
      <w:r w:rsidR="004B44C8">
        <w:rPr>
          <w:rFonts w:ascii="Times New Roman" w:hAnsi="Times New Roman" w:cs="Times New Roman"/>
          <w:u w:val="single"/>
        </w:rPr>
        <w:t>:</w:t>
      </w:r>
    </w:p>
    <w:p w:rsidR="00442890" w:rsidRPr="00057907" w:rsidRDefault="00442890" w:rsidP="00442890">
      <w:pPr>
        <w:jc w:val="both"/>
        <w:rPr>
          <w:rFonts w:ascii="Times New Roman" w:hAnsi="Times New Roman" w:cs="Times New Roman"/>
        </w:rPr>
      </w:pPr>
      <w:r w:rsidRPr="00057907">
        <w:rPr>
          <w:rFonts w:ascii="Times New Roman" w:hAnsi="Times New Roman" w:cs="Times New Roman"/>
        </w:rPr>
        <w:t>The individual urine samples were concentrated and subjected to proteome equalisation by ProteoMiner system.  After equalisation the individual samples were mixed to create four pools (microalbuminuric non-progressors and progressors; macroalbuminuric non-progressors and progressors) to perform comparative analysis.  The pools are best matched according to sex, ethnicity and age; and the size of the pools varies between 8 and 11 patients.   Each pool was subjected to buffer exchange by microfiltration, deglycosylation, reduction and blocking of disulphide bonds, digested with trypsin and finally labelled with four iTRAQ tags.  The four differently labelled pools were then mixed and the mixture was subjected to fractionation by HILIC followed by mass spectrometry.  Quality controls at all the key stages were performed by SDS-PAGE.</w:t>
      </w:r>
    </w:p>
    <w:p w:rsidR="00442890" w:rsidRPr="004B44C8" w:rsidRDefault="00442890" w:rsidP="00442890">
      <w:pPr>
        <w:jc w:val="both"/>
        <w:rPr>
          <w:rFonts w:ascii="Times New Roman" w:hAnsi="Times New Roman" w:cs="Times New Roman"/>
          <w:u w:val="single"/>
        </w:rPr>
      </w:pPr>
      <w:r w:rsidRPr="004B44C8">
        <w:rPr>
          <w:rFonts w:ascii="Times New Roman" w:hAnsi="Times New Roman" w:cs="Times New Roman"/>
          <w:u w:val="single"/>
        </w:rPr>
        <w:t>Results</w:t>
      </w:r>
      <w:r w:rsidR="004B44C8">
        <w:rPr>
          <w:rFonts w:ascii="Times New Roman" w:hAnsi="Times New Roman" w:cs="Times New Roman"/>
          <w:u w:val="single"/>
        </w:rPr>
        <w:t>:</w:t>
      </w:r>
    </w:p>
    <w:p w:rsidR="00442890" w:rsidRPr="00057907" w:rsidRDefault="00442890" w:rsidP="00442890">
      <w:pPr>
        <w:jc w:val="both"/>
        <w:rPr>
          <w:rFonts w:ascii="Times New Roman" w:hAnsi="Times New Roman" w:cs="Times New Roman"/>
        </w:rPr>
      </w:pPr>
      <w:r w:rsidRPr="00057907">
        <w:rPr>
          <w:rFonts w:ascii="Times New Roman" w:hAnsi="Times New Roman" w:cs="Times New Roman"/>
        </w:rPr>
        <w:t xml:space="preserve">In this pilot study, we identified some limitations of the study, which could be implicated in the planning of the future study. Though having some limitations, we identified five possible candidate biomarkers, which could be validated in large cohort by ELISA. The candidate biomarkers selected were Apolipoprotein A-1, Cathepsin-D, Fibrinogen α and γ and Haemoglobin subunit- β.  </w:t>
      </w:r>
    </w:p>
    <w:p w:rsidR="00442890" w:rsidRPr="00057907" w:rsidRDefault="00442890" w:rsidP="00F223BF">
      <w:pPr>
        <w:spacing w:line="240" w:lineRule="auto"/>
        <w:rPr>
          <w:rFonts w:ascii="Times New Roman" w:hAnsi="Times New Roman" w:cs="Times New Roman"/>
        </w:rPr>
      </w:pPr>
    </w:p>
    <w:p w:rsidR="00442890" w:rsidRPr="00057907" w:rsidRDefault="00442890" w:rsidP="00F223BF">
      <w:pPr>
        <w:spacing w:line="240" w:lineRule="auto"/>
        <w:rPr>
          <w:rFonts w:ascii="Times New Roman" w:hAnsi="Times New Roman" w:cs="Times New Roman"/>
        </w:rPr>
      </w:pPr>
    </w:p>
    <w:p w:rsidR="00442890" w:rsidRPr="00057907" w:rsidRDefault="00442890" w:rsidP="00F223BF">
      <w:pPr>
        <w:spacing w:line="240" w:lineRule="auto"/>
        <w:rPr>
          <w:rFonts w:ascii="Times New Roman" w:hAnsi="Times New Roman" w:cs="Times New Roman"/>
        </w:rPr>
      </w:pPr>
    </w:p>
    <w:p w:rsidR="00442890" w:rsidRPr="00057907" w:rsidRDefault="00442890" w:rsidP="00F223BF">
      <w:pPr>
        <w:spacing w:line="240" w:lineRule="auto"/>
        <w:rPr>
          <w:rFonts w:ascii="Times New Roman" w:hAnsi="Times New Roman" w:cs="Times New Roman"/>
        </w:rPr>
      </w:pPr>
    </w:p>
    <w:p w:rsidR="00442890" w:rsidRPr="00057907" w:rsidRDefault="00442890" w:rsidP="00F223BF">
      <w:pPr>
        <w:spacing w:line="240" w:lineRule="auto"/>
        <w:rPr>
          <w:rFonts w:ascii="Times New Roman" w:hAnsi="Times New Roman" w:cs="Times New Roman"/>
        </w:rPr>
      </w:pPr>
    </w:p>
    <w:p w:rsidR="00442890" w:rsidRDefault="00442890" w:rsidP="00F223BF">
      <w:pPr>
        <w:spacing w:line="240" w:lineRule="auto"/>
      </w:pPr>
    </w:p>
    <w:p w:rsidR="00442890" w:rsidRDefault="00442890" w:rsidP="00F223BF">
      <w:pPr>
        <w:spacing w:line="240" w:lineRule="auto"/>
      </w:pPr>
    </w:p>
    <w:p w:rsidR="00442890" w:rsidRDefault="00442890" w:rsidP="00F223BF">
      <w:pPr>
        <w:spacing w:line="240" w:lineRule="auto"/>
      </w:pPr>
    </w:p>
    <w:p w:rsidR="00442890" w:rsidRDefault="00442890" w:rsidP="00F223BF">
      <w:pPr>
        <w:spacing w:line="240" w:lineRule="auto"/>
      </w:pPr>
    </w:p>
    <w:p w:rsidR="00442890" w:rsidRDefault="00442890" w:rsidP="00F223BF">
      <w:pPr>
        <w:spacing w:line="240" w:lineRule="auto"/>
      </w:pPr>
    </w:p>
    <w:p w:rsidR="00442890" w:rsidRDefault="00442890" w:rsidP="00F223BF">
      <w:pPr>
        <w:spacing w:line="240" w:lineRule="auto"/>
      </w:pPr>
    </w:p>
    <w:p w:rsidR="00442890" w:rsidRDefault="00442890" w:rsidP="00F223BF">
      <w:pPr>
        <w:spacing w:line="240" w:lineRule="auto"/>
      </w:pPr>
    </w:p>
    <w:p w:rsidR="00442890" w:rsidRDefault="00442890" w:rsidP="00F223BF">
      <w:pPr>
        <w:spacing w:line="240" w:lineRule="auto"/>
      </w:pPr>
    </w:p>
    <w:p w:rsidR="00442890" w:rsidRDefault="00442890" w:rsidP="00F223BF">
      <w:pPr>
        <w:spacing w:line="240" w:lineRule="auto"/>
      </w:pPr>
    </w:p>
    <w:p w:rsidR="00442890" w:rsidRDefault="00442890" w:rsidP="00F223BF">
      <w:pPr>
        <w:spacing w:line="240" w:lineRule="auto"/>
      </w:pPr>
    </w:p>
    <w:p w:rsidR="00442890" w:rsidRDefault="00442890" w:rsidP="00F223BF">
      <w:pPr>
        <w:spacing w:line="240" w:lineRule="auto"/>
      </w:pPr>
    </w:p>
    <w:p w:rsidR="00442890" w:rsidRDefault="00442890" w:rsidP="00F223BF">
      <w:pPr>
        <w:spacing w:line="240" w:lineRule="auto"/>
      </w:pPr>
    </w:p>
    <w:p w:rsidR="00442890" w:rsidRDefault="00442890" w:rsidP="00F223BF">
      <w:pPr>
        <w:spacing w:line="240" w:lineRule="auto"/>
      </w:pPr>
    </w:p>
    <w:p w:rsidR="00442890" w:rsidRDefault="00442890" w:rsidP="00F223BF">
      <w:pPr>
        <w:spacing w:line="240" w:lineRule="auto"/>
      </w:pPr>
    </w:p>
    <w:p w:rsidR="00442890" w:rsidRDefault="00442890" w:rsidP="00F223BF">
      <w:pPr>
        <w:spacing w:line="240" w:lineRule="auto"/>
      </w:pPr>
    </w:p>
    <w:p w:rsidR="00442890" w:rsidRDefault="00442890" w:rsidP="00F223BF">
      <w:pPr>
        <w:spacing w:line="240" w:lineRule="auto"/>
      </w:pPr>
    </w:p>
    <w:p w:rsidR="00442890" w:rsidRDefault="00442890" w:rsidP="00F223BF">
      <w:pPr>
        <w:spacing w:line="240" w:lineRule="auto"/>
      </w:pPr>
    </w:p>
    <w:p w:rsidR="00F223BF" w:rsidRDefault="00F223BF" w:rsidP="00F223BF"/>
    <w:p w:rsidR="00442890" w:rsidRDefault="00442890" w:rsidP="00F223BF"/>
    <w:p w:rsidR="00442890" w:rsidRPr="00AB0ADF" w:rsidRDefault="00442890" w:rsidP="00F223BF"/>
    <w:p w:rsidR="00216170" w:rsidRPr="00AB0ADF" w:rsidRDefault="00216170" w:rsidP="00F223BF"/>
    <w:p w:rsidR="00F223BF" w:rsidRPr="00AB0ADF" w:rsidRDefault="00F223BF" w:rsidP="00F223BF"/>
    <w:p w:rsidR="008778C3" w:rsidRPr="00605734" w:rsidRDefault="008778C3" w:rsidP="001C1AA3">
      <w:pPr>
        <w:pStyle w:val="Heading1"/>
      </w:pPr>
      <w:bookmarkStart w:id="476" w:name="_Toc458548934"/>
      <w:r w:rsidRPr="00605734">
        <w:t>General Discussion</w:t>
      </w:r>
      <w:bookmarkEnd w:id="476"/>
    </w:p>
    <w:p w:rsidR="008778C3" w:rsidRPr="00605734" w:rsidRDefault="008778C3" w:rsidP="008778C3">
      <w:pPr>
        <w:rPr>
          <w:sz w:val="40"/>
        </w:rPr>
      </w:pPr>
    </w:p>
    <w:p w:rsidR="008778C3" w:rsidRPr="00684CE5" w:rsidRDefault="008778C3" w:rsidP="008778C3"/>
    <w:p w:rsidR="00B07F4F" w:rsidRPr="001C1AA3" w:rsidRDefault="004A047B" w:rsidP="001C1AA3">
      <w:pPr>
        <w:pStyle w:val="Heading2"/>
        <w:rPr>
          <w:color w:val="auto"/>
        </w:rPr>
      </w:pPr>
      <w:r>
        <w:br w:type="page"/>
      </w:r>
      <w:bookmarkStart w:id="477" w:name="_Toc458548935"/>
      <w:r w:rsidR="005D6BB0" w:rsidRPr="001C1AA3">
        <w:rPr>
          <w:color w:val="auto"/>
        </w:rPr>
        <w:lastRenderedPageBreak/>
        <w:t>Introduction</w:t>
      </w:r>
      <w:bookmarkEnd w:id="477"/>
    </w:p>
    <w:p w:rsidR="0089637C" w:rsidRPr="0039625A" w:rsidRDefault="00DA79A5" w:rsidP="0039625A">
      <w:pPr>
        <w:jc w:val="both"/>
        <w:rPr>
          <w:rFonts w:ascii="Times New Roman" w:hAnsi="Times New Roman" w:cs="Times New Roman"/>
        </w:rPr>
      </w:pPr>
      <w:r w:rsidRPr="0039625A">
        <w:rPr>
          <w:rFonts w:ascii="Times New Roman" w:hAnsi="Times New Roman" w:cs="Times New Roman"/>
        </w:rPr>
        <w:t xml:space="preserve">The overall aim of this study was to find out new or candidate biomarkers, those could predict the progression of CKD better than the currently used markers </w:t>
      </w:r>
      <w:r w:rsidR="00216170">
        <w:rPr>
          <w:rFonts w:ascii="Times New Roman" w:hAnsi="Times New Roman" w:cs="Times New Roman"/>
        </w:rPr>
        <w:t xml:space="preserve">which include </w:t>
      </w:r>
      <w:r w:rsidRPr="0039625A">
        <w:rPr>
          <w:rFonts w:ascii="Times New Roman" w:hAnsi="Times New Roman" w:cs="Times New Roman"/>
        </w:rPr>
        <w:t xml:space="preserve">albuminuria / proteinuria, creatinine and eGFR.  </w:t>
      </w:r>
    </w:p>
    <w:p w:rsidR="005D6BB0" w:rsidRPr="0039625A" w:rsidRDefault="0089637C" w:rsidP="0039625A">
      <w:pPr>
        <w:jc w:val="both"/>
        <w:rPr>
          <w:rFonts w:ascii="Times New Roman" w:hAnsi="Times New Roman" w:cs="Times New Roman"/>
        </w:rPr>
      </w:pPr>
      <w:r w:rsidRPr="0039625A">
        <w:rPr>
          <w:rFonts w:ascii="Times New Roman" w:hAnsi="Times New Roman" w:cs="Times New Roman"/>
        </w:rPr>
        <w:t>We used three approaches to find out</w:t>
      </w:r>
      <w:r w:rsidR="00F3421C" w:rsidRPr="0039625A">
        <w:rPr>
          <w:rFonts w:ascii="Times New Roman" w:hAnsi="Times New Roman" w:cs="Times New Roman"/>
        </w:rPr>
        <w:t xml:space="preserve"> new</w:t>
      </w:r>
      <w:r w:rsidRPr="0039625A">
        <w:rPr>
          <w:rFonts w:ascii="Times New Roman" w:hAnsi="Times New Roman" w:cs="Times New Roman"/>
        </w:rPr>
        <w:t xml:space="preserve"> candidate biomarkers.  First of all, we looked at the literature and selected three mostly studied biomarkers, which were KIM-1, MCP-1 and NGAL to evalu</w:t>
      </w:r>
      <w:r w:rsidR="00F3421C" w:rsidRPr="0039625A">
        <w:rPr>
          <w:rFonts w:ascii="Times New Roman" w:hAnsi="Times New Roman" w:cs="Times New Roman"/>
        </w:rPr>
        <w:t>a</w:t>
      </w:r>
      <w:r w:rsidRPr="0039625A">
        <w:rPr>
          <w:rFonts w:ascii="Times New Roman" w:hAnsi="Times New Roman" w:cs="Times New Roman"/>
        </w:rPr>
        <w:t>te their role as a marker of CKD progression. Secondly, we took an immunological based approach, where we compared the pooled urine of two groups of patients</w:t>
      </w:r>
      <w:r w:rsidR="0096563E">
        <w:rPr>
          <w:rFonts w:ascii="Times New Roman" w:hAnsi="Times New Roman" w:cs="Times New Roman"/>
        </w:rPr>
        <w:t>,</w:t>
      </w:r>
      <w:r w:rsidRPr="0039625A">
        <w:rPr>
          <w:rFonts w:ascii="Times New Roman" w:hAnsi="Times New Roman" w:cs="Times New Roman"/>
        </w:rPr>
        <w:t xml:space="preserve"> progressors and non-progressors</w:t>
      </w:r>
      <w:r w:rsidR="0096563E">
        <w:rPr>
          <w:rFonts w:ascii="Times New Roman" w:hAnsi="Times New Roman" w:cs="Times New Roman"/>
        </w:rPr>
        <w:t>,</w:t>
      </w:r>
      <w:r w:rsidRPr="0039625A">
        <w:rPr>
          <w:rFonts w:ascii="Times New Roman" w:hAnsi="Times New Roman" w:cs="Times New Roman"/>
        </w:rPr>
        <w:t xml:space="preserve"> in three </w:t>
      </w:r>
      <w:r w:rsidR="00F3421C" w:rsidRPr="0039625A">
        <w:rPr>
          <w:rFonts w:ascii="Times New Roman" w:hAnsi="Times New Roman" w:cs="Times New Roman"/>
        </w:rPr>
        <w:t>different</w:t>
      </w:r>
      <w:r w:rsidRPr="0039625A">
        <w:rPr>
          <w:rFonts w:ascii="Times New Roman" w:hAnsi="Times New Roman" w:cs="Times New Roman"/>
        </w:rPr>
        <w:t xml:space="preserve"> </w:t>
      </w:r>
      <w:r w:rsidR="0096563E" w:rsidRPr="0039625A">
        <w:rPr>
          <w:rFonts w:ascii="Times New Roman" w:hAnsi="Times New Roman" w:cs="Times New Roman"/>
        </w:rPr>
        <w:t>diseases</w:t>
      </w:r>
      <w:r w:rsidR="0096563E">
        <w:rPr>
          <w:rFonts w:ascii="Times New Roman" w:hAnsi="Times New Roman" w:cs="Times New Roman"/>
        </w:rPr>
        <w:t xml:space="preserve"> (</w:t>
      </w:r>
      <w:r w:rsidRPr="0039625A">
        <w:rPr>
          <w:rFonts w:ascii="Times New Roman" w:hAnsi="Times New Roman" w:cs="Times New Roman"/>
        </w:rPr>
        <w:t>DM, CGN and HTN</w:t>
      </w:r>
      <w:r w:rsidR="0096563E">
        <w:rPr>
          <w:rFonts w:ascii="Times New Roman" w:hAnsi="Times New Roman" w:cs="Times New Roman"/>
        </w:rPr>
        <w:t>)</w:t>
      </w:r>
      <w:r w:rsidRPr="0039625A">
        <w:rPr>
          <w:rFonts w:ascii="Times New Roman" w:hAnsi="Times New Roman" w:cs="Times New Roman"/>
        </w:rPr>
        <w:t>, which are the three main causes of CKD</w:t>
      </w:r>
      <w:r w:rsidR="0096563E">
        <w:rPr>
          <w:rFonts w:ascii="Times New Roman" w:hAnsi="Times New Roman" w:cs="Times New Roman"/>
        </w:rPr>
        <w:t xml:space="preserve"> in our cohort</w:t>
      </w:r>
      <w:r w:rsidRPr="0039625A">
        <w:rPr>
          <w:rFonts w:ascii="Times New Roman" w:hAnsi="Times New Roman" w:cs="Times New Roman"/>
        </w:rPr>
        <w:t xml:space="preserve">.  From this approach we selected four candidate biomarkers </w:t>
      </w:r>
      <w:r w:rsidR="005D6BB0" w:rsidRPr="0039625A">
        <w:rPr>
          <w:rFonts w:ascii="Times New Roman" w:hAnsi="Times New Roman" w:cs="Times New Roman"/>
        </w:rPr>
        <w:t>of CKD progression (</w:t>
      </w:r>
      <w:r w:rsidRPr="0039625A">
        <w:rPr>
          <w:rFonts w:ascii="Times New Roman" w:hAnsi="Times New Roman" w:cs="Times New Roman"/>
        </w:rPr>
        <w:t>leptin, CXCL-16, DPP-IV and IL-8</w:t>
      </w:r>
      <w:r w:rsidR="00D04C55" w:rsidRPr="0039625A">
        <w:rPr>
          <w:rFonts w:ascii="Times New Roman" w:hAnsi="Times New Roman" w:cs="Times New Roman"/>
        </w:rPr>
        <w:t xml:space="preserve">). Finally, we </w:t>
      </w:r>
      <w:r w:rsidR="005D6BB0" w:rsidRPr="0039625A">
        <w:rPr>
          <w:rFonts w:ascii="Times New Roman" w:hAnsi="Times New Roman" w:cs="Times New Roman"/>
        </w:rPr>
        <w:t xml:space="preserve">carried out a pilot study to test the effectiveness of </w:t>
      </w:r>
      <w:r w:rsidR="0096563E">
        <w:rPr>
          <w:rFonts w:ascii="Times New Roman" w:hAnsi="Times New Roman" w:cs="Times New Roman"/>
        </w:rPr>
        <w:t xml:space="preserve">a </w:t>
      </w:r>
      <w:r w:rsidR="0096563E" w:rsidRPr="0039625A">
        <w:rPr>
          <w:rFonts w:ascii="Times New Roman" w:hAnsi="Times New Roman" w:cs="Times New Roman"/>
        </w:rPr>
        <w:t>quantitative</w:t>
      </w:r>
      <w:r w:rsidR="005D6BB0" w:rsidRPr="0039625A">
        <w:rPr>
          <w:rFonts w:ascii="Times New Roman" w:hAnsi="Times New Roman" w:cs="Times New Roman"/>
        </w:rPr>
        <w:t xml:space="preserve"> </w:t>
      </w:r>
      <w:r w:rsidR="00D04C55" w:rsidRPr="0039625A">
        <w:rPr>
          <w:rFonts w:ascii="Times New Roman" w:hAnsi="Times New Roman" w:cs="Times New Roman"/>
        </w:rPr>
        <w:t>proteomics based approach</w:t>
      </w:r>
      <w:r w:rsidR="00216170">
        <w:rPr>
          <w:rFonts w:ascii="Times New Roman" w:hAnsi="Times New Roman" w:cs="Times New Roman"/>
        </w:rPr>
        <w:t xml:space="preserve"> that relied on equalisation of sample proteomes using t</w:t>
      </w:r>
      <w:r w:rsidR="0096563E">
        <w:rPr>
          <w:rFonts w:ascii="Times New Roman" w:hAnsi="Times New Roman" w:cs="Times New Roman"/>
        </w:rPr>
        <w:t>he ProteoMiner system and quantita</w:t>
      </w:r>
      <w:r w:rsidR="00381E32">
        <w:rPr>
          <w:rFonts w:ascii="Times New Roman" w:hAnsi="Times New Roman" w:cs="Times New Roman"/>
        </w:rPr>
        <w:t>tive mass spectrometry</w:t>
      </w:r>
      <w:r w:rsidR="00216170">
        <w:rPr>
          <w:rFonts w:ascii="Times New Roman" w:hAnsi="Times New Roman" w:cs="Times New Roman"/>
        </w:rPr>
        <w:t xml:space="preserve"> using the </w:t>
      </w:r>
      <w:r w:rsidR="00D04C55" w:rsidRPr="0039625A">
        <w:rPr>
          <w:rFonts w:ascii="Times New Roman" w:hAnsi="Times New Roman" w:cs="Times New Roman"/>
        </w:rPr>
        <w:t>iTRAQ</w:t>
      </w:r>
      <w:r w:rsidR="00216170">
        <w:rPr>
          <w:rFonts w:ascii="Times New Roman" w:hAnsi="Times New Roman" w:cs="Times New Roman"/>
        </w:rPr>
        <w:t xml:space="preserve"> technology. </w:t>
      </w:r>
      <w:r w:rsidR="000D55D9">
        <w:rPr>
          <w:rFonts w:ascii="Times New Roman" w:hAnsi="Times New Roman" w:cs="Times New Roman"/>
        </w:rPr>
        <w:t>Although many</w:t>
      </w:r>
      <w:r w:rsidR="00216170">
        <w:rPr>
          <w:rFonts w:ascii="Times New Roman" w:hAnsi="Times New Roman" w:cs="Times New Roman"/>
        </w:rPr>
        <w:t xml:space="preserve"> analyses of urine proteomes </w:t>
      </w:r>
      <w:r w:rsidR="000D55D9">
        <w:rPr>
          <w:rFonts w:ascii="Times New Roman" w:hAnsi="Times New Roman" w:cs="Times New Roman"/>
        </w:rPr>
        <w:t xml:space="preserve">have been </w:t>
      </w:r>
      <w:r w:rsidR="00216170">
        <w:rPr>
          <w:rFonts w:ascii="Times New Roman" w:hAnsi="Times New Roman" w:cs="Times New Roman"/>
        </w:rPr>
        <w:t xml:space="preserve">using iTRAQ </w:t>
      </w:r>
      <w:r w:rsidR="00F341EF">
        <w:rPr>
          <w:rFonts w:ascii="Times New Roman" w:hAnsi="Times New Roman" w:cs="Times New Roman"/>
        </w:rPr>
        <w:t>since 2009</w:t>
      </w:r>
      <w:r w:rsidR="00310F70">
        <w:rPr>
          <w:rFonts w:ascii="Times New Roman" w:hAnsi="Times New Roman" w:cs="Times New Roman"/>
        </w:rPr>
        <w:t xml:space="preserve"> </w:t>
      </w:r>
      <w:r w:rsidR="00857716">
        <w:rPr>
          <w:rFonts w:ascii="Times New Roman" w:hAnsi="Times New Roman" w:cs="Times New Roman"/>
        </w:rPr>
        <w:fldChar w:fldCharType="begin">
          <w:fldData xml:space="preserve">PEVuZE5vdGU+PENpdGU+PEF1dGhvcj5Ba2tpbmE8L0F1dGhvcj48WWVhcj4yMDA5PC9ZZWFyPjxS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</w:fldData>
        </w:fldChar>
      </w:r>
      <w:r w:rsidR="00310F70">
        <w:rPr>
          <w:rFonts w:ascii="Times New Roman" w:hAnsi="Times New Roman" w:cs="Times New Roman"/>
        </w:rPr>
        <w:instrText xml:space="preserve"> ADDIN EN.CITE </w:instrText>
      </w:r>
      <w:r w:rsidR="00857716">
        <w:rPr>
          <w:rFonts w:ascii="Times New Roman" w:hAnsi="Times New Roman" w:cs="Times New Roman"/>
        </w:rPr>
        <w:fldChar w:fldCharType="begin">
          <w:fldData xml:space="preserve">PEVuZE5vdGU+PENpdGU+PEF1dGhvcj5Ba2tpbmE8L0F1dGhvcj48WWVhcj4yMDA5PC9ZZWFyPjxS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</w:fldData>
        </w:fldChar>
      </w:r>
      <w:r w:rsidR="00310F70">
        <w:rPr>
          <w:rFonts w:ascii="Times New Roman" w:hAnsi="Times New Roman" w:cs="Times New Roman"/>
        </w:rPr>
        <w:instrText xml:space="preserve"> ADDIN EN.CITE.DATA </w:instrText>
      </w:r>
      <w:r w:rsidR="00857716">
        <w:rPr>
          <w:rFonts w:ascii="Times New Roman" w:hAnsi="Times New Roman" w:cs="Times New Roman"/>
        </w:rPr>
      </w:r>
      <w:r w:rsidR="00857716">
        <w:rPr>
          <w:rFonts w:ascii="Times New Roman" w:hAnsi="Times New Roman" w:cs="Times New Roman"/>
        </w:rPr>
        <w:fldChar w:fldCharType="end"/>
      </w:r>
      <w:r w:rsidR="00857716">
        <w:rPr>
          <w:rFonts w:ascii="Times New Roman" w:hAnsi="Times New Roman" w:cs="Times New Roman"/>
        </w:rPr>
      </w:r>
      <w:r w:rsidR="00857716">
        <w:rPr>
          <w:rFonts w:ascii="Times New Roman" w:hAnsi="Times New Roman" w:cs="Times New Roman"/>
        </w:rPr>
        <w:fldChar w:fldCharType="separate"/>
      </w:r>
      <w:r w:rsidR="00310F70">
        <w:rPr>
          <w:rFonts w:ascii="Times New Roman" w:hAnsi="Times New Roman" w:cs="Times New Roman"/>
          <w:noProof/>
        </w:rPr>
        <w:t xml:space="preserve">(see for example  </w:t>
      </w:r>
      <w:hyperlink w:anchor="_ENREF_4" w:tooltip="Akkina, 2009 #430" w:history="1">
        <w:r w:rsidR="00310F70">
          <w:rPr>
            <w:rFonts w:ascii="Times New Roman" w:hAnsi="Times New Roman" w:cs="Times New Roman"/>
            <w:noProof/>
          </w:rPr>
          <w:t>Akkina et al., 2009</w:t>
        </w:r>
      </w:hyperlink>
      <w:r w:rsidR="00310F70">
        <w:rPr>
          <w:rFonts w:ascii="Times New Roman" w:hAnsi="Times New Roman" w:cs="Times New Roman"/>
          <w:noProof/>
        </w:rPr>
        <w:t xml:space="preserve">, </w:t>
      </w:r>
      <w:hyperlink w:anchor="_ENREF_7" w:tooltip="Andersen, 2012 #344" w:history="1">
        <w:r w:rsidR="00310F70">
          <w:rPr>
            <w:rFonts w:ascii="Times New Roman" w:hAnsi="Times New Roman" w:cs="Times New Roman"/>
            <w:noProof/>
          </w:rPr>
          <w:t>Andersen et al., 2012</w:t>
        </w:r>
      </w:hyperlink>
      <w:r w:rsidR="00310F70">
        <w:rPr>
          <w:rFonts w:ascii="Times New Roman" w:hAnsi="Times New Roman" w:cs="Times New Roman"/>
          <w:noProof/>
        </w:rPr>
        <w:t xml:space="preserve">, </w:t>
      </w:r>
      <w:hyperlink w:anchor="_ENREF_79" w:tooltip="Guo, 2015 #347" w:history="1">
        <w:r w:rsidR="00310F70">
          <w:rPr>
            <w:rFonts w:ascii="Times New Roman" w:hAnsi="Times New Roman" w:cs="Times New Roman"/>
            <w:noProof/>
          </w:rPr>
          <w:t>Guo et al., 2015</w:t>
        </w:r>
      </w:hyperlink>
      <w:r w:rsidR="00310F70">
        <w:rPr>
          <w:rFonts w:ascii="Times New Roman" w:hAnsi="Times New Roman" w:cs="Times New Roman"/>
          <w:noProof/>
        </w:rPr>
        <w:t xml:space="preserve">, </w:t>
      </w:r>
      <w:hyperlink w:anchor="_ENREF_147" w:tooltip="Nielsen, 2015 #433" w:history="1">
        <w:r w:rsidR="00310F70">
          <w:rPr>
            <w:rFonts w:ascii="Times New Roman" w:hAnsi="Times New Roman" w:cs="Times New Roman"/>
            <w:noProof/>
          </w:rPr>
          <w:t>Nielsen et al., 2015</w:t>
        </w:r>
      </w:hyperlink>
      <w:r w:rsidR="00310F70">
        <w:rPr>
          <w:rFonts w:ascii="Times New Roman" w:hAnsi="Times New Roman" w:cs="Times New Roman"/>
          <w:noProof/>
        </w:rPr>
        <w:t>)</w:t>
      </w:r>
      <w:r w:rsidR="00857716">
        <w:rPr>
          <w:rFonts w:ascii="Times New Roman" w:hAnsi="Times New Roman" w:cs="Times New Roman"/>
        </w:rPr>
        <w:fldChar w:fldCharType="end"/>
      </w:r>
      <w:r w:rsidR="00216170">
        <w:rPr>
          <w:rFonts w:ascii="Times New Roman" w:hAnsi="Times New Roman" w:cs="Times New Roman"/>
        </w:rPr>
        <w:t>, to our knowledge none of these studies aimed to identify CKD biomarkers and none has attempted to</w:t>
      </w:r>
      <w:r w:rsidR="00F341EF">
        <w:rPr>
          <w:rFonts w:ascii="Times New Roman" w:hAnsi="Times New Roman" w:cs="Times New Roman"/>
        </w:rPr>
        <w:t xml:space="preserve"> increase detection sensitivity by </w:t>
      </w:r>
      <w:r w:rsidR="00216170">
        <w:rPr>
          <w:rFonts w:ascii="Times New Roman" w:hAnsi="Times New Roman" w:cs="Times New Roman"/>
        </w:rPr>
        <w:t>combin</w:t>
      </w:r>
      <w:r w:rsidR="00F341EF">
        <w:rPr>
          <w:rFonts w:ascii="Times New Roman" w:hAnsi="Times New Roman" w:cs="Times New Roman"/>
        </w:rPr>
        <w:t>ing</w:t>
      </w:r>
      <w:r w:rsidR="00216170">
        <w:rPr>
          <w:rFonts w:ascii="Times New Roman" w:hAnsi="Times New Roman" w:cs="Times New Roman"/>
        </w:rPr>
        <w:t xml:space="preserve"> iTRAQ with </w:t>
      </w:r>
      <w:r w:rsidR="000D55D9">
        <w:rPr>
          <w:rFonts w:ascii="Times New Roman" w:hAnsi="Times New Roman" w:cs="Times New Roman"/>
        </w:rPr>
        <w:t>P</w:t>
      </w:r>
      <w:r w:rsidR="00216170">
        <w:rPr>
          <w:rFonts w:ascii="Times New Roman" w:hAnsi="Times New Roman" w:cs="Times New Roman"/>
        </w:rPr>
        <w:t>roteo</w:t>
      </w:r>
      <w:r w:rsidR="000D55D9">
        <w:rPr>
          <w:rFonts w:ascii="Times New Roman" w:hAnsi="Times New Roman" w:cs="Times New Roman"/>
        </w:rPr>
        <w:t>M</w:t>
      </w:r>
      <w:r w:rsidR="00216170">
        <w:rPr>
          <w:rFonts w:ascii="Times New Roman" w:hAnsi="Times New Roman" w:cs="Times New Roman"/>
        </w:rPr>
        <w:t>iner equalisation</w:t>
      </w:r>
      <w:r w:rsidR="005D6BB0" w:rsidRPr="0039625A">
        <w:rPr>
          <w:rFonts w:ascii="Times New Roman" w:hAnsi="Times New Roman" w:cs="Times New Roman"/>
        </w:rPr>
        <w:t xml:space="preserve">. </w:t>
      </w:r>
    </w:p>
    <w:p w:rsidR="005D6BB0" w:rsidRPr="0039625A" w:rsidRDefault="005D6BB0" w:rsidP="0039625A">
      <w:pPr>
        <w:jc w:val="both"/>
        <w:rPr>
          <w:rFonts w:ascii="Times New Roman" w:hAnsi="Times New Roman" w:cs="Times New Roman"/>
        </w:rPr>
      </w:pPr>
      <w:r w:rsidRPr="0039625A">
        <w:rPr>
          <w:rFonts w:ascii="Times New Roman" w:hAnsi="Times New Roman" w:cs="Times New Roman"/>
        </w:rPr>
        <w:t>The candidate biomarkers that we selected by the first two approaches were then assayed by ELISA in urine samples from a cohort of patients that was large enough to allow comprehensive statistical analyses. The technical reliability of these results ha</w:t>
      </w:r>
      <w:r w:rsidR="000D55D9">
        <w:rPr>
          <w:rFonts w:ascii="Times New Roman" w:hAnsi="Times New Roman" w:cs="Times New Roman"/>
        </w:rPr>
        <w:t>s</w:t>
      </w:r>
      <w:r w:rsidRPr="0039625A">
        <w:rPr>
          <w:rFonts w:ascii="Times New Roman" w:hAnsi="Times New Roman" w:cs="Times New Roman"/>
        </w:rPr>
        <w:t xml:space="preserve"> been al</w:t>
      </w:r>
      <w:r w:rsidR="000D55D9">
        <w:rPr>
          <w:rFonts w:ascii="Times New Roman" w:hAnsi="Times New Roman" w:cs="Times New Roman"/>
        </w:rPr>
        <w:t>ready discussed in detail in Chapters 3 and 4</w:t>
      </w:r>
      <w:r w:rsidRPr="0039625A">
        <w:rPr>
          <w:rFonts w:ascii="Times New Roman" w:hAnsi="Times New Roman" w:cs="Times New Roman"/>
        </w:rPr>
        <w:t xml:space="preserve">.  </w:t>
      </w:r>
    </w:p>
    <w:p w:rsidR="005D6BB0" w:rsidRPr="0039625A" w:rsidRDefault="005D6BB0" w:rsidP="0039625A">
      <w:pPr>
        <w:jc w:val="both"/>
        <w:rPr>
          <w:rFonts w:ascii="Times New Roman" w:hAnsi="Times New Roman" w:cs="Times New Roman"/>
        </w:rPr>
      </w:pPr>
      <w:r w:rsidRPr="0039625A">
        <w:rPr>
          <w:rFonts w:ascii="Times New Roman" w:hAnsi="Times New Roman" w:cs="Times New Roman"/>
        </w:rPr>
        <w:t xml:space="preserve">The pilot study using the iTRAQ proteomics approach identified </w:t>
      </w:r>
      <w:r w:rsidR="00083700">
        <w:rPr>
          <w:rFonts w:ascii="Times New Roman" w:hAnsi="Times New Roman" w:cs="Times New Roman"/>
        </w:rPr>
        <w:t>some potential biomarkers (Apolipoprotein A-I, Cathepsin D, Fibrin</w:t>
      </w:r>
      <w:r w:rsidR="000D55D9">
        <w:rPr>
          <w:rFonts w:ascii="Times New Roman" w:hAnsi="Times New Roman" w:cs="Times New Roman"/>
        </w:rPr>
        <w:t>o</w:t>
      </w:r>
      <w:r w:rsidR="0096563E">
        <w:rPr>
          <w:rFonts w:ascii="Times New Roman" w:hAnsi="Times New Roman" w:cs="Times New Roman"/>
        </w:rPr>
        <w:t>gen α and γ chain and Hemoglob</w:t>
      </w:r>
      <w:r w:rsidR="00083700">
        <w:rPr>
          <w:rFonts w:ascii="Times New Roman" w:hAnsi="Times New Roman" w:cs="Times New Roman"/>
        </w:rPr>
        <w:t>in subunit β</w:t>
      </w:r>
      <w:r w:rsidRPr="0039625A">
        <w:rPr>
          <w:rFonts w:ascii="Times New Roman" w:hAnsi="Times New Roman" w:cs="Times New Roman"/>
        </w:rPr>
        <w:t xml:space="preserve">) but </w:t>
      </w:r>
      <w:r w:rsidR="000D55D9">
        <w:rPr>
          <w:rFonts w:ascii="Times New Roman" w:hAnsi="Times New Roman" w:cs="Times New Roman"/>
        </w:rPr>
        <w:t>the</w:t>
      </w:r>
      <w:r w:rsidRPr="0039625A">
        <w:rPr>
          <w:rFonts w:ascii="Times New Roman" w:hAnsi="Times New Roman" w:cs="Times New Roman"/>
        </w:rPr>
        <w:t xml:space="preserve"> clinical significance of these potential markers </w:t>
      </w:r>
      <w:r w:rsidR="00381E32">
        <w:rPr>
          <w:rFonts w:ascii="Times New Roman" w:hAnsi="Times New Roman" w:cs="Times New Roman"/>
        </w:rPr>
        <w:t>was remain</w:t>
      </w:r>
      <w:r w:rsidRPr="0039625A">
        <w:rPr>
          <w:rFonts w:ascii="Times New Roman" w:hAnsi="Times New Roman" w:cs="Times New Roman"/>
        </w:rPr>
        <w:t xml:space="preserve"> undetermined. However, the value of this pilot study is that it allowed us to identify the technical limitations of this new approach and determine the improved conditions that will be required in future studies</w:t>
      </w:r>
      <w:r w:rsidR="000D55D9">
        <w:rPr>
          <w:rFonts w:ascii="Times New Roman" w:hAnsi="Times New Roman" w:cs="Times New Roman"/>
        </w:rPr>
        <w:t xml:space="preserve"> (see Chapter 5)</w:t>
      </w:r>
      <w:r w:rsidRPr="0039625A">
        <w:rPr>
          <w:rFonts w:ascii="Times New Roman" w:hAnsi="Times New Roman" w:cs="Times New Roman"/>
        </w:rPr>
        <w:t>.</w:t>
      </w:r>
    </w:p>
    <w:p w:rsidR="00D6002D" w:rsidRPr="004B44C8" w:rsidRDefault="005D6BB0" w:rsidP="0039625A">
      <w:pPr>
        <w:jc w:val="both"/>
        <w:rPr>
          <w:rFonts w:ascii="Times New Roman" w:hAnsi="Times New Roman" w:cs="Times New Roman"/>
        </w:rPr>
      </w:pPr>
      <w:r w:rsidRPr="0039625A">
        <w:rPr>
          <w:rFonts w:ascii="Times New Roman" w:hAnsi="Times New Roman" w:cs="Times New Roman"/>
        </w:rPr>
        <w:t>In this Discussion chapter, we will first confront the statistical results that we obtained from ELISA assays of our urine sample collection with the results of other studies.   In the second part, we will discuss the technical insights gained from the pilot proteomics study and its implications for the design of future studies.</w:t>
      </w:r>
    </w:p>
    <w:p w:rsidR="009F65FA" w:rsidRPr="00D6002D" w:rsidRDefault="009F65FA" w:rsidP="001C1AA3">
      <w:pPr>
        <w:pStyle w:val="Heading2"/>
      </w:pPr>
      <w:bookmarkStart w:id="478" w:name="_Toc458548936"/>
      <w:r w:rsidRPr="0039625A">
        <w:lastRenderedPageBreak/>
        <w:t>Review of statistical analysis of candidate markers in large cohort</w:t>
      </w:r>
      <w:bookmarkEnd w:id="478"/>
    </w:p>
    <w:p w:rsidR="00B07F4F" w:rsidRDefault="005428A1" w:rsidP="00764077">
      <w:pPr>
        <w:pStyle w:val="Heading3"/>
      </w:pPr>
      <w:r w:rsidRPr="0039625A">
        <w:t>G</w:t>
      </w:r>
      <w:r w:rsidR="009F65FA" w:rsidRPr="0039625A">
        <w:t>eneral methodological aspects</w:t>
      </w:r>
    </w:p>
    <w:p w:rsidR="00F80028" w:rsidRPr="0039625A" w:rsidRDefault="00F80028" w:rsidP="0039625A">
      <w:pPr>
        <w:jc w:val="both"/>
        <w:rPr>
          <w:rFonts w:ascii="Times New Roman" w:hAnsi="Times New Roman" w:cs="Times New Roman"/>
          <w:color w:val="FF0000"/>
        </w:rPr>
      </w:pPr>
      <w:r w:rsidRPr="0039625A">
        <w:rPr>
          <w:rFonts w:ascii="Times New Roman" w:hAnsi="Times New Roman" w:cs="Times New Roman"/>
        </w:rPr>
        <w:t>We have described in detail the composition of our sample collection and the clinical data associ</w:t>
      </w:r>
      <w:r w:rsidR="000D55D9">
        <w:rPr>
          <w:rFonts w:ascii="Times New Roman" w:hAnsi="Times New Roman" w:cs="Times New Roman"/>
        </w:rPr>
        <w:t xml:space="preserve">ated with it in </w:t>
      </w:r>
      <w:r w:rsidR="002935F5" w:rsidRPr="00D57B43">
        <w:rPr>
          <w:rFonts w:ascii="Times New Roman" w:hAnsi="Times New Roman" w:cs="Times New Roman"/>
        </w:rPr>
        <w:t>Chapter 2</w:t>
      </w:r>
      <w:r w:rsidR="000D55D9">
        <w:rPr>
          <w:rFonts w:ascii="Times New Roman" w:hAnsi="Times New Roman" w:cs="Times New Roman"/>
        </w:rPr>
        <w:t xml:space="preserve"> (section </w:t>
      </w:r>
      <w:r w:rsidR="00857716">
        <w:rPr>
          <w:rFonts w:ascii="Times New Roman" w:hAnsi="Times New Roman" w:cs="Times New Roman"/>
        </w:rPr>
        <w:fldChar w:fldCharType="begin"/>
      </w:r>
      <w:r w:rsidR="000D55D9">
        <w:rPr>
          <w:rFonts w:ascii="Times New Roman" w:hAnsi="Times New Roman" w:cs="Times New Roman"/>
        </w:rPr>
        <w:instrText xml:space="preserve"> REF _Ref314038999 \r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rPr>
        <w:t>2.2</w:t>
      </w:r>
      <w:r w:rsidR="00857716">
        <w:rPr>
          <w:rFonts w:ascii="Times New Roman" w:hAnsi="Times New Roman" w:cs="Times New Roman"/>
        </w:rPr>
        <w:fldChar w:fldCharType="end"/>
      </w:r>
      <w:r w:rsidR="000D55D9">
        <w:rPr>
          <w:rFonts w:ascii="Times New Roman" w:hAnsi="Times New Roman" w:cs="Times New Roman"/>
        </w:rPr>
        <w:t xml:space="preserve">, p. </w:t>
      </w:r>
      <w:r w:rsidR="00857716">
        <w:rPr>
          <w:rFonts w:ascii="Times New Roman" w:hAnsi="Times New Roman" w:cs="Times New Roman"/>
        </w:rPr>
        <w:fldChar w:fldCharType="begin"/>
      </w:r>
      <w:r w:rsidR="000D55D9">
        <w:rPr>
          <w:rFonts w:ascii="Times New Roman" w:hAnsi="Times New Roman" w:cs="Times New Roman"/>
        </w:rPr>
        <w:instrText xml:space="preserve"> PAGEREF _Ref314039070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noProof/>
        </w:rPr>
        <w:t>37</w:t>
      </w:r>
      <w:r w:rsidR="00857716">
        <w:rPr>
          <w:rFonts w:ascii="Times New Roman" w:hAnsi="Times New Roman" w:cs="Times New Roman"/>
        </w:rPr>
        <w:fldChar w:fldCharType="end"/>
      </w:r>
      <w:r w:rsidR="000D55D9">
        <w:rPr>
          <w:rFonts w:ascii="Times New Roman" w:hAnsi="Times New Roman" w:cs="Times New Roman"/>
        </w:rPr>
        <w:t xml:space="preserve">) </w:t>
      </w:r>
      <w:r w:rsidRPr="0039625A">
        <w:rPr>
          <w:rFonts w:ascii="Times New Roman" w:hAnsi="Times New Roman" w:cs="Times New Roman"/>
        </w:rPr>
        <w:t xml:space="preserve">and will only provide here a brief reminder of the main characteristics. </w:t>
      </w:r>
      <w:r w:rsidR="000D55D9">
        <w:rPr>
          <w:rFonts w:ascii="Times New Roman" w:hAnsi="Times New Roman" w:cs="Times New Roman"/>
        </w:rPr>
        <w:t>Our study used 262</w:t>
      </w:r>
      <w:r w:rsidR="005428A1" w:rsidRPr="0039625A">
        <w:rPr>
          <w:rFonts w:ascii="Times New Roman" w:hAnsi="Times New Roman" w:cs="Times New Roman"/>
        </w:rPr>
        <w:t xml:space="preserve"> patients and 4</w:t>
      </w:r>
      <w:r w:rsidR="00B23F27">
        <w:rPr>
          <w:rFonts w:ascii="Times New Roman" w:hAnsi="Times New Roman" w:cs="Times New Roman"/>
        </w:rPr>
        <w:t>7</w:t>
      </w:r>
      <w:r w:rsidRPr="0039625A">
        <w:rPr>
          <w:rFonts w:ascii="Times New Roman" w:hAnsi="Times New Roman" w:cs="Times New Roman"/>
        </w:rPr>
        <w:t xml:space="preserve"> controls. This number of patients is larger than most published studies, however, a statistical limitation of our sample collection was the relatively small size of the control population</w:t>
      </w:r>
      <w:r w:rsidRPr="0039625A">
        <w:rPr>
          <w:rFonts w:ascii="Times New Roman" w:hAnsi="Times New Roman" w:cs="Times New Roman"/>
          <w:color w:val="FF0000"/>
        </w:rPr>
        <w:t xml:space="preserve">. </w:t>
      </w:r>
    </w:p>
    <w:p w:rsidR="00403A91" w:rsidRPr="0039625A" w:rsidRDefault="00403A91" w:rsidP="0039625A">
      <w:pPr>
        <w:jc w:val="both"/>
        <w:rPr>
          <w:rFonts w:ascii="Times New Roman" w:hAnsi="Times New Roman" w:cs="Times New Roman"/>
        </w:rPr>
      </w:pPr>
      <w:r w:rsidRPr="0039625A">
        <w:rPr>
          <w:rFonts w:ascii="Times New Roman" w:hAnsi="Times New Roman" w:cs="Times New Roman"/>
        </w:rPr>
        <w:t>ACR is the standard marker used in clinic and for this reason was used here as yardstick against which we can assess the predictive</w:t>
      </w:r>
      <w:r w:rsidR="009F65FA" w:rsidRPr="0039625A">
        <w:rPr>
          <w:rFonts w:ascii="Times New Roman" w:hAnsi="Times New Roman" w:cs="Times New Roman"/>
        </w:rPr>
        <w:t xml:space="preserve"> value of the candidate markers</w:t>
      </w:r>
      <w:r w:rsidRPr="0039625A">
        <w:rPr>
          <w:rFonts w:ascii="Times New Roman" w:hAnsi="Times New Roman" w:cs="Times New Roman"/>
        </w:rPr>
        <w:t>.</w:t>
      </w:r>
      <w:r w:rsidR="00F80028" w:rsidRPr="0039625A">
        <w:rPr>
          <w:rFonts w:ascii="Times New Roman" w:hAnsi="Times New Roman" w:cs="Times New Roman"/>
        </w:rPr>
        <w:t xml:space="preserve"> ACR values were thus subjected to the same statistical tests as the candidate markers.</w:t>
      </w:r>
      <w:r w:rsidR="007C377A">
        <w:rPr>
          <w:rFonts w:ascii="Times New Roman" w:hAnsi="Times New Roman" w:cs="Times New Roman"/>
        </w:rPr>
        <w:t xml:space="preserve"> </w:t>
      </w:r>
      <w:r w:rsidR="00F80028" w:rsidRPr="0039625A">
        <w:rPr>
          <w:rFonts w:ascii="Times New Roman" w:hAnsi="Times New Roman" w:cs="Times New Roman"/>
        </w:rPr>
        <w:t xml:space="preserve">As expected, ACR </w:t>
      </w:r>
      <w:r w:rsidR="000D55D9">
        <w:rPr>
          <w:rFonts w:ascii="Times New Roman" w:hAnsi="Times New Roman" w:cs="Times New Roman"/>
        </w:rPr>
        <w:t>values showed statistically significant differences</w:t>
      </w:r>
      <w:r w:rsidR="00F80028" w:rsidRPr="0039625A">
        <w:rPr>
          <w:rFonts w:ascii="Times New Roman" w:hAnsi="Times New Roman" w:cs="Times New Roman"/>
        </w:rPr>
        <w:t xml:space="preserve"> between the control and CKD causes, stages, progression and disease outcome group</w:t>
      </w:r>
      <w:r w:rsidR="000D55D9">
        <w:rPr>
          <w:rFonts w:ascii="Times New Roman" w:hAnsi="Times New Roman" w:cs="Times New Roman"/>
        </w:rPr>
        <w:t xml:space="preserve">s (see section </w:t>
      </w:r>
      <w:r w:rsidR="00857716">
        <w:rPr>
          <w:rFonts w:ascii="Times New Roman" w:hAnsi="Times New Roman" w:cs="Times New Roman"/>
        </w:rPr>
        <w:fldChar w:fldCharType="begin"/>
      </w:r>
      <w:r w:rsidR="007C377A">
        <w:rPr>
          <w:rFonts w:ascii="Times New Roman" w:hAnsi="Times New Roman" w:cs="Times New Roman"/>
        </w:rPr>
        <w:instrText xml:space="preserve"> REF _Ref314081574 \r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rPr>
        <w:t>3.3.1</w:t>
      </w:r>
      <w:r w:rsidR="00857716">
        <w:rPr>
          <w:rFonts w:ascii="Times New Roman" w:hAnsi="Times New Roman" w:cs="Times New Roman"/>
        </w:rPr>
        <w:fldChar w:fldCharType="end"/>
      </w:r>
      <w:r w:rsidR="000D55D9">
        <w:rPr>
          <w:rFonts w:ascii="Times New Roman" w:hAnsi="Times New Roman" w:cs="Times New Roman"/>
        </w:rPr>
        <w:t xml:space="preserve">, p. </w:t>
      </w:r>
      <w:r w:rsidR="00857716">
        <w:rPr>
          <w:rFonts w:ascii="Times New Roman" w:hAnsi="Times New Roman" w:cs="Times New Roman"/>
        </w:rPr>
        <w:fldChar w:fldCharType="begin"/>
      </w:r>
      <w:r w:rsidR="007C377A">
        <w:rPr>
          <w:rFonts w:ascii="Times New Roman" w:hAnsi="Times New Roman" w:cs="Times New Roman"/>
        </w:rPr>
        <w:instrText xml:space="preserve"> PAGEREF _Ref314081574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noProof/>
        </w:rPr>
        <w:t>78</w:t>
      </w:r>
      <w:r w:rsidR="00857716">
        <w:rPr>
          <w:rFonts w:ascii="Times New Roman" w:hAnsi="Times New Roman" w:cs="Times New Roman"/>
        </w:rPr>
        <w:fldChar w:fldCharType="end"/>
      </w:r>
      <w:r w:rsidR="000D55D9">
        <w:rPr>
          <w:rFonts w:ascii="Times New Roman" w:hAnsi="Times New Roman" w:cs="Times New Roman"/>
        </w:rPr>
        <w:t>). S</w:t>
      </w:r>
      <w:r w:rsidR="00F80028" w:rsidRPr="0039625A">
        <w:rPr>
          <w:rFonts w:ascii="Times New Roman" w:hAnsi="Times New Roman" w:cs="Times New Roman"/>
        </w:rPr>
        <w:t xml:space="preserve">imilar findings </w:t>
      </w:r>
      <w:r w:rsidR="000D55D9">
        <w:rPr>
          <w:rFonts w:ascii="Times New Roman" w:hAnsi="Times New Roman" w:cs="Times New Roman"/>
        </w:rPr>
        <w:t>were</w:t>
      </w:r>
      <w:r w:rsidR="00F80028" w:rsidRPr="0039625A">
        <w:rPr>
          <w:rFonts w:ascii="Times New Roman" w:hAnsi="Times New Roman" w:cs="Times New Roman"/>
        </w:rPr>
        <w:t xml:space="preserve"> also seen in </w:t>
      </w:r>
      <w:r w:rsidR="007F46BA">
        <w:rPr>
          <w:rFonts w:ascii="Times New Roman" w:hAnsi="Times New Roman" w:cs="Times New Roman"/>
        </w:rPr>
        <w:t>analyses of</w:t>
      </w:r>
      <w:r w:rsidR="000D55D9">
        <w:rPr>
          <w:rFonts w:ascii="Times New Roman" w:hAnsi="Times New Roman" w:cs="Times New Roman"/>
        </w:rPr>
        <w:t xml:space="preserve"> the </w:t>
      </w:r>
      <w:r w:rsidR="007F46BA">
        <w:rPr>
          <w:rFonts w:ascii="Times New Roman" w:hAnsi="Times New Roman" w:cs="Times New Roman"/>
        </w:rPr>
        <w:t>DM, CGN and HTN</w:t>
      </w:r>
      <w:r w:rsidR="00F80028" w:rsidRPr="0039625A">
        <w:rPr>
          <w:rFonts w:ascii="Times New Roman" w:hAnsi="Times New Roman" w:cs="Times New Roman"/>
        </w:rPr>
        <w:t xml:space="preserve"> </w:t>
      </w:r>
      <w:r w:rsidR="000D55D9">
        <w:rPr>
          <w:rFonts w:ascii="Times New Roman" w:hAnsi="Times New Roman" w:cs="Times New Roman"/>
        </w:rPr>
        <w:t>patient</w:t>
      </w:r>
      <w:r w:rsidR="007F46BA">
        <w:rPr>
          <w:rFonts w:ascii="Times New Roman" w:hAnsi="Times New Roman" w:cs="Times New Roman"/>
        </w:rPr>
        <w:t xml:space="preserve"> sub-group</w:t>
      </w:r>
      <w:r w:rsidR="000D55D9">
        <w:rPr>
          <w:rFonts w:ascii="Times New Roman" w:hAnsi="Times New Roman" w:cs="Times New Roman"/>
        </w:rPr>
        <w:t xml:space="preserve">s (section </w:t>
      </w:r>
      <w:r w:rsidR="00857716">
        <w:rPr>
          <w:rFonts w:ascii="Times New Roman" w:hAnsi="Times New Roman" w:cs="Times New Roman"/>
        </w:rPr>
        <w:fldChar w:fldCharType="begin"/>
      </w:r>
      <w:r w:rsidR="007C377A">
        <w:rPr>
          <w:rFonts w:ascii="Times New Roman" w:hAnsi="Times New Roman" w:cs="Times New Roman"/>
        </w:rPr>
        <w:instrText xml:space="preserve"> REF _Ref314081628 \r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rPr>
        <w:t>3.3.2</w:t>
      </w:r>
      <w:r w:rsidR="00857716">
        <w:rPr>
          <w:rFonts w:ascii="Times New Roman" w:hAnsi="Times New Roman" w:cs="Times New Roman"/>
        </w:rPr>
        <w:fldChar w:fldCharType="end"/>
      </w:r>
      <w:r w:rsidR="000D55D9">
        <w:rPr>
          <w:rFonts w:ascii="Times New Roman" w:hAnsi="Times New Roman" w:cs="Times New Roman"/>
        </w:rPr>
        <w:t>, p.</w:t>
      </w:r>
      <w:r w:rsidR="00857716">
        <w:rPr>
          <w:rFonts w:ascii="Times New Roman" w:hAnsi="Times New Roman" w:cs="Times New Roman"/>
        </w:rPr>
        <w:fldChar w:fldCharType="begin"/>
      </w:r>
      <w:r w:rsidR="007C377A">
        <w:rPr>
          <w:rFonts w:ascii="Times New Roman" w:hAnsi="Times New Roman" w:cs="Times New Roman"/>
        </w:rPr>
        <w:instrText xml:space="preserve"> PAGEREF _Ref314081628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noProof/>
        </w:rPr>
        <w:t>81</w:t>
      </w:r>
      <w:r w:rsidR="00857716">
        <w:rPr>
          <w:rFonts w:ascii="Times New Roman" w:hAnsi="Times New Roman" w:cs="Times New Roman"/>
        </w:rPr>
        <w:fldChar w:fldCharType="end"/>
      </w:r>
      <w:r w:rsidR="000D55D9">
        <w:rPr>
          <w:rFonts w:ascii="Times New Roman" w:hAnsi="Times New Roman" w:cs="Times New Roman"/>
        </w:rPr>
        <w:t>)</w:t>
      </w:r>
      <w:r w:rsidR="00F80028" w:rsidRPr="0039625A">
        <w:rPr>
          <w:rFonts w:ascii="Times New Roman" w:hAnsi="Times New Roman" w:cs="Times New Roman"/>
        </w:rPr>
        <w:t xml:space="preserve">. </w:t>
      </w:r>
      <w:r w:rsidR="000D55D9">
        <w:rPr>
          <w:rFonts w:ascii="Times New Roman" w:hAnsi="Times New Roman" w:cs="Times New Roman"/>
        </w:rPr>
        <w:t xml:space="preserve"> </w:t>
      </w:r>
    </w:p>
    <w:p w:rsidR="009F65FA" w:rsidRPr="0039625A" w:rsidRDefault="009F65FA" w:rsidP="0039625A">
      <w:pPr>
        <w:jc w:val="both"/>
        <w:rPr>
          <w:rFonts w:ascii="Times New Roman" w:hAnsi="Times New Roman" w:cs="Times New Roman"/>
        </w:rPr>
      </w:pPr>
    </w:p>
    <w:p w:rsidR="00B07F4F" w:rsidRDefault="009F65FA" w:rsidP="00764077">
      <w:pPr>
        <w:pStyle w:val="Heading3"/>
      </w:pPr>
      <w:r w:rsidRPr="0039625A">
        <w:t xml:space="preserve"> KIM 1</w:t>
      </w:r>
    </w:p>
    <w:p w:rsidR="00ED2FF1" w:rsidRPr="0076798D" w:rsidRDefault="00D04C55" w:rsidP="0039625A">
      <w:pPr>
        <w:jc w:val="both"/>
        <w:rPr>
          <w:rFonts w:ascii="Times New Roman" w:hAnsi="Times New Roman" w:cs="Times New Roman"/>
        </w:rPr>
      </w:pPr>
      <w:r w:rsidRPr="0039625A">
        <w:rPr>
          <w:rFonts w:ascii="Times New Roman" w:hAnsi="Times New Roman" w:cs="Times New Roman"/>
        </w:rPr>
        <w:t xml:space="preserve">KIM-1 is </w:t>
      </w:r>
      <w:r w:rsidR="001D408E" w:rsidRPr="0039625A">
        <w:rPr>
          <w:rFonts w:ascii="Times New Roman" w:hAnsi="Times New Roman" w:cs="Times New Roman"/>
        </w:rPr>
        <w:t>thought to b</w:t>
      </w:r>
      <w:r w:rsidR="00CB7D38" w:rsidRPr="0039625A">
        <w:rPr>
          <w:rFonts w:ascii="Times New Roman" w:hAnsi="Times New Roman" w:cs="Times New Roman"/>
        </w:rPr>
        <w:t>e</w:t>
      </w:r>
      <w:r w:rsidR="0096563E">
        <w:rPr>
          <w:rFonts w:ascii="Times New Roman" w:hAnsi="Times New Roman" w:cs="Times New Roman"/>
        </w:rPr>
        <w:t xml:space="preserve"> </w:t>
      </w:r>
      <w:r w:rsidRPr="0039625A">
        <w:rPr>
          <w:rFonts w:ascii="Times New Roman" w:hAnsi="Times New Roman" w:cs="Times New Roman"/>
        </w:rPr>
        <w:t xml:space="preserve">a good marker of </w:t>
      </w:r>
      <w:r w:rsidR="009F65FA" w:rsidRPr="0039625A">
        <w:rPr>
          <w:rFonts w:ascii="Times New Roman" w:hAnsi="Times New Roman" w:cs="Times New Roman"/>
        </w:rPr>
        <w:t xml:space="preserve">acute kidney injury or </w:t>
      </w:r>
      <w:r w:rsidRPr="0039625A">
        <w:rPr>
          <w:rFonts w:ascii="Times New Roman" w:hAnsi="Times New Roman" w:cs="Times New Roman"/>
        </w:rPr>
        <w:t>AKI</w:t>
      </w:r>
      <w:r w:rsidR="00F341EF">
        <w:rPr>
          <w:rFonts w:ascii="Times New Roman" w:hAnsi="Times New Roman" w:cs="Times New Roman"/>
        </w:rPr>
        <w:t xml:space="preserve"> </w:t>
      </w:r>
      <w:r w:rsidR="00857716" w:rsidRPr="0039625A">
        <w:rPr>
          <w:rFonts w:ascii="Times New Roman" w:hAnsi="Times New Roman" w:cs="Times New Roman"/>
        </w:rPr>
        <w:fldChar w:fldCharType="begin">
          <w:fldData xml:space="preserve">PEVuZE5vdGU+PENpdGU+PEF1dGhvcj5IYW48L0F1dGhvcj48WWVhcj4yMDAyPC9ZZWFyPjxSZWNO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</w:fldData>
        </w:fldChar>
      </w:r>
      <w:r w:rsidR="00704C63" w:rsidRPr="0039625A">
        <w:rPr>
          <w:rFonts w:ascii="Times New Roman" w:hAnsi="Times New Roman" w:cs="Times New Roman"/>
        </w:rPr>
        <w:instrText xml:space="preserve"> ADDIN EN.CITE </w:instrText>
      </w:r>
      <w:r w:rsidR="00857716" w:rsidRPr="0039625A">
        <w:rPr>
          <w:rFonts w:ascii="Times New Roman" w:hAnsi="Times New Roman" w:cs="Times New Roman"/>
        </w:rPr>
        <w:fldChar w:fldCharType="begin">
          <w:fldData xml:space="preserve">PEVuZE5vdGU+PENpdGU+PEF1dGhvcj5IYW48L0F1dGhvcj48WWVhcj4yMDAyPC9ZZWFyPjxSZWNO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</w:fldData>
        </w:fldChar>
      </w:r>
      <w:r w:rsidR="00704C63" w:rsidRPr="0039625A">
        <w:rPr>
          <w:rFonts w:ascii="Times New Roman" w:hAnsi="Times New Roman" w:cs="Times New Roman"/>
        </w:rPr>
        <w:instrText xml:space="preserve"> ADDIN EN.CITE.DATA </w:instrText>
      </w:r>
      <w:r w:rsidR="00857716" w:rsidRPr="0039625A">
        <w:rPr>
          <w:rFonts w:ascii="Times New Roman" w:hAnsi="Times New Roman" w:cs="Times New Roman"/>
        </w:rPr>
      </w:r>
      <w:r w:rsidR="00857716" w:rsidRPr="0039625A">
        <w:rPr>
          <w:rFonts w:ascii="Times New Roman" w:hAnsi="Times New Roman" w:cs="Times New Roman"/>
        </w:rPr>
        <w:fldChar w:fldCharType="end"/>
      </w:r>
      <w:r w:rsidR="00857716" w:rsidRPr="0039625A">
        <w:rPr>
          <w:rFonts w:ascii="Times New Roman" w:hAnsi="Times New Roman" w:cs="Times New Roman"/>
        </w:rPr>
      </w:r>
      <w:r w:rsidR="00857716" w:rsidRPr="0039625A">
        <w:rPr>
          <w:rFonts w:ascii="Times New Roman" w:hAnsi="Times New Roman" w:cs="Times New Roman"/>
        </w:rPr>
        <w:fldChar w:fldCharType="separate"/>
      </w:r>
      <w:r w:rsidR="00704C63" w:rsidRPr="0039625A">
        <w:rPr>
          <w:rFonts w:ascii="Times New Roman" w:hAnsi="Times New Roman" w:cs="Times New Roman"/>
          <w:noProof/>
        </w:rPr>
        <w:t>(</w:t>
      </w:r>
      <w:hyperlink w:anchor="_ENREF_84" w:tooltip="Han, 2002 #67" w:history="1">
        <w:r w:rsidR="00310F70" w:rsidRPr="0039625A">
          <w:rPr>
            <w:rFonts w:ascii="Times New Roman" w:hAnsi="Times New Roman" w:cs="Times New Roman"/>
            <w:noProof/>
          </w:rPr>
          <w:t>Han et al., 2002</w:t>
        </w:r>
      </w:hyperlink>
      <w:r w:rsidR="00704C63" w:rsidRPr="0039625A">
        <w:rPr>
          <w:rFonts w:ascii="Times New Roman" w:hAnsi="Times New Roman" w:cs="Times New Roman"/>
          <w:noProof/>
        </w:rPr>
        <w:t xml:space="preserve">, </w:t>
      </w:r>
      <w:hyperlink w:anchor="_ENREF_119" w:tooltip="Liangos, 2007 #114" w:history="1">
        <w:r w:rsidR="00310F70" w:rsidRPr="0039625A">
          <w:rPr>
            <w:rFonts w:ascii="Times New Roman" w:hAnsi="Times New Roman" w:cs="Times New Roman"/>
            <w:noProof/>
          </w:rPr>
          <w:t>Liangos et al., 2007</w:t>
        </w:r>
      </w:hyperlink>
      <w:r w:rsidR="00704C63" w:rsidRPr="0039625A">
        <w:rPr>
          <w:rFonts w:ascii="Times New Roman" w:hAnsi="Times New Roman" w:cs="Times New Roman"/>
          <w:noProof/>
        </w:rPr>
        <w:t xml:space="preserve">, </w:t>
      </w:r>
      <w:hyperlink w:anchor="_ENREF_141" w:tooltip="Morrissey, 2011 #64" w:history="1">
        <w:r w:rsidR="00310F70" w:rsidRPr="0039625A">
          <w:rPr>
            <w:rFonts w:ascii="Times New Roman" w:hAnsi="Times New Roman" w:cs="Times New Roman"/>
            <w:noProof/>
          </w:rPr>
          <w:t>Morrissey et al., 2011</w:t>
        </w:r>
      </w:hyperlink>
      <w:r w:rsidR="00704C63" w:rsidRPr="0039625A">
        <w:rPr>
          <w:rFonts w:ascii="Times New Roman" w:hAnsi="Times New Roman" w:cs="Times New Roman"/>
          <w:noProof/>
        </w:rPr>
        <w:t>)</w:t>
      </w:r>
      <w:r w:rsidR="00857716" w:rsidRPr="0039625A">
        <w:rPr>
          <w:rFonts w:ascii="Times New Roman" w:hAnsi="Times New Roman" w:cs="Times New Roman"/>
        </w:rPr>
        <w:fldChar w:fldCharType="end"/>
      </w:r>
      <w:r w:rsidR="00F341EF">
        <w:rPr>
          <w:rFonts w:ascii="Times New Roman" w:hAnsi="Times New Roman" w:cs="Times New Roman"/>
        </w:rPr>
        <w:t xml:space="preserve"> </w:t>
      </w:r>
      <w:r w:rsidR="009F65FA" w:rsidRPr="0039625A">
        <w:rPr>
          <w:rFonts w:ascii="Times New Roman" w:hAnsi="Times New Roman" w:cs="Times New Roman"/>
        </w:rPr>
        <w:t xml:space="preserve">but its potential value in predicting progression of chronic disease is unclear. </w:t>
      </w:r>
      <w:r w:rsidR="00F3421C" w:rsidRPr="0039625A">
        <w:rPr>
          <w:rFonts w:ascii="Times New Roman" w:hAnsi="Times New Roman" w:cs="Times New Roman"/>
        </w:rPr>
        <w:t xml:space="preserve">We here evaluate the </w:t>
      </w:r>
      <w:r w:rsidR="001D408E" w:rsidRPr="0039625A">
        <w:rPr>
          <w:rFonts w:ascii="Times New Roman" w:hAnsi="Times New Roman" w:cs="Times New Roman"/>
        </w:rPr>
        <w:t xml:space="preserve">role </w:t>
      </w:r>
      <w:r w:rsidR="00F3421C" w:rsidRPr="0039625A">
        <w:rPr>
          <w:rFonts w:ascii="Times New Roman" w:hAnsi="Times New Roman" w:cs="Times New Roman"/>
        </w:rPr>
        <w:t xml:space="preserve">of KIM-1 </w:t>
      </w:r>
      <w:r w:rsidR="001D408E" w:rsidRPr="0039625A">
        <w:rPr>
          <w:rFonts w:ascii="Times New Roman" w:hAnsi="Times New Roman" w:cs="Times New Roman"/>
        </w:rPr>
        <w:t xml:space="preserve">as a marker of CKD progression.  </w:t>
      </w:r>
      <w:r w:rsidR="00ED2FF1" w:rsidRPr="0039625A">
        <w:rPr>
          <w:rFonts w:ascii="Times New Roman" w:hAnsi="Times New Roman" w:cs="Times New Roman"/>
        </w:rPr>
        <w:t>Analyses of the whole KIM-1/Cr data set showed that compared to heal</w:t>
      </w:r>
      <w:r w:rsidR="008148A1">
        <w:rPr>
          <w:rFonts w:ascii="Times New Roman" w:hAnsi="Times New Roman" w:cs="Times New Roman"/>
        </w:rPr>
        <w:t xml:space="preserve">thy controls, KIM-1/Cr </w:t>
      </w:r>
      <w:r w:rsidR="00FE1E8D">
        <w:rPr>
          <w:rFonts w:ascii="Times New Roman" w:hAnsi="Times New Roman" w:cs="Times New Roman"/>
        </w:rPr>
        <w:t xml:space="preserve">values are </w:t>
      </w:r>
      <w:r w:rsidR="00ED2FF1" w:rsidRPr="0039625A">
        <w:rPr>
          <w:rFonts w:ascii="Times New Roman" w:hAnsi="Times New Roman" w:cs="Times New Roman"/>
        </w:rPr>
        <w:t>significantly</w:t>
      </w:r>
      <w:r w:rsidR="00FE1E8D">
        <w:rPr>
          <w:rFonts w:ascii="Times New Roman" w:hAnsi="Times New Roman" w:cs="Times New Roman"/>
        </w:rPr>
        <w:t xml:space="preserve"> higher</w:t>
      </w:r>
      <w:r w:rsidR="00ED2FF1" w:rsidRPr="0039625A">
        <w:rPr>
          <w:rFonts w:ascii="Times New Roman" w:hAnsi="Times New Roman" w:cs="Times New Roman"/>
        </w:rPr>
        <w:t xml:space="preserve"> in all aetiolog</w:t>
      </w:r>
      <w:r w:rsidR="00FE1E8D">
        <w:rPr>
          <w:rFonts w:ascii="Times New Roman" w:hAnsi="Times New Roman" w:cs="Times New Roman"/>
        </w:rPr>
        <w:t>ies</w:t>
      </w:r>
      <w:r w:rsidR="00ED2FF1" w:rsidRPr="0039625A">
        <w:rPr>
          <w:rFonts w:ascii="Times New Roman" w:hAnsi="Times New Roman" w:cs="Times New Roman"/>
        </w:rPr>
        <w:t xml:space="preserve"> of CKD, all CKD stages and all disease outcome groups</w:t>
      </w:r>
      <w:r w:rsidR="00FE1E8D">
        <w:rPr>
          <w:rFonts w:ascii="Times New Roman" w:hAnsi="Times New Roman" w:cs="Times New Roman"/>
        </w:rPr>
        <w:t xml:space="preserve"> (section </w:t>
      </w:r>
      <w:r w:rsidR="00857716">
        <w:rPr>
          <w:rFonts w:ascii="Times New Roman" w:hAnsi="Times New Roman" w:cs="Times New Roman"/>
        </w:rPr>
        <w:fldChar w:fldCharType="begin"/>
      </w:r>
      <w:r w:rsidR="00FE1E8D">
        <w:rPr>
          <w:rFonts w:ascii="Times New Roman" w:hAnsi="Times New Roman" w:cs="Times New Roman"/>
        </w:rPr>
        <w:instrText xml:space="preserve"> REF _Ref314039791 \r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rPr>
        <w:t>3.4.1</w:t>
      </w:r>
      <w:r w:rsidR="00857716">
        <w:rPr>
          <w:rFonts w:ascii="Times New Roman" w:hAnsi="Times New Roman" w:cs="Times New Roman"/>
        </w:rPr>
        <w:fldChar w:fldCharType="end"/>
      </w:r>
      <w:r w:rsidR="00FE1E8D">
        <w:rPr>
          <w:rFonts w:ascii="Times New Roman" w:hAnsi="Times New Roman" w:cs="Times New Roman"/>
        </w:rPr>
        <w:t xml:space="preserve">, p. </w:t>
      </w:r>
      <w:r w:rsidR="00857716">
        <w:rPr>
          <w:rFonts w:ascii="Times New Roman" w:hAnsi="Times New Roman" w:cs="Times New Roman"/>
        </w:rPr>
        <w:fldChar w:fldCharType="begin"/>
      </w:r>
      <w:r w:rsidR="00FE1E8D">
        <w:rPr>
          <w:rFonts w:ascii="Times New Roman" w:hAnsi="Times New Roman" w:cs="Times New Roman"/>
        </w:rPr>
        <w:instrText xml:space="preserve"> PAGEREF _Ref314039791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noProof/>
        </w:rPr>
        <w:t>87</w:t>
      </w:r>
      <w:r w:rsidR="00857716">
        <w:rPr>
          <w:rFonts w:ascii="Times New Roman" w:hAnsi="Times New Roman" w:cs="Times New Roman"/>
        </w:rPr>
        <w:fldChar w:fldCharType="end"/>
      </w:r>
      <w:r w:rsidR="00FE1E8D">
        <w:rPr>
          <w:rFonts w:ascii="Times New Roman" w:hAnsi="Times New Roman" w:cs="Times New Roman"/>
        </w:rPr>
        <w:t>)</w:t>
      </w:r>
      <w:r w:rsidR="00ED2FF1" w:rsidRPr="0039625A">
        <w:rPr>
          <w:rFonts w:ascii="Times New Roman" w:hAnsi="Times New Roman" w:cs="Times New Roman"/>
        </w:rPr>
        <w:t xml:space="preserve">.  This indicates Kim-1/Cr could potentially be a diagnostic marker for all </w:t>
      </w:r>
      <w:r w:rsidR="009F65FA" w:rsidRPr="0039625A">
        <w:rPr>
          <w:rFonts w:ascii="Times New Roman" w:hAnsi="Times New Roman" w:cs="Times New Roman"/>
        </w:rPr>
        <w:t xml:space="preserve">chronic </w:t>
      </w:r>
      <w:r w:rsidR="00ED2FF1" w:rsidRPr="0039625A">
        <w:rPr>
          <w:rFonts w:ascii="Times New Roman" w:hAnsi="Times New Roman" w:cs="Times New Roman"/>
        </w:rPr>
        <w:t xml:space="preserve">kidney diseases even at early stages. In addition, Kim-1/Cr ratios in progressor patients are significantly different than in non-progressors, which suggest KIM-1/Cr </w:t>
      </w:r>
      <w:r w:rsidR="009F65FA" w:rsidRPr="0039625A">
        <w:rPr>
          <w:rFonts w:ascii="Times New Roman" w:hAnsi="Times New Roman" w:cs="Times New Roman"/>
        </w:rPr>
        <w:t xml:space="preserve">values </w:t>
      </w:r>
      <w:r w:rsidR="00ED2FF1" w:rsidRPr="0039625A">
        <w:rPr>
          <w:rFonts w:ascii="Times New Roman" w:hAnsi="Times New Roman" w:cs="Times New Roman"/>
        </w:rPr>
        <w:t>could be predicting progression</w:t>
      </w:r>
      <w:r w:rsidR="009F65FA" w:rsidRPr="0039625A">
        <w:rPr>
          <w:rFonts w:ascii="Times New Roman" w:hAnsi="Times New Roman" w:cs="Times New Roman"/>
        </w:rPr>
        <w:t xml:space="preserve"> in chronic disease patients</w:t>
      </w:r>
      <w:r w:rsidR="00ED2FF1" w:rsidRPr="0039625A">
        <w:rPr>
          <w:rFonts w:ascii="Times New Roman" w:hAnsi="Times New Roman" w:cs="Times New Roman"/>
        </w:rPr>
        <w:t xml:space="preserve">. Consistent with this suggestion, when we estimated the odds ratio, we found that an increase in 1 unit of KIM-1/Cr increases the likelihood of disease to progress </w:t>
      </w:r>
      <w:r w:rsidR="0008473D">
        <w:rPr>
          <w:rFonts w:ascii="Times New Roman" w:hAnsi="Times New Roman" w:cs="Times New Roman"/>
        </w:rPr>
        <w:t xml:space="preserve">from early </w:t>
      </w:r>
      <w:r w:rsidR="00ED2FF1" w:rsidRPr="0039625A">
        <w:rPr>
          <w:rFonts w:ascii="Times New Roman" w:hAnsi="Times New Roman" w:cs="Times New Roman"/>
        </w:rPr>
        <w:t>to late stage by a factor of 1.7 (</w:t>
      </w:r>
      <w:r w:rsidR="0076798D">
        <w:rPr>
          <w:rFonts w:ascii="Times New Roman" w:hAnsi="Times New Roman" w:cs="Times New Roman"/>
        </w:rPr>
        <w:t xml:space="preserve">see </w:t>
      </w:r>
      <w:r w:rsidR="00857716">
        <w:rPr>
          <w:rFonts w:ascii="Times New Roman" w:hAnsi="Times New Roman" w:cs="Times New Roman"/>
        </w:rPr>
        <w:fldChar w:fldCharType="begin"/>
      </w:r>
      <w:r w:rsidR="00930FAF">
        <w:rPr>
          <w:rFonts w:ascii="Times New Roman" w:hAnsi="Times New Roman" w:cs="Times New Roman"/>
        </w:rPr>
        <w:instrText xml:space="preserve"> REF _Ref439007375 \h </w:instrText>
      </w:r>
      <w:r w:rsidR="00857716">
        <w:rPr>
          <w:rFonts w:ascii="Times New Roman" w:hAnsi="Times New Roman" w:cs="Times New Roman"/>
        </w:rPr>
      </w:r>
      <w:r w:rsidR="00857716">
        <w:rPr>
          <w:rFonts w:ascii="Times New Roman" w:hAnsi="Times New Roman" w:cs="Times New Roman"/>
        </w:rPr>
        <w:fldChar w:fldCharType="separate"/>
      </w:r>
      <w:r w:rsidR="002D1777" w:rsidRPr="00171BE2">
        <w:rPr>
          <w:rFonts w:ascii="Times New Roman" w:hAnsi="Times New Roman" w:cs="Times New Roman"/>
          <w:szCs w:val="22"/>
        </w:rPr>
        <w:t xml:space="preserve">Table </w:t>
      </w:r>
      <w:r w:rsidR="002D1777">
        <w:rPr>
          <w:rFonts w:ascii="Times New Roman" w:hAnsi="Times New Roman" w:cs="Times New Roman"/>
          <w:noProof/>
          <w:szCs w:val="22"/>
        </w:rPr>
        <w:t>13</w:t>
      </w:r>
      <w:r w:rsidR="00857716">
        <w:rPr>
          <w:rFonts w:ascii="Times New Roman" w:hAnsi="Times New Roman" w:cs="Times New Roman"/>
        </w:rPr>
        <w:fldChar w:fldCharType="end"/>
      </w:r>
      <w:r w:rsidR="0076798D">
        <w:rPr>
          <w:rFonts w:ascii="Times New Roman" w:hAnsi="Times New Roman" w:cs="Times New Roman"/>
        </w:rPr>
        <w:t xml:space="preserve">, p. </w:t>
      </w:r>
      <w:r w:rsidR="00857716">
        <w:rPr>
          <w:rFonts w:ascii="Times New Roman" w:hAnsi="Times New Roman" w:cs="Times New Roman"/>
        </w:rPr>
        <w:fldChar w:fldCharType="begin"/>
      </w:r>
      <w:r w:rsidR="00930FAF">
        <w:rPr>
          <w:rFonts w:ascii="Times New Roman" w:hAnsi="Times New Roman" w:cs="Times New Roman"/>
        </w:rPr>
        <w:instrText xml:space="preserve"> PAGEREF _Ref314043024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noProof/>
        </w:rPr>
        <w:t>102</w:t>
      </w:r>
      <w:r w:rsidR="00857716">
        <w:rPr>
          <w:rFonts w:ascii="Times New Roman" w:hAnsi="Times New Roman" w:cs="Times New Roman"/>
        </w:rPr>
        <w:fldChar w:fldCharType="end"/>
      </w:r>
      <w:r w:rsidR="00ED2FF1" w:rsidRPr="0039625A">
        <w:rPr>
          <w:rFonts w:ascii="Times New Roman" w:hAnsi="Times New Roman" w:cs="Times New Roman"/>
        </w:rPr>
        <w:t xml:space="preserve">). </w:t>
      </w:r>
      <w:r w:rsidR="0076798D">
        <w:rPr>
          <w:rFonts w:ascii="Times New Roman" w:hAnsi="Times New Roman" w:cs="Times New Roman"/>
        </w:rPr>
        <w:t xml:space="preserve">This was a higher OR than that which was measured for ACR in the same cohort. </w:t>
      </w:r>
      <w:r w:rsidR="00ED2FF1" w:rsidRPr="0076798D">
        <w:rPr>
          <w:rFonts w:ascii="Times New Roman" w:hAnsi="Times New Roman" w:cs="Times New Roman"/>
        </w:rPr>
        <w:t xml:space="preserve">However, ROC curve analysis showed </w:t>
      </w:r>
      <w:r w:rsidR="0008473D" w:rsidRPr="0076798D">
        <w:rPr>
          <w:rFonts w:ascii="Times New Roman" w:hAnsi="Times New Roman" w:cs="Times New Roman"/>
        </w:rPr>
        <w:t xml:space="preserve">that </w:t>
      </w:r>
      <w:r w:rsidR="0008473D" w:rsidRPr="0076798D">
        <w:rPr>
          <w:rFonts w:ascii="Times New Roman" w:hAnsi="Times New Roman" w:cs="Times New Roman"/>
        </w:rPr>
        <w:lastRenderedPageBreak/>
        <w:t xml:space="preserve">across all stages, </w:t>
      </w:r>
      <w:r w:rsidR="00ED2FF1" w:rsidRPr="0076798D">
        <w:rPr>
          <w:rFonts w:ascii="Times New Roman" w:hAnsi="Times New Roman" w:cs="Times New Roman"/>
        </w:rPr>
        <w:t xml:space="preserve">KIM-1/Cr values predict progression less reliably than ACR (62% v. 72.3 %, respectively). </w:t>
      </w:r>
    </w:p>
    <w:p w:rsidR="00ED2FF1" w:rsidRPr="0039625A" w:rsidRDefault="00ED2FF1" w:rsidP="0039625A">
      <w:pPr>
        <w:jc w:val="both"/>
        <w:rPr>
          <w:rFonts w:ascii="Times New Roman" w:hAnsi="Times New Roman" w:cs="Times New Roman"/>
        </w:rPr>
      </w:pPr>
      <w:r w:rsidRPr="0039625A">
        <w:rPr>
          <w:rFonts w:ascii="Times New Roman" w:hAnsi="Times New Roman" w:cs="Times New Roman"/>
        </w:rPr>
        <w:t xml:space="preserve">When the </w:t>
      </w:r>
      <w:r w:rsidR="00FE1E8D">
        <w:rPr>
          <w:rFonts w:ascii="Times New Roman" w:hAnsi="Times New Roman" w:cs="Times New Roman"/>
        </w:rPr>
        <w:t>ANOVA analyses were</w:t>
      </w:r>
      <w:r w:rsidRPr="0039625A">
        <w:rPr>
          <w:rFonts w:ascii="Times New Roman" w:hAnsi="Times New Roman" w:cs="Times New Roman"/>
        </w:rPr>
        <w:t xml:space="preserve"> repeated in disease subgroups</w:t>
      </w:r>
      <w:r w:rsidR="00FE1E8D">
        <w:rPr>
          <w:rFonts w:ascii="Times New Roman" w:hAnsi="Times New Roman" w:cs="Times New Roman"/>
        </w:rPr>
        <w:t xml:space="preserve"> (section </w:t>
      </w:r>
      <w:r w:rsidR="00857716">
        <w:rPr>
          <w:rFonts w:ascii="Times New Roman" w:hAnsi="Times New Roman" w:cs="Times New Roman"/>
        </w:rPr>
        <w:fldChar w:fldCharType="begin"/>
      </w:r>
      <w:r w:rsidR="000D08D4">
        <w:rPr>
          <w:rFonts w:ascii="Times New Roman" w:hAnsi="Times New Roman" w:cs="Times New Roman"/>
        </w:rPr>
        <w:instrText xml:space="preserve"> REF _Ref314140958 \r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rPr>
        <w:t>3.4.2</w:t>
      </w:r>
      <w:r w:rsidR="00857716">
        <w:rPr>
          <w:rFonts w:ascii="Times New Roman" w:hAnsi="Times New Roman" w:cs="Times New Roman"/>
        </w:rPr>
        <w:fldChar w:fldCharType="end"/>
      </w:r>
      <w:r w:rsidR="00FE1E8D">
        <w:rPr>
          <w:rFonts w:ascii="Times New Roman" w:hAnsi="Times New Roman" w:cs="Times New Roman"/>
        </w:rPr>
        <w:t xml:space="preserve">, p. </w:t>
      </w:r>
      <w:r w:rsidR="00857716">
        <w:rPr>
          <w:rFonts w:ascii="Times New Roman" w:hAnsi="Times New Roman" w:cs="Times New Roman"/>
        </w:rPr>
        <w:fldChar w:fldCharType="begin"/>
      </w:r>
      <w:r w:rsidR="000D08D4">
        <w:rPr>
          <w:rFonts w:ascii="Times New Roman" w:hAnsi="Times New Roman" w:cs="Times New Roman"/>
        </w:rPr>
        <w:instrText xml:space="preserve"> PAGEREF _Ref314140958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noProof/>
        </w:rPr>
        <w:t>89</w:t>
      </w:r>
      <w:r w:rsidR="00857716">
        <w:rPr>
          <w:rFonts w:ascii="Times New Roman" w:hAnsi="Times New Roman" w:cs="Times New Roman"/>
        </w:rPr>
        <w:fldChar w:fldCharType="end"/>
      </w:r>
      <w:r w:rsidR="00FE1E8D">
        <w:rPr>
          <w:rFonts w:ascii="Times New Roman" w:hAnsi="Times New Roman" w:cs="Times New Roman"/>
        </w:rPr>
        <w:t>)</w:t>
      </w:r>
      <w:r w:rsidRPr="0039625A">
        <w:rPr>
          <w:rFonts w:ascii="Times New Roman" w:hAnsi="Times New Roman" w:cs="Times New Roman"/>
        </w:rPr>
        <w:t>,</w:t>
      </w:r>
      <w:r w:rsidR="00F341EF">
        <w:rPr>
          <w:rFonts w:ascii="Times New Roman" w:hAnsi="Times New Roman" w:cs="Times New Roman"/>
        </w:rPr>
        <w:t xml:space="preserve"> </w:t>
      </w:r>
      <w:r w:rsidRPr="0039625A">
        <w:rPr>
          <w:rFonts w:ascii="Times New Roman" w:hAnsi="Times New Roman" w:cs="Times New Roman"/>
        </w:rPr>
        <w:t>the KIM-1</w:t>
      </w:r>
      <w:r w:rsidR="00F341EF">
        <w:rPr>
          <w:rFonts w:ascii="Times New Roman" w:hAnsi="Times New Roman" w:cs="Times New Roman"/>
        </w:rPr>
        <w:t>/Cr</w:t>
      </w:r>
      <w:r w:rsidRPr="0039625A">
        <w:rPr>
          <w:rFonts w:ascii="Times New Roman" w:hAnsi="Times New Roman" w:cs="Times New Roman"/>
        </w:rPr>
        <w:t xml:space="preserve"> </w:t>
      </w:r>
      <w:r w:rsidR="00F341EF">
        <w:rPr>
          <w:rFonts w:ascii="Times New Roman" w:hAnsi="Times New Roman" w:cs="Times New Roman"/>
        </w:rPr>
        <w:t xml:space="preserve">values </w:t>
      </w:r>
      <w:r w:rsidRPr="0039625A">
        <w:rPr>
          <w:rFonts w:ascii="Times New Roman" w:hAnsi="Times New Roman" w:cs="Times New Roman"/>
        </w:rPr>
        <w:t>remained significantly different from the controls only for patients at late stages (3a, 3b, 4 and 5); this was observed in each of the three subgroups used for the analysis (diabetic, CGN</w:t>
      </w:r>
      <w:r w:rsidR="00F341EF">
        <w:rPr>
          <w:rFonts w:ascii="Times New Roman" w:hAnsi="Times New Roman" w:cs="Times New Roman"/>
        </w:rPr>
        <w:t xml:space="preserve"> and HTN). Thus the differences </w:t>
      </w:r>
      <w:r w:rsidRPr="0039625A">
        <w:rPr>
          <w:rFonts w:ascii="Times New Roman" w:hAnsi="Times New Roman" w:cs="Times New Roman"/>
        </w:rPr>
        <w:t>between controls and early stage disease (stages 1 or 2) w</w:t>
      </w:r>
      <w:r w:rsidR="00F341EF">
        <w:rPr>
          <w:rFonts w:ascii="Times New Roman" w:hAnsi="Times New Roman" w:cs="Times New Roman"/>
        </w:rPr>
        <w:t xml:space="preserve">ere </w:t>
      </w:r>
      <w:r w:rsidRPr="0039625A">
        <w:rPr>
          <w:rFonts w:ascii="Times New Roman" w:hAnsi="Times New Roman" w:cs="Times New Roman"/>
        </w:rPr>
        <w:t>no longer significant when smaller groups of patients were used.   At the subgroup level, the differences between KIM-1/Cr levels of p</w:t>
      </w:r>
      <w:r w:rsidR="00F341EF">
        <w:rPr>
          <w:rFonts w:ascii="Times New Roman" w:hAnsi="Times New Roman" w:cs="Times New Roman"/>
        </w:rPr>
        <w:t xml:space="preserve">rogressors and non-progressors </w:t>
      </w:r>
      <w:r w:rsidRPr="0039625A">
        <w:rPr>
          <w:rFonts w:ascii="Times New Roman" w:hAnsi="Times New Roman" w:cs="Times New Roman"/>
        </w:rPr>
        <w:t>w</w:t>
      </w:r>
      <w:r w:rsidR="00F341EF">
        <w:rPr>
          <w:rFonts w:ascii="Times New Roman" w:hAnsi="Times New Roman" w:cs="Times New Roman"/>
        </w:rPr>
        <w:t>ere</w:t>
      </w:r>
      <w:r w:rsidRPr="0039625A">
        <w:rPr>
          <w:rFonts w:ascii="Times New Roman" w:hAnsi="Times New Roman" w:cs="Times New Roman"/>
        </w:rPr>
        <w:t xml:space="preserve"> still </w:t>
      </w:r>
      <w:r w:rsidR="0096563E">
        <w:rPr>
          <w:rFonts w:ascii="Times New Roman" w:hAnsi="Times New Roman" w:cs="Times New Roman"/>
        </w:rPr>
        <w:t>statistically</w:t>
      </w:r>
      <w:r w:rsidR="00FE1E8D">
        <w:rPr>
          <w:rFonts w:ascii="Times New Roman" w:hAnsi="Times New Roman" w:cs="Times New Roman"/>
        </w:rPr>
        <w:t xml:space="preserve"> </w:t>
      </w:r>
      <w:r w:rsidR="00F341EF">
        <w:rPr>
          <w:rFonts w:ascii="Times New Roman" w:hAnsi="Times New Roman" w:cs="Times New Roman"/>
        </w:rPr>
        <w:t>significant</w:t>
      </w:r>
      <w:r w:rsidRPr="0039625A">
        <w:rPr>
          <w:rFonts w:ascii="Times New Roman" w:hAnsi="Times New Roman" w:cs="Times New Roman"/>
        </w:rPr>
        <w:t xml:space="preserve"> in all three subgroups of patients</w:t>
      </w:r>
      <w:r w:rsidR="00AF33D8" w:rsidRPr="0039625A">
        <w:rPr>
          <w:rFonts w:ascii="Times New Roman" w:hAnsi="Times New Roman" w:cs="Times New Roman"/>
        </w:rPr>
        <w:t>.</w:t>
      </w:r>
    </w:p>
    <w:p w:rsidR="00FE1E8D" w:rsidRDefault="009F65FA" w:rsidP="0039625A">
      <w:pPr>
        <w:jc w:val="both"/>
        <w:rPr>
          <w:rFonts w:ascii="Times New Roman" w:hAnsi="Times New Roman" w:cs="Times New Roman"/>
        </w:rPr>
      </w:pPr>
      <w:r w:rsidRPr="0076798D">
        <w:rPr>
          <w:rFonts w:ascii="Times New Roman" w:hAnsi="Times New Roman" w:cs="Times New Roman"/>
        </w:rPr>
        <w:t xml:space="preserve">Our data thus suggest that </w:t>
      </w:r>
      <w:r w:rsidR="0008473D" w:rsidRPr="0076798D">
        <w:rPr>
          <w:rFonts w:ascii="Times New Roman" w:hAnsi="Times New Roman" w:cs="Times New Roman"/>
        </w:rPr>
        <w:t xml:space="preserve">urinary </w:t>
      </w:r>
      <w:r w:rsidR="00ED2FF1" w:rsidRPr="0076798D">
        <w:rPr>
          <w:rFonts w:ascii="Times New Roman" w:hAnsi="Times New Roman" w:cs="Times New Roman"/>
        </w:rPr>
        <w:t>KIM-1</w:t>
      </w:r>
      <w:r w:rsidRPr="0076798D">
        <w:rPr>
          <w:rFonts w:ascii="Times New Roman" w:hAnsi="Times New Roman" w:cs="Times New Roman"/>
        </w:rPr>
        <w:t xml:space="preserve"> is </w:t>
      </w:r>
      <w:r w:rsidR="00ED2FF1" w:rsidRPr="0076798D">
        <w:rPr>
          <w:rFonts w:ascii="Times New Roman" w:hAnsi="Times New Roman" w:cs="Times New Roman"/>
        </w:rPr>
        <w:t>strongly associated with many aspects of CKD</w:t>
      </w:r>
      <w:r w:rsidR="0008473D" w:rsidRPr="0076798D">
        <w:rPr>
          <w:rFonts w:ascii="Times New Roman" w:hAnsi="Times New Roman" w:cs="Times New Roman"/>
        </w:rPr>
        <w:t xml:space="preserve"> and could be better than ACR at predicting the progression to late stage (4 or 5) of CKD patients when still at stage 1, 2 3a or 3b</w:t>
      </w:r>
      <w:r w:rsidRPr="0076798D">
        <w:rPr>
          <w:rFonts w:ascii="Times New Roman" w:hAnsi="Times New Roman" w:cs="Times New Roman"/>
        </w:rPr>
        <w:t>.</w:t>
      </w:r>
      <w:r w:rsidR="000F24B4" w:rsidRPr="0076798D">
        <w:rPr>
          <w:rFonts w:ascii="Times New Roman" w:hAnsi="Times New Roman" w:cs="Times New Roman"/>
        </w:rPr>
        <w:t xml:space="preserve">However, our study also suggests that KIM-1 is unlikely to </w:t>
      </w:r>
      <w:r w:rsidR="0096563E" w:rsidRPr="0076798D">
        <w:rPr>
          <w:rFonts w:ascii="Times New Roman" w:hAnsi="Times New Roman" w:cs="Times New Roman"/>
        </w:rPr>
        <w:t>be of</w:t>
      </w:r>
      <w:r w:rsidR="000F24B4" w:rsidRPr="0076798D">
        <w:rPr>
          <w:rFonts w:ascii="Times New Roman" w:hAnsi="Times New Roman" w:cs="Times New Roman"/>
        </w:rPr>
        <w:t xml:space="preserve"> </w:t>
      </w:r>
      <w:r w:rsidR="0008473D" w:rsidRPr="0076798D">
        <w:rPr>
          <w:rFonts w:ascii="Times New Roman" w:hAnsi="Times New Roman" w:cs="Times New Roman"/>
        </w:rPr>
        <w:t>general</w:t>
      </w:r>
      <w:r w:rsidR="000F24B4" w:rsidRPr="0076798D">
        <w:rPr>
          <w:rFonts w:ascii="Times New Roman" w:hAnsi="Times New Roman" w:cs="Times New Roman"/>
        </w:rPr>
        <w:t xml:space="preserve"> value as a clinical marker given that </w:t>
      </w:r>
      <w:r w:rsidR="0008473D" w:rsidRPr="0076798D">
        <w:rPr>
          <w:rFonts w:ascii="Times New Roman" w:hAnsi="Times New Roman" w:cs="Times New Roman"/>
        </w:rPr>
        <w:t xml:space="preserve">across all stages, </w:t>
      </w:r>
      <w:r w:rsidR="000F24B4" w:rsidRPr="0076798D">
        <w:rPr>
          <w:rFonts w:ascii="Times New Roman" w:hAnsi="Times New Roman" w:cs="Times New Roman"/>
        </w:rPr>
        <w:t>it is</w:t>
      </w:r>
      <w:r w:rsidR="00E02722" w:rsidRPr="0076798D">
        <w:rPr>
          <w:rFonts w:ascii="Times New Roman" w:hAnsi="Times New Roman" w:cs="Times New Roman"/>
        </w:rPr>
        <w:t xml:space="preserve"> not as good a predictor </w:t>
      </w:r>
      <w:r w:rsidR="0008473D" w:rsidRPr="0076798D">
        <w:rPr>
          <w:rFonts w:ascii="Times New Roman" w:hAnsi="Times New Roman" w:cs="Times New Roman"/>
        </w:rPr>
        <w:t xml:space="preserve">of progression </w:t>
      </w:r>
      <w:r w:rsidR="00E02722" w:rsidRPr="0076798D">
        <w:rPr>
          <w:rFonts w:ascii="Times New Roman" w:hAnsi="Times New Roman" w:cs="Times New Roman"/>
        </w:rPr>
        <w:t xml:space="preserve">as ACR.  </w:t>
      </w:r>
      <w:r w:rsidRPr="0039625A">
        <w:rPr>
          <w:rFonts w:ascii="Times New Roman" w:hAnsi="Times New Roman" w:cs="Times New Roman"/>
        </w:rPr>
        <w:t>Consistent with our findings, a recent matched case-control study of 135 patients and 186 controls</w:t>
      </w:r>
      <w:r w:rsidR="000F24B4">
        <w:rPr>
          <w:rFonts w:ascii="Times New Roman" w:hAnsi="Times New Roman" w:cs="Times New Roman"/>
        </w:rPr>
        <w:t xml:space="preserve"> (on a </w:t>
      </w:r>
      <w:r w:rsidR="00FC14AA" w:rsidRPr="0039625A">
        <w:rPr>
          <w:rFonts w:ascii="Times New Roman" w:hAnsi="Times New Roman" w:cs="Times New Roman"/>
        </w:rPr>
        <w:t>total study population larger than our study)</w:t>
      </w:r>
      <w:r w:rsidR="008148A1">
        <w:rPr>
          <w:rFonts w:ascii="Times New Roman" w:hAnsi="Times New Roman" w:cs="Times New Roman"/>
        </w:rPr>
        <w:t xml:space="preserve"> showed that KIM-1/</w:t>
      </w:r>
      <w:r w:rsidRPr="0039625A">
        <w:rPr>
          <w:rFonts w:ascii="Times New Roman" w:hAnsi="Times New Roman" w:cs="Times New Roman"/>
        </w:rPr>
        <w:t xml:space="preserve">Cr </w:t>
      </w:r>
      <w:r w:rsidR="000F24B4">
        <w:rPr>
          <w:rFonts w:ascii="Times New Roman" w:hAnsi="Times New Roman" w:cs="Times New Roman"/>
        </w:rPr>
        <w:t xml:space="preserve">ratio </w:t>
      </w:r>
      <w:r w:rsidRPr="0039625A">
        <w:rPr>
          <w:rFonts w:ascii="Times New Roman" w:hAnsi="Times New Roman" w:cs="Times New Roman"/>
        </w:rPr>
        <w:t>might be assoc</w:t>
      </w:r>
      <w:r w:rsidR="008148A1">
        <w:rPr>
          <w:rFonts w:ascii="Times New Roman" w:hAnsi="Times New Roman" w:cs="Times New Roman"/>
        </w:rPr>
        <w:t>iated with increased risk of ESK</w:t>
      </w:r>
      <w:r w:rsidRPr="0039625A">
        <w:rPr>
          <w:rFonts w:ascii="Times New Roman" w:hAnsi="Times New Roman" w:cs="Times New Roman"/>
        </w:rPr>
        <w:t xml:space="preserve">D, </w:t>
      </w:r>
      <w:r w:rsidR="00546357">
        <w:rPr>
          <w:rFonts w:ascii="Times New Roman" w:hAnsi="Times New Roman" w:cs="Times New Roman"/>
        </w:rPr>
        <w:t>but after correction o</w:t>
      </w:r>
      <w:r w:rsidR="008148A1">
        <w:rPr>
          <w:rFonts w:ascii="Times New Roman" w:hAnsi="Times New Roman" w:cs="Times New Roman"/>
        </w:rPr>
        <w:t>f the confounding factor KIM-1/</w:t>
      </w:r>
      <w:r w:rsidR="00546357">
        <w:rPr>
          <w:rFonts w:ascii="Times New Roman" w:hAnsi="Times New Roman" w:cs="Times New Roman"/>
        </w:rPr>
        <w:t xml:space="preserve">Cr did not predict the progression of CKD </w:t>
      </w:r>
      <w:r w:rsidR="00857716" w:rsidRPr="0039625A">
        <w:rPr>
          <w:rFonts w:ascii="Times New Roman" w:hAnsi="Times New Roman" w:cs="Times New Roman"/>
        </w:rPr>
        <w:fldChar w:fldCharType="begin"/>
      </w:r>
      <w:r w:rsidRPr="0039625A">
        <w:rPr>
          <w:rFonts w:ascii="Times New Roman" w:hAnsi="Times New Roman" w:cs="Times New Roman"/>
        </w:rPr>
        <w:instrText xml:space="preserve"> ADDIN EN.CITE &lt;EndNote&gt;&lt;Cite&gt;&lt;Author&gt;Foster&lt;/Author&gt;&lt;Year&gt;2015&lt;/Year&gt;&lt;RecNum&gt;316&lt;/RecNum&gt;&lt;DisplayText&gt;(Foster et al., 2015)&lt;/DisplayText&gt;&lt;record&gt;&lt;rec-number&gt;316&lt;/rec-number&gt;&lt;foreign-keys&gt;&lt;key app="EN" db-id="5saws0wt82f0fjevttx5tv2mftwrezxrvxtp"&gt;316&lt;/key&gt;&lt;/foreign-keys&gt;&lt;ref-type name="Journal Article"&gt;17&lt;/ref-type&gt;&lt;contributors&gt;&lt;authors&gt;&lt;author&gt;Foster, M. C.&lt;/author&gt;&lt;author&gt;Coresh, J.&lt;/author&gt;&lt;author&gt;Bonventre, J. V.&lt;/author&gt;&lt;author&gt;Sabbisetti, V. S.&lt;/author&gt;&lt;author&gt;Waikar, S. S.&lt;/author&gt;&lt;author&gt;Mifflin, T. E.&lt;/author&gt;&lt;author&gt;Nelson, R. G.&lt;/author&gt;&lt;author&gt;Grams, M.&lt;/author&gt;&lt;author&gt;Feldman, H. I.&lt;/author&gt;&lt;author&gt;Vasan, R. S.&lt;/author&gt;&lt;author&gt;Kimmel, P. L.&lt;/author&gt;&lt;author&gt;Hsu, C. Y.&lt;/author&gt;&lt;author&gt;Liu, K. D.&lt;/author&gt;&lt;author&gt;C. K. D. Biomarkers Consortium&lt;/author&gt;&lt;/authors&gt;&lt;/contributors&gt;&lt;auth-address&gt;Due to the number of contributing authors, the affiliations are provided in the Supplemental Material.&amp;#xD;Due to the number of contributing authors, the affiliations are provided in the Supplemental Material. kathleen.liu@ucsf.edu.&lt;/auth-address&gt;&lt;titles&gt;&lt;title&gt;Urinary Biomarkers and Risk of ESRD in the Atherosclerosis Risk in Communities Study&lt;/title&gt;&lt;secondary-title&gt;Clin J Am Soc Nephrol&lt;/secondary-title&gt;&lt;alt-title&gt;Clinical journal of the American Society of Nephrology : CJASN&lt;/alt-title&gt;&lt;/titles&gt;&lt;periodical&gt;&lt;full-title&gt;Clin J Am Soc Nephrol&lt;/full-title&gt;&lt;abbr-1&gt;Clinical journal of the American Society of Nephrology : CJASN&lt;/abbr-1&gt;&lt;/periodical&gt;&lt;alt-periodical&gt;&lt;full-title&gt;Clin J Am Soc Nephrol&lt;/full-title&gt;&lt;abbr-1&gt;Clinical journal of the American Society of Nephrology : CJASN&lt;/abbr-1&gt;&lt;/alt-periodical&gt;&lt;dates&gt;&lt;year&gt;2015&lt;/year&gt;&lt;pub-dates&gt;&lt;date&gt;Sep 8&lt;/date&gt;&lt;/pub-dates&gt;&lt;/dates&gt;&lt;isbn&gt;1555-905X (Electronic)&amp;#xD;1555-9041 (Linking)&lt;/isbn&gt;&lt;accession-num&gt;26350438&lt;/accession-num&gt;&lt;urls&gt;&lt;related-urls&gt;&lt;url&gt;http://www.ncbi.nlm.nih.gov/pubmed/26350438&lt;/url&gt;&lt;/related-urls&gt;&lt;/urls&gt;&lt;electronic-resource-num&gt;10.2215/CJN.02590315&lt;/electronic-resource-num&gt;&lt;/record&gt;&lt;/Cite&gt;&lt;/EndNote&gt;</w:instrText>
      </w:r>
      <w:r w:rsidR="00857716" w:rsidRPr="0039625A">
        <w:rPr>
          <w:rFonts w:ascii="Times New Roman" w:hAnsi="Times New Roman" w:cs="Times New Roman"/>
        </w:rPr>
        <w:fldChar w:fldCharType="separate"/>
      </w:r>
      <w:r w:rsidRPr="0039625A">
        <w:rPr>
          <w:rFonts w:ascii="Times New Roman" w:hAnsi="Times New Roman" w:cs="Times New Roman"/>
          <w:noProof/>
        </w:rPr>
        <w:t>(</w:t>
      </w:r>
      <w:hyperlink w:anchor="_ENREF_65" w:tooltip="Foster, 2015 #316" w:history="1">
        <w:r w:rsidR="00310F70" w:rsidRPr="0039625A">
          <w:rPr>
            <w:rFonts w:ascii="Times New Roman" w:hAnsi="Times New Roman" w:cs="Times New Roman"/>
            <w:noProof/>
          </w:rPr>
          <w:t>Foster et al., 2015</w:t>
        </w:r>
      </w:hyperlink>
      <w:r w:rsidRPr="0039625A">
        <w:rPr>
          <w:rFonts w:ascii="Times New Roman" w:hAnsi="Times New Roman" w:cs="Times New Roman"/>
          <w:noProof/>
        </w:rPr>
        <w:t>)</w:t>
      </w:r>
      <w:r w:rsidR="00857716" w:rsidRPr="0039625A">
        <w:rPr>
          <w:rFonts w:ascii="Times New Roman" w:hAnsi="Times New Roman" w:cs="Times New Roman"/>
        </w:rPr>
        <w:fldChar w:fldCharType="end"/>
      </w:r>
      <w:r w:rsidRPr="0039625A">
        <w:rPr>
          <w:rFonts w:ascii="Times New Roman" w:hAnsi="Times New Roman" w:cs="Times New Roman"/>
        </w:rPr>
        <w:t xml:space="preserve">. </w:t>
      </w:r>
    </w:p>
    <w:p w:rsidR="009F65FA" w:rsidRPr="00546357" w:rsidRDefault="000F24B4" w:rsidP="0039625A">
      <w:pPr>
        <w:jc w:val="both"/>
        <w:rPr>
          <w:rFonts w:ascii="Times New Roman" w:hAnsi="Times New Roman" w:cs="Times New Roman"/>
        </w:rPr>
      </w:pPr>
      <w:r w:rsidRPr="00546357">
        <w:rPr>
          <w:rFonts w:ascii="Times New Roman" w:hAnsi="Times New Roman" w:cs="Times New Roman"/>
        </w:rPr>
        <w:t>It is worth noting, however, that two forms of KIM-1 exist</w:t>
      </w:r>
      <w:r w:rsidR="00FE1E8D">
        <w:rPr>
          <w:rFonts w:ascii="Times New Roman" w:hAnsi="Times New Roman" w:cs="Times New Roman"/>
        </w:rPr>
        <w:t>:</w:t>
      </w:r>
      <w:r w:rsidRPr="00546357">
        <w:rPr>
          <w:rFonts w:ascii="Times New Roman" w:hAnsi="Times New Roman" w:cs="Times New Roman"/>
        </w:rPr>
        <w:t xml:space="preserve"> a non-phosphorylated form that is mainly produced by the liver (KIM-1a) and a tyrosine-phosphorylated form, KIM-1b, that is predominantly produced by the kidney</w:t>
      </w:r>
      <w:r w:rsidR="00F341EF">
        <w:rPr>
          <w:rFonts w:ascii="Times New Roman" w:hAnsi="Times New Roman" w:cs="Times New Roman"/>
        </w:rPr>
        <w:t xml:space="preserve"> </w:t>
      </w:r>
      <w:r w:rsidR="00857716">
        <w:rPr>
          <w:rFonts w:ascii="Times New Roman" w:hAnsi="Times New Roman" w:cs="Times New Roman"/>
        </w:rPr>
        <w:fldChar w:fldCharType="begin"/>
      </w:r>
      <w:r w:rsidR="00546357">
        <w:rPr>
          <w:rFonts w:ascii="Times New Roman" w:hAnsi="Times New Roman" w:cs="Times New Roman"/>
        </w:rPr>
        <w:instrText xml:space="preserve"> ADDIN EN.CITE &lt;EndNote&gt;&lt;Cite&gt;&lt;Author&gt;Waanders&lt;/Author&gt;&lt;Year&gt;2010&lt;/Year&gt;&lt;RecNum&gt;29&lt;/RecNum&gt;&lt;DisplayText&gt;(Waanders et al., 2010)&lt;/DisplayText&gt;&lt;record&gt;&lt;rec-number&gt;29&lt;/rec-number&gt;&lt;foreign-keys&gt;&lt;key app="EN" db-id="5saws0wt82f0fjevttx5tv2mftwrezxrvxtp"&gt;29&lt;/key&gt;&lt;/foreign-keys&gt;&lt;ref-type name="Journal Article"&gt;17&lt;/ref-type&gt;&lt;contributors&gt;&lt;authors&gt;&lt;author&gt;Waanders, F.&lt;/author&gt;&lt;author&gt;van Timmeren, M. M.&lt;/author&gt;&lt;author&gt;Stegeman, C. A.&lt;/author&gt;&lt;author&gt;Bakker, S. J.&lt;/author&gt;&lt;author&gt;van Goor, H.&lt;/author&gt;&lt;/authors&gt;&lt;/contributors&gt;&lt;auth-address&gt;Kidney Centre, University Medical Centre Groningen, University of Groningen, 9700 RB Groningen, The Netherlands. f.waanders@int.umcg.nl&lt;/auth-address&gt;&lt;titles&gt;&lt;title&gt;Kidney injury molecule-1 in renal disease&lt;/title&gt;&lt;secondary-title&gt;J Pathol&lt;/secondary-title&gt;&lt;/titles&gt;&lt;pages&gt;7-16&lt;/pages&gt;&lt;volume&gt;220&lt;/volume&gt;&lt;number&gt;1&lt;/number&gt;&lt;keywords&gt;&lt;keyword&gt;Biological Markers/metabolism&lt;/keyword&gt;&lt;keyword&gt;Drug Monitoring/methods&lt;/keyword&gt;&lt;keyword&gt;Humans&lt;/keyword&gt;&lt;keyword&gt;Kidney Diseases/diagnosis/drug therapy/*metabolism&lt;/keyword&gt;&lt;keyword&gt;Kidney Tubules/metabolism&lt;/keyword&gt;&lt;keyword&gt;Membrane Glycoproteins/*metabolism/physiology&lt;/keyword&gt;&lt;keyword&gt;Phagocytosis/physiology&lt;/keyword&gt;&lt;keyword&gt;Prognosis&lt;/keyword&gt;&lt;keyword&gt;Receptors, Virus/*metabolism/physiology&lt;/keyword&gt;&lt;/keywords&gt;&lt;dates&gt;&lt;year&gt;2010&lt;/year&gt;&lt;pub-dates&gt;&lt;date&gt;Jan&lt;/date&gt;&lt;/pub-dates&gt;&lt;/dates&gt;&lt;accession-num&gt;19921716&lt;/accession-num&gt;&lt;urls&gt;&lt;related-urls&gt;&lt;url&gt;http://www.ncbi.nlm.nih.gov/entrez/query.fcgi?cmd=Retrieve&amp;amp;db=PubMed&amp;amp;dopt=Citation&amp;amp;list_uids=19921716 &lt;/url&gt;&lt;/related-urls&gt;&lt;/urls&gt;&lt;/record&gt;&lt;/Cite&gt;&lt;/EndNote&gt;</w:instrText>
      </w:r>
      <w:r w:rsidR="00857716">
        <w:rPr>
          <w:rFonts w:ascii="Times New Roman" w:hAnsi="Times New Roman" w:cs="Times New Roman"/>
        </w:rPr>
        <w:fldChar w:fldCharType="separate"/>
      </w:r>
      <w:r w:rsidR="00546357">
        <w:rPr>
          <w:rFonts w:ascii="Times New Roman" w:hAnsi="Times New Roman" w:cs="Times New Roman"/>
          <w:noProof/>
        </w:rPr>
        <w:t>(</w:t>
      </w:r>
      <w:hyperlink w:anchor="_ENREF_210" w:tooltip="Waanders, 2010 #29" w:history="1">
        <w:r w:rsidR="00310F70">
          <w:rPr>
            <w:rFonts w:ascii="Times New Roman" w:hAnsi="Times New Roman" w:cs="Times New Roman"/>
            <w:noProof/>
          </w:rPr>
          <w:t>Waanders et al., 2010</w:t>
        </w:r>
      </w:hyperlink>
      <w:r w:rsidR="00546357">
        <w:rPr>
          <w:rFonts w:ascii="Times New Roman" w:hAnsi="Times New Roman" w:cs="Times New Roman"/>
          <w:noProof/>
        </w:rPr>
        <w:t>)</w:t>
      </w:r>
      <w:r w:rsidR="00857716">
        <w:rPr>
          <w:rFonts w:ascii="Times New Roman" w:hAnsi="Times New Roman" w:cs="Times New Roman"/>
        </w:rPr>
        <w:fldChar w:fldCharType="end"/>
      </w:r>
      <w:r w:rsidRPr="000F24B4">
        <w:rPr>
          <w:rFonts w:ascii="Times New Roman" w:hAnsi="Times New Roman" w:cs="Times New Roman"/>
          <w:color w:val="0000FF"/>
        </w:rPr>
        <w:t>.</w:t>
      </w:r>
      <w:r w:rsidRPr="00546357">
        <w:rPr>
          <w:rFonts w:ascii="Times New Roman" w:hAnsi="Times New Roman" w:cs="Times New Roman"/>
        </w:rPr>
        <w:t>The assays of urinary KIM-1 used in our studies and others were not capable of discriminating between these two forms, but</w:t>
      </w:r>
      <w:r w:rsidR="0076798D">
        <w:rPr>
          <w:rFonts w:ascii="Times New Roman" w:hAnsi="Times New Roman" w:cs="Times New Roman"/>
        </w:rPr>
        <w:t xml:space="preserve"> if the tyrosine phosphorylation of kidney-produced KIM-1b is stable in urine, </w:t>
      </w:r>
      <w:r w:rsidRPr="00546357">
        <w:rPr>
          <w:rFonts w:ascii="Times New Roman" w:hAnsi="Times New Roman" w:cs="Times New Roman"/>
        </w:rPr>
        <w:t xml:space="preserve"> it </w:t>
      </w:r>
      <w:r w:rsidR="0096563E" w:rsidRPr="00546357">
        <w:rPr>
          <w:rFonts w:ascii="Times New Roman" w:hAnsi="Times New Roman" w:cs="Times New Roman"/>
        </w:rPr>
        <w:t>m</w:t>
      </w:r>
      <w:r w:rsidR="0096563E">
        <w:rPr>
          <w:rFonts w:ascii="Times New Roman" w:hAnsi="Times New Roman" w:cs="Times New Roman"/>
        </w:rPr>
        <w:t>ight</w:t>
      </w:r>
      <w:r w:rsidR="0076798D">
        <w:rPr>
          <w:rFonts w:ascii="Times New Roman" w:hAnsi="Times New Roman" w:cs="Times New Roman"/>
        </w:rPr>
        <w:t xml:space="preserve"> be</w:t>
      </w:r>
      <w:r w:rsidRPr="00546357">
        <w:rPr>
          <w:rFonts w:ascii="Times New Roman" w:hAnsi="Times New Roman" w:cs="Times New Roman"/>
        </w:rPr>
        <w:t xml:space="preserve"> possible t</w:t>
      </w:r>
      <w:r w:rsidR="0076798D">
        <w:rPr>
          <w:rFonts w:ascii="Times New Roman" w:hAnsi="Times New Roman" w:cs="Times New Roman"/>
        </w:rPr>
        <w:t>o develop</w:t>
      </w:r>
      <w:r w:rsidRPr="00546357">
        <w:rPr>
          <w:rFonts w:ascii="Times New Roman" w:hAnsi="Times New Roman" w:cs="Times New Roman"/>
        </w:rPr>
        <w:t xml:space="preserve"> more </w:t>
      </w:r>
      <w:r w:rsidR="0076798D">
        <w:rPr>
          <w:rFonts w:ascii="Times New Roman" w:hAnsi="Times New Roman" w:cs="Times New Roman"/>
        </w:rPr>
        <w:t xml:space="preserve">specific assays </w:t>
      </w:r>
      <w:r w:rsidRPr="00546357">
        <w:rPr>
          <w:rFonts w:ascii="Times New Roman" w:hAnsi="Times New Roman" w:cs="Times New Roman"/>
        </w:rPr>
        <w:t xml:space="preserve">using antibodies specific to the phosphorylated form. Such assays could measure more specifically than existing assays the kidney-produced KIM-1, which may be a clinical indicator of kidney disease process. By removing the potentially confounding effect of the liver-produced KIM-1, an assay for phosphorylated KIM-1 might be better suited than the ones used up to now to test if </w:t>
      </w:r>
      <w:r w:rsidR="0096563E" w:rsidRPr="00546357">
        <w:rPr>
          <w:rFonts w:ascii="Times New Roman" w:hAnsi="Times New Roman" w:cs="Times New Roman"/>
        </w:rPr>
        <w:t>kidney-produced KIM-1 levels are</w:t>
      </w:r>
      <w:r w:rsidRPr="00546357">
        <w:rPr>
          <w:rFonts w:ascii="Times New Roman" w:hAnsi="Times New Roman" w:cs="Times New Roman"/>
        </w:rPr>
        <w:t xml:space="preserve"> predictive of disease progression. </w:t>
      </w:r>
    </w:p>
    <w:p w:rsidR="005A46A3" w:rsidRPr="0039625A" w:rsidRDefault="005A46A3" w:rsidP="0039625A">
      <w:pPr>
        <w:jc w:val="both"/>
        <w:rPr>
          <w:rFonts w:ascii="Times New Roman" w:eastAsia="Calibri" w:hAnsi="Times New Roman" w:cs="Times New Roman"/>
        </w:rPr>
      </w:pPr>
    </w:p>
    <w:p w:rsidR="00B07F4F" w:rsidRDefault="009F65FA" w:rsidP="00764077">
      <w:pPr>
        <w:pStyle w:val="Heading3"/>
      </w:pPr>
      <w:r w:rsidRPr="0039625A">
        <w:lastRenderedPageBreak/>
        <w:t>MCP-1</w:t>
      </w:r>
    </w:p>
    <w:p w:rsidR="001D237E" w:rsidRDefault="00EA650F" w:rsidP="0039625A">
      <w:pPr>
        <w:jc w:val="both"/>
        <w:rPr>
          <w:rFonts w:ascii="Times New Roman" w:hAnsi="Times New Roman" w:cs="Times New Roman"/>
        </w:rPr>
      </w:pPr>
      <w:r w:rsidRPr="0039625A">
        <w:rPr>
          <w:rFonts w:ascii="Times New Roman" w:eastAsia="Calibri" w:hAnsi="Times New Roman" w:cs="Times New Roman"/>
        </w:rPr>
        <w:t xml:space="preserve">MCP-1 is a </w:t>
      </w:r>
      <w:r w:rsidR="00FE1E8D">
        <w:rPr>
          <w:rFonts w:ascii="Times New Roman" w:eastAsia="Calibri" w:hAnsi="Times New Roman" w:cs="Times New Roman"/>
        </w:rPr>
        <w:t xml:space="preserve">product of monocytes and macrophages and a </w:t>
      </w:r>
      <w:r w:rsidRPr="0039625A">
        <w:rPr>
          <w:rFonts w:ascii="Times New Roman" w:eastAsia="Calibri" w:hAnsi="Times New Roman" w:cs="Times New Roman"/>
        </w:rPr>
        <w:t xml:space="preserve">marker of acute inflammation </w:t>
      </w:r>
      <w:r w:rsidR="00857716" w:rsidRPr="0039625A">
        <w:rPr>
          <w:rFonts w:ascii="Times New Roman" w:eastAsia="Calibri" w:hAnsi="Times New Roman" w:cs="Times New Roman"/>
        </w:rPr>
        <w:fldChar w:fldCharType="begin"/>
      </w:r>
      <w:r w:rsidRPr="0039625A">
        <w:rPr>
          <w:rFonts w:ascii="Times New Roman" w:eastAsia="Calibri" w:hAnsi="Times New Roman" w:cs="Times New Roman"/>
        </w:rPr>
        <w:instrText xml:space="preserve"> ADDIN EN.CITE &lt;EndNote&gt;&lt;Cite&gt;&lt;Author&gt;Yokoyama&lt;/Author&gt;&lt;Year&gt;1998&lt;/Year&gt;&lt;RecNum&gt;160&lt;/RecNum&gt;&lt;DisplayText&gt;(Yokoyama et al., 1998)&lt;/DisplayText&gt;&lt;record&gt;&lt;rec-number&gt;160&lt;/rec-number&gt;&lt;foreign-keys&gt;&lt;key app="EN" db-id="5saws0wt82f0fjevttx5tv2mftwrezxrvxtp"&gt;160&lt;/key&gt;&lt;/foreign-keys&gt;&lt;ref-type name="Journal Article"&gt;17&lt;/ref-type&gt;&lt;contributors&gt;&lt;authors&gt;&lt;author&gt;Yokoyama, H.&lt;/author&gt;&lt;author&gt;Wada, T.&lt;/author&gt;&lt;author&gt;Furuichi, K.&lt;/author&gt;&lt;author&gt;Segawa, C.&lt;/author&gt;&lt;author&gt;Shimizu, M.&lt;/author&gt;&lt;author&gt;Kobayashi, K.&lt;/author&gt;&lt;author&gt;Su, S.&lt;/author&gt;&lt;author&gt;Mukaida, N.&lt;/author&gt;&lt;author&gt;Matsushima, K.&lt;/author&gt;&lt;/authors&gt;&lt;/contributors&gt;&lt;auth-address&gt;First Department of Internal Medicine, School of Medicine, Kanazawa University, Japan. dialysis@med.kanazawa-u.ac.jp&lt;/auth-address&gt;&lt;titles&gt;&lt;title&gt;Urinary levels of chemokines (MCAF/MCP-1, IL-8) reflect distinct disease activities and phases of human IgA nephropathy&lt;/title&gt;&lt;secondary-title&gt;J Leukoc Biol&lt;/secondary-title&gt;&lt;/titles&gt;&lt;pages&gt;493-9&lt;/pages&gt;&lt;volume&gt;63&lt;/volume&gt;&lt;number&gt;4&lt;/number&gt;&lt;keywords&gt;&lt;keyword&gt;Adolescent&lt;/keyword&gt;&lt;keyword&gt;Adult&lt;/keyword&gt;&lt;keyword&gt;Aged&lt;/keyword&gt;&lt;keyword&gt;Chemokine CCL2/metabolism/*urine&lt;/keyword&gt;&lt;keyword&gt;Female&lt;/keyword&gt;&lt;keyword&gt;Glomerular Mesangium/metabolism/pathology&lt;/keyword&gt;&lt;keyword&gt;Glomerulonephritis, IGA/pathology/*urine&lt;/keyword&gt;&lt;keyword&gt;Humans&lt;/keyword&gt;&lt;keyword&gt;Immunohistochemistry&lt;/keyword&gt;&lt;keyword&gt;Interleukin-8/metabolism/*urine&lt;/keyword&gt;&lt;keyword&gt;Kidney/metabolism&lt;/keyword&gt;&lt;keyword&gt;Male&lt;/keyword&gt;&lt;keyword&gt;Middle Aged&lt;/keyword&gt;&lt;/keywords&gt;&lt;dates&gt;&lt;year&gt;1998&lt;/year&gt;&lt;pub-dates&gt;&lt;date&gt;Apr&lt;/date&gt;&lt;/pub-dates&gt;&lt;/dates&gt;&lt;accession-num&gt;9544580&lt;/accession-num&gt;&lt;urls&gt;&lt;related-urls&gt;&lt;url&gt;http://www.ncbi.nlm.nih.gov/entrez/query.fcgi?cmd=Retrieve&amp;amp;db=PubMed&amp;amp;dopt=Citation&amp;amp;list_uids=9544580 &lt;/url&gt;&lt;/related-urls&gt;&lt;/urls&gt;&lt;/record&gt;&lt;/Cite&gt;&lt;/EndNote&gt;</w:instrText>
      </w:r>
      <w:r w:rsidR="00857716" w:rsidRPr="0039625A">
        <w:rPr>
          <w:rFonts w:ascii="Times New Roman" w:eastAsia="Calibri" w:hAnsi="Times New Roman" w:cs="Times New Roman"/>
        </w:rPr>
        <w:fldChar w:fldCharType="separate"/>
      </w:r>
      <w:r w:rsidRPr="0039625A">
        <w:rPr>
          <w:rFonts w:ascii="Times New Roman" w:eastAsia="Calibri" w:hAnsi="Times New Roman" w:cs="Times New Roman"/>
          <w:noProof/>
        </w:rPr>
        <w:t>(</w:t>
      </w:r>
      <w:hyperlink w:anchor="_ENREF_228" w:tooltip="Yokoyama, 1998 #160" w:history="1">
        <w:r w:rsidR="00310F70" w:rsidRPr="0039625A">
          <w:rPr>
            <w:rFonts w:ascii="Times New Roman" w:eastAsia="Calibri" w:hAnsi="Times New Roman" w:cs="Times New Roman"/>
            <w:noProof/>
          </w:rPr>
          <w:t>Yokoyama et al., 1998</w:t>
        </w:r>
      </w:hyperlink>
      <w:r w:rsidRPr="0039625A">
        <w:rPr>
          <w:rFonts w:ascii="Times New Roman" w:eastAsia="Calibri" w:hAnsi="Times New Roman" w:cs="Times New Roman"/>
          <w:noProof/>
        </w:rPr>
        <w:t>)</w:t>
      </w:r>
      <w:r w:rsidR="00857716" w:rsidRPr="0039625A">
        <w:rPr>
          <w:rFonts w:ascii="Times New Roman" w:eastAsia="Calibri" w:hAnsi="Times New Roman" w:cs="Times New Roman"/>
        </w:rPr>
        <w:fldChar w:fldCharType="end"/>
      </w:r>
      <w:r w:rsidR="00FE1E8D">
        <w:rPr>
          <w:rFonts w:ascii="Times New Roman" w:eastAsia="Calibri" w:hAnsi="Times New Roman" w:cs="Times New Roman"/>
        </w:rPr>
        <w:t>,</w:t>
      </w:r>
      <w:r w:rsidRPr="0039625A">
        <w:rPr>
          <w:rFonts w:ascii="Times New Roman" w:eastAsia="Calibri" w:hAnsi="Times New Roman" w:cs="Times New Roman"/>
        </w:rPr>
        <w:t xml:space="preserve"> which is considered to be one of the important pathogenic causes of fibrosis </w:t>
      </w:r>
      <w:r w:rsidR="00857716" w:rsidRPr="0039625A">
        <w:rPr>
          <w:rFonts w:ascii="Times New Roman" w:eastAsia="Calibri" w:hAnsi="Times New Roman" w:cs="Times New Roman"/>
        </w:rPr>
        <w:fldChar w:fldCharType="begin">
          <w:fldData xml:space="preserve">PEVuZE5vdGU+PENpdGU+PEF1dGhvcj5Nb3JpPC9BdXRob3I+PFllYXI+MjAwNTwvWWVhcj48UmVj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</w:fldData>
        </w:fldChar>
      </w:r>
      <w:r w:rsidR="003D5D49">
        <w:rPr>
          <w:rFonts w:ascii="Times New Roman" w:eastAsia="Calibri" w:hAnsi="Times New Roman" w:cs="Times New Roman"/>
        </w:rPr>
        <w:instrText xml:space="preserve"> ADDIN EN.CITE </w:instrText>
      </w:r>
      <w:r w:rsidR="00857716">
        <w:rPr>
          <w:rFonts w:ascii="Times New Roman" w:eastAsia="Calibri" w:hAnsi="Times New Roman" w:cs="Times New Roman"/>
        </w:rPr>
        <w:fldChar w:fldCharType="begin">
          <w:fldData xml:space="preserve">PEVuZE5vdGU+PENpdGU+PEF1dGhvcj5Nb3JpPC9BdXRob3I+PFllYXI+MjAwNTwvWWVhcj48UmVj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</w:fldData>
        </w:fldChar>
      </w:r>
      <w:r w:rsidR="003D5D49">
        <w:rPr>
          <w:rFonts w:ascii="Times New Roman" w:eastAsia="Calibri" w:hAnsi="Times New Roman" w:cs="Times New Roman"/>
        </w:rPr>
        <w:instrText xml:space="preserve"> ADDIN EN.CITE.DATA </w:instrText>
      </w:r>
      <w:r w:rsidR="00857716">
        <w:rPr>
          <w:rFonts w:ascii="Times New Roman" w:eastAsia="Calibri" w:hAnsi="Times New Roman" w:cs="Times New Roman"/>
        </w:rPr>
      </w:r>
      <w:r w:rsidR="00857716">
        <w:rPr>
          <w:rFonts w:ascii="Times New Roman" w:eastAsia="Calibri" w:hAnsi="Times New Roman" w:cs="Times New Roman"/>
        </w:rPr>
        <w:fldChar w:fldCharType="end"/>
      </w:r>
      <w:r w:rsidR="00857716" w:rsidRPr="0039625A">
        <w:rPr>
          <w:rFonts w:ascii="Times New Roman" w:eastAsia="Calibri" w:hAnsi="Times New Roman" w:cs="Times New Roman"/>
        </w:rPr>
      </w:r>
      <w:r w:rsidR="00857716" w:rsidRPr="0039625A">
        <w:rPr>
          <w:rFonts w:ascii="Times New Roman" w:eastAsia="Calibri" w:hAnsi="Times New Roman" w:cs="Times New Roman"/>
        </w:rPr>
        <w:fldChar w:fldCharType="separate"/>
      </w:r>
      <w:r w:rsidRPr="0039625A">
        <w:rPr>
          <w:rFonts w:ascii="Times New Roman" w:eastAsia="Calibri" w:hAnsi="Times New Roman" w:cs="Times New Roman"/>
          <w:noProof/>
        </w:rPr>
        <w:t>(</w:t>
      </w:r>
      <w:hyperlink w:anchor="_ENREF_140" w:tooltip="Mori, 2005 #162" w:history="1">
        <w:r w:rsidR="00310F70" w:rsidRPr="0039625A">
          <w:rPr>
            <w:rFonts w:ascii="Times New Roman" w:eastAsia="Calibri" w:hAnsi="Times New Roman" w:cs="Times New Roman"/>
            <w:noProof/>
          </w:rPr>
          <w:t>Mori et al., 2005</w:t>
        </w:r>
      </w:hyperlink>
      <w:r w:rsidRPr="0039625A">
        <w:rPr>
          <w:rFonts w:ascii="Times New Roman" w:eastAsia="Calibri" w:hAnsi="Times New Roman" w:cs="Times New Roman"/>
          <w:noProof/>
        </w:rPr>
        <w:t>)</w:t>
      </w:r>
      <w:r w:rsidR="00857716" w:rsidRPr="0039625A">
        <w:rPr>
          <w:rFonts w:ascii="Times New Roman" w:eastAsia="Calibri" w:hAnsi="Times New Roman" w:cs="Times New Roman"/>
        </w:rPr>
        <w:fldChar w:fldCharType="end"/>
      </w:r>
      <w:r w:rsidRPr="0039625A">
        <w:rPr>
          <w:rFonts w:ascii="Times New Roman" w:eastAsia="Calibri" w:hAnsi="Times New Roman" w:cs="Times New Roman"/>
        </w:rPr>
        <w:t xml:space="preserve">.  Given the extensive inflammatory component of CKD, it is logical to think that </w:t>
      </w:r>
      <w:r w:rsidR="00FE1E8D">
        <w:rPr>
          <w:rFonts w:ascii="Times New Roman" w:eastAsia="Calibri" w:hAnsi="Times New Roman" w:cs="Times New Roman"/>
        </w:rPr>
        <w:t xml:space="preserve">the presence of MCP-1 in the urine </w:t>
      </w:r>
      <w:r w:rsidRPr="0039625A">
        <w:rPr>
          <w:rFonts w:ascii="Times New Roman" w:eastAsia="Calibri" w:hAnsi="Times New Roman" w:cs="Times New Roman"/>
        </w:rPr>
        <w:t>may also reflect the extent of kidney damage.  In our cohort,</w:t>
      </w:r>
      <w:r w:rsidR="00A92656">
        <w:rPr>
          <w:rFonts w:ascii="Times New Roman" w:eastAsia="Calibri" w:hAnsi="Times New Roman" w:cs="Times New Roman"/>
        </w:rPr>
        <w:t xml:space="preserve"> </w:t>
      </w:r>
      <w:r w:rsidR="00282798" w:rsidRPr="0039625A">
        <w:rPr>
          <w:rFonts w:ascii="Times New Roman" w:hAnsi="Times New Roman" w:cs="Times New Roman"/>
        </w:rPr>
        <w:t>MCP-1</w:t>
      </w:r>
      <w:r w:rsidR="00FE1E8D">
        <w:rPr>
          <w:rFonts w:ascii="Times New Roman" w:hAnsi="Times New Roman" w:cs="Times New Roman"/>
        </w:rPr>
        <w:t>/Cr values</w:t>
      </w:r>
      <w:r w:rsidR="00282798" w:rsidRPr="0039625A">
        <w:rPr>
          <w:rFonts w:ascii="Times New Roman" w:hAnsi="Times New Roman" w:cs="Times New Roman"/>
        </w:rPr>
        <w:t xml:space="preserve"> w</w:t>
      </w:r>
      <w:r w:rsidR="00FE1E8D">
        <w:rPr>
          <w:rFonts w:ascii="Times New Roman" w:hAnsi="Times New Roman" w:cs="Times New Roman"/>
        </w:rPr>
        <w:t>ere</w:t>
      </w:r>
      <w:r w:rsidR="00282798" w:rsidRPr="0039625A">
        <w:rPr>
          <w:rFonts w:ascii="Times New Roman" w:hAnsi="Times New Roman" w:cs="Times New Roman"/>
        </w:rPr>
        <w:t xml:space="preserve"> not significantly increased in any aetiology, stages, progression and disease outcome group</w:t>
      </w:r>
      <w:r w:rsidR="00FE1E8D">
        <w:rPr>
          <w:rFonts w:ascii="Times New Roman" w:hAnsi="Times New Roman" w:cs="Times New Roman"/>
        </w:rPr>
        <w:t>, relative to the controls</w:t>
      </w:r>
      <w:r w:rsidR="00F341EF">
        <w:rPr>
          <w:rFonts w:ascii="Times New Roman" w:hAnsi="Times New Roman" w:cs="Times New Roman"/>
        </w:rPr>
        <w:t xml:space="preserve"> (</w:t>
      </w:r>
      <w:r w:rsidR="001C1B8C">
        <w:rPr>
          <w:rFonts w:ascii="Times New Roman" w:hAnsi="Times New Roman" w:cs="Times New Roman"/>
        </w:rPr>
        <w:t xml:space="preserve">section </w:t>
      </w:r>
      <w:r w:rsidR="00857716">
        <w:rPr>
          <w:rFonts w:ascii="Times New Roman" w:hAnsi="Times New Roman" w:cs="Times New Roman"/>
        </w:rPr>
        <w:fldChar w:fldCharType="begin"/>
      </w:r>
      <w:r w:rsidR="002B1A53">
        <w:rPr>
          <w:rFonts w:ascii="Times New Roman" w:hAnsi="Times New Roman" w:cs="Times New Roman"/>
        </w:rPr>
        <w:instrText xml:space="preserve"> REF _Ref314141897 \r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rPr>
        <w:t>3.5.1</w:t>
      </w:r>
      <w:r w:rsidR="00857716">
        <w:rPr>
          <w:rFonts w:ascii="Times New Roman" w:hAnsi="Times New Roman" w:cs="Times New Roman"/>
        </w:rPr>
        <w:fldChar w:fldCharType="end"/>
      </w:r>
      <w:r w:rsidR="001C1B8C">
        <w:rPr>
          <w:rFonts w:ascii="Times New Roman" w:hAnsi="Times New Roman" w:cs="Times New Roman"/>
        </w:rPr>
        <w:t>, p</w:t>
      </w:r>
      <w:r w:rsidR="00A92656">
        <w:rPr>
          <w:rFonts w:ascii="Times New Roman" w:hAnsi="Times New Roman" w:cs="Times New Roman"/>
        </w:rPr>
        <w:t>.</w:t>
      </w:r>
      <w:r w:rsidR="00857716">
        <w:rPr>
          <w:rFonts w:ascii="Times New Roman" w:hAnsi="Times New Roman" w:cs="Times New Roman"/>
        </w:rPr>
        <w:fldChar w:fldCharType="begin"/>
      </w:r>
      <w:r w:rsidR="002B1A53">
        <w:rPr>
          <w:rFonts w:ascii="Times New Roman" w:hAnsi="Times New Roman" w:cs="Times New Roman"/>
        </w:rPr>
        <w:instrText xml:space="preserve"> PAGEREF _Ref314141897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noProof/>
        </w:rPr>
        <w:t>95</w:t>
      </w:r>
      <w:r w:rsidR="00857716">
        <w:rPr>
          <w:rFonts w:ascii="Times New Roman" w:hAnsi="Times New Roman" w:cs="Times New Roman"/>
        </w:rPr>
        <w:fldChar w:fldCharType="end"/>
      </w:r>
      <w:r w:rsidR="00310F70">
        <w:rPr>
          <w:rFonts w:ascii="Times New Roman" w:hAnsi="Times New Roman" w:cs="Times New Roman"/>
        </w:rPr>
        <w:t>)</w:t>
      </w:r>
      <w:r w:rsidR="00282798" w:rsidRPr="0039625A">
        <w:rPr>
          <w:rFonts w:ascii="Times New Roman" w:hAnsi="Times New Roman" w:cs="Times New Roman"/>
        </w:rPr>
        <w:t xml:space="preserve">.  </w:t>
      </w:r>
      <w:r w:rsidR="006F075C" w:rsidRPr="0039625A">
        <w:rPr>
          <w:rFonts w:ascii="Times New Roman" w:hAnsi="Times New Roman" w:cs="Times New Roman"/>
        </w:rPr>
        <w:t>Similar findings were</w:t>
      </w:r>
      <w:r w:rsidR="00282798" w:rsidRPr="0039625A">
        <w:rPr>
          <w:rFonts w:ascii="Times New Roman" w:hAnsi="Times New Roman" w:cs="Times New Roman"/>
        </w:rPr>
        <w:t xml:space="preserve"> also found in subgro</w:t>
      </w:r>
      <w:r w:rsidR="006F075C" w:rsidRPr="0039625A">
        <w:rPr>
          <w:rFonts w:ascii="Times New Roman" w:hAnsi="Times New Roman" w:cs="Times New Roman"/>
        </w:rPr>
        <w:t>up analysis, except for MCP-1/Cr</w:t>
      </w:r>
      <w:r w:rsidR="00282798" w:rsidRPr="0039625A">
        <w:rPr>
          <w:rFonts w:ascii="Times New Roman" w:hAnsi="Times New Roman" w:cs="Times New Roman"/>
        </w:rPr>
        <w:t xml:space="preserve"> in the HTN subgroup, which shows a significant increase between the control and dialysis group</w:t>
      </w:r>
      <w:r w:rsidR="00F341EF">
        <w:rPr>
          <w:rFonts w:ascii="Times New Roman" w:hAnsi="Times New Roman" w:cs="Times New Roman"/>
        </w:rPr>
        <w:t xml:space="preserve"> (</w:t>
      </w:r>
      <w:r w:rsidR="001C1B8C">
        <w:rPr>
          <w:rFonts w:ascii="Times New Roman" w:hAnsi="Times New Roman" w:cs="Times New Roman"/>
        </w:rPr>
        <w:t>section</w:t>
      </w:r>
      <w:r w:rsidR="00A92656">
        <w:rPr>
          <w:rFonts w:ascii="Times New Roman" w:hAnsi="Times New Roman" w:cs="Times New Roman"/>
        </w:rPr>
        <w:t xml:space="preserve"> </w:t>
      </w:r>
      <w:r w:rsidR="00857716">
        <w:rPr>
          <w:rFonts w:ascii="Times New Roman" w:hAnsi="Times New Roman" w:cs="Times New Roman"/>
        </w:rPr>
        <w:fldChar w:fldCharType="begin"/>
      </w:r>
      <w:r w:rsidR="002B1A53">
        <w:rPr>
          <w:rFonts w:ascii="Times New Roman" w:hAnsi="Times New Roman" w:cs="Times New Roman"/>
        </w:rPr>
        <w:instrText xml:space="preserve"> REF _Ref314141844 \r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rPr>
        <w:t>3.5.2</w:t>
      </w:r>
      <w:r w:rsidR="00857716">
        <w:rPr>
          <w:rFonts w:ascii="Times New Roman" w:hAnsi="Times New Roman" w:cs="Times New Roman"/>
        </w:rPr>
        <w:fldChar w:fldCharType="end"/>
      </w:r>
      <w:r w:rsidR="001C1B8C">
        <w:rPr>
          <w:rFonts w:ascii="Times New Roman" w:hAnsi="Times New Roman" w:cs="Times New Roman"/>
        </w:rPr>
        <w:t>, p</w:t>
      </w:r>
      <w:r w:rsidR="00857716">
        <w:rPr>
          <w:rFonts w:ascii="Times New Roman" w:hAnsi="Times New Roman" w:cs="Times New Roman"/>
        </w:rPr>
        <w:fldChar w:fldCharType="begin"/>
      </w:r>
      <w:r w:rsidR="002B1A53">
        <w:rPr>
          <w:rFonts w:ascii="Times New Roman" w:hAnsi="Times New Roman" w:cs="Times New Roman"/>
        </w:rPr>
        <w:instrText xml:space="preserve"> PAGEREF _Ref314141844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noProof/>
        </w:rPr>
        <w:t>97</w:t>
      </w:r>
      <w:r w:rsidR="00857716">
        <w:rPr>
          <w:rFonts w:ascii="Times New Roman" w:hAnsi="Times New Roman" w:cs="Times New Roman"/>
        </w:rPr>
        <w:fldChar w:fldCharType="end"/>
      </w:r>
      <w:r w:rsidR="001C1B8C">
        <w:rPr>
          <w:rFonts w:ascii="Times New Roman" w:hAnsi="Times New Roman" w:cs="Times New Roman"/>
        </w:rPr>
        <w:t>)</w:t>
      </w:r>
      <w:r w:rsidR="006F075C" w:rsidRPr="0039625A">
        <w:rPr>
          <w:rFonts w:ascii="Times New Roman" w:hAnsi="Times New Roman" w:cs="Times New Roman"/>
        </w:rPr>
        <w:t xml:space="preserve">.  </w:t>
      </w:r>
      <w:r w:rsidR="00282798" w:rsidRPr="0039625A">
        <w:rPr>
          <w:rFonts w:ascii="Times New Roman" w:hAnsi="Times New Roman" w:cs="Times New Roman"/>
        </w:rPr>
        <w:t xml:space="preserve">Overall, our results do not suggest that </w:t>
      </w:r>
      <w:r w:rsidR="000F24B4">
        <w:rPr>
          <w:rFonts w:ascii="Times New Roman" w:hAnsi="Times New Roman" w:cs="Times New Roman"/>
        </w:rPr>
        <w:t>MCP-1/Cr</w:t>
      </w:r>
      <w:r w:rsidR="0096563E">
        <w:rPr>
          <w:rFonts w:ascii="Times New Roman" w:hAnsi="Times New Roman" w:cs="Times New Roman"/>
        </w:rPr>
        <w:t xml:space="preserve"> </w:t>
      </w:r>
      <w:r w:rsidR="00282798" w:rsidRPr="0039625A">
        <w:rPr>
          <w:rFonts w:ascii="Times New Roman" w:hAnsi="Times New Roman" w:cs="Times New Roman"/>
        </w:rPr>
        <w:t xml:space="preserve">can be used as </w:t>
      </w:r>
      <w:r w:rsidR="000F24B4">
        <w:rPr>
          <w:rFonts w:ascii="Times New Roman" w:hAnsi="Times New Roman" w:cs="Times New Roman"/>
        </w:rPr>
        <w:t xml:space="preserve">a predictive </w:t>
      </w:r>
      <w:r w:rsidR="0096563E" w:rsidRPr="0039625A">
        <w:rPr>
          <w:rFonts w:ascii="Times New Roman" w:hAnsi="Times New Roman" w:cs="Times New Roman"/>
        </w:rPr>
        <w:t>marker.</w:t>
      </w:r>
      <w:r w:rsidR="0096563E">
        <w:rPr>
          <w:rFonts w:ascii="Times New Roman" w:hAnsi="Times New Roman" w:cs="Times New Roman"/>
        </w:rPr>
        <w:t xml:space="preserve"> Our</w:t>
      </w:r>
      <w:r w:rsidR="000F24B4">
        <w:rPr>
          <w:rFonts w:ascii="Times New Roman" w:hAnsi="Times New Roman" w:cs="Times New Roman"/>
        </w:rPr>
        <w:t xml:space="preserve"> finding is consistent with that of a </w:t>
      </w:r>
      <w:r w:rsidRPr="0039625A">
        <w:rPr>
          <w:rFonts w:ascii="Times New Roman" w:hAnsi="Times New Roman" w:cs="Times New Roman"/>
        </w:rPr>
        <w:t xml:space="preserve">long term follow-up </w:t>
      </w:r>
      <w:r w:rsidR="006F075C" w:rsidRPr="0039625A">
        <w:rPr>
          <w:rFonts w:ascii="Times New Roman" w:hAnsi="Times New Roman" w:cs="Times New Roman"/>
        </w:rPr>
        <w:t xml:space="preserve">study of 165 </w:t>
      </w:r>
      <w:r w:rsidR="00FE1E8D" w:rsidRPr="0039625A">
        <w:rPr>
          <w:rFonts w:ascii="Times New Roman" w:hAnsi="Times New Roman" w:cs="Times New Roman"/>
        </w:rPr>
        <w:t>idiopathic glomerulonephritis</w:t>
      </w:r>
      <w:r w:rsidR="0096563E">
        <w:rPr>
          <w:rFonts w:ascii="Times New Roman" w:hAnsi="Times New Roman" w:cs="Times New Roman"/>
        </w:rPr>
        <w:t xml:space="preserve"> </w:t>
      </w:r>
      <w:r w:rsidR="006F075C" w:rsidRPr="0039625A">
        <w:rPr>
          <w:rFonts w:ascii="Times New Roman" w:hAnsi="Times New Roman" w:cs="Times New Roman"/>
        </w:rPr>
        <w:t>patients</w:t>
      </w:r>
      <w:r w:rsidR="0096563E">
        <w:rPr>
          <w:rFonts w:ascii="Times New Roman" w:hAnsi="Times New Roman" w:cs="Times New Roman"/>
        </w:rPr>
        <w:t xml:space="preserve"> </w:t>
      </w:r>
      <w:r w:rsidR="000F24B4">
        <w:rPr>
          <w:rFonts w:ascii="Times New Roman" w:hAnsi="Times New Roman" w:cs="Times New Roman"/>
        </w:rPr>
        <w:t xml:space="preserve">over 10 years (a much longer period than our study), which </w:t>
      </w:r>
      <w:r w:rsidR="006F075C" w:rsidRPr="0039625A">
        <w:rPr>
          <w:rFonts w:ascii="Times New Roman" w:hAnsi="Times New Roman" w:cs="Times New Roman"/>
        </w:rPr>
        <w:t xml:space="preserve">showed that baseline MCP-1 was not associated with the development of ESRD </w:t>
      </w:r>
      <w:r w:rsidR="00857716" w:rsidRPr="0039625A">
        <w:rPr>
          <w:rFonts w:ascii="Times New Roman" w:hAnsi="Times New Roman" w:cs="Times New Roman"/>
        </w:rPr>
        <w:fldChar w:fldCharType="begin">
          <w:fldData xml:space="preserve">PEVuZE5vdGU+PENpdGU+PEF1dGhvcj5Ub2ZpazwvQXV0aG9yPjxZZWFyPjIwMTQ8L1llYXI+PFJl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</w:fldData>
        </w:fldChar>
      </w:r>
      <w:r w:rsidRPr="0039625A">
        <w:rPr>
          <w:rFonts w:ascii="Times New Roman" w:hAnsi="Times New Roman" w:cs="Times New Roman"/>
        </w:rPr>
        <w:instrText xml:space="preserve"> ADDIN EN.CITE </w:instrText>
      </w:r>
      <w:r w:rsidR="00857716" w:rsidRPr="0039625A">
        <w:rPr>
          <w:rFonts w:ascii="Times New Roman" w:hAnsi="Times New Roman" w:cs="Times New Roman"/>
        </w:rPr>
        <w:fldChar w:fldCharType="begin">
          <w:fldData xml:space="preserve">PEVuZE5vdGU+PENpdGU+PEF1dGhvcj5Ub2ZpazwvQXV0aG9yPjxZZWFyPjIwMTQ8L1llYXI+PFJl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</w:fldData>
        </w:fldChar>
      </w:r>
      <w:r w:rsidRPr="0039625A">
        <w:rPr>
          <w:rFonts w:ascii="Times New Roman" w:hAnsi="Times New Roman" w:cs="Times New Roman"/>
        </w:rPr>
        <w:instrText xml:space="preserve"> ADDIN EN.CITE.DATA </w:instrText>
      </w:r>
      <w:r w:rsidR="00857716" w:rsidRPr="0039625A">
        <w:rPr>
          <w:rFonts w:ascii="Times New Roman" w:hAnsi="Times New Roman" w:cs="Times New Roman"/>
        </w:rPr>
      </w:r>
      <w:r w:rsidR="00857716" w:rsidRPr="0039625A">
        <w:rPr>
          <w:rFonts w:ascii="Times New Roman" w:hAnsi="Times New Roman" w:cs="Times New Roman"/>
        </w:rPr>
        <w:fldChar w:fldCharType="end"/>
      </w:r>
      <w:r w:rsidR="00857716" w:rsidRPr="0039625A">
        <w:rPr>
          <w:rFonts w:ascii="Times New Roman" w:hAnsi="Times New Roman" w:cs="Times New Roman"/>
        </w:rPr>
      </w:r>
      <w:r w:rsidR="00857716" w:rsidRPr="0039625A">
        <w:rPr>
          <w:rFonts w:ascii="Times New Roman" w:hAnsi="Times New Roman" w:cs="Times New Roman"/>
        </w:rPr>
        <w:fldChar w:fldCharType="separate"/>
      </w:r>
      <w:r w:rsidRPr="0039625A">
        <w:rPr>
          <w:rFonts w:ascii="Times New Roman" w:hAnsi="Times New Roman" w:cs="Times New Roman"/>
          <w:noProof/>
        </w:rPr>
        <w:t>(</w:t>
      </w:r>
      <w:hyperlink w:anchor="_ENREF_200" w:tooltip="Tofik, 2014 #319" w:history="1">
        <w:r w:rsidR="00310F70" w:rsidRPr="0039625A">
          <w:rPr>
            <w:rFonts w:ascii="Times New Roman" w:hAnsi="Times New Roman" w:cs="Times New Roman"/>
            <w:noProof/>
          </w:rPr>
          <w:t>Tofik et al., 2014</w:t>
        </w:r>
      </w:hyperlink>
      <w:r w:rsidRPr="0039625A">
        <w:rPr>
          <w:rFonts w:ascii="Times New Roman" w:hAnsi="Times New Roman" w:cs="Times New Roman"/>
          <w:noProof/>
        </w:rPr>
        <w:t>)</w:t>
      </w:r>
      <w:r w:rsidR="00857716" w:rsidRPr="0039625A">
        <w:rPr>
          <w:rFonts w:ascii="Times New Roman" w:hAnsi="Times New Roman" w:cs="Times New Roman"/>
        </w:rPr>
        <w:fldChar w:fldCharType="end"/>
      </w:r>
      <w:r w:rsidRPr="0039625A">
        <w:rPr>
          <w:rFonts w:ascii="Times New Roman" w:hAnsi="Times New Roman" w:cs="Times New Roman"/>
        </w:rPr>
        <w:t>.</w:t>
      </w:r>
    </w:p>
    <w:p w:rsidR="00152A18" w:rsidRDefault="00152A18" w:rsidP="0039625A">
      <w:pPr>
        <w:jc w:val="both"/>
        <w:rPr>
          <w:rFonts w:ascii="Times New Roman" w:hAnsi="Times New Roman" w:cs="Times New Roman"/>
          <w:b/>
          <w:u w:val="single"/>
        </w:rPr>
      </w:pPr>
    </w:p>
    <w:p w:rsidR="00B07F4F" w:rsidRPr="001C1AA3" w:rsidRDefault="005428A1" w:rsidP="00764077">
      <w:pPr>
        <w:pStyle w:val="Heading3"/>
      </w:pPr>
      <w:r w:rsidRPr="001C1AA3">
        <w:t>NGAL</w:t>
      </w:r>
    </w:p>
    <w:p w:rsidR="001D237E" w:rsidRPr="0039625A" w:rsidRDefault="001D237E" w:rsidP="0039625A">
      <w:pPr>
        <w:jc w:val="both"/>
        <w:rPr>
          <w:rFonts w:ascii="Times New Roman" w:hAnsi="Times New Roman" w:cs="Times New Roman"/>
        </w:rPr>
      </w:pPr>
      <w:r w:rsidRPr="0039625A">
        <w:rPr>
          <w:rFonts w:ascii="Times New Roman" w:hAnsi="Times New Roman" w:cs="Times New Roman"/>
        </w:rPr>
        <w:t>NGAL/Cr did not significantly vary between controls and disease samples when stratified by aetiology.  When the data is separated by disease stage, NGAL / Cr values significantly differ from the control in only one of the late stages (CKD-4), and this only with borderline significance (</w:t>
      </w:r>
      <w:r w:rsidR="00A92656" w:rsidRPr="00A92656">
        <w:rPr>
          <w:rFonts w:ascii="Times New Roman" w:hAnsi="Times New Roman" w:cs="Times New Roman"/>
          <w:i/>
        </w:rPr>
        <w:t>P</w:t>
      </w:r>
      <w:r w:rsidR="00A92656">
        <w:rPr>
          <w:rFonts w:ascii="Times New Roman" w:hAnsi="Times New Roman" w:cs="Times New Roman"/>
        </w:rPr>
        <w:t xml:space="preserve">= </w:t>
      </w:r>
      <w:r w:rsidRPr="0039625A">
        <w:rPr>
          <w:rFonts w:ascii="Times New Roman" w:hAnsi="Times New Roman" w:cs="Times New Roman"/>
        </w:rPr>
        <w:t xml:space="preserve">0.04).  NGAL/Cr values </w:t>
      </w:r>
      <w:r w:rsidR="00FE1E8D">
        <w:rPr>
          <w:rFonts w:ascii="Times New Roman" w:hAnsi="Times New Roman" w:cs="Times New Roman"/>
        </w:rPr>
        <w:t xml:space="preserve">were </w:t>
      </w:r>
      <w:r w:rsidRPr="0039625A">
        <w:rPr>
          <w:rFonts w:ascii="Times New Roman" w:hAnsi="Times New Roman" w:cs="Times New Roman"/>
        </w:rPr>
        <w:t xml:space="preserve">also significantly </w:t>
      </w:r>
      <w:r w:rsidR="00FE1E8D">
        <w:rPr>
          <w:rFonts w:ascii="Times New Roman" w:hAnsi="Times New Roman" w:cs="Times New Roman"/>
        </w:rPr>
        <w:t>different</w:t>
      </w:r>
      <w:r w:rsidRPr="0039625A">
        <w:rPr>
          <w:rFonts w:ascii="Times New Roman" w:hAnsi="Times New Roman" w:cs="Times New Roman"/>
        </w:rPr>
        <w:t xml:space="preserve"> between the control and non-progressors and progressors but not in between the non-progressors and progressors.  With regards to outcomes, there is a significant increase between the control and discharged group only</w:t>
      </w:r>
      <w:r w:rsidR="001C1B8C">
        <w:rPr>
          <w:rFonts w:ascii="Times New Roman" w:hAnsi="Times New Roman" w:cs="Times New Roman"/>
        </w:rPr>
        <w:t xml:space="preserve"> (section</w:t>
      </w:r>
      <w:r w:rsidR="00A92656">
        <w:rPr>
          <w:rFonts w:ascii="Times New Roman" w:hAnsi="Times New Roman" w:cs="Times New Roman"/>
        </w:rPr>
        <w:t xml:space="preserve"> </w:t>
      </w:r>
      <w:r w:rsidR="00857716">
        <w:rPr>
          <w:rFonts w:ascii="Times New Roman" w:hAnsi="Times New Roman" w:cs="Times New Roman"/>
        </w:rPr>
        <w:fldChar w:fldCharType="begin"/>
      </w:r>
      <w:r w:rsidR="002B1A53">
        <w:rPr>
          <w:rFonts w:ascii="Times New Roman" w:hAnsi="Times New Roman" w:cs="Times New Roman"/>
        </w:rPr>
        <w:instrText xml:space="preserve"> REF _Ref314141921 \r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rPr>
        <w:t>3.6.1</w:t>
      </w:r>
      <w:r w:rsidR="00857716">
        <w:rPr>
          <w:rFonts w:ascii="Times New Roman" w:hAnsi="Times New Roman" w:cs="Times New Roman"/>
        </w:rPr>
        <w:fldChar w:fldCharType="end"/>
      </w:r>
      <w:r w:rsidR="001C1B8C">
        <w:rPr>
          <w:rFonts w:ascii="Times New Roman" w:hAnsi="Times New Roman" w:cs="Times New Roman"/>
        </w:rPr>
        <w:t>,</w:t>
      </w:r>
      <w:r w:rsidR="00F341EF">
        <w:rPr>
          <w:rFonts w:ascii="Times New Roman" w:hAnsi="Times New Roman" w:cs="Times New Roman"/>
        </w:rPr>
        <w:t xml:space="preserve"> </w:t>
      </w:r>
      <w:r w:rsidR="001C1B8C">
        <w:rPr>
          <w:rFonts w:ascii="Times New Roman" w:hAnsi="Times New Roman" w:cs="Times New Roman"/>
        </w:rPr>
        <w:t>p</w:t>
      </w:r>
      <w:r w:rsidR="00A92656">
        <w:rPr>
          <w:rFonts w:ascii="Times New Roman" w:hAnsi="Times New Roman" w:cs="Times New Roman"/>
        </w:rPr>
        <w:t>.</w:t>
      </w:r>
      <w:r w:rsidR="00857716">
        <w:rPr>
          <w:rFonts w:ascii="Times New Roman" w:hAnsi="Times New Roman" w:cs="Times New Roman"/>
        </w:rPr>
        <w:fldChar w:fldCharType="begin"/>
      </w:r>
      <w:r w:rsidR="002B1A53">
        <w:rPr>
          <w:rFonts w:ascii="Times New Roman" w:hAnsi="Times New Roman" w:cs="Times New Roman"/>
        </w:rPr>
        <w:instrText xml:space="preserve"> PAGEREF _Ref314141921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noProof/>
        </w:rPr>
        <w:t>98</w:t>
      </w:r>
      <w:r w:rsidR="00857716">
        <w:rPr>
          <w:rFonts w:ascii="Times New Roman" w:hAnsi="Times New Roman" w:cs="Times New Roman"/>
        </w:rPr>
        <w:fldChar w:fldCharType="end"/>
      </w:r>
      <w:r w:rsidR="001C1B8C">
        <w:rPr>
          <w:rFonts w:ascii="Times New Roman" w:hAnsi="Times New Roman" w:cs="Times New Roman"/>
        </w:rPr>
        <w:t>)</w:t>
      </w:r>
      <w:r w:rsidRPr="0039625A">
        <w:rPr>
          <w:rFonts w:ascii="Times New Roman" w:hAnsi="Times New Roman" w:cs="Times New Roman"/>
        </w:rPr>
        <w:t xml:space="preserve">. </w:t>
      </w:r>
    </w:p>
    <w:p w:rsidR="001D237E" w:rsidRPr="0039625A" w:rsidRDefault="001D237E" w:rsidP="0039625A">
      <w:pPr>
        <w:jc w:val="both"/>
        <w:rPr>
          <w:rFonts w:ascii="Times New Roman" w:hAnsi="Times New Roman" w:cs="Times New Roman"/>
        </w:rPr>
      </w:pPr>
      <w:r w:rsidRPr="0039625A">
        <w:rPr>
          <w:rFonts w:ascii="Times New Roman" w:hAnsi="Times New Roman" w:cs="Times New Roman"/>
        </w:rPr>
        <w:t>Subgroup analyses</w:t>
      </w:r>
      <w:r w:rsidR="001C1B8C">
        <w:rPr>
          <w:rFonts w:ascii="Times New Roman" w:hAnsi="Times New Roman" w:cs="Times New Roman"/>
        </w:rPr>
        <w:t xml:space="preserve"> (section</w:t>
      </w:r>
      <w:r w:rsidR="00A92656">
        <w:rPr>
          <w:rFonts w:ascii="Times New Roman" w:hAnsi="Times New Roman" w:cs="Times New Roman"/>
        </w:rPr>
        <w:t xml:space="preserve"> </w:t>
      </w:r>
      <w:r w:rsidR="00857716">
        <w:rPr>
          <w:rFonts w:ascii="Times New Roman" w:hAnsi="Times New Roman" w:cs="Times New Roman"/>
        </w:rPr>
        <w:fldChar w:fldCharType="begin"/>
      </w:r>
      <w:r w:rsidR="000D08D4">
        <w:rPr>
          <w:rFonts w:ascii="Times New Roman" w:hAnsi="Times New Roman" w:cs="Times New Roman"/>
        </w:rPr>
        <w:instrText xml:space="preserve"> REF _Ref314141050 \r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rPr>
        <w:t>3.6.2</w:t>
      </w:r>
      <w:r w:rsidR="00857716">
        <w:rPr>
          <w:rFonts w:ascii="Times New Roman" w:hAnsi="Times New Roman" w:cs="Times New Roman"/>
        </w:rPr>
        <w:fldChar w:fldCharType="end"/>
      </w:r>
      <w:r w:rsidR="001C1B8C">
        <w:rPr>
          <w:rFonts w:ascii="Times New Roman" w:hAnsi="Times New Roman" w:cs="Times New Roman"/>
        </w:rPr>
        <w:t>, p</w:t>
      </w:r>
      <w:r w:rsidR="00A92656">
        <w:rPr>
          <w:rFonts w:ascii="Times New Roman" w:hAnsi="Times New Roman" w:cs="Times New Roman"/>
        </w:rPr>
        <w:t>.</w:t>
      </w:r>
      <w:r w:rsidR="00857716">
        <w:rPr>
          <w:rFonts w:ascii="Times New Roman" w:hAnsi="Times New Roman" w:cs="Times New Roman"/>
        </w:rPr>
        <w:fldChar w:fldCharType="begin"/>
      </w:r>
      <w:r w:rsidR="000D08D4">
        <w:rPr>
          <w:rFonts w:ascii="Times New Roman" w:hAnsi="Times New Roman" w:cs="Times New Roman"/>
        </w:rPr>
        <w:instrText xml:space="preserve"> PAGEREF _Ref314141050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noProof/>
        </w:rPr>
        <w:t>100</w:t>
      </w:r>
      <w:r w:rsidR="00857716">
        <w:rPr>
          <w:rFonts w:ascii="Times New Roman" w:hAnsi="Times New Roman" w:cs="Times New Roman"/>
        </w:rPr>
        <w:fldChar w:fldCharType="end"/>
      </w:r>
      <w:r w:rsidR="000558D7">
        <w:rPr>
          <w:rFonts w:ascii="Times New Roman" w:hAnsi="Times New Roman" w:cs="Times New Roman"/>
        </w:rPr>
        <w:t>)</w:t>
      </w:r>
      <w:r w:rsidR="001C1B8C">
        <w:rPr>
          <w:rFonts w:ascii="Times New Roman" w:hAnsi="Times New Roman" w:cs="Times New Roman"/>
        </w:rPr>
        <w:t xml:space="preserve"> </w:t>
      </w:r>
      <w:r w:rsidRPr="0039625A">
        <w:rPr>
          <w:rFonts w:ascii="Times New Roman" w:hAnsi="Times New Roman" w:cs="Times New Roman"/>
        </w:rPr>
        <w:t xml:space="preserve">showed that in the diabetic subgroup </w:t>
      </w:r>
      <w:r w:rsidR="00FE1E8D">
        <w:rPr>
          <w:rFonts w:ascii="Times New Roman" w:hAnsi="Times New Roman" w:cs="Times New Roman"/>
        </w:rPr>
        <w:t xml:space="preserve">there were </w:t>
      </w:r>
      <w:r w:rsidRPr="0039625A">
        <w:rPr>
          <w:rFonts w:ascii="Times New Roman" w:hAnsi="Times New Roman" w:cs="Times New Roman"/>
        </w:rPr>
        <w:t xml:space="preserve">no </w:t>
      </w:r>
      <w:r w:rsidR="00FE1E8D">
        <w:rPr>
          <w:rFonts w:ascii="Times New Roman" w:hAnsi="Times New Roman" w:cs="Times New Roman"/>
        </w:rPr>
        <w:t xml:space="preserve">statistically </w:t>
      </w:r>
      <w:r w:rsidRPr="0039625A">
        <w:rPr>
          <w:rFonts w:ascii="Times New Roman" w:hAnsi="Times New Roman" w:cs="Times New Roman"/>
        </w:rPr>
        <w:t xml:space="preserve">significant </w:t>
      </w:r>
      <w:r w:rsidR="00FE1E8D">
        <w:rPr>
          <w:rFonts w:ascii="Times New Roman" w:hAnsi="Times New Roman" w:cs="Times New Roman"/>
        </w:rPr>
        <w:t>differences</w:t>
      </w:r>
      <w:r w:rsidRPr="0039625A">
        <w:rPr>
          <w:rFonts w:ascii="Times New Roman" w:hAnsi="Times New Roman" w:cs="Times New Roman"/>
        </w:rPr>
        <w:t xml:space="preserve"> between the stages or progression of CKD</w:t>
      </w:r>
      <w:r w:rsidR="00FE1E8D">
        <w:rPr>
          <w:rFonts w:ascii="Times New Roman" w:hAnsi="Times New Roman" w:cs="Times New Roman"/>
        </w:rPr>
        <w:t>.</w:t>
      </w:r>
      <w:r w:rsidR="001C1B8C">
        <w:rPr>
          <w:rFonts w:ascii="Times New Roman" w:hAnsi="Times New Roman" w:cs="Times New Roman"/>
        </w:rPr>
        <w:t xml:space="preserve">  </w:t>
      </w:r>
      <w:r w:rsidR="00FE1E8D">
        <w:rPr>
          <w:rFonts w:ascii="Times New Roman" w:hAnsi="Times New Roman" w:cs="Times New Roman"/>
        </w:rPr>
        <w:t>However</w:t>
      </w:r>
      <w:r w:rsidR="001C1B8C">
        <w:rPr>
          <w:rFonts w:ascii="Times New Roman" w:hAnsi="Times New Roman" w:cs="Times New Roman"/>
        </w:rPr>
        <w:t xml:space="preserve"> </w:t>
      </w:r>
      <w:r w:rsidR="00FE1E8D" w:rsidRPr="0039625A">
        <w:rPr>
          <w:rFonts w:ascii="Times New Roman" w:hAnsi="Times New Roman" w:cs="Times New Roman"/>
        </w:rPr>
        <w:t xml:space="preserve">NGAL/Cr values </w:t>
      </w:r>
      <w:r w:rsidR="00FE1E8D">
        <w:rPr>
          <w:rFonts w:ascii="Times New Roman" w:hAnsi="Times New Roman" w:cs="Times New Roman"/>
        </w:rPr>
        <w:t xml:space="preserve">were </w:t>
      </w:r>
      <w:r w:rsidRPr="0039625A">
        <w:rPr>
          <w:rFonts w:ascii="Times New Roman" w:hAnsi="Times New Roman" w:cs="Times New Roman"/>
        </w:rPr>
        <w:t>significant</w:t>
      </w:r>
      <w:r w:rsidR="00FE1E8D">
        <w:rPr>
          <w:rFonts w:ascii="Times New Roman" w:hAnsi="Times New Roman" w:cs="Times New Roman"/>
        </w:rPr>
        <w:t>ly</w:t>
      </w:r>
      <w:r w:rsidR="001C1B8C">
        <w:rPr>
          <w:rFonts w:ascii="Times New Roman" w:hAnsi="Times New Roman" w:cs="Times New Roman"/>
        </w:rPr>
        <w:t xml:space="preserve"> </w:t>
      </w:r>
      <w:r w:rsidR="00FE1E8D">
        <w:rPr>
          <w:rFonts w:ascii="Times New Roman" w:hAnsi="Times New Roman" w:cs="Times New Roman"/>
        </w:rPr>
        <w:t>higher</w:t>
      </w:r>
      <w:r w:rsidR="001C1B8C">
        <w:rPr>
          <w:rFonts w:ascii="Times New Roman" w:hAnsi="Times New Roman" w:cs="Times New Roman"/>
        </w:rPr>
        <w:t xml:space="preserve"> </w:t>
      </w:r>
      <w:r w:rsidR="00FE1E8D">
        <w:rPr>
          <w:rFonts w:ascii="Times New Roman" w:hAnsi="Times New Roman" w:cs="Times New Roman"/>
        </w:rPr>
        <w:t>than</w:t>
      </w:r>
      <w:r w:rsidRPr="0039625A">
        <w:rPr>
          <w:rFonts w:ascii="Times New Roman" w:hAnsi="Times New Roman" w:cs="Times New Roman"/>
        </w:rPr>
        <w:t xml:space="preserve"> the controls </w:t>
      </w:r>
      <w:r w:rsidR="00FE1E8D">
        <w:rPr>
          <w:rFonts w:ascii="Times New Roman" w:hAnsi="Times New Roman" w:cs="Times New Roman"/>
        </w:rPr>
        <w:t>in</w:t>
      </w:r>
      <w:r w:rsidRPr="0039625A">
        <w:rPr>
          <w:rFonts w:ascii="Times New Roman" w:hAnsi="Times New Roman" w:cs="Times New Roman"/>
        </w:rPr>
        <w:t xml:space="preserve"> one of the outcomes (</w:t>
      </w:r>
      <w:r w:rsidR="00FE1E8D">
        <w:rPr>
          <w:rFonts w:ascii="Times New Roman" w:hAnsi="Times New Roman" w:cs="Times New Roman"/>
        </w:rPr>
        <w:t xml:space="preserve">the </w:t>
      </w:r>
      <w:r w:rsidRPr="0039625A">
        <w:rPr>
          <w:rFonts w:ascii="Times New Roman" w:hAnsi="Times New Roman" w:cs="Times New Roman"/>
        </w:rPr>
        <w:t>discharged group)</w:t>
      </w:r>
      <w:r w:rsidR="001C1B8C">
        <w:rPr>
          <w:rFonts w:ascii="Times New Roman" w:hAnsi="Times New Roman" w:cs="Times New Roman"/>
        </w:rPr>
        <w:t xml:space="preserve">. </w:t>
      </w:r>
      <w:r w:rsidRPr="0039625A">
        <w:rPr>
          <w:rFonts w:ascii="Times New Roman" w:hAnsi="Times New Roman" w:cs="Times New Roman"/>
        </w:rPr>
        <w:t xml:space="preserve">In the CGN subgroup </w:t>
      </w:r>
      <w:r w:rsidR="00FE1E8D" w:rsidRPr="0039625A">
        <w:rPr>
          <w:rFonts w:ascii="Times New Roman" w:hAnsi="Times New Roman" w:cs="Times New Roman"/>
        </w:rPr>
        <w:t xml:space="preserve">NGAL/Cr values </w:t>
      </w:r>
      <w:r w:rsidR="00FE1E8D">
        <w:rPr>
          <w:rFonts w:ascii="Times New Roman" w:hAnsi="Times New Roman" w:cs="Times New Roman"/>
        </w:rPr>
        <w:t xml:space="preserve">were </w:t>
      </w:r>
      <w:r w:rsidR="00FE1E8D" w:rsidRPr="0039625A">
        <w:rPr>
          <w:rFonts w:ascii="Times New Roman" w:hAnsi="Times New Roman" w:cs="Times New Roman"/>
        </w:rPr>
        <w:t>significant</w:t>
      </w:r>
      <w:r w:rsidR="00FE1E8D">
        <w:rPr>
          <w:rFonts w:ascii="Times New Roman" w:hAnsi="Times New Roman" w:cs="Times New Roman"/>
        </w:rPr>
        <w:t>ly</w:t>
      </w:r>
      <w:r w:rsidR="0096563E">
        <w:rPr>
          <w:rFonts w:ascii="Times New Roman" w:hAnsi="Times New Roman" w:cs="Times New Roman"/>
        </w:rPr>
        <w:t xml:space="preserve"> </w:t>
      </w:r>
      <w:r w:rsidR="00FE1E8D">
        <w:rPr>
          <w:rFonts w:ascii="Times New Roman" w:hAnsi="Times New Roman" w:cs="Times New Roman"/>
        </w:rPr>
        <w:t>higher</w:t>
      </w:r>
      <w:r w:rsidR="0096563E">
        <w:rPr>
          <w:rFonts w:ascii="Times New Roman" w:hAnsi="Times New Roman" w:cs="Times New Roman"/>
        </w:rPr>
        <w:t xml:space="preserve"> </w:t>
      </w:r>
      <w:r w:rsidR="00FE1E8D">
        <w:rPr>
          <w:rFonts w:ascii="Times New Roman" w:hAnsi="Times New Roman" w:cs="Times New Roman"/>
        </w:rPr>
        <w:t>than</w:t>
      </w:r>
      <w:r w:rsidR="00FE1E8D" w:rsidRPr="0039625A">
        <w:rPr>
          <w:rFonts w:ascii="Times New Roman" w:hAnsi="Times New Roman" w:cs="Times New Roman"/>
        </w:rPr>
        <w:t xml:space="preserve"> the controls </w:t>
      </w:r>
      <w:r w:rsidR="0096563E">
        <w:rPr>
          <w:rFonts w:ascii="Times New Roman" w:hAnsi="Times New Roman" w:cs="Times New Roman"/>
        </w:rPr>
        <w:t>in the</w:t>
      </w:r>
      <w:r w:rsidR="00FE1E8D">
        <w:rPr>
          <w:rFonts w:ascii="Times New Roman" w:hAnsi="Times New Roman" w:cs="Times New Roman"/>
        </w:rPr>
        <w:t xml:space="preserve"> </w:t>
      </w:r>
      <w:r w:rsidRPr="0039625A">
        <w:rPr>
          <w:rFonts w:ascii="Times New Roman" w:hAnsi="Times New Roman" w:cs="Times New Roman"/>
        </w:rPr>
        <w:t xml:space="preserve">outpatient group. In the HTN subgroup there was no </w:t>
      </w:r>
      <w:r w:rsidR="00FE1E8D">
        <w:rPr>
          <w:rFonts w:ascii="Times New Roman" w:hAnsi="Times New Roman" w:cs="Times New Roman"/>
        </w:rPr>
        <w:t xml:space="preserve">statistically </w:t>
      </w:r>
      <w:r w:rsidRPr="0039625A">
        <w:rPr>
          <w:rFonts w:ascii="Times New Roman" w:hAnsi="Times New Roman" w:cs="Times New Roman"/>
        </w:rPr>
        <w:t xml:space="preserve">significant </w:t>
      </w:r>
      <w:r w:rsidR="0096563E">
        <w:rPr>
          <w:rFonts w:ascii="Times New Roman" w:hAnsi="Times New Roman" w:cs="Times New Roman"/>
        </w:rPr>
        <w:t>differences between</w:t>
      </w:r>
      <w:r w:rsidRPr="0039625A">
        <w:rPr>
          <w:rFonts w:ascii="Times New Roman" w:hAnsi="Times New Roman" w:cs="Times New Roman"/>
        </w:rPr>
        <w:t xml:space="preserve"> any of the groups.</w:t>
      </w:r>
    </w:p>
    <w:p w:rsidR="001D237E" w:rsidRPr="0039625A" w:rsidRDefault="001D237E" w:rsidP="0039625A">
      <w:pPr>
        <w:jc w:val="both"/>
        <w:rPr>
          <w:rFonts w:ascii="Times New Roman" w:hAnsi="Times New Roman" w:cs="Times New Roman"/>
        </w:rPr>
      </w:pPr>
      <w:r w:rsidRPr="0039625A">
        <w:rPr>
          <w:rFonts w:ascii="Times New Roman" w:hAnsi="Times New Roman" w:cs="Times New Roman"/>
        </w:rPr>
        <w:t xml:space="preserve">Overall, our results do not suggest that NGAL/Cr could be a useful predictor of outcome or progression. </w:t>
      </w:r>
      <w:r w:rsidR="000F24B4">
        <w:rPr>
          <w:rFonts w:ascii="Times New Roman" w:hAnsi="Times New Roman" w:cs="Times New Roman"/>
        </w:rPr>
        <w:t>A s</w:t>
      </w:r>
      <w:r w:rsidR="00E93170" w:rsidRPr="0039625A">
        <w:rPr>
          <w:rFonts w:ascii="Times New Roman" w:hAnsi="Times New Roman" w:cs="Times New Roman"/>
        </w:rPr>
        <w:t xml:space="preserve">imilar </w:t>
      </w:r>
      <w:r w:rsidR="000F24B4">
        <w:rPr>
          <w:rFonts w:ascii="Times New Roman" w:hAnsi="Times New Roman" w:cs="Times New Roman"/>
        </w:rPr>
        <w:t>conclusion</w:t>
      </w:r>
      <w:r w:rsidR="00E93170" w:rsidRPr="0039625A">
        <w:rPr>
          <w:rFonts w:ascii="Times New Roman" w:hAnsi="Times New Roman" w:cs="Times New Roman"/>
        </w:rPr>
        <w:t xml:space="preserve"> was found in a </w:t>
      </w:r>
      <w:r w:rsidR="000F24B4">
        <w:rPr>
          <w:rFonts w:ascii="Times New Roman" w:hAnsi="Times New Roman" w:cs="Times New Roman"/>
        </w:rPr>
        <w:t xml:space="preserve">two other recent studies. The first, carried out on </w:t>
      </w:r>
      <w:r w:rsidR="000F24B4" w:rsidRPr="0039625A">
        <w:rPr>
          <w:rFonts w:ascii="Times New Roman" w:hAnsi="Times New Roman" w:cs="Times New Roman"/>
        </w:rPr>
        <w:t>population larger</w:t>
      </w:r>
      <w:r w:rsidR="000F24B4">
        <w:rPr>
          <w:rFonts w:ascii="Times New Roman" w:hAnsi="Times New Roman" w:cs="Times New Roman"/>
        </w:rPr>
        <w:t xml:space="preserve"> than ours</w:t>
      </w:r>
      <w:r w:rsidR="00E93170" w:rsidRPr="0039625A">
        <w:rPr>
          <w:rFonts w:ascii="Times New Roman" w:hAnsi="Times New Roman" w:cs="Times New Roman"/>
        </w:rPr>
        <w:t xml:space="preserve">, </w:t>
      </w:r>
      <w:r w:rsidR="000F24B4">
        <w:rPr>
          <w:rFonts w:ascii="Times New Roman" w:hAnsi="Times New Roman" w:cs="Times New Roman"/>
        </w:rPr>
        <w:t>found no</w:t>
      </w:r>
      <w:r w:rsidR="00E93170" w:rsidRPr="0039625A">
        <w:rPr>
          <w:rFonts w:ascii="Times New Roman" w:hAnsi="Times New Roman" w:cs="Times New Roman"/>
        </w:rPr>
        <w:t xml:space="preserve"> significant associa</w:t>
      </w:r>
      <w:r w:rsidR="00E364A5">
        <w:rPr>
          <w:rFonts w:ascii="Times New Roman" w:hAnsi="Times New Roman" w:cs="Times New Roman"/>
        </w:rPr>
        <w:t xml:space="preserve">tion </w:t>
      </w:r>
      <w:r w:rsidR="00E364A5">
        <w:rPr>
          <w:rFonts w:ascii="Times New Roman" w:hAnsi="Times New Roman" w:cs="Times New Roman"/>
        </w:rPr>
        <w:lastRenderedPageBreak/>
        <w:t>between the urinary NGAL/</w:t>
      </w:r>
      <w:r w:rsidR="00E93170" w:rsidRPr="0039625A">
        <w:rPr>
          <w:rFonts w:ascii="Times New Roman" w:hAnsi="Times New Roman" w:cs="Times New Roman"/>
        </w:rPr>
        <w:t>Cr and ESRD development</w:t>
      </w:r>
      <w:r w:rsidR="00F341EF">
        <w:rPr>
          <w:rFonts w:ascii="Times New Roman" w:hAnsi="Times New Roman" w:cs="Times New Roman"/>
        </w:rPr>
        <w:t xml:space="preserve"> </w:t>
      </w:r>
      <w:r w:rsidR="00857716" w:rsidRPr="0039625A">
        <w:rPr>
          <w:rFonts w:ascii="Times New Roman" w:hAnsi="Times New Roman" w:cs="Times New Roman"/>
        </w:rPr>
        <w:fldChar w:fldCharType="begin"/>
      </w:r>
      <w:r w:rsidR="00403A91" w:rsidRPr="0039625A">
        <w:rPr>
          <w:rFonts w:ascii="Times New Roman" w:hAnsi="Times New Roman" w:cs="Times New Roman"/>
        </w:rPr>
        <w:instrText xml:space="preserve"> ADDIN EN.CITE &lt;EndNote&gt;&lt;Cite&gt;&lt;Author&gt;Foster&lt;/Author&gt;&lt;Year&gt;2015&lt;/Year&gt;&lt;RecNum&gt;316&lt;/RecNum&gt;&lt;DisplayText&gt;(Foster et al., 2015)&lt;/DisplayText&gt;&lt;record&gt;&lt;rec-number&gt;316&lt;/rec-number&gt;&lt;foreign-keys&gt;&lt;key app="EN" db-id="5saws0wt82f0fjevttx5tv2mftwrezxrvxtp"&gt;316&lt;/key&gt;&lt;/foreign-keys&gt;&lt;ref-type name="Journal Article"&gt;17&lt;/ref-type&gt;&lt;contributors&gt;&lt;authors&gt;&lt;author&gt;Foster, M. C.&lt;/author&gt;&lt;author&gt;Coresh, J.&lt;/author&gt;&lt;author&gt;Bonventre, J. V.&lt;/author&gt;&lt;author&gt;Sabbisetti, V. S.&lt;/author&gt;&lt;author&gt;Waikar, S. S.&lt;/author&gt;&lt;author&gt;Mifflin, T. E.&lt;/author&gt;&lt;author&gt;Nelson, R. G.&lt;/author&gt;&lt;author&gt;Grams, M.&lt;/author&gt;&lt;author&gt;Feldman, H. I.&lt;/author&gt;&lt;author&gt;Vasan, R. S.&lt;/author&gt;&lt;author&gt;Kimmel, P. L.&lt;/author&gt;&lt;author&gt;Hsu, C. Y.&lt;/author&gt;&lt;author&gt;Liu, K. D.&lt;/author&gt;&lt;author&gt;C. K. D. Biomarkers Consortium&lt;/author&gt;&lt;/authors&gt;&lt;/contributors&gt;&lt;auth-address&gt;Due to the number of contributing authors, the affiliations are provided in the Supplemental Material.&amp;#xD;Due to the number of contributing authors, the affiliations are provided in the Supplemental Material. kathleen.liu@ucsf.edu.&lt;/auth-address&gt;&lt;titles&gt;&lt;title&gt;Urinary Biomarkers and Risk of ESRD in the Atherosclerosis Risk in Communities Study&lt;/title&gt;&lt;secondary-title&gt;Clin J Am Soc Nephrol&lt;/secondary-title&gt;&lt;alt-title&gt;Clinical journal of the American Society of Nephrology : CJASN&lt;/alt-title&gt;&lt;/titles&gt;&lt;periodical&gt;&lt;full-title&gt;Clin J Am Soc Nephrol&lt;/full-title&gt;&lt;abbr-1&gt;Clinical journal of the American Society of Nephrology : CJASN&lt;/abbr-1&gt;&lt;/periodical&gt;&lt;alt-periodical&gt;&lt;full-title&gt;Clin J Am Soc Nephrol&lt;/full-title&gt;&lt;abbr-1&gt;Clinical journal of the American Society of Nephrology : CJASN&lt;/abbr-1&gt;&lt;/alt-periodical&gt;&lt;dates&gt;&lt;year&gt;2015&lt;/year&gt;&lt;pub-dates&gt;&lt;date&gt;Sep 8&lt;/date&gt;&lt;/pub-dates&gt;&lt;/dates&gt;&lt;isbn&gt;1555-905X (Electronic)&amp;#xD;1555-9041 (Linking)&lt;/isbn&gt;&lt;accession-num&gt;26350438&lt;/accession-num&gt;&lt;urls&gt;&lt;related-urls&gt;&lt;url&gt;http://www.ncbi.nlm.nih.gov/pubmed/26350438&lt;/url&gt;&lt;/related-urls&gt;&lt;/urls&gt;&lt;electronic-resource-num&gt;10.2215/CJN.02590315&lt;/electronic-resource-num&gt;&lt;/record&gt;&lt;/Cite&gt;&lt;/EndNote&gt;</w:instrText>
      </w:r>
      <w:r w:rsidR="00857716" w:rsidRPr="0039625A">
        <w:rPr>
          <w:rFonts w:ascii="Times New Roman" w:hAnsi="Times New Roman" w:cs="Times New Roman"/>
        </w:rPr>
        <w:fldChar w:fldCharType="separate"/>
      </w:r>
      <w:r w:rsidR="00403A91" w:rsidRPr="0039625A">
        <w:rPr>
          <w:rFonts w:ascii="Times New Roman" w:hAnsi="Times New Roman" w:cs="Times New Roman"/>
          <w:noProof/>
        </w:rPr>
        <w:t>(</w:t>
      </w:r>
      <w:hyperlink w:anchor="_ENREF_65" w:tooltip="Foster, 2015 #316" w:history="1">
        <w:r w:rsidR="00310F70" w:rsidRPr="0039625A">
          <w:rPr>
            <w:rFonts w:ascii="Times New Roman" w:hAnsi="Times New Roman" w:cs="Times New Roman"/>
            <w:noProof/>
          </w:rPr>
          <w:t>Foster et al., 2015</w:t>
        </w:r>
      </w:hyperlink>
      <w:r w:rsidR="00403A91" w:rsidRPr="0039625A">
        <w:rPr>
          <w:rFonts w:ascii="Times New Roman" w:hAnsi="Times New Roman" w:cs="Times New Roman"/>
          <w:noProof/>
        </w:rPr>
        <w:t>)</w:t>
      </w:r>
      <w:r w:rsidR="00857716" w:rsidRPr="0039625A">
        <w:rPr>
          <w:rFonts w:ascii="Times New Roman" w:hAnsi="Times New Roman" w:cs="Times New Roman"/>
        </w:rPr>
        <w:fldChar w:fldCharType="end"/>
      </w:r>
      <w:r w:rsidR="00E93170" w:rsidRPr="0039625A">
        <w:rPr>
          <w:rFonts w:ascii="Times New Roman" w:hAnsi="Times New Roman" w:cs="Times New Roman"/>
        </w:rPr>
        <w:t xml:space="preserve">.  </w:t>
      </w:r>
      <w:r w:rsidR="000F24B4">
        <w:rPr>
          <w:rFonts w:ascii="Times New Roman" w:hAnsi="Times New Roman" w:cs="Times New Roman"/>
        </w:rPr>
        <w:t xml:space="preserve">The second study, on </w:t>
      </w:r>
      <w:r w:rsidR="00E93170" w:rsidRPr="0039625A">
        <w:rPr>
          <w:rFonts w:ascii="Times New Roman" w:hAnsi="Times New Roman" w:cs="Times New Roman"/>
        </w:rPr>
        <w:t>260 diabetic Pima Indians</w:t>
      </w:r>
      <w:r w:rsidR="000F24B4">
        <w:rPr>
          <w:rFonts w:ascii="Times New Roman" w:hAnsi="Times New Roman" w:cs="Times New Roman"/>
        </w:rPr>
        <w:t xml:space="preserve"> found that </w:t>
      </w:r>
      <w:r w:rsidR="00E93170" w:rsidRPr="0039625A">
        <w:rPr>
          <w:rFonts w:ascii="Times New Roman" w:hAnsi="Times New Roman" w:cs="Times New Roman"/>
        </w:rPr>
        <w:t xml:space="preserve">NGAL </w:t>
      </w:r>
      <w:r w:rsidR="000F24B4">
        <w:rPr>
          <w:rFonts w:ascii="Times New Roman" w:hAnsi="Times New Roman" w:cs="Times New Roman"/>
        </w:rPr>
        <w:t xml:space="preserve">levels </w:t>
      </w:r>
      <w:r w:rsidR="00E93170" w:rsidRPr="0039625A">
        <w:rPr>
          <w:rFonts w:ascii="Times New Roman" w:hAnsi="Times New Roman" w:cs="Times New Roman"/>
        </w:rPr>
        <w:t xml:space="preserve">did not </w:t>
      </w:r>
      <w:r w:rsidR="000F24B4">
        <w:rPr>
          <w:rFonts w:ascii="Times New Roman" w:hAnsi="Times New Roman" w:cs="Times New Roman"/>
        </w:rPr>
        <w:t>predict risk of</w:t>
      </w:r>
      <w:r w:rsidR="00A92656">
        <w:rPr>
          <w:rFonts w:ascii="Times New Roman" w:hAnsi="Times New Roman" w:cs="Times New Roman"/>
        </w:rPr>
        <w:t xml:space="preserve"> </w:t>
      </w:r>
      <w:r w:rsidR="00E93170" w:rsidRPr="0039625A">
        <w:rPr>
          <w:rFonts w:ascii="Times New Roman" w:hAnsi="Times New Roman" w:cs="Times New Roman"/>
        </w:rPr>
        <w:t>ESRD</w:t>
      </w:r>
      <w:r w:rsidR="00F341EF">
        <w:rPr>
          <w:rFonts w:ascii="Times New Roman" w:hAnsi="Times New Roman" w:cs="Times New Roman"/>
        </w:rPr>
        <w:t xml:space="preserve"> </w:t>
      </w:r>
      <w:r w:rsidR="00857716" w:rsidRPr="0039625A">
        <w:rPr>
          <w:rFonts w:ascii="Times New Roman" w:hAnsi="Times New Roman" w:cs="Times New Roman"/>
        </w:rPr>
        <w:fldChar w:fldCharType="begin">
          <w:fldData xml:space="preserve">PEVuZE5vdGU+PENpdGU+PEF1dGhvcj5GdWZhYTwvQXV0aG9yPjxZZWFyPjIwMTU8L1llYXI+PFJl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</w:fldData>
        </w:fldChar>
      </w:r>
      <w:r w:rsidR="00403A91" w:rsidRPr="0039625A">
        <w:rPr>
          <w:rFonts w:ascii="Times New Roman" w:hAnsi="Times New Roman" w:cs="Times New Roman"/>
        </w:rPr>
        <w:instrText xml:space="preserve"> ADDIN EN.CITE </w:instrText>
      </w:r>
      <w:r w:rsidR="00857716" w:rsidRPr="0039625A">
        <w:rPr>
          <w:rFonts w:ascii="Times New Roman" w:hAnsi="Times New Roman" w:cs="Times New Roman"/>
        </w:rPr>
        <w:fldChar w:fldCharType="begin">
          <w:fldData xml:space="preserve">PEVuZE5vdGU+PENpdGU+PEF1dGhvcj5GdWZhYTwvQXV0aG9yPjxZZWFyPjIwMTU8L1llYXI+PFJl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</w:fldData>
        </w:fldChar>
      </w:r>
      <w:r w:rsidR="00403A91" w:rsidRPr="0039625A">
        <w:rPr>
          <w:rFonts w:ascii="Times New Roman" w:hAnsi="Times New Roman" w:cs="Times New Roman"/>
        </w:rPr>
        <w:instrText xml:space="preserve"> ADDIN EN.CITE.DATA </w:instrText>
      </w:r>
      <w:r w:rsidR="00857716" w:rsidRPr="0039625A">
        <w:rPr>
          <w:rFonts w:ascii="Times New Roman" w:hAnsi="Times New Roman" w:cs="Times New Roman"/>
        </w:rPr>
      </w:r>
      <w:r w:rsidR="00857716" w:rsidRPr="0039625A">
        <w:rPr>
          <w:rFonts w:ascii="Times New Roman" w:hAnsi="Times New Roman" w:cs="Times New Roman"/>
        </w:rPr>
        <w:fldChar w:fldCharType="end"/>
      </w:r>
      <w:r w:rsidR="00857716" w:rsidRPr="0039625A">
        <w:rPr>
          <w:rFonts w:ascii="Times New Roman" w:hAnsi="Times New Roman" w:cs="Times New Roman"/>
        </w:rPr>
      </w:r>
      <w:r w:rsidR="00857716" w:rsidRPr="0039625A">
        <w:rPr>
          <w:rFonts w:ascii="Times New Roman" w:hAnsi="Times New Roman" w:cs="Times New Roman"/>
        </w:rPr>
        <w:fldChar w:fldCharType="separate"/>
      </w:r>
      <w:r w:rsidR="00403A91" w:rsidRPr="0039625A">
        <w:rPr>
          <w:rFonts w:ascii="Times New Roman" w:hAnsi="Times New Roman" w:cs="Times New Roman"/>
          <w:noProof/>
        </w:rPr>
        <w:t>(</w:t>
      </w:r>
      <w:hyperlink w:anchor="_ENREF_66" w:tooltip="Fufaa, 2015 #318" w:history="1">
        <w:r w:rsidR="00310F70" w:rsidRPr="0039625A">
          <w:rPr>
            <w:rFonts w:ascii="Times New Roman" w:hAnsi="Times New Roman" w:cs="Times New Roman"/>
            <w:noProof/>
          </w:rPr>
          <w:t>Fufaa et al., 2015</w:t>
        </w:r>
      </w:hyperlink>
      <w:r w:rsidR="00403A91" w:rsidRPr="0039625A">
        <w:rPr>
          <w:rFonts w:ascii="Times New Roman" w:hAnsi="Times New Roman" w:cs="Times New Roman"/>
          <w:noProof/>
        </w:rPr>
        <w:t>)</w:t>
      </w:r>
      <w:r w:rsidR="00857716" w:rsidRPr="0039625A">
        <w:rPr>
          <w:rFonts w:ascii="Times New Roman" w:hAnsi="Times New Roman" w:cs="Times New Roman"/>
        </w:rPr>
        <w:fldChar w:fldCharType="end"/>
      </w:r>
      <w:r w:rsidR="00E93170" w:rsidRPr="0039625A">
        <w:rPr>
          <w:rFonts w:ascii="Times New Roman" w:hAnsi="Times New Roman" w:cs="Times New Roman"/>
        </w:rPr>
        <w:t xml:space="preserve">. </w:t>
      </w:r>
    </w:p>
    <w:p w:rsidR="009F65FA" w:rsidRPr="0039625A" w:rsidRDefault="009F65FA" w:rsidP="0039625A">
      <w:pPr>
        <w:jc w:val="both"/>
        <w:rPr>
          <w:rFonts w:ascii="Times New Roman" w:hAnsi="Times New Roman" w:cs="Times New Roman"/>
        </w:rPr>
      </w:pPr>
    </w:p>
    <w:p w:rsidR="00B07F4F" w:rsidRDefault="009F65FA" w:rsidP="00764077">
      <w:pPr>
        <w:pStyle w:val="Heading3"/>
      </w:pPr>
      <w:r w:rsidRPr="0039625A">
        <w:t>DPP-IV</w:t>
      </w:r>
    </w:p>
    <w:p w:rsidR="00AA1906" w:rsidRPr="0039625A" w:rsidRDefault="0076798D" w:rsidP="0039625A">
      <w:pPr>
        <w:jc w:val="both"/>
        <w:rPr>
          <w:rFonts w:ascii="Times New Roman" w:hAnsi="Times New Roman" w:cs="Times New Roman"/>
        </w:rPr>
      </w:pPr>
      <w:r>
        <w:rPr>
          <w:rFonts w:ascii="Times New Roman" w:hAnsi="Times New Roman" w:cs="Times New Roman"/>
        </w:rPr>
        <w:t>Whole-cohort ANOVA tests</w:t>
      </w:r>
      <w:r w:rsidR="001C1B8C">
        <w:rPr>
          <w:rFonts w:ascii="Times New Roman" w:hAnsi="Times New Roman" w:cs="Times New Roman"/>
        </w:rPr>
        <w:t xml:space="preserve"> (section</w:t>
      </w:r>
      <w:r w:rsidR="00A92656">
        <w:rPr>
          <w:rFonts w:ascii="Times New Roman" w:hAnsi="Times New Roman" w:cs="Times New Roman"/>
        </w:rPr>
        <w:t xml:space="preserve"> </w:t>
      </w:r>
      <w:r w:rsidR="00857716">
        <w:rPr>
          <w:rFonts w:ascii="Times New Roman" w:hAnsi="Times New Roman" w:cs="Times New Roman"/>
        </w:rPr>
        <w:fldChar w:fldCharType="begin"/>
      </w:r>
      <w:r w:rsidR="002B1A53">
        <w:rPr>
          <w:rFonts w:ascii="Times New Roman" w:hAnsi="Times New Roman" w:cs="Times New Roman"/>
        </w:rPr>
        <w:instrText xml:space="preserve"> REF _Ref314141968 \r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rPr>
        <w:t>4.5.1</w:t>
      </w:r>
      <w:r w:rsidR="00857716">
        <w:rPr>
          <w:rFonts w:ascii="Times New Roman" w:hAnsi="Times New Roman" w:cs="Times New Roman"/>
        </w:rPr>
        <w:fldChar w:fldCharType="end"/>
      </w:r>
      <w:r w:rsidR="001C1B8C">
        <w:rPr>
          <w:rFonts w:ascii="Times New Roman" w:hAnsi="Times New Roman" w:cs="Times New Roman"/>
        </w:rPr>
        <w:t>, p</w:t>
      </w:r>
      <w:r w:rsidR="00A92656">
        <w:rPr>
          <w:rFonts w:ascii="Times New Roman" w:hAnsi="Times New Roman" w:cs="Times New Roman"/>
        </w:rPr>
        <w:t>.</w:t>
      </w:r>
      <w:r w:rsidR="00857716">
        <w:rPr>
          <w:rFonts w:ascii="Times New Roman" w:hAnsi="Times New Roman" w:cs="Times New Roman"/>
        </w:rPr>
        <w:fldChar w:fldCharType="begin"/>
      </w:r>
      <w:r w:rsidR="002B1A53">
        <w:rPr>
          <w:rFonts w:ascii="Times New Roman" w:hAnsi="Times New Roman" w:cs="Times New Roman"/>
        </w:rPr>
        <w:instrText xml:space="preserve"> PAGEREF _Ref314141968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noProof/>
        </w:rPr>
        <w:t>132</w:t>
      </w:r>
      <w:r w:rsidR="00857716">
        <w:rPr>
          <w:rFonts w:ascii="Times New Roman" w:hAnsi="Times New Roman" w:cs="Times New Roman"/>
        </w:rPr>
        <w:fldChar w:fldCharType="end"/>
      </w:r>
      <w:r w:rsidR="000558D7">
        <w:rPr>
          <w:rFonts w:ascii="Times New Roman" w:hAnsi="Times New Roman" w:cs="Times New Roman"/>
        </w:rPr>
        <w:t xml:space="preserve">) </w:t>
      </w:r>
      <w:r>
        <w:rPr>
          <w:rFonts w:ascii="Times New Roman" w:hAnsi="Times New Roman" w:cs="Times New Roman"/>
        </w:rPr>
        <w:t>showed that w</w:t>
      </w:r>
      <w:r w:rsidRPr="0039625A">
        <w:rPr>
          <w:rFonts w:ascii="Times New Roman" w:hAnsi="Times New Roman" w:cs="Times New Roman"/>
        </w:rPr>
        <w:t>hen the DPPIV</w:t>
      </w:r>
      <w:r>
        <w:rPr>
          <w:rFonts w:ascii="Times New Roman" w:hAnsi="Times New Roman" w:cs="Times New Roman"/>
        </w:rPr>
        <w:t>/Cr values were</w:t>
      </w:r>
      <w:r w:rsidRPr="0039625A">
        <w:rPr>
          <w:rFonts w:ascii="Times New Roman" w:hAnsi="Times New Roman" w:cs="Times New Roman"/>
        </w:rPr>
        <w:t xml:space="preserve"> grouped by the cause of CKD</w:t>
      </w:r>
      <w:r>
        <w:rPr>
          <w:rFonts w:ascii="Times New Roman" w:hAnsi="Times New Roman" w:cs="Times New Roman"/>
        </w:rPr>
        <w:t>, t</w:t>
      </w:r>
      <w:r w:rsidR="00F060B8" w:rsidRPr="0039625A">
        <w:rPr>
          <w:rFonts w:ascii="Times New Roman" w:hAnsi="Times New Roman" w:cs="Times New Roman"/>
        </w:rPr>
        <w:t>here was</w:t>
      </w:r>
      <w:r w:rsidR="00AA1906" w:rsidRPr="0039625A">
        <w:rPr>
          <w:rFonts w:ascii="Times New Roman" w:hAnsi="Times New Roman" w:cs="Times New Roman"/>
        </w:rPr>
        <w:t xml:space="preserve"> a </w:t>
      </w:r>
      <w:r>
        <w:rPr>
          <w:rFonts w:ascii="Times New Roman" w:hAnsi="Times New Roman" w:cs="Times New Roman"/>
        </w:rPr>
        <w:t xml:space="preserve">statistically </w:t>
      </w:r>
      <w:r w:rsidR="00AA1906" w:rsidRPr="0039625A">
        <w:rPr>
          <w:rFonts w:ascii="Times New Roman" w:hAnsi="Times New Roman" w:cs="Times New Roman"/>
        </w:rPr>
        <w:t>significant difference between the control and diabetic (DM) group</w:t>
      </w:r>
      <w:r>
        <w:rPr>
          <w:rFonts w:ascii="Times New Roman" w:hAnsi="Times New Roman" w:cs="Times New Roman"/>
        </w:rPr>
        <w:t>s</w:t>
      </w:r>
      <w:r w:rsidR="00AA1906" w:rsidRPr="0039625A">
        <w:rPr>
          <w:rFonts w:ascii="Times New Roman" w:hAnsi="Times New Roman" w:cs="Times New Roman"/>
        </w:rPr>
        <w:t xml:space="preserve"> (</w:t>
      </w:r>
      <w:r>
        <w:rPr>
          <w:rFonts w:ascii="Times New Roman" w:hAnsi="Times New Roman" w:cs="Times New Roman"/>
        </w:rPr>
        <w:t xml:space="preserve">P = </w:t>
      </w:r>
      <w:r w:rsidR="00AA1906" w:rsidRPr="0039625A">
        <w:rPr>
          <w:rFonts w:ascii="Times New Roman" w:hAnsi="Times New Roman" w:cs="Times New Roman"/>
        </w:rPr>
        <w:t>0.0226)</w:t>
      </w:r>
      <w:r>
        <w:rPr>
          <w:rFonts w:ascii="Times New Roman" w:hAnsi="Times New Roman" w:cs="Times New Roman"/>
        </w:rPr>
        <w:t xml:space="preserve">. When the same data was grouped according to final </w:t>
      </w:r>
      <w:r w:rsidR="0096563E">
        <w:rPr>
          <w:rFonts w:ascii="Times New Roman" w:hAnsi="Times New Roman" w:cs="Times New Roman"/>
        </w:rPr>
        <w:t>stage</w:t>
      </w:r>
      <w:r>
        <w:rPr>
          <w:rFonts w:ascii="Times New Roman" w:hAnsi="Times New Roman" w:cs="Times New Roman"/>
        </w:rPr>
        <w:t xml:space="preserve"> of disease, there was a significant difference</w:t>
      </w:r>
      <w:r w:rsidR="00AA1906" w:rsidRPr="0039625A">
        <w:rPr>
          <w:rFonts w:ascii="Times New Roman" w:hAnsi="Times New Roman" w:cs="Times New Roman"/>
        </w:rPr>
        <w:t xml:space="preserve"> between the control and CKD-5 (</w:t>
      </w:r>
      <w:r w:rsidRPr="00F7299B">
        <w:rPr>
          <w:rFonts w:ascii="Times New Roman" w:hAnsi="Times New Roman" w:cs="Times New Roman"/>
          <w:i/>
        </w:rPr>
        <w:t>P</w:t>
      </w:r>
      <w:r>
        <w:rPr>
          <w:rFonts w:ascii="Times New Roman" w:hAnsi="Times New Roman" w:cs="Times New Roman"/>
        </w:rPr>
        <w:t xml:space="preserve"> </w:t>
      </w:r>
      <w:r w:rsidR="00AA1906" w:rsidRPr="0039625A">
        <w:rPr>
          <w:rFonts w:ascii="Times New Roman" w:hAnsi="Times New Roman" w:cs="Times New Roman"/>
        </w:rPr>
        <w:t>&lt; 0.0001</w:t>
      </w:r>
      <w:r>
        <w:rPr>
          <w:rFonts w:ascii="Times New Roman" w:hAnsi="Times New Roman" w:cs="Times New Roman"/>
        </w:rPr>
        <w:t>)</w:t>
      </w:r>
      <w:r w:rsidR="00F060B8" w:rsidRPr="0039625A">
        <w:rPr>
          <w:rFonts w:ascii="Times New Roman" w:hAnsi="Times New Roman" w:cs="Times New Roman"/>
        </w:rPr>
        <w:t xml:space="preserve">.  There </w:t>
      </w:r>
      <w:r w:rsidR="0096563E" w:rsidRPr="0039625A">
        <w:rPr>
          <w:rFonts w:ascii="Times New Roman" w:hAnsi="Times New Roman" w:cs="Times New Roman"/>
        </w:rPr>
        <w:t>were</w:t>
      </w:r>
      <w:r w:rsidR="0096563E">
        <w:rPr>
          <w:rFonts w:ascii="Times New Roman" w:hAnsi="Times New Roman" w:cs="Times New Roman"/>
        </w:rPr>
        <w:t xml:space="preserve"> statistically</w:t>
      </w:r>
      <w:r>
        <w:rPr>
          <w:rFonts w:ascii="Times New Roman" w:hAnsi="Times New Roman" w:cs="Times New Roman"/>
        </w:rPr>
        <w:t xml:space="preserve"> </w:t>
      </w:r>
      <w:r w:rsidR="00AA1906" w:rsidRPr="0039625A">
        <w:rPr>
          <w:rFonts w:ascii="Times New Roman" w:hAnsi="Times New Roman" w:cs="Times New Roman"/>
        </w:rPr>
        <w:t>significant difference</w:t>
      </w:r>
      <w:r>
        <w:rPr>
          <w:rFonts w:ascii="Times New Roman" w:hAnsi="Times New Roman" w:cs="Times New Roman"/>
        </w:rPr>
        <w:t>s</w:t>
      </w:r>
      <w:r w:rsidR="00AA1906" w:rsidRPr="0039625A">
        <w:rPr>
          <w:rFonts w:ascii="Times New Roman" w:hAnsi="Times New Roman" w:cs="Times New Roman"/>
        </w:rPr>
        <w:t xml:space="preserve"> between the control and non-progressors (</w:t>
      </w:r>
      <w:r w:rsidRPr="00F7299B">
        <w:rPr>
          <w:rFonts w:ascii="Times New Roman" w:hAnsi="Times New Roman" w:cs="Times New Roman"/>
          <w:i/>
        </w:rPr>
        <w:t>P</w:t>
      </w:r>
      <w:r>
        <w:rPr>
          <w:rFonts w:ascii="Times New Roman" w:hAnsi="Times New Roman" w:cs="Times New Roman"/>
        </w:rPr>
        <w:t xml:space="preserve"> = 0.0104) </w:t>
      </w:r>
      <w:r w:rsidR="00AA1906" w:rsidRPr="0039625A">
        <w:rPr>
          <w:rFonts w:ascii="Times New Roman" w:hAnsi="Times New Roman" w:cs="Times New Roman"/>
        </w:rPr>
        <w:t>or progressors (</w:t>
      </w:r>
      <w:r w:rsidRPr="00A92656">
        <w:rPr>
          <w:rFonts w:ascii="Times New Roman" w:hAnsi="Times New Roman" w:cs="Times New Roman"/>
          <w:i/>
        </w:rPr>
        <w:t>P</w:t>
      </w:r>
      <w:r>
        <w:rPr>
          <w:rFonts w:ascii="Times New Roman" w:hAnsi="Times New Roman" w:cs="Times New Roman"/>
        </w:rPr>
        <w:t xml:space="preserve"> = </w:t>
      </w:r>
      <w:r w:rsidR="00AA1906" w:rsidRPr="0039625A">
        <w:rPr>
          <w:rFonts w:ascii="Times New Roman" w:hAnsi="Times New Roman" w:cs="Times New Roman"/>
        </w:rPr>
        <w:t xml:space="preserve">0.0005), but no difference between non-progressors and progressors.  When grouped according to the outcome of the disease, there </w:t>
      </w:r>
      <w:r>
        <w:rPr>
          <w:rFonts w:ascii="Times New Roman" w:hAnsi="Times New Roman" w:cs="Times New Roman"/>
        </w:rPr>
        <w:t>wa</w:t>
      </w:r>
      <w:r w:rsidR="00AA1906" w:rsidRPr="0039625A">
        <w:rPr>
          <w:rFonts w:ascii="Times New Roman" w:hAnsi="Times New Roman" w:cs="Times New Roman"/>
        </w:rPr>
        <w:t xml:space="preserve">s a significant difference between the control and </w:t>
      </w:r>
      <w:r>
        <w:rPr>
          <w:rFonts w:ascii="Times New Roman" w:hAnsi="Times New Roman" w:cs="Times New Roman"/>
        </w:rPr>
        <w:t xml:space="preserve">the </w:t>
      </w:r>
      <w:r w:rsidR="00AA1906" w:rsidRPr="0039625A">
        <w:rPr>
          <w:rFonts w:ascii="Times New Roman" w:hAnsi="Times New Roman" w:cs="Times New Roman"/>
        </w:rPr>
        <w:t>outpatient (</w:t>
      </w:r>
      <w:r w:rsidRPr="00F7299B">
        <w:rPr>
          <w:rFonts w:ascii="Times New Roman" w:hAnsi="Times New Roman" w:cs="Times New Roman"/>
          <w:i/>
        </w:rPr>
        <w:t>P</w:t>
      </w:r>
      <w:r>
        <w:rPr>
          <w:rFonts w:ascii="Times New Roman" w:hAnsi="Times New Roman" w:cs="Times New Roman"/>
        </w:rPr>
        <w:t xml:space="preserve"> = </w:t>
      </w:r>
      <w:r w:rsidR="00AA1906" w:rsidRPr="0039625A">
        <w:rPr>
          <w:rFonts w:ascii="Times New Roman" w:hAnsi="Times New Roman" w:cs="Times New Roman"/>
        </w:rPr>
        <w:t>0.0042) and dialysis (</w:t>
      </w:r>
      <w:r w:rsidRPr="00A92656">
        <w:rPr>
          <w:rFonts w:ascii="Times New Roman" w:hAnsi="Times New Roman" w:cs="Times New Roman"/>
          <w:i/>
        </w:rPr>
        <w:t>P</w:t>
      </w:r>
      <w:r>
        <w:rPr>
          <w:rFonts w:ascii="Times New Roman" w:hAnsi="Times New Roman" w:cs="Times New Roman"/>
        </w:rPr>
        <w:t xml:space="preserve"> = </w:t>
      </w:r>
      <w:r w:rsidR="0096563E" w:rsidRPr="0039625A">
        <w:rPr>
          <w:rFonts w:ascii="Times New Roman" w:hAnsi="Times New Roman" w:cs="Times New Roman"/>
        </w:rPr>
        <w:t>0.00</w:t>
      </w:r>
      <w:r w:rsidR="0096563E">
        <w:rPr>
          <w:rFonts w:ascii="Times New Roman" w:hAnsi="Times New Roman" w:cs="Times New Roman"/>
        </w:rPr>
        <w:t>48) groups</w:t>
      </w:r>
      <w:r w:rsidR="00E364A5">
        <w:rPr>
          <w:rFonts w:ascii="Times New Roman" w:hAnsi="Times New Roman" w:cs="Times New Roman"/>
        </w:rPr>
        <w:t>, but no significant difference</w:t>
      </w:r>
      <w:r w:rsidR="00AA1906" w:rsidRPr="0039625A">
        <w:rPr>
          <w:rFonts w:ascii="Times New Roman" w:hAnsi="Times New Roman" w:cs="Times New Roman"/>
        </w:rPr>
        <w:t xml:space="preserve"> between the groups. </w:t>
      </w:r>
    </w:p>
    <w:p w:rsidR="00AA1906" w:rsidRPr="0039625A" w:rsidRDefault="00AA1906" w:rsidP="0039625A">
      <w:pPr>
        <w:jc w:val="both"/>
        <w:rPr>
          <w:rFonts w:ascii="Times New Roman" w:hAnsi="Times New Roman" w:cs="Times New Roman"/>
        </w:rPr>
      </w:pPr>
      <w:r w:rsidRPr="0039625A">
        <w:rPr>
          <w:rFonts w:ascii="Times New Roman" w:hAnsi="Times New Roman" w:cs="Times New Roman"/>
        </w:rPr>
        <w:t xml:space="preserve"> Subgroup analyses</w:t>
      </w:r>
      <w:r w:rsidR="001C1B8C">
        <w:rPr>
          <w:rFonts w:ascii="Times New Roman" w:hAnsi="Times New Roman" w:cs="Times New Roman"/>
        </w:rPr>
        <w:t xml:space="preserve"> (section</w:t>
      </w:r>
      <w:r w:rsidR="0096563E">
        <w:rPr>
          <w:rFonts w:ascii="Times New Roman" w:hAnsi="Times New Roman" w:cs="Times New Roman"/>
        </w:rPr>
        <w:t xml:space="preserve"> </w:t>
      </w:r>
      <w:r w:rsidR="00857716">
        <w:rPr>
          <w:rFonts w:ascii="Times New Roman" w:hAnsi="Times New Roman" w:cs="Times New Roman"/>
        </w:rPr>
        <w:fldChar w:fldCharType="begin"/>
      </w:r>
      <w:r w:rsidR="001C1B8C">
        <w:rPr>
          <w:rFonts w:ascii="Times New Roman" w:hAnsi="Times New Roman" w:cs="Times New Roman"/>
        </w:rPr>
        <w:instrText xml:space="preserve"> REF _Ref440194459 \r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rPr>
        <w:t>4.5.2</w:t>
      </w:r>
      <w:r w:rsidR="00857716">
        <w:rPr>
          <w:rFonts w:ascii="Times New Roman" w:hAnsi="Times New Roman" w:cs="Times New Roman"/>
        </w:rPr>
        <w:fldChar w:fldCharType="end"/>
      </w:r>
      <w:r w:rsidR="001C1B8C">
        <w:rPr>
          <w:rFonts w:ascii="Times New Roman" w:hAnsi="Times New Roman" w:cs="Times New Roman"/>
        </w:rPr>
        <w:t>, p</w:t>
      </w:r>
      <w:r w:rsidR="00F341EF">
        <w:rPr>
          <w:rFonts w:ascii="Times New Roman" w:hAnsi="Times New Roman" w:cs="Times New Roman"/>
        </w:rPr>
        <w:t xml:space="preserve"> </w:t>
      </w:r>
      <w:r w:rsidR="00857716">
        <w:rPr>
          <w:rFonts w:ascii="Times New Roman" w:hAnsi="Times New Roman" w:cs="Times New Roman"/>
        </w:rPr>
        <w:fldChar w:fldCharType="begin"/>
      </w:r>
      <w:r w:rsidR="001C1B8C">
        <w:rPr>
          <w:rFonts w:ascii="Times New Roman" w:hAnsi="Times New Roman" w:cs="Times New Roman"/>
        </w:rPr>
        <w:instrText xml:space="preserve"> PAGEREF _Ref440194459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noProof/>
        </w:rPr>
        <w:t>134</w:t>
      </w:r>
      <w:r w:rsidR="00857716">
        <w:rPr>
          <w:rFonts w:ascii="Times New Roman" w:hAnsi="Times New Roman" w:cs="Times New Roman"/>
        </w:rPr>
        <w:fldChar w:fldCharType="end"/>
      </w:r>
      <w:r w:rsidR="001C1B8C">
        <w:rPr>
          <w:rFonts w:ascii="Times New Roman" w:hAnsi="Times New Roman" w:cs="Times New Roman"/>
        </w:rPr>
        <w:t>)</w:t>
      </w:r>
      <w:r w:rsidR="0096563E">
        <w:rPr>
          <w:rFonts w:ascii="Times New Roman" w:hAnsi="Times New Roman" w:cs="Times New Roman"/>
        </w:rPr>
        <w:t xml:space="preserve"> </w:t>
      </w:r>
      <w:r w:rsidRPr="0039625A">
        <w:rPr>
          <w:rFonts w:ascii="Times New Roman" w:hAnsi="Times New Roman" w:cs="Times New Roman"/>
        </w:rPr>
        <w:t>showed that in diabetic subgroup,</w:t>
      </w:r>
      <w:r w:rsidR="00E364A5">
        <w:rPr>
          <w:rFonts w:ascii="Times New Roman" w:hAnsi="Times New Roman" w:cs="Times New Roman"/>
        </w:rPr>
        <w:t xml:space="preserve"> there is a significant difference</w:t>
      </w:r>
      <w:r w:rsidRPr="0039625A">
        <w:rPr>
          <w:rFonts w:ascii="Times New Roman" w:hAnsi="Times New Roman" w:cs="Times New Roman"/>
        </w:rPr>
        <w:t xml:space="preserve"> in between the control and CKD-5 (</w:t>
      </w:r>
      <w:r w:rsidR="00A92656" w:rsidRPr="00A92656">
        <w:rPr>
          <w:rFonts w:ascii="Times New Roman" w:hAnsi="Times New Roman" w:cs="Times New Roman"/>
          <w:i/>
        </w:rPr>
        <w:t>P</w:t>
      </w:r>
      <w:r w:rsidR="00A92656">
        <w:rPr>
          <w:rFonts w:ascii="Times New Roman" w:hAnsi="Times New Roman" w:cs="Times New Roman"/>
        </w:rPr>
        <w:t xml:space="preserve">= </w:t>
      </w:r>
      <w:r w:rsidRPr="0039625A">
        <w:rPr>
          <w:rFonts w:ascii="Times New Roman" w:hAnsi="Times New Roman" w:cs="Times New Roman"/>
        </w:rPr>
        <w:t>0.0017), control and non-progressors (</w:t>
      </w:r>
      <w:r w:rsidR="00A92656" w:rsidRPr="00A92656">
        <w:rPr>
          <w:rFonts w:ascii="Times New Roman" w:hAnsi="Times New Roman" w:cs="Times New Roman"/>
          <w:i/>
        </w:rPr>
        <w:t>P</w:t>
      </w:r>
      <w:r w:rsidR="00A92656">
        <w:rPr>
          <w:rFonts w:ascii="Times New Roman" w:hAnsi="Times New Roman" w:cs="Times New Roman"/>
        </w:rPr>
        <w:t xml:space="preserve"> = </w:t>
      </w:r>
      <w:r w:rsidRPr="0039625A">
        <w:rPr>
          <w:rFonts w:ascii="Times New Roman" w:hAnsi="Times New Roman" w:cs="Times New Roman"/>
        </w:rPr>
        <w:t>0.0148), control and progressors (</w:t>
      </w:r>
      <w:r w:rsidR="00A92656" w:rsidRPr="00A92656">
        <w:rPr>
          <w:rFonts w:ascii="Times New Roman" w:hAnsi="Times New Roman" w:cs="Times New Roman"/>
          <w:i/>
        </w:rPr>
        <w:t>P</w:t>
      </w:r>
      <w:r w:rsidR="00A92656">
        <w:rPr>
          <w:rFonts w:ascii="Times New Roman" w:hAnsi="Times New Roman" w:cs="Times New Roman"/>
        </w:rPr>
        <w:t xml:space="preserve">= </w:t>
      </w:r>
      <w:r w:rsidRPr="0039625A">
        <w:rPr>
          <w:rFonts w:ascii="Times New Roman" w:hAnsi="Times New Roman" w:cs="Times New Roman"/>
        </w:rPr>
        <w:t>0.01</w:t>
      </w:r>
      <w:r w:rsidR="00E364A5">
        <w:rPr>
          <w:rFonts w:ascii="Times New Roman" w:hAnsi="Times New Roman" w:cs="Times New Roman"/>
        </w:rPr>
        <w:t xml:space="preserve">41). But </w:t>
      </w:r>
      <w:r w:rsidR="0076798D">
        <w:rPr>
          <w:rFonts w:ascii="Times New Roman" w:hAnsi="Times New Roman" w:cs="Times New Roman"/>
        </w:rPr>
        <w:t xml:space="preserve">there was </w:t>
      </w:r>
      <w:r w:rsidR="00E364A5">
        <w:rPr>
          <w:rFonts w:ascii="Times New Roman" w:hAnsi="Times New Roman" w:cs="Times New Roman"/>
        </w:rPr>
        <w:t>no significant difference</w:t>
      </w:r>
      <w:r w:rsidRPr="0039625A">
        <w:rPr>
          <w:rFonts w:ascii="Times New Roman" w:hAnsi="Times New Roman" w:cs="Times New Roman"/>
        </w:rPr>
        <w:t xml:space="preserve"> in between the control and disease outcome group.</w:t>
      </w:r>
    </w:p>
    <w:p w:rsidR="0063114C" w:rsidRPr="0039625A" w:rsidRDefault="00AA1906" w:rsidP="0039625A">
      <w:pPr>
        <w:jc w:val="both"/>
        <w:rPr>
          <w:rFonts w:ascii="Times New Roman" w:hAnsi="Times New Roman" w:cs="Times New Roman"/>
        </w:rPr>
      </w:pPr>
      <w:r w:rsidRPr="0039625A">
        <w:rPr>
          <w:rFonts w:ascii="Times New Roman" w:hAnsi="Times New Roman" w:cs="Times New Roman"/>
        </w:rPr>
        <w:t>In CGN subgroup ther</w:t>
      </w:r>
      <w:r w:rsidR="00E364A5">
        <w:rPr>
          <w:rFonts w:ascii="Times New Roman" w:hAnsi="Times New Roman" w:cs="Times New Roman"/>
        </w:rPr>
        <w:t xml:space="preserve">e is only a significant </w:t>
      </w:r>
      <w:r w:rsidR="0096563E">
        <w:rPr>
          <w:rFonts w:ascii="Times New Roman" w:hAnsi="Times New Roman" w:cs="Times New Roman"/>
        </w:rPr>
        <w:t>difference</w:t>
      </w:r>
      <w:r w:rsidRPr="0039625A">
        <w:rPr>
          <w:rFonts w:ascii="Times New Roman" w:hAnsi="Times New Roman" w:cs="Times New Roman"/>
        </w:rPr>
        <w:t xml:space="preserve"> in between the control and outpatient group (</w:t>
      </w:r>
      <w:r w:rsidR="00A92656" w:rsidRPr="00A92656">
        <w:rPr>
          <w:rFonts w:ascii="Times New Roman" w:hAnsi="Times New Roman" w:cs="Times New Roman"/>
          <w:i/>
        </w:rPr>
        <w:t>P</w:t>
      </w:r>
      <w:r w:rsidR="00A92656">
        <w:rPr>
          <w:rFonts w:ascii="Times New Roman" w:hAnsi="Times New Roman" w:cs="Times New Roman"/>
        </w:rPr>
        <w:t xml:space="preserve">= </w:t>
      </w:r>
      <w:r w:rsidRPr="0039625A">
        <w:rPr>
          <w:rFonts w:ascii="Times New Roman" w:hAnsi="Times New Roman" w:cs="Times New Roman"/>
        </w:rPr>
        <w:t>0.0039).</w:t>
      </w:r>
      <w:r w:rsidR="0076798D">
        <w:rPr>
          <w:rFonts w:ascii="Times New Roman" w:hAnsi="Times New Roman" w:cs="Times New Roman"/>
        </w:rPr>
        <w:t xml:space="preserve"> I</w:t>
      </w:r>
      <w:r w:rsidRPr="0039625A">
        <w:rPr>
          <w:rFonts w:ascii="Times New Roman" w:hAnsi="Times New Roman" w:cs="Times New Roman"/>
        </w:rPr>
        <w:t xml:space="preserve">n </w:t>
      </w:r>
      <w:r w:rsidR="0076798D">
        <w:rPr>
          <w:rFonts w:ascii="Times New Roman" w:hAnsi="Times New Roman" w:cs="Times New Roman"/>
        </w:rPr>
        <w:t xml:space="preserve">the </w:t>
      </w:r>
      <w:r w:rsidRPr="0039625A">
        <w:rPr>
          <w:rFonts w:ascii="Times New Roman" w:hAnsi="Times New Roman" w:cs="Times New Roman"/>
        </w:rPr>
        <w:t>HTN subgroup</w:t>
      </w:r>
      <w:r w:rsidR="0096563E" w:rsidRPr="0039625A">
        <w:rPr>
          <w:rFonts w:ascii="Times New Roman" w:hAnsi="Times New Roman" w:cs="Times New Roman"/>
        </w:rPr>
        <w:t>, there</w:t>
      </w:r>
      <w:r w:rsidRPr="0039625A">
        <w:rPr>
          <w:rFonts w:ascii="Times New Roman" w:hAnsi="Times New Roman" w:cs="Times New Roman"/>
        </w:rPr>
        <w:t xml:space="preserve"> </w:t>
      </w:r>
      <w:r w:rsidR="00E364A5">
        <w:rPr>
          <w:rFonts w:ascii="Times New Roman" w:hAnsi="Times New Roman" w:cs="Times New Roman"/>
        </w:rPr>
        <w:t>is</w:t>
      </w:r>
      <w:r w:rsidRPr="0039625A">
        <w:rPr>
          <w:rFonts w:ascii="Times New Roman" w:hAnsi="Times New Roman" w:cs="Times New Roman"/>
        </w:rPr>
        <w:t xml:space="preserve"> a statistically signi</w:t>
      </w:r>
      <w:r w:rsidR="00E364A5">
        <w:rPr>
          <w:rFonts w:ascii="Times New Roman" w:hAnsi="Times New Roman" w:cs="Times New Roman"/>
        </w:rPr>
        <w:t>ficant difference</w:t>
      </w:r>
      <w:r w:rsidRPr="0039625A">
        <w:rPr>
          <w:rFonts w:ascii="Times New Roman" w:hAnsi="Times New Roman" w:cs="Times New Roman"/>
        </w:rPr>
        <w:t xml:space="preserve"> between the control and progressors (</w:t>
      </w:r>
      <w:r w:rsidR="00A92656" w:rsidRPr="00A92656">
        <w:rPr>
          <w:rFonts w:ascii="Times New Roman" w:hAnsi="Times New Roman" w:cs="Times New Roman"/>
          <w:i/>
        </w:rPr>
        <w:t>P</w:t>
      </w:r>
      <w:r w:rsidR="00A92656">
        <w:rPr>
          <w:rFonts w:ascii="Times New Roman" w:hAnsi="Times New Roman" w:cs="Times New Roman"/>
        </w:rPr>
        <w:t xml:space="preserve">= </w:t>
      </w:r>
      <w:r w:rsidRPr="0039625A">
        <w:rPr>
          <w:rFonts w:ascii="Times New Roman" w:hAnsi="Times New Roman" w:cs="Times New Roman"/>
        </w:rPr>
        <w:t xml:space="preserve">0.0217) </w:t>
      </w:r>
      <w:r w:rsidR="0096563E" w:rsidRPr="0039625A">
        <w:rPr>
          <w:rFonts w:ascii="Times New Roman" w:hAnsi="Times New Roman" w:cs="Times New Roman"/>
        </w:rPr>
        <w:t>and between</w:t>
      </w:r>
      <w:r w:rsidRPr="0039625A">
        <w:rPr>
          <w:rFonts w:ascii="Times New Roman" w:hAnsi="Times New Roman" w:cs="Times New Roman"/>
        </w:rPr>
        <w:t xml:space="preserve"> the control and dialysis group (</w:t>
      </w:r>
      <w:r w:rsidR="00A92656" w:rsidRPr="00A92656">
        <w:rPr>
          <w:rFonts w:ascii="Times New Roman" w:hAnsi="Times New Roman" w:cs="Times New Roman"/>
          <w:i/>
        </w:rPr>
        <w:t>P</w:t>
      </w:r>
      <w:r w:rsidR="00A92656">
        <w:rPr>
          <w:rFonts w:ascii="Times New Roman" w:hAnsi="Times New Roman" w:cs="Times New Roman"/>
        </w:rPr>
        <w:t xml:space="preserve">= </w:t>
      </w:r>
      <w:r w:rsidRPr="0039625A">
        <w:rPr>
          <w:rFonts w:ascii="Times New Roman" w:hAnsi="Times New Roman" w:cs="Times New Roman"/>
        </w:rPr>
        <w:t>0.0321)</w:t>
      </w:r>
      <w:r w:rsidR="00F060B8" w:rsidRPr="0039625A">
        <w:rPr>
          <w:rFonts w:ascii="Times New Roman" w:hAnsi="Times New Roman" w:cs="Times New Roman"/>
        </w:rPr>
        <w:t xml:space="preserve">, but the </w:t>
      </w:r>
      <w:r w:rsidR="00F060B8" w:rsidRPr="00E364A5">
        <w:rPr>
          <w:rFonts w:ascii="Times New Roman" w:hAnsi="Times New Roman" w:cs="Times New Roman"/>
          <w:i/>
        </w:rPr>
        <w:t>P</w:t>
      </w:r>
      <w:r w:rsidR="00F060B8" w:rsidRPr="0039625A">
        <w:rPr>
          <w:rFonts w:ascii="Times New Roman" w:hAnsi="Times New Roman" w:cs="Times New Roman"/>
        </w:rPr>
        <w:t xml:space="preserve"> values were </w:t>
      </w:r>
      <w:r w:rsidRPr="0039625A">
        <w:rPr>
          <w:rFonts w:ascii="Times New Roman" w:hAnsi="Times New Roman" w:cs="Times New Roman"/>
        </w:rPr>
        <w:t xml:space="preserve">very close to the traditional significance threshold value of 0.05. </w:t>
      </w:r>
    </w:p>
    <w:p w:rsidR="00AA1906" w:rsidRPr="0039625A" w:rsidRDefault="00AA1906" w:rsidP="0039625A">
      <w:pPr>
        <w:jc w:val="both"/>
        <w:rPr>
          <w:rFonts w:ascii="Times New Roman" w:hAnsi="Times New Roman" w:cs="Times New Roman"/>
        </w:rPr>
      </w:pPr>
      <w:r w:rsidRPr="0039625A">
        <w:rPr>
          <w:rFonts w:ascii="Times New Roman" w:hAnsi="Times New Roman" w:cs="Times New Roman"/>
        </w:rPr>
        <w:t xml:space="preserve">Altogether these results suggest DPP-IV may be of interest as a possible clinical marker for diabetic patients more than for the other types of disease, or as a target for research into disease mechanisms; these findings and suggestions are consistent with prior </w:t>
      </w:r>
      <w:r w:rsidR="0063114C" w:rsidRPr="0039625A">
        <w:rPr>
          <w:rFonts w:ascii="Times New Roman" w:hAnsi="Times New Roman" w:cs="Times New Roman"/>
        </w:rPr>
        <w:t>studies, where it had been showed that high level of DPP-IV was associated with the severity of DKD</w:t>
      </w:r>
      <w:r w:rsidR="000930EE" w:rsidRPr="0039625A">
        <w:rPr>
          <w:rFonts w:ascii="Times New Roman" w:hAnsi="Times New Roman" w:cs="Times New Roman"/>
        </w:rPr>
        <w:t xml:space="preserve"> (127 diabetic patients. The study participants were less than our cohort)</w:t>
      </w:r>
      <w:r w:rsidR="00A92656">
        <w:rPr>
          <w:rFonts w:ascii="Times New Roman" w:hAnsi="Times New Roman" w:cs="Times New Roman"/>
        </w:rPr>
        <w:t xml:space="preserve"> </w:t>
      </w:r>
      <w:r w:rsidR="00857716" w:rsidRPr="0039625A">
        <w:rPr>
          <w:rFonts w:ascii="Times New Roman" w:hAnsi="Times New Roman" w:cs="Times New Roman"/>
        </w:rPr>
        <w:fldChar w:fldCharType="begin">
          <w:fldData xml:space="preserve">PEVuZE5vdGU+PENpdGU+PEF1dGhvcj5TdW48L0F1dGhvcj48WWVhcj4yMDEyPC9ZZWFyPjxSZWNO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</w:fldData>
        </w:fldChar>
      </w:r>
      <w:r w:rsidR="00403A91" w:rsidRPr="0039625A">
        <w:rPr>
          <w:rFonts w:ascii="Times New Roman" w:hAnsi="Times New Roman" w:cs="Times New Roman"/>
        </w:rPr>
        <w:instrText xml:space="preserve"> ADDIN EN.CITE </w:instrText>
      </w:r>
      <w:r w:rsidR="00857716" w:rsidRPr="0039625A">
        <w:rPr>
          <w:rFonts w:ascii="Times New Roman" w:hAnsi="Times New Roman" w:cs="Times New Roman"/>
        </w:rPr>
        <w:fldChar w:fldCharType="begin">
          <w:fldData xml:space="preserve">PEVuZE5vdGU+PENpdGU+PEF1dGhvcj5TdW48L0F1dGhvcj48WWVhcj4yMDEyPC9ZZWFyPjxSZWNO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</w:fldData>
        </w:fldChar>
      </w:r>
      <w:r w:rsidR="00403A91" w:rsidRPr="0039625A">
        <w:rPr>
          <w:rFonts w:ascii="Times New Roman" w:hAnsi="Times New Roman" w:cs="Times New Roman"/>
        </w:rPr>
        <w:instrText xml:space="preserve"> ADDIN EN.CITE.DATA </w:instrText>
      </w:r>
      <w:r w:rsidR="00857716" w:rsidRPr="0039625A">
        <w:rPr>
          <w:rFonts w:ascii="Times New Roman" w:hAnsi="Times New Roman" w:cs="Times New Roman"/>
        </w:rPr>
      </w:r>
      <w:r w:rsidR="00857716" w:rsidRPr="0039625A">
        <w:rPr>
          <w:rFonts w:ascii="Times New Roman" w:hAnsi="Times New Roman" w:cs="Times New Roman"/>
        </w:rPr>
        <w:fldChar w:fldCharType="end"/>
      </w:r>
      <w:r w:rsidR="00857716" w:rsidRPr="0039625A">
        <w:rPr>
          <w:rFonts w:ascii="Times New Roman" w:hAnsi="Times New Roman" w:cs="Times New Roman"/>
        </w:rPr>
      </w:r>
      <w:r w:rsidR="00857716" w:rsidRPr="0039625A">
        <w:rPr>
          <w:rFonts w:ascii="Times New Roman" w:hAnsi="Times New Roman" w:cs="Times New Roman"/>
        </w:rPr>
        <w:fldChar w:fldCharType="separate"/>
      </w:r>
      <w:r w:rsidR="00403A91" w:rsidRPr="0039625A">
        <w:rPr>
          <w:rFonts w:ascii="Times New Roman" w:hAnsi="Times New Roman" w:cs="Times New Roman"/>
          <w:noProof/>
        </w:rPr>
        <w:t>(</w:t>
      </w:r>
      <w:hyperlink w:anchor="_ENREF_191" w:tooltip="Sun, 2012 #299" w:history="1">
        <w:r w:rsidR="00310F70" w:rsidRPr="0039625A">
          <w:rPr>
            <w:rFonts w:ascii="Times New Roman" w:hAnsi="Times New Roman" w:cs="Times New Roman"/>
            <w:noProof/>
          </w:rPr>
          <w:t>Sun et al., 2012</w:t>
        </w:r>
      </w:hyperlink>
      <w:r w:rsidR="00403A91" w:rsidRPr="0039625A">
        <w:rPr>
          <w:rFonts w:ascii="Times New Roman" w:hAnsi="Times New Roman" w:cs="Times New Roman"/>
          <w:noProof/>
        </w:rPr>
        <w:t>)</w:t>
      </w:r>
      <w:r w:rsidR="00857716" w:rsidRPr="0039625A">
        <w:rPr>
          <w:rFonts w:ascii="Times New Roman" w:hAnsi="Times New Roman" w:cs="Times New Roman"/>
        </w:rPr>
        <w:fldChar w:fldCharType="end"/>
      </w:r>
      <w:r w:rsidR="0063114C" w:rsidRPr="0039625A">
        <w:rPr>
          <w:rFonts w:ascii="Times New Roman" w:hAnsi="Times New Roman" w:cs="Times New Roman"/>
        </w:rPr>
        <w:t xml:space="preserve"> and </w:t>
      </w:r>
      <w:r w:rsidR="00203876" w:rsidRPr="0039625A">
        <w:rPr>
          <w:rFonts w:ascii="Times New Roman" w:hAnsi="Times New Roman" w:cs="Times New Roman"/>
        </w:rPr>
        <w:t>inhibition of DPP-IV had a renoprotective effect</w:t>
      </w:r>
      <w:r w:rsidR="00A92656">
        <w:rPr>
          <w:rFonts w:ascii="Times New Roman" w:hAnsi="Times New Roman" w:cs="Times New Roman"/>
        </w:rPr>
        <w:t xml:space="preserve"> </w:t>
      </w:r>
      <w:r w:rsidR="00857716" w:rsidRPr="0039625A">
        <w:rPr>
          <w:rFonts w:ascii="Times New Roman" w:hAnsi="Times New Roman" w:cs="Times New Roman"/>
        </w:rPr>
        <w:fldChar w:fldCharType="begin"/>
      </w:r>
      <w:r w:rsidR="00403A91" w:rsidRPr="0039625A">
        <w:rPr>
          <w:rFonts w:ascii="Times New Roman" w:hAnsi="Times New Roman" w:cs="Times New Roman"/>
        </w:rPr>
        <w:instrText xml:space="preserve"> ADDIN EN.CITE &lt;EndNote&gt;&lt;Cite&gt;&lt;Author&gt;Vallon&lt;/Author&gt;&lt;Year&gt;2014&lt;/Year&gt;&lt;RecNum&gt;217&lt;/RecNum&gt;&lt;DisplayText&gt;(Vallon and Docherty, 2014)&lt;/DisplayText&gt;&lt;record&gt;&lt;rec-number&gt;217&lt;/rec-number&gt;&lt;foreign-keys&gt;&lt;key app="EN" db-id="5saws0wt82f0fjevttx5tv2mftwrezxrvxtp"&gt;217&lt;/key&gt;&lt;/foreign-keys&gt;&lt;ref-type name="Journal Article"&gt;17&lt;/ref-type&gt;&lt;contributors&gt;&lt;authors&gt;&lt;author&gt;Vallon, V.&lt;/author&gt;&lt;author&gt;Docherty, N. G.&lt;/author&gt;&lt;/authors&gt;&lt;/contributors&gt;&lt;auth-address&gt;Department of Medicine, University of California San Diego, La Jolla, CA, USA Department of Pharmacology, University of California San Diego, La Jolla, CA, USA Department of Veterans Affairs, San Diego Healthcare System, San Diego, CA, USA vvallon@ucsd.edu.&amp;#xD;Diabetes Complications Research Centre, Conway Institute of Biomolecular and Biomedical Research, School of Medicine and Medical Sciences, University College Dublin, Belfield, Dublin 4, Ireland.&lt;/auth-address&gt;&lt;titles&gt;&lt;title&gt;Intestinal regulation of urinary sodium excretion and the pathophysiology of diabetic kidney disease: a focus on glucagon-like peptide 1 and dipeptidyl peptidase 4&lt;/title&gt;&lt;secondary-title&gt;Exp Physiol&lt;/secondary-title&gt;&lt;alt-title&gt;Experimental physiology&lt;/alt-title&gt;&lt;/titles&gt;&lt;periodical&gt;&lt;full-title&gt;Exp Physiol&lt;/full-title&gt;&lt;abbr-1&gt;Experimental physiology&lt;/abbr-1&gt;&lt;/periodical&gt;&lt;alt-periodical&gt;&lt;full-title&gt;Exp Physiol&lt;/full-title&gt;&lt;abbr-1&gt;Experimental physiology&lt;/abbr-1&gt;&lt;/alt-periodical&gt;&lt;pages&gt;1140-5&lt;/pages&gt;&lt;volume&gt;99&lt;/volume&gt;&lt;number&gt;9&lt;/number&gt;&lt;dates&gt;&lt;year&gt;2014&lt;/year&gt;&lt;pub-dates&gt;&lt;date&gt;Sep 1&lt;/date&gt;&lt;/pub-dates&gt;&lt;/dates&gt;&lt;isbn&gt;1469-445X (Electronic)&amp;#xD;0958-0670 (Linking)&lt;/isbn&gt;&lt;accession-num&gt;25085841&lt;/accession-num&gt;&lt;urls&gt;&lt;related-urls&gt;&lt;url&gt;http://www.ncbi.nlm.nih.gov/pubmed/25085841&lt;/url&gt;&lt;/related-urls&gt;&lt;/urls&gt;&lt;custom2&gt;4162767&lt;/custom2&gt;&lt;electronic-resource-num&gt;10.1113/expphysiol.2014.078766&lt;/electronic-resource-num&gt;&lt;/record&gt;&lt;/Cite&gt;&lt;/EndNote&gt;</w:instrText>
      </w:r>
      <w:r w:rsidR="00857716" w:rsidRPr="0039625A">
        <w:rPr>
          <w:rFonts w:ascii="Times New Roman" w:hAnsi="Times New Roman" w:cs="Times New Roman"/>
        </w:rPr>
        <w:fldChar w:fldCharType="separate"/>
      </w:r>
      <w:r w:rsidR="00403A91" w:rsidRPr="0039625A">
        <w:rPr>
          <w:rFonts w:ascii="Times New Roman" w:hAnsi="Times New Roman" w:cs="Times New Roman"/>
          <w:noProof/>
        </w:rPr>
        <w:t>(</w:t>
      </w:r>
      <w:hyperlink w:anchor="_ENREF_205" w:tooltip="Vallon, 2014 #217" w:history="1">
        <w:r w:rsidR="00310F70" w:rsidRPr="0039625A">
          <w:rPr>
            <w:rFonts w:ascii="Times New Roman" w:hAnsi="Times New Roman" w:cs="Times New Roman"/>
            <w:noProof/>
          </w:rPr>
          <w:t>Vallon and Docherty, 2014</w:t>
        </w:r>
      </w:hyperlink>
      <w:r w:rsidR="00403A91" w:rsidRPr="0039625A">
        <w:rPr>
          <w:rFonts w:ascii="Times New Roman" w:hAnsi="Times New Roman" w:cs="Times New Roman"/>
          <w:noProof/>
        </w:rPr>
        <w:t>)</w:t>
      </w:r>
      <w:r w:rsidR="00857716" w:rsidRPr="0039625A">
        <w:rPr>
          <w:rFonts w:ascii="Times New Roman" w:hAnsi="Times New Roman" w:cs="Times New Roman"/>
        </w:rPr>
        <w:fldChar w:fldCharType="end"/>
      </w:r>
      <w:r w:rsidR="00203876" w:rsidRPr="0039625A">
        <w:rPr>
          <w:rFonts w:ascii="Times New Roman" w:hAnsi="Times New Roman" w:cs="Times New Roman"/>
        </w:rPr>
        <w:t>.</w:t>
      </w:r>
    </w:p>
    <w:p w:rsidR="000930EE" w:rsidRPr="0039625A" w:rsidRDefault="000930EE" w:rsidP="0039625A">
      <w:pPr>
        <w:jc w:val="both"/>
        <w:rPr>
          <w:rFonts w:ascii="Times New Roman" w:hAnsi="Times New Roman" w:cs="Times New Roman"/>
        </w:rPr>
      </w:pPr>
    </w:p>
    <w:p w:rsidR="00B07F4F" w:rsidRDefault="005428A1" w:rsidP="00764077">
      <w:pPr>
        <w:pStyle w:val="Heading3"/>
      </w:pPr>
      <w:r w:rsidRPr="0039625A">
        <w:lastRenderedPageBreak/>
        <w:t>CXCL-16</w:t>
      </w:r>
    </w:p>
    <w:p w:rsidR="0076798D" w:rsidRDefault="000F24B4" w:rsidP="0039625A">
      <w:pPr>
        <w:jc w:val="both"/>
        <w:rPr>
          <w:rFonts w:ascii="Times New Roman" w:hAnsi="Times New Roman" w:cs="Times New Roman"/>
        </w:rPr>
      </w:pPr>
      <w:r>
        <w:rPr>
          <w:rFonts w:ascii="Times New Roman" w:hAnsi="Times New Roman" w:cs="Times New Roman"/>
        </w:rPr>
        <w:t>We found</w:t>
      </w:r>
      <w:r w:rsidR="001C1B8C">
        <w:rPr>
          <w:rFonts w:ascii="Times New Roman" w:hAnsi="Times New Roman" w:cs="Times New Roman"/>
        </w:rPr>
        <w:t xml:space="preserve"> </w:t>
      </w:r>
      <w:r>
        <w:rPr>
          <w:rFonts w:ascii="Times New Roman" w:hAnsi="Times New Roman" w:cs="Times New Roman"/>
        </w:rPr>
        <w:t xml:space="preserve">that </w:t>
      </w:r>
      <w:r w:rsidR="00E364A5">
        <w:rPr>
          <w:rFonts w:ascii="Times New Roman" w:hAnsi="Times New Roman" w:cs="Times New Roman"/>
        </w:rPr>
        <w:t>CXCL-16/</w:t>
      </w:r>
      <w:r w:rsidR="00210338" w:rsidRPr="0039625A">
        <w:rPr>
          <w:rFonts w:ascii="Times New Roman" w:hAnsi="Times New Roman" w:cs="Times New Roman"/>
        </w:rPr>
        <w:t xml:space="preserve">Cr </w:t>
      </w:r>
      <w:r>
        <w:rPr>
          <w:rFonts w:ascii="Times New Roman" w:hAnsi="Times New Roman" w:cs="Times New Roman"/>
        </w:rPr>
        <w:t xml:space="preserve">does </w:t>
      </w:r>
      <w:r w:rsidR="00210338" w:rsidRPr="0039625A">
        <w:rPr>
          <w:rFonts w:ascii="Times New Roman" w:hAnsi="Times New Roman" w:cs="Times New Roman"/>
        </w:rPr>
        <w:t>not vary between CKD causes</w:t>
      </w:r>
      <w:r>
        <w:rPr>
          <w:rFonts w:ascii="Times New Roman" w:hAnsi="Times New Roman" w:cs="Times New Roman"/>
        </w:rPr>
        <w:t xml:space="preserve"> b</w:t>
      </w:r>
      <w:r w:rsidR="00210338" w:rsidRPr="0039625A">
        <w:rPr>
          <w:rFonts w:ascii="Times New Roman" w:hAnsi="Times New Roman" w:cs="Times New Roman"/>
        </w:rPr>
        <w:t>ut it significantly varies between control and the patients that eventually reached stage 5 of CKD  (</w:t>
      </w:r>
      <w:r w:rsidR="00210338" w:rsidRPr="00E364A5">
        <w:rPr>
          <w:rFonts w:ascii="Times New Roman" w:hAnsi="Times New Roman" w:cs="Times New Roman"/>
          <w:i/>
        </w:rPr>
        <w:t>P</w:t>
      </w:r>
      <w:r w:rsidR="00A92656">
        <w:rPr>
          <w:rFonts w:ascii="Times New Roman" w:hAnsi="Times New Roman" w:cs="Times New Roman"/>
          <w:i/>
        </w:rPr>
        <w:t xml:space="preserve"> </w:t>
      </w:r>
      <w:r w:rsidR="00210338" w:rsidRPr="0039625A">
        <w:rPr>
          <w:rFonts w:ascii="Times New Roman" w:hAnsi="Times New Roman" w:cs="Times New Roman"/>
        </w:rPr>
        <w:t xml:space="preserve">&lt; 0.0001) and also in between these patients and those that did not reach stage 5 within the </w:t>
      </w:r>
      <w:r w:rsidR="00E364A5">
        <w:rPr>
          <w:rFonts w:ascii="Times New Roman" w:hAnsi="Times New Roman" w:cs="Times New Roman"/>
        </w:rPr>
        <w:t>period of the study</w:t>
      </w:r>
      <w:r w:rsidR="0096563E">
        <w:rPr>
          <w:rFonts w:ascii="Times New Roman" w:hAnsi="Times New Roman" w:cs="Times New Roman"/>
        </w:rPr>
        <w:t xml:space="preserve"> (section </w:t>
      </w:r>
      <w:r w:rsidR="00857716">
        <w:rPr>
          <w:rFonts w:ascii="Times New Roman" w:hAnsi="Times New Roman" w:cs="Times New Roman"/>
        </w:rPr>
        <w:fldChar w:fldCharType="begin"/>
      </w:r>
      <w:r w:rsidR="0096563E">
        <w:rPr>
          <w:rFonts w:ascii="Times New Roman" w:hAnsi="Times New Roman" w:cs="Times New Roman"/>
        </w:rPr>
        <w:instrText xml:space="preserve"> REF _Ref440194522 \r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rPr>
        <w:t>4.6.1</w:t>
      </w:r>
      <w:r w:rsidR="00857716">
        <w:rPr>
          <w:rFonts w:ascii="Times New Roman" w:hAnsi="Times New Roman" w:cs="Times New Roman"/>
        </w:rPr>
        <w:fldChar w:fldCharType="end"/>
      </w:r>
      <w:r w:rsidR="0096563E">
        <w:rPr>
          <w:rFonts w:ascii="Times New Roman" w:hAnsi="Times New Roman" w:cs="Times New Roman"/>
        </w:rPr>
        <w:t>, p.</w:t>
      </w:r>
      <w:r w:rsidR="00857716">
        <w:rPr>
          <w:rFonts w:ascii="Times New Roman" w:hAnsi="Times New Roman" w:cs="Times New Roman"/>
        </w:rPr>
        <w:fldChar w:fldCharType="begin"/>
      </w:r>
      <w:r w:rsidR="0096563E">
        <w:rPr>
          <w:rFonts w:ascii="Times New Roman" w:hAnsi="Times New Roman" w:cs="Times New Roman"/>
        </w:rPr>
        <w:instrText xml:space="preserve"> PAGEREF _Ref440194522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noProof/>
        </w:rPr>
        <w:t>138</w:t>
      </w:r>
      <w:r w:rsidR="00857716">
        <w:rPr>
          <w:rFonts w:ascii="Times New Roman" w:hAnsi="Times New Roman" w:cs="Times New Roman"/>
        </w:rPr>
        <w:fldChar w:fldCharType="end"/>
      </w:r>
      <w:r w:rsidR="0096563E">
        <w:rPr>
          <w:rFonts w:ascii="Times New Roman" w:hAnsi="Times New Roman" w:cs="Times New Roman"/>
        </w:rPr>
        <w:t xml:space="preserve">). </w:t>
      </w:r>
      <w:r w:rsidR="00E364A5">
        <w:rPr>
          <w:rFonts w:ascii="Times New Roman" w:hAnsi="Times New Roman" w:cs="Times New Roman"/>
        </w:rPr>
        <w:t>CXCL-16/</w:t>
      </w:r>
      <w:r w:rsidR="00210338" w:rsidRPr="0039625A">
        <w:rPr>
          <w:rFonts w:ascii="Times New Roman" w:hAnsi="Times New Roman" w:cs="Times New Roman"/>
        </w:rPr>
        <w:t>Cr values also differed significantly between the control and progressors groups (</w:t>
      </w:r>
      <w:r w:rsidR="00210338" w:rsidRPr="00E364A5">
        <w:rPr>
          <w:rFonts w:ascii="Times New Roman" w:hAnsi="Times New Roman" w:cs="Times New Roman"/>
          <w:i/>
        </w:rPr>
        <w:t>P</w:t>
      </w:r>
      <w:r w:rsidR="00210338" w:rsidRPr="0039625A">
        <w:rPr>
          <w:rFonts w:ascii="Times New Roman" w:hAnsi="Times New Roman" w:cs="Times New Roman"/>
        </w:rPr>
        <w:t xml:space="preserve"> = 0.0023) but not between controls and non-progressors, nor between progressors</w:t>
      </w:r>
      <w:r w:rsidR="00E364A5">
        <w:rPr>
          <w:rFonts w:ascii="Times New Roman" w:hAnsi="Times New Roman" w:cs="Times New Roman"/>
        </w:rPr>
        <w:t xml:space="preserve"> and non-progressors. CXCL-16/</w:t>
      </w:r>
      <w:r w:rsidR="00210338" w:rsidRPr="0039625A">
        <w:rPr>
          <w:rFonts w:ascii="Times New Roman" w:hAnsi="Times New Roman" w:cs="Times New Roman"/>
        </w:rPr>
        <w:t>Cr values also differed between the control and the dialysis disease outcome group (</w:t>
      </w:r>
      <w:r w:rsidR="00210338" w:rsidRPr="00E364A5">
        <w:rPr>
          <w:rFonts w:ascii="Times New Roman" w:hAnsi="Times New Roman" w:cs="Times New Roman"/>
          <w:i/>
        </w:rPr>
        <w:t>P</w:t>
      </w:r>
      <w:r w:rsidR="00A92656">
        <w:rPr>
          <w:rFonts w:ascii="Times New Roman" w:hAnsi="Times New Roman" w:cs="Times New Roman"/>
        </w:rPr>
        <w:t xml:space="preserve"> </w:t>
      </w:r>
      <w:r w:rsidR="00210338" w:rsidRPr="0039625A">
        <w:rPr>
          <w:rFonts w:ascii="Times New Roman" w:hAnsi="Times New Roman" w:cs="Times New Roman"/>
        </w:rPr>
        <w:t xml:space="preserve"> &lt; 0.0001).  </w:t>
      </w:r>
    </w:p>
    <w:p w:rsidR="00210338" w:rsidRPr="0039625A" w:rsidRDefault="00210338" w:rsidP="0039625A">
      <w:pPr>
        <w:jc w:val="both"/>
        <w:rPr>
          <w:rFonts w:ascii="Times New Roman" w:hAnsi="Times New Roman" w:cs="Times New Roman"/>
        </w:rPr>
      </w:pPr>
      <w:r w:rsidRPr="0039625A">
        <w:rPr>
          <w:rFonts w:ascii="Times New Roman" w:hAnsi="Times New Roman" w:cs="Times New Roman"/>
        </w:rPr>
        <w:t>Consistent with the whole data set analysis, subgroups analyses</w:t>
      </w:r>
      <w:r w:rsidR="001C1B8C">
        <w:rPr>
          <w:rFonts w:ascii="Times New Roman" w:hAnsi="Times New Roman" w:cs="Times New Roman"/>
        </w:rPr>
        <w:t xml:space="preserve"> (section</w:t>
      </w:r>
      <w:r w:rsidR="00F341EF">
        <w:rPr>
          <w:rFonts w:ascii="Times New Roman" w:hAnsi="Times New Roman" w:cs="Times New Roman"/>
        </w:rPr>
        <w:t xml:space="preserve"> </w:t>
      </w:r>
      <w:r w:rsidR="00857716">
        <w:rPr>
          <w:rFonts w:ascii="Times New Roman" w:hAnsi="Times New Roman" w:cs="Times New Roman"/>
        </w:rPr>
        <w:fldChar w:fldCharType="begin"/>
      </w:r>
      <w:r w:rsidR="001C1B8C">
        <w:rPr>
          <w:rFonts w:ascii="Times New Roman" w:hAnsi="Times New Roman" w:cs="Times New Roman"/>
        </w:rPr>
        <w:instrText xml:space="preserve"> REF _Ref440194581 \r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rPr>
        <w:t>4.6.2</w:t>
      </w:r>
      <w:r w:rsidR="00857716">
        <w:rPr>
          <w:rFonts w:ascii="Times New Roman" w:hAnsi="Times New Roman" w:cs="Times New Roman"/>
        </w:rPr>
        <w:fldChar w:fldCharType="end"/>
      </w:r>
      <w:r w:rsidR="001C1B8C">
        <w:rPr>
          <w:rFonts w:ascii="Times New Roman" w:hAnsi="Times New Roman" w:cs="Times New Roman"/>
        </w:rPr>
        <w:t>, p</w:t>
      </w:r>
      <w:r w:rsidR="00F341EF">
        <w:rPr>
          <w:rFonts w:ascii="Times New Roman" w:hAnsi="Times New Roman" w:cs="Times New Roman"/>
        </w:rPr>
        <w:t xml:space="preserve">. </w:t>
      </w:r>
      <w:r w:rsidR="00857716">
        <w:rPr>
          <w:rFonts w:ascii="Times New Roman" w:hAnsi="Times New Roman" w:cs="Times New Roman"/>
        </w:rPr>
        <w:fldChar w:fldCharType="begin"/>
      </w:r>
      <w:r w:rsidR="001C1B8C">
        <w:rPr>
          <w:rFonts w:ascii="Times New Roman" w:hAnsi="Times New Roman" w:cs="Times New Roman"/>
        </w:rPr>
        <w:instrText xml:space="preserve"> PAGEREF _Ref440194581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noProof/>
        </w:rPr>
        <w:t>140</w:t>
      </w:r>
      <w:r w:rsidR="00857716">
        <w:rPr>
          <w:rFonts w:ascii="Times New Roman" w:hAnsi="Times New Roman" w:cs="Times New Roman"/>
        </w:rPr>
        <w:fldChar w:fldCharType="end"/>
      </w:r>
      <w:r w:rsidR="001C1B8C">
        <w:rPr>
          <w:rFonts w:ascii="Times New Roman" w:hAnsi="Times New Roman" w:cs="Times New Roman"/>
        </w:rPr>
        <w:t>)</w:t>
      </w:r>
      <w:r w:rsidR="0076798D">
        <w:rPr>
          <w:rFonts w:ascii="Times New Roman" w:hAnsi="Times New Roman" w:cs="Times New Roman"/>
        </w:rPr>
        <w:t xml:space="preserve"> </w:t>
      </w:r>
      <w:r w:rsidRPr="0039625A">
        <w:rPr>
          <w:rFonts w:ascii="Times New Roman" w:hAnsi="Times New Roman" w:cs="Times New Roman"/>
        </w:rPr>
        <w:t>showed that in both the diabe</w:t>
      </w:r>
      <w:r w:rsidR="00E364A5">
        <w:rPr>
          <w:rFonts w:ascii="Times New Roman" w:hAnsi="Times New Roman" w:cs="Times New Roman"/>
        </w:rPr>
        <w:t>tic and HTN subgroups, CXCL-16/</w:t>
      </w:r>
      <w:r w:rsidRPr="0039625A">
        <w:rPr>
          <w:rFonts w:ascii="Times New Roman" w:hAnsi="Times New Roman" w:cs="Times New Roman"/>
        </w:rPr>
        <w:t>Cr significantly varies between controls and CKD stage 5 and between controls and the dialysis outcom</w:t>
      </w:r>
      <w:r w:rsidR="00E364A5">
        <w:rPr>
          <w:rFonts w:ascii="Times New Roman" w:hAnsi="Times New Roman" w:cs="Times New Roman"/>
        </w:rPr>
        <w:t>e group. By contrast, however, i</w:t>
      </w:r>
      <w:r w:rsidRPr="0039625A">
        <w:rPr>
          <w:rFonts w:ascii="Times New Roman" w:hAnsi="Times New Roman" w:cs="Times New Roman"/>
        </w:rPr>
        <w:t xml:space="preserve">n CGN subgroup </w:t>
      </w:r>
      <w:r w:rsidR="00E364A5">
        <w:rPr>
          <w:rFonts w:ascii="Times New Roman" w:hAnsi="Times New Roman" w:cs="Times New Roman"/>
        </w:rPr>
        <w:t>there is no significant difference</w:t>
      </w:r>
      <w:r w:rsidRPr="0039625A">
        <w:rPr>
          <w:rFonts w:ascii="Times New Roman" w:hAnsi="Times New Roman" w:cs="Times New Roman"/>
        </w:rPr>
        <w:t xml:space="preserve"> between the groups.  </w:t>
      </w:r>
    </w:p>
    <w:p w:rsidR="00210338" w:rsidRDefault="00210338" w:rsidP="0039625A">
      <w:pPr>
        <w:jc w:val="both"/>
        <w:rPr>
          <w:rFonts w:ascii="Times New Roman" w:hAnsi="Times New Roman" w:cs="Times New Roman"/>
        </w:rPr>
      </w:pPr>
      <w:r w:rsidRPr="0039625A">
        <w:rPr>
          <w:rFonts w:ascii="Times New Roman" w:hAnsi="Times New Roman" w:cs="Times New Roman"/>
        </w:rPr>
        <w:t xml:space="preserve">Together these result suggest that high CXCL-16 / Cr values could predict progression to stage 5 or dialysis outcome, at least for the diabetic and HTN patients. In some studies it has been shown that increased urinary CXCL-16 had been associated with lupus </w:t>
      </w:r>
      <w:r w:rsidR="00D21F70" w:rsidRPr="0039625A">
        <w:rPr>
          <w:rFonts w:ascii="Times New Roman" w:hAnsi="Times New Roman" w:cs="Times New Roman"/>
        </w:rPr>
        <w:t>nephritis</w:t>
      </w:r>
      <w:r w:rsidR="000930EE" w:rsidRPr="0039625A">
        <w:rPr>
          <w:rFonts w:ascii="Times New Roman" w:hAnsi="Times New Roman" w:cs="Times New Roman"/>
        </w:rPr>
        <w:t xml:space="preserve"> (81 CKD patients and 17 healthy volunteer; total study population was smaller than our cohort) </w:t>
      </w:r>
      <w:r w:rsidR="00857716" w:rsidRPr="0039625A">
        <w:rPr>
          <w:rFonts w:ascii="Times New Roman" w:hAnsi="Times New Roman" w:cs="Times New Roman"/>
        </w:rPr>
        <w:fldChar w:fldCharType="begin">
          <w:fldData xml:space="preserve">PEVuZE5vdGU+PENpdGU+PEF1dGhvcj5XdTwvQXV0aG9yPjxZZWFyPjIwMDc8L1llYXI+PFJlY051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</w:fldData>
        </w:fldChar>
      </w:r>
      <w:r w:rsidR="00403A91" w:rsidRPr="0039625A">
        <w:rPr>
          <w:rFonts w:ascii="Times New Roman" w:hAnsi="Times New Roman" w:cs="Times New Roman"/>
        </w:rPr>
        <w:instrText xml:space="preserve"> ADDIN EN.CITE </w:instrText>
      </w:r>
      <w:r w:rsidR="00857716" w:rsidRPr="0039625A">
        <w:rPr>
          <w:rFonts w:ascii="Times New Roman" w:hAnsi="Times New Roman" w:cs="Times New Roman"/>
        </w:rPr>
        <w:fldChar w:fldCharType="begin">
          <w:fldData xml:space="preserve">PEVuZE5vdGU+PENpdGU+PEF1dGhvcj5XdTwvQXV0aG9yPjxZZWFyPjIwMDc8L1llYXI+PFJlY051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</w:fldData>
        </w:fldChar>
      </w:r>
      <w:r w:rsidR="00403A91" w:rsidRPr="0039625A">
        <w:rPr>
          <w:rFonts w:ascii="Times New Roman" w:hAnsi="Times New Roman" w:cs="Times New Roman"/>
        </w:rPr>
        <w:instrText xml:space="preserve"> ADDIN EN.CITE.DATA </w:instrText>
      </w:r>
      <w:r w:rsidR="00857716" w:rsidRPr="0039625A">
        <w:rPr>
          <w:rFonts w:ascii="Times New Roman" w:hAnsi="Times New Roman" w:cs="Times New Roman"/>
        </w:rPr>
      </w:r>
      <w:r w:rsidR="00857716" w:rsidRPr="0039625A">
        <w:rPr>
          <w:rFonts w:ascii="Times New Roman" w:hAnsi="Times New Roman" w:cs="Times New Roman"/>
        </w:rPr>
        <w:fldChar w:fldCharType="end"/>
      </w:r>
      <w:r w:rsidR="00857716" w:rsidRPr="0039625A">
        <w:rPr>
          <w:rFonts w:ascii="Times New Roman" w:hAnsi="Times New Roman" w:cs="Times New Roman"/>
        </w:rPr>
      </w:r>
      <w:r w:rsidR="00857716" w:rsidRPr="0039625A">
        <w:rPr>
          <w:rFonts w:ascii="Times New Roman" w:hAnsi="Times New Roman" w:cs="Times New Roman"/>
        </w:rPr>
        <w:fldChar w:fldCharType="separate"/>
      </w:r>
      <w:r w:rsidR="00403A91" w:rsidRPr="0039625A">
        <w:rPr>
          <w:rFonts w:ascii="Times New Roman" w:hAnsi="Times New Roman" w:cs="Times New Roman"/>
          <w:noProof/>
        </w:rPr>
        <w:t>(</w:t>
      </w:r>
      <w:hyperlink w:anchor="_ENREF_222" w:tooltip="Wu, 2007 #320" w:history="1">
        <w:r w:rsidR="00310F70" w:rsidRPr="0039625A">
          <w:rPr>
            <w:rFonts w:ascii="Times New Roman" w:hAnsi="Times New Roman" w:cs="Times New Roman"/>
            <w:noProof/>
          </w:rPr>
          <w:t>Wu et al., 2007</w:t>
        </w:r>
      </w:hyperlink>
      <w:r w:rsidR="00403A91" w:rsidRPr="0039625A">
        <w:rPr>
          <w:rFonts w:ascii="Times New Roman" w:hAnsi="Times New Roman" w:cs="Times New Roman"/>
          <w:noProof/>
        </w:rPr>
        <w:t>)</w:t>
      </w:r>
      <w:r w:rsidR="00857716" w:rsidRPr="0039625A">
        <w:rPr>
          <w:rFonts w:ascii="Times New Roman" w:hAnsi="Times New Roman" w:cs="Times New Roman"/>
        </w:rPr>
        <w:fldChar w:fldCharType="end"/>
      </w:r>
      <w:r w:rsidR="00D21F70" w:rsidRPr="0039625A">
        <w:rPr>
          <w:rFonts w:ascii="Times New Roman" w:hAnsi="Times New Roman" w:cs="Times New Roman"/>
        </w:rPr>
        <w:t>,</w:t>
      </w:r>
      <w:r w:rsidR="00A92656">
        <w:rPr>
          <w:rFonts w:ascii="Times New Roman" w:hAnsi="Times New Roman" w:cs="Times New Roman"/>
        </w:rPr>
        <w:t xml:space="preserve"> </w:t>
      </w:r>
      <w:r w:rsidR="00D21F70" w:rsidRPr="0039625A">
        <w:rPr>
          <w:rFonts w:ascii="Times New Roman" w:hAnsi="Times New Roman" w:cs="Times New Roman"/>
        </w:rPr>
        <w:t>DKD</w:t>
      </w:r>
      <w:r w:rsidR="00DA05F2" w:rsidRPr="0039625A">
        <w:rPr>
          <w:rFonts w:ascii="Times New Roman" w:hAnsi="Times New Roman" w:cs="Times New Roman"/>
        </w:rPr>
        <w:t xml:space="preserve"> (6 healthy kidney tissue and 4 diabetic kidney tissue were used) </w:t>
      </w:r>
      <w:r w:rsidR="00857716" w:rsidRPr="0039625A">
        <w:rPr>
          <w:rFonts w:ascii="Times New Roman" w:hAnsi="Times New Roman" w:cs="Times New Roman"/>
        </w:rPr>
        <w:fldChar w:fldCharType="begin">
          <w:fldData xml:space="preserve">PEVuZE5vdGU+PENpdGU+PEF1dGhvcj5HdXR3ZWluPC9BdXRob3I+PFllYXI+MjAwOTwvWWVhcj48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</w:fldData>
        </w:fldChar>
      </w:r>
      <w:r w:rsidR="00403A91" w:rsidRPr="0039625A">
        <w:rPr>
          <w:rFonts w:ascii="Times New Roman" w:hAnsi="Times New Roman" w:cs="Times New Roman"/>
        </w:rPr>
        <w:instrText xml:space="preserve"> ADDIN EN.CITE </w:instrText>
      </w:r>
      <w:r w:rsidR="00857716" w:rsidRPr="0039625A">
        <w:rPr>
          <w:rFonts w:ascii="Times New Roman" w:hAnsi="Times New Roman" w:cs="Times New Roman"/>
        </w:rPr>
        <w:fldChar w:fldCharType="begin">
          <w:fldData xml:space="preserve">PEVuZE5vdGU+PENpdGU+PEF1dGhvcj5HdXR3ZWluPC9BdXRob3I+PFllYXI+MjAwOTwvWWVhcj48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</w:fldData>
        </w:fldChar>
      </w:r>
      <w:r w:rsidR="00403A91" w:rsidRPr="0039625A">
        <w:rPr>
          <w:rFonts w:ascii="Times New Roman" w:hAnsi="Times New Roman" w:cs="Times New Roman"/>
        </w:rPr>
        <w:instrText xml:space="preserve"> ADDIN EN.CITE.DATA </w:instrText>
      </w:r>
      <w:r w:rsidR="00857716" w:rsidRPr="0039625A">
        <w:rPr>
          <w:rFonts w:ascii="Times New Roman" w:hAnsi="Times New Roman" w:cs="Times New Roman"/>
        </w:rPr>
      </w:r>
      <w:r w:rsidR="00857716" w:rsidRPr="0039625A">
        <w:rPr>
          <w:rFonts w:ascii="Times New Roman" w:hAnsi="Times New Roman" w:cs="Times New Roman"/>
        </w:rPr>
        <w:fldChar w:fldCharType="end"/>
      </w:r>
      <w:r w:rsidR="00857716" w:rsidRPr="0039625A">
        <w:rPr>
          <w:rFonts w:ascii="Times New Roman" w:hAnsi="Times New Roman" w:cs="Times New Roman"/>
        </w:rPr>
      </w:r>
      <w:r w:rsidR="00857716" w:rsidRPr="0039625A">
        <w:rPr>
          <w:rFonts w:ascii="Times New Roman" w:hAnsi="Times New Roman" w:cs="Times New Roman"/>
        </w:rPr>
        <w:fldChar w:fldCharType="separate"/>
      </w:r>
      <w:r w:rsidR="00403A91" w:rsidRPr="0039625A">
        <w:rPr>
          <w:rFonts w:ascii="Times New Roman" w:hAnsi="Times New Roman" w:cs="Times New Roman"/>
          <w:noProof/>
        </w:rPr>
        <w:t>(</w:t>
      </w:r>
      <w:hyperlink w:anchor="_ENREF_80" w:tooltip="Gutwein, 2009 #322" w:history="1">
        <w:r w:rsidR="00310F70" w:rsidRPr="0039625A">
          <w:rPr>
            <w:rFonts w:ascii="Times New Roman" w:hAnsi="Times New Roman" w:cs="Times New Roman"/>
            <w:noProof/>
          </w:rPr>
          <w:t>Gutwein et al., 2009a</w:t>
        </w:r>
      </w:hyperlink>
      <w:r w:rsidR="00403A91" w:rsidRPr="0039625A">
        <w:rPr>
          <w:rFonts w:ascii="Times New Roman" w:hAnsi="Times New Roman" w:cs="Times New Roman"/>
          <w:noProof/>
        </w:rPr>
        <w:t>)</w:t>
      </w:r>
      <w:r w:rsidR="00857716" w:rsidRPr="0039625A">
        <w:rPr>
          <w:rFonts w:ascii="Times New Roman" w:hAnsi="Times New Roman" w:cs="Times New Roman"/>
        </w:rPr>
        <w:fldChar w:fldCharType="end"/>
      </w:r>
      <w:r w:rsidR="00D21F70" w:rsidRPr="0039625A">
        <w:rPr>
          <w:rFonts w:ascii="Times New Roman" w:hAnsi="Times New Roman" w:cs="Times New Roman"/>
        </w:rPr>
        <w:t xml:space="preserve"> and increased serum CXCL-16 was associated with membranous nephropathy</w:t>
      </w:r>
      <w:r w:rsidR="00DA05F2" w:rsidRPr="0039625A">
        <w:rPr>
          <w:rFonts w:ascii="Times New Roman" w:hAnsi="Times New Roman" w:cs="Times New Roman"/>
        </w:rPr>
        <w:t xml:space="preserve"> (6 normal kidney tissue and 9 membranous nephropathy kidney biopsy tissue were used)</w:t>
      </w:r>
      <w:r w:rsidR="00A92656">
        <w:rPr>
          <w:rFonts w:ascii="Times New Roman" w:hAnsi="Times New Roman" w:cs="Times New Roman"/>
        </w:rPr>
        <w:t xml:space="preserve"> </w:t>
      </w:r>
      <w:r w:rsidR="00857716" w:rsidRPr="0039625A">
        <w:rPr>
          <w:rFonts w:ascii="Times New Roman" w:hAnsi="Times New Roman" w:cs="Times New Roman"/>
        </w:rPr>
        <w:fldChar w:fldCharType="begin">
          <w:fldData xml:space="preserve">PEVuZE5vdGU+PENpdGU+PEF1dGhvcj5HdXR3ZWluPC9BdXRob3I+PFllYXI+MjAwOTwvWWVhcj48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</w:fldData>
        </w:fldChar>
      </w:r>
      <w:r w:rsidR="00403A91" w:rsidRPr="0039625A">
        <w:rPr>
          <w:rFonts w:ascii="Times New Roman" w:hAnsi="Times New Roman" w:cs="Times New Roman"/>
        </w:rPr>
        <w:instrText xml:space="preserve"> ADDIN EN.CITE </w:instrText>
      </w:r>
      <w:r w:rsidR="00857716" w:rsidRPr="0039625A">
        <w:rPr>
          <w:rFonts w:ascii="Times New Roman" w:hAnsi="Times New Roman" w:cs="Times New Roman"/>
        </w:rPr>
        <w:fldChar w:fldCharType="begin">
          <w:fldData xml:space="preserve">PEVuZE5vdGU+PENpdGU+PEF1dGhvcj5HdXR3ZWluPC9BdXRob3I+PFllYXI+MjAwOTwvWWVhcj48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</w:fldData>
        </w:fldChar>
      </w:r>
      <w:r w:rsidR="00403A91" w:rsidRPr="0039625A">
        <w:rPr>
          <w:rFonts w:ascii="Times New Roman" w:hAnsi="Times New Roman" w:cs="Times New Roman"/>
        </w:rPr>
        <w:instrText xml:space="preserve"> ADDIN EN.CITE.DATA </w:instrText>
      </w:r>
      <w:r w:rsidR="00857716" w:rsidRPr="0039625A">
        <w:rPr>
          <w:rFonts w:ascii="Times New Roman" w:hAnsi="Times New Roman" w:cs="Times New Roman"/>
        </w:rPr>
      </w:r>
      <w:r w:rsidR="00857716" w:rsidRPr="0039625A">
        <w:rPr>
          <w:rFonts w:ascii="Times New Roman" w:hAnsi="Times New Roman" w:cs="Times New Roman"/>
        </w:rPr>
        <w:fldChar w:fldCharType="end"/>
      </w:r>
      <w:r w:rsidR="00857716" w:rsidRPr="0039625A">
        <w:rPr>
          <w:rFonts w:ascii="Times New Roman" w:hAnsi="Times New Roman" w:cs="Times New Roman"/>
        </w:rPr>
      </w:r>
      <w:r w:rsidR="00857716" w:rsidRPr="0039625A">
        <w:rPr>
          <w:rFonts w:ascii="Times New Roman" w:hAnsi="Times New Roman" w:cs="Times New Roman"/>
        </w:rPr>
        <w:fldChar w:fldCharType="separate"/>
      </w:r>
      <w:r w:rsidR="00403A91" w:rsidRPr="0039625A">
        <w:rPr>
          <w:rFonts w:ascii="Times New Roman" w:hAnsi="Times New Roman" w:cs="Times New Roman"/>
          <w:noProof/>
        </w:rPr>
        <w:t>(</w:t>
      </w:r>
      <w:hyperlink w:anchor="_ENREF_81" w:tooltip="Gutwein, 2009 #321" w:history="1">
        <w:r w:rsidR="00310F70" w:rsidRPr="0039625A">
          <w:rPr>
            <w:rFonts w:ascii="Times New Roman" w:hAnsi="Times New Roman" w:cs="Times New Roman"/>
            <w:noProof/>
          </w:rPr>
          <w:t>Gutwein et al., 2009b</w:t>
        </w:r>
      </w:hyperlink>
      <w:r w:rsidR="00403A91" w:rsidRPr="0039625A">
        <w:rPr>
          <w:rFonts w:ascii="Times New Roman" w:hAnsi="Times New Roman" w:cs="Times New Roman"/>
          <w:noProof/>
        </w:rPr>
        <w:t>)</w:t>
      </w:r>
      <w:r w:rsidR="00857716" w:rsidRPr="0039625A">
        <w:rPr>
          <w:rFonts w:ascii="Times New Roman" w:hAnsi="Times New Roman" w:cs="Times New Roman"/>
        </w:rPr>
        <w:fldChar w:fldCharType="end"/>
      </w:r>
      <w:r w:rsidR="00D21F70" w:rsidRPr="0039625A">
        <w:rPr>
          <w:rFonts w:ascii="Times New Roman" w:hAnsi="Times New Roman" w:cs="Times New Roman"/>
        </w:rPr>
        <w:t>.</w:t>
      </w:r>
    </w:p>
    <w:p w:rsidR="0045079B" w:rsidRPr="0039625A" w:rsidRDefault="0045079B" w:rsidP="0039625A">
      <w:pPr>
        <w:jc w:val="both"/>
        <w:rPr>
          <w:rFonts w:ascii="Times New Roman" w:hAnsi="Times New Roman" w:cs="Times New Roman"/>
        </w:rPr>
      </w:pPr>
    </w:p>
    <w:p w:rsidR="00B07F4F" w:rsidRDefault="005428A1" w:rsidP="00764077">
      <w:pPr>
        <w:pStyle w:val="Heading3"/>
      </w:pPr>
      <w:r w:rsidRPr="0039625A">
        <w:t>Leptin</w:t>
      </w:r>
    </w:p>
    <w:p w:rsidR="002B5740" w:rsidRPr="0039625A" w:rsidRDefault="002B5740" w:rsidP="0039625A">
      <w:pPr>
        <w:jc w:val="both"/>
        <w:rPr>
          <w:rFonts w:ascii="Times New Roman" w:hAnsi="Times New Roman" w:cs="Times New Roman"/>
        </w:rPr>
      </w:pPr>
      <w:r w:rsidRPr="0039625A">
        <w:rPr>
          <w:rFonts w:ascii="Times New Roman" w:hAnsi="Times New Roman" w:cs="Times New Roman"/>
        </w:rPr>
        <w:t>Leptin is an anorexigenic hormone and it is also considered as uremic toxin in CKD patients</w:t>
      </w:r>
      <w:r w:rsidR="00A92656">
        <w:rPr>
          <w:rFonts w:ascii="Times New Roman" w:hAnsi="Times New Roman" w:cs="Times New Roman"/>
        </w:rPr>
        <w:t xml:space="preserve"> </w:t>
      </w:r>
      <w:r w:rsidR="00857716" w:rsidRPr="0039625A">
        <w:rPr>
          <w:rFonts w:ascii="Times New Roman" w:hAnsi="Times New Roman" w:cs="Times New Roman"/>
        </w:rPr>
        <w:fldChar w:fldCharType="begin">
          <w:fldData xml:space="preserve">PEVuZE5vdGU+PENpdGU+PEF1dGhvcj5UZXRhPC9BdXRob3I+PFllYXI+MjAxMjwvWWVhcj48UmVj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</w:fldData>
        </w:fldChar>
      </w:r>
      <w:r w:rsidR="00403A91" w:rsidRPr="0039625A">
        <w:rPr>
          <w:rFonts w:ascii="Times New Roman" w:hAnsi="Times New Roman" w:cs="Times New Roman"/>
        </w:rPr>
        <w:instrText xml:space="preserve"> ADDIN EN.CITE </w:instrText>
      </w:r>
      <w:r w:rsidR="00857716" w:rsidRPr="0039625A">
        <w:rPr>
          <w:rFonts w:ascii="Times New Roman" w:hAnsi="Times New Roman" w:cs="Times New Roman"/>
        </w:rPr>
        <w:fldChar w:fldCharType="begin">
          <w:fldData xml:space="preserve">PEVuZE5vdGU+PENpdGU+PEF1dGhvcj5UZXRhPC9BdXRob3I+PFllYXI+MjAxMjwvWWVhcj48UmVj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</w:fldData>
        </w:fldChar>
      </w:r>
      <w:r w:rsidR="00403A91" w:rsidRPr="0039625A">
        <w:rPr>
          <w:rFonts w:ascii="Times New Roman" w:hAnsi="Times New Roman" w:cs="Times New Roman"/>
        </w:rPr>
        <w:instrText xml:space="preserve"> ADDIN EN.CITE.DATA </w:instrText>
      </w:r>
      <w:r w:rsidR="00857716" w:rsidRPr="0039625A">
        <w:rPr>
          <w:rFonts w:ascii="Times New Roman" w:hAnsi="Times New Roman" w:cs="Times New Roman"/>
        </w:rPr>
      </w:r>
      <w:r w:rsidR="00857716" w:rsidRPr="0039625A">
        <w:rPr>
          <w:rFonts w:ascii="Times New Roman" w:hAnsi="Times New Roman" w:cs="Times New Roman"/>
        </w:rPr>
        <w:fldChar w:fldCharType="end"/>
      </w:r>
      <w:r w:rsidR="00857716" w:rsidRPr="0039625A">
        <w:rPr>
          <w:rFonts w:ascii="Times New Roman" w:hAnsi="Times New Roman" w:cs="Times New Roman"/>
        </w:rPr>
      </w:r>
      <w:r w:rsidR="00857716" w:rsidRPr="0039625A">
        <w:rPr>
          <w:rFonts w:ascii="Times New Roman" w:hAnsi="Times New Roman" w:cs="Times New Roman"/>
        </w:rPr>
        <w:fldChar w:fldCharType="separate"/>
      </w:r>
      <w:r w:rsidR="00403A91" w:rsidRPr="0039625A">
        <w:rPr>
          <w:rFonts w:ascii="Times New Roman" w:hAnsi="Times New Roman" w:cs="Times New Roman"/>
          <w:noProof/>
        </w:rPr>
        <w:t>(</w:t>
      </w:r>
      <w:hyperlink w:anchor="_ENREF_198" w:tooltip="Teta, 2012 #326" w:history="1">
        <w:r w:rsidR="00310F70" w:rsidRPr="0039625A">
          <w:rPr>
            <w:rFonts w:ascii="Times New Roman" w:hAnsi="Times New Roman" w:cs="Times New Roman"/>
            <w:noProof/>
          </w:rPr>
          <w:t>Teta, 2012</w:t>
        </w:r>
      </w:hyperlink>
      <w:r w:rsidR="00403A91" w:rsidRPr="0039625A">
        <w:rPr>
          <w:rFonts w:ascii="Times New Roman" w:hAnsi="Times New Roman" w:cs="Times New Roman"/>
          <w:noProof/>
        </w:rPr>
        <w:t>)</w:t>
      </w:r>
      <w:r w:rsidR="00857716" w:rsidRPr="0039625A">
        <w:rPr>
          <w:rFonts w:ascii="Times New Roman" w:hAnsi="Times New Roman" w:cs="Times New Roman"/>
        </w:rPr>
        <w:fldChar w:fldCharType="end"/>
      </w:r>
      <w:r w:rsidR="00A92656">
        <w:rPr>
          <w:rFonts w:ascii="Times New Roman" w:hAnsi="Times New Roman" w:cs="Times New Roman"/>
        </w:rPr>
        <w:t xml:space="preserve"> </w:t>
      </w:r>
      <w:r w:rsidRPr="0039625A">
        <w:rPr>
          <w:rFonts w:ascii="Times New Roman" w:hAnsi="Times New Roman" w:cs="Times New Roman"/>
        </w:rPr>
        <w:t>due to its adverse effect on energy balance, immunity and inflammation</w:t>
      </w:r>
      <w:r w:rsidR="00F341EF">
        <w:rPr>
          <w:rFonts w:ascii="Times New Roman" w:hAnsi="Times New Roman" w:cs="Times New Roman"/>
        </w:rPr>
        <w:t xml:space="preserve"> </w:t>
      </w:r>
      <w:r w:rsidR="00857716" w:rsidRPr="0039625A">
        <w:rPr>
          <w:rFonts w:ascii="Times New Roman" w:hAnsi="Times New Roman" w:cs="Times New Roman"/>
        </w:rPr>
        <w:fldChar w:fldCharType="begin">
          <w:fldData xml:space="preserve">PEVuZE5vdGU+PENpdGU+PEF1dGhvcj5TdGVudmlua2VsPC9BdXRob3I+PFllYXI+MTk5OTwvWWVh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</w:fldData>
        </w:fldChar>
      </w:r>
      <w:r w:rsidR="00403A91" w:rsidRPr="0039625A">
        <w:rPr>
          <w:rFonts w:ascii="Times New Roman" w:hAnsi="Times New Roman" w:cs="Times New Roman"/>
        </w:rPr>
        <w:instrText xml:space="preserve"> ADDIN EN.CITE </w:instrText>
      </w:r>
      <w:r w:rsidR="00857716" w:rsidRPr="0039625A">
        <w:rPr>
          <w:rFonts w:ascii="Times New Roman" w:hAnsi="Times New Roman" w:cs="Times New Roman"/>
        </w:rPr>
        <w:fldChar w:fldCharType="begin">
          <w:fldData xml:space="preserve">PEVuZE5vdGU+PENpdGU+PEF1dGhvcj5TdGVudmlua2VsPC9BdXRob3I+PFllYXI+MTk5OTwvWWVh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</w:fldData>
        </w:fldChar>
      </w:r>
      <w:r w:rsidR="00403A91" w:rsidRPr="0039625A">
        <w:rPr>
          <w:rFonts w:ascii="Times New Roman" w:hAnsi="Times New Roman" w:cs="Times New Roman"/>
        </w:rPr>
        <w:instrText xml:space="preserve"> ADDIN EN.CITE.DATA </w:instrText>
      </w:r>
      <w:r w:rsidR="00857716" w:rsidRPr="0039625A">
        <w:rPr>
          <w:rFonts w:ascii="Times New Roman" w:hAnsi="Times New Roman" w:cs="Times New Roman"/>
        </w:rPr>
      </w:r>
      <w:r w:rsidR="00857716" w:rsidRPr="0039625A">
        <w:rPr>
          <w:rFonts w:ascii="Times New Roman" w:hAnsi="Times New Roman" w:cs="Times New Roman"/>
        </w:rPr>
        <w:fldChar w:fldCharType="end"/>
      </w:r>
      <w:r w:rsidR="00857716" w:rsidRPr="0039625A">
        <w:rPr>
          <w:rFonts w:ascii="Times New Roman" w:hAnsi="Times New Roman" w:cs="Times New Roman"/>
        </w:rPr>
      </w:r>
      <w:r w:rsidR="00857716" w:rsidRPr="0039625A">
        <w:rPr>
          <w:rFonts w:ascii="Times New Roman" w:hAnsi="Times New Roman" w:cs="Times New Roman"/>
        </w:rPr>
        <w:fldChar w:fldCharType="separate"/>
      </w:r>
      <w:r w:rsidR="00403A91" w:rsidRPr="0039625A">
        <w:rPr>
          <w:rFonts w:ascii="Times New Roman" w:hAnsi="Times New Roman" w:cs="Times New Roman"/>
          <w:noProof/>
        </w:rPr>
        <w:t>(</w:t>
      </w:r>
      <w:hyperlink w:anchor="_ENREF_189" w:tooltip="Stenvinkel, 1999 #325" w:history="1">
        <w:r w:rsidR="00310F70" w:rsidRPr="0039625A">
          <w:rPr>
            <w:rFonts w:ascii="Times New Roman" w:hAnsi="Times New Roman" w:cs="Times New Roman"/>
            <w:noProof/>
          </w:rPr>
          <w:t>Stenvinkel, 1999</w:t>
        </w:r>
      </w:hyperlink>
      <w:r w:rsidR="00403A91" w:rsidRPr="0039625A">
        <w:rPr>
          <w:rFonts w:ascii="Times New Roman" w:hAnsi="Times New Roman" w:cs="Times New Roman"/>
          <w:noProof/>
        </w:rPr>
        <w:t xml:space="preserve">, </w:t>
      </w:r>
      <w:hyperlink w:anchor="_ENREF_188" w:tooltip="Stenvinkel, 1998 #324" w:history="1">
        <w:r w:rsidR="00310F70" w:rsidRPr="0039625A">
          <w:rPr>
            <w:rFonts w:ascii="Times New Roman" w:hAnsi="Times New Roman" w:cs="Times New Roman"/>
            <w:noProof/>
          </w:rPr>
          <w:t>Stenvinkel, 1998</w:t>
        </w:r>
      </w:hyperlink>
      <w:r w:rsidR="00403A91" w:rsidRPr="0039625A">
        <w:rPr>
          <w:rFonts w:ascii="Times New Roman" w:hAnsi="Times New Roman" w:cs="Times New Roman"/>
          <w:noProof/>
        </w:rPr>
        <w:t>)</w:t>
      </w:r>
      <w:r w:rsidR="00857716" w:rsidRPr="0039625A">
        <w:rPr>
          <w:rFonts w:ascii="Times New Roman" w:hAnsi="Times New Roman" w:cs="Times New Roman"/>
        </w:rPr>
        <w:fldChar w:fldCharType="end"/>
      </w:r>
      <w:r w:rsidRPr="0039625A">
        <w:rPr>
          <w:rFonts w:ascii="Times New Roman" w:hAnsi="Times New Roman" w:cs="Times New Roman"/>
        </w:rPr>
        <w:t xml:space="preserve">.  Studies have shown that increased </w:t>
      </w:r>
      <w:r w:rsidR="0096563E" w:rsidRPr="0039625A">
        <w:rPr>
          <w:rFonts w:ascii="Times New Roman" w:hAnsi="Times New Roman" w:cs="Times New Roman"/>
        </w:rPr>
        <w:t>levels of serum leptin were</w:t>
      </w:r>
      <w:r w:rsidRPr="0039625A">
        <w:rPr>
          <w:rFonts w:ascii="Times New Roman" w:hAnsi="Times New Roman" w:cs="Times New Roman"/>
        </w:rPr>
        <w:t xml:space="preserve"> found in CKD patients</w:t>
      </w:r>
      <w:r w:rsidR="00A92656">
        <w:rPr>
          <w:rFonts w:ascii="Times New Roman" w:hAnsi="Times New Roman" w:cs="Times New Roman"/>
        </w:rPr>
        <w:t xml:space="preserve"> </w:t>
      </w:r>
      <w:r w:rsidR="00857716" w:rsidRPr="0039625A">
        <w:rPr>
          <w:rFonts w:ascii="Times New Roman" w:hAnsi="Times New Roman" w:cs="Times New Roman"/>
        </w:rPr>
        <w:fldChar w:fldCharType="begin">
          <w:fldData xml:space="preserve">PEVuZE5vdGU+PENpdGU+PEF1dGhvcj5TaGFybWE8L0F1dGhvcj48WWVhcj4xOTk3PC9ZZWFyPjxS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</w:fldData>
        </w:fldChar>
      </w:r>
      <w:r w:rsidR="00403A91" w:rsidRPr="0039625A">
        <w:rPr>
          <w:rFonts w:ascii="Times New Roman" w:hAnsi="Times New Roman" w:cs="Times New Roman"/>
        </w:rPr>
        <w:instrText xml:space="preserve"> ADDIN EN.CITE </w:instrText>
      </w:r>
      <w:r w:rsidR="00857716" w:rsidRPr="0039625A">
        <w:rPr>
          <w:rFonts w:ascii="Times New Roman" w:hAnsi="Times New Roman" w:cs="Times New Roman"/>
        </w:rPr>
        <w:fldChar w:fldCharType="begin">
          <w:fldData xml:space="preserve">PEVuZE5vdGU+PENpdGU+PEF1dGhvcj5TaGFybWE8L0F1dGhvcj48WWVhcj4xOTk3PC9ZZWFyPjxS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</w:fldData>
        </w:fldChar>
      </w:r>
      <w:r w:rsidR="00403A91" w:rsidRPr="0039625A">
        <w:rPr>
          <w:rFonts w:ascii="Times New Roman" w:hAnsi="Times New Roman" w:cs="Times New Roman"/>
        </w:rPr>
        <w:instrText xml:space="preserve"> ADDIN EN.CITE.DATA </w:instrText>
      </w:r>
      <w:r w:rsidR="00857716" w:rsidRPr="0039625A">
        <w:rPr>
          <w:rFonts w:ascii="Times New Roman" w:hAnsi="Times New Roman" w:cs="Times New Roman"/>
        </w:rPr>
      </w:r>
      <w:r w:rsidR="00857716" w:rsidRPr="0039625A">
        <w:rPr>
          <w:rFonts w:ascii="Times New Roman" w:hAnsi="Times New Roman" w:cs="Times New Roman"/>
        </w:rPr>
        <w:fldChar w:fldCharType="end"/>
      </w:r>
      <w:r w:rsidR="00857716" w:rsidRPr="0039625A">
        <w:rPr>
          <w:rFonts w:ascii="Times New Roman" w:hAnsi="Times New Roman" w:cs="Times New Roman"/>
        </w:rPr>
      </w:r>
      <w:r w:rsidR="00857716" w:rsidRPr="0039625A">
        <w:rPr>
          <w:rFonts w:ascii="Times New Roman" w:hAnsi="Times New Roman" w:cs="Times New Roman"/>
        </w:rPr>
        <w:fldChar w:fldCharType="separate"/>
      </w:r>
      <w:r w:rsidR="00403A91" w:rsidRPr="0039625A">
        <w:rPr>
          <w:rFonts w:ascii="Times New Roman" w:hAnsi="Times New Roman" w:cs="Times New Roman"/>
          <w:noProof/>
        </w:rPr>
        <w:t>(</w:t>
      </w:r>
      <w:hyperlink w:anchor="_ENREF_178" w:tooltip="Sharma, 1997 #328" w:history="1">
        <w:r w:rsidR="00310F70" w:rsidRPr="0039625A">
          <w:rPr>
            <w:rFonts w:ascii="Times New Roman" w:hAnsi="Times New Roman" w:cs="Times New Roman"/>
            <w:noProof/>
          </w:rPr>
          <w:t>Sharma et al., 1997</w:t>
        </w:r>
      </w:hyperlink>
      <w:r w:rsidR="00403A91" w:rsidRPr="0039625A">
        <w:rPr>
          <w:rFonts w:ascii="Times New Roman" w:hAnsi="Times New Roman" w:cs="Times New Roman"/>
          <w:noProof/>
        </w:rPr>
        <w:t xml:space="preserve">, </w:t>
      </w:r>
      <w:hyperlink w:anchor="_ENREF_51" w:tooltip="Cumin, 1996 #327" w:history="1">
        <w:r w:rsidR="00310F70" w:rsidRPr="0039625A">
          <w:rPr>
            <w:rFonts w:ascii="Times New Roman" w:hAnsi="Times New Roman" w:cs="Times New Roman"/>
            <w:noProof/>
          </w:rPr>
          <w:t>Cumin et al., 1996</w:t>
        </w:r>
      </w:hyperlink>
      <w:r w:rsidR="00403A91" w:rsidRPr="0039625A">
        <w:rPr>
          <w:rFonts w:ascii="Times New Roman" w:hAnsi="Times New Roman" w:cs="Times New Roman"/>
          <w:noProof/>
        </w:rPr>
        <w:t>)</w:t>
      </w:r>
      <w:r w:rsidR="00857716" w:rsidRPr="0039625A">
        <w:rPr>
          <w:rFonts w:ascii="Times New Roman" w:hAnsi="Times New Roman" w:cs="Times New Roman"/>
        </w:rPr>
        <w:fldChar w:fldCharType="end"/>
      </w:r>
      <w:r w:rsidRPr="0039625A">
        <w:rPr>
          <w:rFonts w:ascii="Times New Roman" w:hAnsi="Times New Roman" w:cs="Times New Roman"/>
        </w:rPr>
        <w:t xml:space="preserve">. However, in our cohort </w:t>
      </w:r>
      <w:r w:rsidR="0076798D">
        <w:rPr>
          <w:rFonts w:ascii="Times New Roman" w:hAnsi="Times New Roman" w:cs="Times New Roman"/>
        </w:rPr>
        <w:t xml:space="preserve">urinary </w:t>
      </w:r>
      <w:r w:rsidRPr="0039625A">
        <w:rPr>
          <w:rFonts w:ascii="Times New Roman" w:hAnsi="Times New Roman" w:cs="Times New Roman"/>
        </w:rPr>
        <w:t>leptin was not significantly increased in any aetiology, stages, progression and disease outcome group</w:t>
      </w:r>
      <w:r w:rsidR="00A92656">
        <w:rPr>
          <w:rFonts w:ascii="Times New Roman" w:hAnsi="Times New Roman" w:cs="Times New Roman"/>
        </w:rPr>
        <w:t xml:space="preserve"> (section </w:t>
      </w:r>
      <w:r w:rsidR="00857716">
        <w:rPr>
          <w:rFonts w:ascii="Times New Roman" w:hAnsi="Times New Roman" w:cs="Times New Roman"/>
        </w:rPr>
        <w:fldChar w:fldCharType="begin"/>
      </w:r>
      <w:r w:rsidR="00A92656">
        <w:rPr>
          <w:rFonts w:ascii="Times New Roman" w:hAnsi="Times New Roman" w:cs="Times New Roman"/>
        </w:rPr>
        <w:instrText xml:space="preserve"> REF _Ref440194672 \r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rPr>
        <w:t>4.7.1</w:t>
      </w:r>
      <w:r w:rsidR="00857716">
        <w:rPr>
          <w:rFonts w:ascii="Times New Roman" w:hAnsi="Times New Roman" w:cs="Times New Roman"/>
        </w:rPr>
        <w:fldChar w:fldCharType="end"/>
      </w:r>
      <w:r w:rsidR="00A92656">
        <w:rPr>
          <w:rFonts w:ascii="Times New Roman" w:hAnsi="Times New Roman" w:cs="Times New Roman"/>
        </w:rPr>
        <w:t>, p.</w:t>
      </w:r>
      <w:r w:rsidR="00857716">
        <w:rPr>
          <w:rFonts w:ascii="Times New Roman" w:hAnsi="Times New Roman" w:cs="Times New Roman"/>
        </w:rPr>
        <w:fldChar w:fldCharType="begin"/>
      </w:r>
      <w:r w:rsidR="00A92656">
        <w:rPr>
          <w:rFonts w:ascii="Times New Roman" w:hAnsi="Times New Roman" w:cs="Times New Roman"/>
        </w:rPr>
        <w:instrText xml:space="preserve"> PAGEREF _Ref440194672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noProof/>
        </w:rPr>
        <w:t>143</w:t>
      </w:r>
      <w:r w:rsidR="00857716">
        <w:rPr>
          <w:rFonts w:ascii="Times New Roman" w:hAnsi="Times New Roman" w:cs="Times New Roman"/>
        </w:rPr>
        <w:fldChar w:fldCharType="end"/>
      </w:r>
      <w:r w:rsidR="00A92656">
        <w:rPr>
          <w:rFonts w:ascii="Times New Roman" w:hAnsi="Times New Roman" w:cs="Times New Roman"/>
        </w:rPr>
        <w:t>)</w:t>
      </w:r>
      <w:r w:rsidRPr="0039625A">
        <w:rPr>
          <w:rFonts w:ascii="Times New Roman" w:hAnsi="Times New Roman" w:cs="Times New Roman"/>
        </w:rPr>
        <w:t>.  Similar findings are also found in subgroup analysis</w:t>
      </w:r>
      <w:r w:rsidR="00A92656">
        <w:rPr>
          <w:rFonts w:ascii="Times New Roman" w:hAnsi="Times New Roman" w:cs="Times New Roman"/>
        </w:rPr>
        <w:t xml:space="preserve"> (section</w:t>
      </w:r>
      <w:r w:rsidR="00217B2E">
        <w:rPr>
          <w:rFonts w:ascii="Times New Roman" w:hAnsi="Times New Roman" w:cs="Times New Roman"/>
        </w:rPr>
        <w:t xml:space="preserve"> </w:t>
      </w:r>
      <w:r w:rsidR="00857716">
        <w:rPr>
          <w:rFonts w:ascii="Times New Roman" w:hAnsi="Times New Roman" w:cs="Times New Roman"/>
        </w:rPr>
        <w:fldChar w:fldCharType="begin"/>
      </w:r>
      <w:r w:rsidR="00A92656">
        <w:rPr>
          <w:rFonts w:ascii="Times New Roman" w:hAnsi="Times New Roman" w:cs="Times New Roman"/>
        </w:rPr>
        <w:instrText xml:space="preserve"> REF _Ref440194729 \r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rPr>
        <w:t>4.8.2</w:t>
      </w:r>
      <w:r w:rsidR="00857716">
        <w:rPr>
          <w:rFonts w:ascii="Times New Roman" w:hAnsi="Times New Roman" w:cs="Times New Roman"/>
        </w:rPr>
        <w:fldChar w:fldCharType="end"/>
      </w:r>
      <w:r w:rsidR="00A92656">
        <w:rPr>
          <w:rFonts w:ascii="Times New Roman" w:hAnsi="Times New Roman" w:cs="Times New Roman"/>
        </w:rPr>
        <w:t>, p.</w:t>
      </w:r>
      <w:r w:rsidR="00857716">
        <w:rPr>
          <w:rFonts w:ascii="Times New Roman" w:hAnsi="Times New Roman" w:cs="Times New Roman"/>
        </w:rPr>
        <w:fldChar w:fldCharType="begin"/>
      </w:r>
      <w:r w:rsidR="00A92656">
        <w:rPr>
          <w:rFonts w:ascii="Times New Roman" w:hAnsi="Times New Roman" w:cs="Times New Roman"/>
        </w:rPr>
        <w:instrText xml:space="preserve"> PAGEREF _Ref440194729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noProof/>
        </w:rPr>
        <w:t>146</w:t>
      </w:r>
      <w:r w:rsidR="00857716">
        <w:rPr>
          <w:rFonts w:ascii="Times New Roman" w:hAnsi="Times New Roman" w:cs="Times New Roman"/>
        </w:rPr>
        <w:fldChar w:fldCharType="end"/>
      </w:r>
      <w:r w:rsidR="00A92656">
        <w:rPr>
          <w:rFonts w:ascii="Times New Roman" w:hAnsi="Times New Roman" w:cs="Times New Roman"/>
        </w:rPr>
        <w:t>)</w:t>
      </w:r>
      <w:r w:rsidRPr="0039625A">
        <w:rPr>
          <w:rFonts w:ascii="Times New Roman" w:hAnsi="Times New Roman" w:cs="Times New Roman"/>
        </w:rPr>
        <w:t>.</w:t>
      </w:r>
    </w:p>
    <w:p w:rsidR="002B5740" w:rsidRPr="0039625A" w:rsidRDefault="002B5740" w:rsidP="0039625A">
      <w:pPr>
        <w:jc w:val="both"/>
        <w:rPr>
          <w:rFonts w:ascii="Times New Roman" w:hAnsi="Times New Roman" w:cs="Times New Roman"/>
        </w:rPr>
      </w:pPr>
      <w:r w:rsidRPr="0039625A">
        <w:rPr>
          <w:rFonts w:ascii="Times New Roman" w:hAnsi="Times New Roman" w:cs="Times New Roman"/>
        </w:rPr>
        <w:t xml:space="preserve">Overall, our results do not suggest that </w:t>
      </w:r>
      <w:r w:rsidR="00F3421C" w:rsidRPr="0039625A">
        <w:rPr>
          <w:rFonts w:ascii="Times New Roman" w:hAnsi="Times New Roman" w:cs="Times New Roman"/>
        </w:rPr>
        <w:t xml:space="preserve">urinary </w:t>
      </w:r>
      <w:r w:rsidRPr="0039625A">
        <w:rPr>
          <w:rFonts w:ascii="Times New Roman" w:hAnsi="Times New Roman" w:cs="Times New Roman"/>
        </w:rPr>
        <w:t>leptin can be used as marker</w:t>
      </w:r>
      <w:r w:rsidR="00F3421C" w:rsidRPr="0039625A">
        <w:rPr>
          <w:rFonts w:ascii="Times New Roman" w:hAnsi="Times New Roman" w:cs="Times New Roman"/>
        </w:rPr>
        <w:t xml:space="preserve"> of CKD progression</w:t>
      </w:r>
      <w:r w:rsidRPr="0039625A">
        <w:rPr>
          <w:rFonts w:ascii="Times New Roman" w:hAnsi="Times New Roman" w:cs="Times New Roman"/>
        </w:rPr>
        <w:t xml:space="preserve">. </w:t>
      </w:r>
    </w:p>
    <w:p w:rsidR="009F65FA" w:rsidRPr="0039625A" w:rsidRDefault="009F65FA" w:rsidP="0039625A">
      <w:pPr>
        <w:jc w:val="both"/>
        <w:rPr>
          <w:rFonts w:ascii="Times New Roman" w:hAnsi="Times New Roman" w:cs="Times New Roman"/>
        </w:rPr>
      </w:pPr>
    </w:p>
    <w:p w:rsidR="00B07F4F" w:rsidRDefault="005428A1" w:rsidP="00764077">
      <w:pPr>
        <w:pStyle w:val="Heading3"/>
      </w:pPr>
      <w:r w:rsidRPr="0039625A">
        <w:t>IL-8</w:t>
      </w:r>
    </w:p>
    <w:p w:rsidR="009265E0" w:rsidRPr="0039625A" w:rsidRDefault="009265E0" w:rsidP="0039625A">
      <w:pPr>
        <w:jc w:val="both"/>
        <w:rPr>
          <w:rFonts w:ascii="Times New Roman" w:hAnsi="Times New Roman" w:cs="Times New Roman"/>
        </w:rPr>
      </w:pPr>
      <w:r w:rsidRPr="0039625A">
        <w:rPr>
          <w:rFonts w:ascii="Times New Roman" w:hAnsi="Times New Roman" w:cs="Times New Roman"/>
        </w:rPr>
        <w:t xml:space="preserve">IL-8 was </w:t>
      </w:r>
      <w:r w:rsidR="0076798D">
        <w:rPr>
          <w:rFonts w:ascii="Times New Roman" w:hAnsi="Times New Roman" w:cs="Times New Roman"/>
        </w:rPr>
        <w:t>not</w:t>
      </w:r>
      <w:r w:rsidRPr="0039625A">
        <w:rPr>
          <w:rFonts w:ascii="Times New Roman" w:hAnsi="Times New Roman" w:cs="Times New Roman"/>
        </w:rPr>
        <w:t xml:space="preserve"> significantly </w:t>
      </w:r>
      <w:r w:rsidR="0076798D">
        <w:rPr>
          <w:rFonts w:ascii="Times New Roman" w:hAnsi="Times New Roman" w:cs="Times New Roman"/>
        </w:rPr>
        <w:t xml:space="preserve">different from the control group </w:t>
      </w:r>
      <w:r w:rsidRPr="0039625A">
        <w:rPr>
          <w:rFonts w:ascii="Times New Roman" w:hAnsi="Times New Roman" w:cs="Times New Roman"/>
        </w:rPr>
        <w:t>in any aetiology, stages, progression and disease outcome group</w:t>
      </w:r>
      <w:r w:rsidR="00A92656">
        <w:rPr>
          <w:rFonts w:ascii="Times New Roman" w:hAnsi="Times New Roman" w:cs="Times New Roman"/>
        </w:rPr>
        <w:t xml:space="preserve">  (section </w:t>
      </w:r>
      <w:r w:rsidR="00857716">
        <w:rPr>
          <w:rFonts w:ascii="Times New Roman" w:hAnsi="Times New Roman" w:cs="Times New Roman"/>
        </w:rPr>
        <w:fldChar w:fldCharType="begin"/>
      </w:r>
      <w:r w:rsidR="00A92656">
        <w:rPr>
          <w:rFonts w:ascii="Times New Roman" w:hAnsi="Times New Roman" w:cs="Times New Roman"/>
        </w:rPr>
        <w:instrText xml:space="preserve"> REF _Ref440194784 \r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rPr>
        <w:t>4.8.1</w:t>
      </w:r>
      <w:r w:rsidR="00857716">
        <w:rPr>
          <w:rFonts w:ascii="Times New Roman" w:hAnsi="Times New Roman" w:cs="Times New Roman"/>
        </w:rPr>
        <w:fldChar w:fldCharType="end"/>
      </w:r>
      <w:r w:rsidR="00A92656">
        <w:rPr>
          <w:rFonts w:ascii="Times New Roman" w:hAnsi="Times New Roman" w:cs="Times New Roman"/>
        </w:rPr>
        <w:t>, p.</w:t>
      </w:r>
      <w:r w:rsidR="00857716">
        <w:rPr>
          <w:rFonts w:ascii="Times New Roman" w:hAnsi="Times New Roman" w:cs="Times New Roman"/>
        </w:rPr>
        <w:fldChar w:fldCharType="begin"/>
      </w:r>
      <w:r w:rsidR="00A92656">
        <w:rPr>
          <w:rFonts w:ascii="Times New Roman" w:hAnsi="Times New Roman" w:cs="Times New Roman"/>
        </w:rPr>
        <w:instrText xml:space="preserve"> PAGEREF _Ref440194784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noProof/>
        </w:rPr>
        <w:t>145</w:t>
      </w:r>
      <w:r w:rsidR="00857716">
        <w:rPr>
          <w:rFonts w:ascii="Times New Roman" w:hAnsi="Times New Roman" w:cs="Times New Roman"/>
        </w:rPr>
        <w:fldChar w:fldCharType="end"/>
      </w:r>
      <w:r w:rsidR="00A92656">
        <w:rPr>
          <w:rFonts w:ascii="Times New Roman" w:hAnsi="Times New Roman" w:cs="Times New Roman"/>
        </w:rPr>
        <w:t>)</w:t>
      </w:r>
      <w:r w:rsidRPr="0039625A">
        <w:rPr>
          <w:rFonts w:ascii="Times New Roman" w:hAnsi="Times New Roman" w:cs="Times New Roman"/>
        </w:rPr>
        <w:t>.  Similar findings are also found in subgroup analysis</w:t>
      </w:r>
      <w:r w:rsidR="00A92656">
        <w:rPr>
          <w:rFonts w:ascii="Times New Roman" w:hAnsi="Times New Roman" w:cs="Times New Roman"/>
        </w:rPr>
        <w:t xml:space="preserve"> (section </w:t>
      </w:r>
      <w:r w:rsidR="00857716">
        <w:rPr>
          <w:rFonts w:ascii="Times New Roman" w:hAnsi="Times New Roman" w:cs="Times New Roman"/>
        </w:rPr>
        <w:fldChar w:fldCharType="begin"/>
      </w:r>
      <w:r w:rsidR="00A92656">
        <w:rPr>
          <w:rFonts w:ascii="Times New Roman" w:hAnsi="Times New Roman" w:cs="Times New Roman"/>
        </w:rPr>
        <w:instrText xml:space="preserve"> REF _Ref440194729 \r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rPr>
        <w:t>4.8.2</w:t>
      </w:r>
      <w:r w:rsidR="00857716">
        <w:rPr>
          <w:rFonts w:ascii="Times New Roman" w:hAnsi="Times New Roman" w:cs="Times New Roman"/>
        </w:rPr>
        <w:fldChar w:fldCharType="end"/>
      </w:r>
      <w:r w:rsidR="00A92656">
        <w:rPr>
          <w:rFonts w:ascii="Times New Roman" w:hAnsi="Times New Roman" w:cs="Times New Roman"/>
        </w:rPr>
        <w:t>, p.</w:t>
      </w:r>
      <w:r w:rsidR="00857716">
        <w:rPr>
          <w:rFonts w:ascii="Times New Roman" w:hAnsi="Times New Roman" w:cs="Times New Roman"/>
        </w:rPr>
        <w:fldChar w:fldCharType="begin"/>
      </w:r>
      <w:r w:rsidR="00A92656">
        <w:rPr>
          <w:rFonts w:ascii="Times New Roman" w:hAnsi="Times New Roman" w:cs="Times New Roman"/>
        </w:rPr>
        <w:instrText xml:space="preserve"> PAGEREF _Ref440194729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noProof/>
        </w:rPr>
        <w:t>146</w:t>
      </w:r>
      <w:r w:rsidR="00857716">
        <w:rPr>
          <w:rFonts w:ascii="Times New Roman" w:hAnsi="Times New Roman" w:cs="Times New Roman"/>
        </w:rPr>
        <w:fldChar w:fldCharType="end"/>
      </w:r>
      <w:r w:rsidR="00A92656">
        <w:rPr>
          <w:rFonts w:ascii="Times New Roman" w:hAnsi="Times New Roman" w:cs="Times New Roman"/>
        </w:rPr>
        <w:t>)</w:t>
      </w:r>
      <w:r w:rsidRPr="0039625A">
        <w:rPr>
          <w:rFonts w:ascii="Times New Roman" w:hAnsi="Times New Roman" w:cs="Times New Roman"/>
        </w:rPr>
        <w:t xml:space="preserve">.  </w:t>
      </w:r>
    </w:p>
    <w:p w:rsidR="009265E0" w:rsidRDefault="009265E0" w:rsidP="0039625A">
      <w:pPr>
        <w:jc w:val="both"/>
        <w:rPr>
          <w:rFonts w:ascii="Times New Roman" w:hAnsi="Times New Roman" w:cs="Times New Roman"/>
        </w:rPr>
      </w:pPr>
      <w:r w:rsidRPr="0039625A">
        <w:rPr>
          <w:rFonts w:ascii="Times New Roman" w:hAnsi="Times New Roman" w:cs="Times New Roman"/>
        </w:rPr>
        <w:t xml:space="preserve">Overall, our results suggest that IL-8 cannot </w:t>
      </w:r>
      <w:r w:rsidR="0076798D">
        <w:rPr>
          <w:rFonts w:ascii="Times New Roman" w:hAnsi="Times New Roman" w:cs="Times New Roman"/>
        </w:rPr>
        <w:t xml:space="preserve">be </w:t>
      </w:r>
      <w:r w:rsidRPr="0039625A">
        <w:rPr>
          <w:rFonts w:ascii="Times New Roman" w:hAnsi="Times New Roman" w:cs="Times New Roman"/>
        </w:rPr>
        <w:t xml:space="preserve">used as marker of CKD progression in our cohort. </w:t>
      </w:r>
    </w:p>
    <w:p w:rsidR="0076798D" w:rsidRDefault="0076798D" w:rsidP="0039625A">
      <w:pPr>
        <w:jc w:val="both"/>
        <w:rPr>
          <w:rFonts w:ascii="Times New Roman" w:hAnsi="Times New Roman" w:cs="Times New Roman"/>
        </w:rPr>
      </w:pPr>
    </w:p>
    <w:p w:rsidR="00B07F4F" w:rsidRDefault="005A46A3" w:rsidP="00764077">
      <w:pPr>
        <w:pStyle w:val="Heading3"/>
      </w:pPr>
      <w:r w:rsidRPr="005A46A3">
        <w:t>Overall conclusion on candidates assessed in the large cohort.</w:t>
      </w:r>
    </w:p>
    <w:p w:rsidR="000F24B4" w:rsidRDefault="005A46A3" w:rsidP="0039625A">
      <w:pPr>
        <w:jc w:val="both"/>
        <w:rPr>
          <w:rFonts w:ascii="Times New Roman" w:hAnsi="Times New Roman" w:cs="Times New Roman"/>
        </w:rPr>
      </w:pPr>
      <w:r>
        <w:rPr>
          <w:rFonts w:ascii="Times New Roman" w:hAnsi="Times New Roman" w:cs="Times New Roman"/>
        </w:rPr>
        <w:t xml:space="preserve">In summary, of the seven candidates that were assessed in this project, three have been identified as correlating with CKD progression: KIM-1, CXCL-16 and DPP-IV. </w:t>
      </w:r>
      <w:r w:rsidR="00C018C5">
        <w:rPr>
          <w:rFonts w:ascii="Times New Roman" w:hAnsi="Times New Roman" w:cs="Times New Roman"/>
        </w:rPr>
        <w:t xml:space="preserve">But </w:t>
      </w:r>
      <w:r w:rsidR="000F24B4">
        <w:rPr>
          <w:rFonts w:ascii="Times New Roman" w:hAnsi="Times New Roman" w:cs="Times New Roman"/>
        </w:rPr>
        <w:t xml:space="preserve">taken individually, </w:t>
      </w:r>
      <w:r w:rsidR="00C018C5">
        <w:rPr>
          <w:rFonts w:ascii="Times New Roman" w:hAnsi="Times New Roman" w:cs="Times New Roman"/>
        </w:rPr>
        <w:t xml:space="preserve">none of these candidate markers predict the progression of CKD as </w:t>
      </w:r>
      <w:r w:rsidR="000F24B4">
        <w:rPr>
          <w:rFonts w:ascii="Times New Roman" w:hAnsi="Times New Roman" w:cs="Times New Roman"/>
        </w:rPr>
        <w:t>well</w:t>
      </w:r>
      <w:r w:rsidR="00C018C5">
        <w:rPr>
          <w:rFonts w:ascii="Times New Roman" w:hAnsi="Times New Roman" w:cs="Times New Roman"/>
        </w:rPr>
        <w:t xml:space="preserve"> as ACR in this cohort</w:t>
      </w:r>
      <w:r w:rsidR="0076798D">
        <w:rPr>
          <w:rFonts w:ascii="Times New Roman" w:hAnsi="Times New Roman" w:cs="Times New Roman"/>
        </w:rPr>
        <w:t xml:space="preserve">, except, in the case of KIM-1, for predicting specifically progression from early to late stage of disease (section </w:t>
      </w:r>
      <w:r w:rsidR="00857716">
        <w:rPr>
          <w:rFonts w:ascii="Times New Roman" w:hAnsi="Times New Roman" w:cs="Times New Roman"/>
        </w:rPr>
        <w:fldChar w:fldCharType="begin"/>
      </w:r>
      <w:r w:rsidR="0076798D">
        <w:rPr>
          <w:rFonts w:ascii="Times New Roman" w:hAnsi="Times New Roman" w:cs="Times New Roman"/>
        </w:rPr>
        <w:instrText xml:space="preserve"> REF _Ref314042508 \r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rPr>
        <w:t>3.7</w:t>
      </w:r>
      <w:r w:rsidR="00857716">
        <w:rPr>
          <w:rFonts w:ascii="Times New Roman" w:hAnsi="Times New Roman" w:cs="Times New Roman"/>
        </w:rPr>
        <w:fldChar w:fldCharType="end"/>
      </w:r>
      <w:r w:rsidR="0076798D">
        <w:rPr>
          <w:rFonts w:ascii="Times New Roman" w:hAnsi="Times New Roman" w:cs="Times New Roman"/>
        </w:rPr>
        <w:t xml:space="preserve">, p. </w:t>
      </w:r>
      <w:r w:rsidR="00857716">
        <w:rPr>
          <w:rFonts w:ascii="Times New Roman" w:hAnsi="Times New Roman" w:cs="Times New Roman"/>
        </w:rPr>
        <w:fldChar w:fldCharType="begin"/>
      </w:r>
      <w:r w:rsidR="0076798D">
        <w:rPr>
          <w:rFonts w:ascii="Times New Roman" w:hAnsi="Times New Roman" w:cs="Times New Roman"/>
        </w:rPr>
        <w:instrText xml:space="preserve"> PAGEREF _Ref314042508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noProof/>
        </w:rPr>
        <w:t>101</w:t>
      </w:r>
      <w:r w:rsidR="00857716">
        <w:rPr>
          <w:rFonts w:ascii="Times New Roman" w:hAnsi="Times New Roman" w:cs="Times New Roman"/>
        </w:rPr>
        <w:fldChar w:fldCharType="end"/>
      </w:r>
      <w:r w:rsidR="0076798D">
        <w:rPr>
          <w:rFonts w:ascii="Times New Roman" w:hAnsi="Times New Roman" w:cs="Times New Roman"/>
        </w:rPr>
        <w:t>)</w:t>
      </w:r>
      <w:r w:rsidR="00C018C5">
        <w:rPr>
          <w:rFonts w:ascii="Times New Roman" w:hAnsi="Times New Roman" w:cs="Times New Roman"/>
        </w:rPr>
        <w:t xml:space="preserve">. </w:t>
      </w:r>
      <w:r w:rsidR="000F24B4">
        <w:rPr>
          <w:rFonts w:ascii="Times New Roman" w:hAnsi="Times New Roman" w:cs="Times New Roman"/>
        </w:rPr>
        <w:t xml:space="preserve">We also assessed if these three candidates could provide better predictions in combined </w:t>
      </w:r>
      <w:r w:rsidR="0076798D">
        <w:rPr>
          <w:rFonts w:ascii="Times New Roman" w:hAnsi="Times New Roman" w:cs="Times New Roman"/>
        </w:rPr>
        <w:t>ROC</w:t>
      </w:r>
      <w:r w:rsidR="000F24B4">
        <w:rPr>
          <w:rFonts w:ascii="Times New Roman" w:hAnsi="Times New Roman" w:cs="Times New Roman"/>
        </w:rPr>
        <w:t xml:space="preserve"> analyse but found that the combined KIM-1/Cr, CXCL-16/Cr and DPP-IV/Cr values predict only 63.4% of progression whereas </w:t>
      </w:r>
      <w:r w:rsidR="00C018C5">
        <w:rPr>
          <w:rFonts w:ascii="Times New Roman" w:hAnsi="Times New Roman" w:cs="Times New Roman"/>
        </w:rPr>
        <w:t>ACR predicts 72.3%</w:t>
      </w:r>
      <w:r w:rsidR="000F24B4">
        <w:rPr>
          <w:rFonts w:ascii="Times New Roman" w:hAnsi="Times New Roman" w:cs="Times New Roman"/>
        </w:rPr>
        <w:t>.  However. KIM-1, CXCL-16 and DPP-IV</w:t>
      </w:r>
      <w:r>
        <w:rPr>
          <w:rFonts w:ascii="Times New Roman" w:hAnsi="Times New Roman" w:cs="Times New Roman"/>
        </w:rPr>
        <w:t xml:space="preserve"> may be worth further studies</w:t>
      </w:r>
      <w:r w:rsidR="00C018C5">
        <w:rPr>
          <w:rFonts w:ascii="Times New Roman" w:hAnsi="Times New Roman" w:cs="Times New Roman"/>
        </w:rPr>
        <w:t xml:space="preserve"> in larger cohort</w:t>
      </w:r>
      <w:r>
        <w:rPr>
          <w:rFonts w:ascii="Times New Roman" w:hAnsi="Times New Roman" w:cs="Times New Roman"/>
        </w:rPr>
        <w:t xml:space="preserve"> before their u</w:t>
      </w:r>
      <w:r w:rsidR="00930FAF">
        <w:rPr>
          <w:rFonts w:ascii="Times New Roman" w:hAnsi="Times New Roman" w:cs="Times New Roman"/>
        </w:rPr>
        <w:t>tility</w:t>
      </w:r>
      <w:r>
        <w:rPr>
          <w:rFonts w:ascii="Times New Roman" w:hAnsi="Times New Roman" w:cs="Times New Roman"/>
        </w:rPr>
        <w:t xml:space="preserve"> as clinical</w:t>
      </w:r>
      <w:r w:rsidR="002B2EBD">
        <w:rPr>
          <w:rFonts w:ascii="Times New Roman" w:hAnsi="Times New Roman" w:cs="Times New Roman"/>
        </w:rPr>
        <w:t xml:space="preserve"> markers can be definitely rule</w:t>
      </w:r>
      <w:r w:rsidR="00930FAF">
        <w:rPr>
          <w:rFonts w:ascii="Times New Roman" w:hAnsi="Times New Roman" w:cs="Times New Roman"/>
        </w:rPr>
        <w:t>d out</w:t>
      </w:r>
      <w:r w:rsidRPr="009741D8">
        <w:rPr>
          <w:rFonts w:ascii="Times New Roman" w:hAnsi="Times New Roman" w:cs="Times New Roman"/>
        </w:rPr>
        <w:t>.</w:t>
      </w:r>
    </w:p>
    <w:p w:rsidR="005B58E8" w:rsidRPr="009741D8" w:rsidRDefault="005B58E8" w:rsidP="0039625A">
      <w:pPr>
        <w:jc w:val="both"/>
        <w:rPr>
          <w:rFonts w:ascii="Times New Roman" w:hAnsi="Times New Roman" w:cs="Times New Roman"/>
        </w:rPr>
      </w:pPr>
    </w:p>
    <w:p w:rsidR="00B07F4F" w:rsidRDefault="0062213A" w:rsidP="00E9098C">
      <w:pPr>
        <w:pStyle w:val="Heading2"/>
      </w:pPr>
      <w:bookmarkStart w:id="479" w:name="_Toc458548937"/>
      <w:r>
        <w:t>Possible candidates identified in the pilot iTRAQ proteomics study</w:t>
      </w:r>
      <w:bookmarkEnd w:id="479"/>
    </w:p>
    <w:p w:rsidR="0062213A" w:rsidRPr="0029443C" w:rsidRDefault="0062213A" w:rsidP="0039625A">
      <w:pPr>
        <w:jc w:val="both"/>
        <w:rPr>
          <w:rFonts w:ascii="Times New Roman" w:hAnsi="Times New Roman" w:cs="Times New Roman"/>
        </w:rPr>
      </w:pPr>
      <w:r w:rsidRPr="0029443C">
        <w:rPr>
          <w:rFonts w:ascii="Times New Roman" w:hAnsi="Times New Roman" w:cs="Times New Roman"/>
        </w:rPr>
        <w:t>The technical aspects of this pilot study and the implications for the planning of future attempts</w:t>
      </w:r>
      <w:r w:rsidR="00C937E2">
        <w:rPr>
          <w:rFonts w:ascii="Times New Roman" w:hAnsi="Times New Roman" w:cs="Times New Roman"/>
        </w:rPr>
        <w:t xml:space="preserve"> have been assessed in Chapter 5</w:t>
      </w:r>
      <w:r w:rsidR="006327D0">
        <w:rPr>
          <w:rFonts w:ascii="Times New Roman" w:hAnsi="Times New Roman" w:cs="Times New Roman"/>
        </w:rPr>
        <w:t xml:space="preserve"> (section </w:t>
      </w:r>
      <w:r w:rsidR="00857716">
        <w:rPr>
          <w:rFonts w:ascii="Times New Roman" w:hAnsi="Times New Roman" w:cs="Times New Roman"/>
        </w:rPr>
        <w:fldChar w:fldCharType="begin"/>
      </w:r>
      <w:r w:rsidR="006327D0">
        <w:rPr>
          <w:rFonts w:ascii="Times New Roman" w:hAnsi="Times New Roman" w:cs="Times New Roman"/>
        </w:rPr>
        <w:instrText xml:space="preserve"> REF _Ref314043348 \r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rPr>
        <w:t>5.7</w:t>
      </w:r>
      <w:r w:rsidR="00857716">
        <w:rPr>
          <w:rFonts w:ascii="Times New Roman" w:hAnsi="Times New Roman" w:cs="Times New Roman"/>
        </w:rPr>
        <w:fldChar w:fldCharType="end"/>
      </w:r>
      <w:r w:rsidR="006327D0">
        <w:rPr>
          <w:rFonts w:ascii="Times New Roman" w:hAnsi="Times New Roman" w:cs="Times New Roman"/>
        </w:rPr>
        <w:t xml:space="preserve">, p. </w:t>
      </w:r>
      <w:r w:rsidR="00857716">
        <w:rPr>
          <w:rFonts w:ascii="Times New Roman" w:hAnsi="Times New Roman" w:cs="Times New Roman"/>
        </w:rPr>
        <w:fldChar w:fldCharType="begin"/>
      </w:r>
      <w:r w:rsidR="006327D0">
        <w:rPr>
          <w:rFonts w:ascii="Times New Roman" w:hAnsi="Times New Roman" w:cs="Times New Roman"/>
        </w:rPr>
        <w:instrText xml:space="preserve"> PAGEREF _Ref314043348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noProof/>
        </w:rPr>
        <w:t>182</w:t>
      </w:r>
      <w:r w:rsidR="00857716">
        <w:rPr>
          <w:rFonts w:ascii="Times New Roman" w:hAnsi="Times New Roman" w:cs="Times New Roman"/>
        </w:rPr>
        <w:fldChar w:fldCharType="end"/>
      </w:r>
      <w:r w:rsidR="006327D0">
        <w:rPr>
          <w:rFonts w:ascii="Times New Roman" w:hAnsi="Times New Roman" w:cs="Times New Roman"/>
        </w:rPr>
        <w:t>)</w:t>
      </w:r>
      <w:r w:rsidRPr="0029443C">
        <w:rPr>
          <w:rFonts w:ascii="Times New Roman" w:hAnsi="Times New Roman" w:cs="Times New Roman"/>
        </w:rPr>
        <w:t xml:space="preserve">. Here, we discuss the biological implications of the results. </w:t>
      </w:r>
      <w:r w:rsidR="006327D0">
        <w:rPr>
          <w:rFonts w:ascii="Times New Roman" w:hAnsi="Times New Roman" w:cs="Times New Roman"/>
        </w:rPr>
        <w:t xml:space="preserve">We analysed the iTRAQ data by looking for relative quantitative differences between the amounts of peptides detected in each pool of sample. The criteria used for detection were:  statistical significance, assessed by the SignifiQuant application during online data processing (section </w:t>
      </w:r>
      <w:r w:rsidR="00857716">
        <w:rPr>
          <w:rFonts w:ascii="Times New Roman" w:hAnsi="Times New Roman" w:cs="Times New Roman"/>
        </w:rPr>
        <w:fldChar w:fldCharType="begin"/>
      </w:r>
      <w:r w:rsidR="007C377A">
        <w:rPr>
          <w:rFonts w:ascii="Times New Roman" w:hAnsi="Times New Roman" w:cs="Times New Roman"/>
        </w:rPr>
        <w:instrText xml:space="preserve"> REF _Ref314069822 \r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rPr>
        <w:t>2.12</w:t>
      </w:r>
      <w:r w:rsidR="00857716">
        <w:rPr>
          <w:rFonts w:ascii="Times New Roman" w:hAnsi="Times New Roman" w:cs="Times New Roman"/>
        </w:rPr>
        <w:fldChar w:fldCharType="end"/>
      </w:r>
      <w:r w:rsidR="006327D0">
        <w:rPr>
          <w:rFonts w:ascii="Times New Roman" w:hAnsi="Times New Roman" w:cs="Times New Roman"/>
        </w:rPr>
        <w:t xml:space="preserve">, p. </w:t>
      </w:r>
      <w:r w:rsidR="00857716">
        <w:rPr>
          <w:rFonts w:ascii="Times New Roman" w:hAnsi="Times New Roman" w:cs="Times New Roman"/>
        </w:rPr>
        <w:fldChar w:fldCharType="begin"/>
      </w:r>
      <w:r w:rsidR="007C377A">
        <w:rPr>
          <w:rFonts w:ascii="Times New Roman" w:hAnsi="Times New Roman" w:cs="Times New Roman"/>
        </w:rPr>
        <w:instrText xml:space="preserve"> PAGEREF _Ref314069822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noProof/>
        </w:rPr>
        <w:t>73</w:t>
      </w:r>
      <w:r w:rsidR="00857716">
        <w:rPr>
          <w:rFonts w:ascii="Times New Roman" w:hAnsi="Times New Roman" w:cs="Times New Roman"/>
        </w:rPr>
        <w:fldChar w:fldCharType="end"/>
      </w:r>
      <w:r w:rsidR="006327D0">
        <w:rPr>
          <w:rFonts w:ascii="Times New Roman" w:hAnsi="Times New Roman" w:cs="Times New Roman"/>
        </w:rPr>
        <w:t xml:space="preserve">) and fold-differences higher than 5-fold (section </w:t>
      </w:r>
      <w:r w:rsidR="00857716">
        <w:rPr>
          <w:rFonts w:ascii="Times New Roman" w:hAnsi="Times New Roman" w:cs="Times New Roman"/>
        </w:rPr>
        <w:fldChar w:fldCharType="begin"/>
      </w:r>
      <w:r w:rsidR="006327D0">
        <w:rPr>
          <w:rFonts w:ascii="Times New Roman" w:hAnsi="Times New Roman" w:cs="Times New Roman"/>
        </w:rPr>
        <w:instrText xml:space="preserve"> REF _Ref314044166 \r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rPr>
        <w:t>5.5.3.2</w:t>
      </w:r>
      <w:r w:rsidR="00857716">
        <w:rPr>
          <w:rFonts w:ascii="Times New Roman" w:hAnsi="Times New Roman" w:cs="Times New Roman"/>
        </w:rPr>
        <w:fldChar w:fldCharType="end"/>
      </w:r>
      <w:r w:rsidR="006327D0">
        <w:rPr>
          <w:rFonts w:ascii="Times New Roman" w:hAnsi="Times New Roman" w:cs="Times New Roman"/>
        </w:rPr>
        <w:t xml:space="preserve">, p. </w:t>
      </w:r>
      <w:r w:rsidR="00857716">
        <w:rPr>
          <w:rFonts w:ascii="Times New Roman" w:hAnsi="Times New Roman" w:cs="Times New Roman"/>
        </w:rPr>
        <w:fldChar w:fldCharType="begin"/>
      </w:r>
      <w:r w:rsidR="006327D0">
        <w:rPr>
          <w:rFonts w:ascii="Times New Roman" w:hAnsi="Times New Roman" w:cs="Times New Roman"/>
        </w:rPr>
        <w:instrText xml:space="preserve"> PAGEREF _Ref314044166 \h </w:instrText>
      </w:r>
      <w:r w:rsidR="00857716">
        <w:rPr>
          <w:rFonts w:ascii="Times New Roman" w:hAnsi="Times New Roman" w:cs="Times New Roman"/>
        </w:rPr>
      </w:r>
      <w:r w:rsidR="00857716">
        <w:rPr>
          <w:rFonts w:ascii="Times New Roman" w:hAnsi="Times New Roman" w:cs="Times New Roman"/>
        </w:rPr>
        <w:fldChar w:fldCharType="separate"/>
      </w:r>
      <w:r w:rsidR="002D1777">
        <w:rPr>
          <w:rFonts w:ascii="Times New Roman" w:hAnsi="Times New Roman" w:cs="Times New Roman"/>
          <w:noProof/>
        </w:rPr>
        <w:t>174</w:t>
      </w:r>
      <w:r w:rsidR="00857716">
        <w:rPr>
          <w:rFonts w:ascii="Times New Roman" w:hAnsi="Times New Roman" w:cs="Times New Roman"/>
        </w:rPr>
        <w:fldChar w:fldCharType="end"/>
      </w:r>
      <w:r w:rsidR="006327D0">
        <w:rPr>
          <w:rFonts w:ascii="Times New Roman" w:hAnsi="Times New Roman" w:cs="Times New Roman"/>
        </w:rPr>
        <w:t xml:space="preserve">). </w:t>
      </w:r>
      <w:r w:rsidRPr="0029443C">
        <w:rPr>
          <w:rFonts w:ascii="Times New Roman" w:hAnsi="Times New Roman" w:cs="Times New Roman"/>
        </w:rPr>
        <w:t xml:space="preserve">Five possible candidate markers of CKD progression were </w:t>
      </w:r>
      <w:r w:rsidR="006327D0">
        <w:rPr>
          <w:rFonts w:ascii="Times New Roman" w:hAnsi="Times New Roman" w:cs="Times New Roman"/>
        </w:rPr>
        <w:t xml:space="preserve">thus </w:t>
      </w:r>
      <w:r w:rsidRPr="0029443C">
        <w:rPr>
          <w:rFonts w:ascii="Times New Roman" w:hAnsi="Times New Roman" w:cs="Times New Roman"/>
        </w:rPr>
        <w:t>identified in our iTRAQ data:</w:t>
      </w:r>
    </w:p>
    <w:p w:rsidR="0098501C" w:rsidRDefault="0098501C" w:rsidP="0039625A">
      <w:pPr>
        <w:jc w:val="both"/>
        <w:rPr>
          <w:rFonts w:ascii="Times New Roman" w:hAnsi="Times New Roman" w:cs="Times New Roman"/>
          <w:color w:val="FF0000"/>
        </w:rPr>
      </w:pPr>
    </w:p>
    <w:p w:rsidR="00B07F4F" w:rsidRDefault="0029443C" w:rsidP="00E66394">
      <w:pPr>
        <w:pStyle w:val="Heading4"/>
      </w:pPr>
      <w:r w:rsidRPr="0098501C">
        <w:lastRenderedPageBreak/>
        <w:t xml:space="preserve">Apolipoprotein A-I </w:t>
      </w:r>
    </w:p>
    <w:p w:rsidR="0029443C" w:rsidRPr="0098501C" w:rsidRDefault="0029443C" w:rsidP="0029443C">
      <w:pPr>
        <w:jc w:val="both"/>
      </w:pPr>
      <w:r w:rsidRPr="0098501C">
        <w:t>Apolipoprotein A-I was detected as a possible progression marker, but the fold-ratio suggested strong effects only in the case o</w:t>
      </w:r>
      <w:r w:rsidR="00C90FBE">
        <w:t>f the macro-albuminuric samples,</w:t>
      </w:r>
      <w:r w:rsidRPr="0098501C">
        <w:t xml:space="preserve"> for which it was 4.8 times less abundant in the progressors than in the non-progressors (</w:t>
      </w:r>
      <w:fldSimple w:instr=" REF _Ref309919243 \h  \* MERGEFORMAT ">
        <w:r w:rsidR="002D1777" w:rsidRPr="002D1777">
          <w:t xml:space="preserve">Table </w:t>
        </w:r>
        <w:r w:rsidR="002D1777" w:rsidRPr="002D1777">
          <w:rPr>
            <w:noProof/>
          </w:rPr>
          <w:t>32</w:t>
        </w:r>
      </w:fldSimple>
      <w:r w:rsidRPr="00F566D4">
        <w:t>).</w:t>
      </w:r>
      <w:r w:rsidRPr="0098501C">
        <w:t xml:space="preserve"> It th</w:t>
      </w:r>
      <w:r>
        <w:t>u</w:t>
      </w:r>
      <w:r w:rsidRPr="0098501C">
        <w:t xml:space="preserve">s appears to correlate negatively with progression status. </w:t>
      </w:r>
    </w:p>
    <w:p w:rsidR="0029443C" w:rsidRPr="0039625A" w:rsidRDefault="0029443C" w:rsidP="0045079B">
      <w:pPr>
        <w:spacing w:after="200"/>
        <w:contextualSpacing/>
        <w:jc w:val="both"/>
        <w:rPr>
          <w:rFonts w:ascii="Times New Roman" w:hAnsi="Times New Roman" w:cs="Times New Roman"/>
        </w:rPr>
      </w:pPr>
      <w:r w:rsidRPr="0039625A">
        <w:rPr>
          <w:rFonts w:ascii="Times New Roman" w:hAnsi="Times New Roman" w:cs="Times New Roman"/>
        </w:rPr>
        <w:t>Apolipo</w:t>
      </w:r>
      <w:r w:rsidR="00B770A1">
        <w:rPr>
          <w:rFonts w:ascii="Times New Roman" w:hAnsi="Times New Roman" w:cs="Times New Roman"/>
        </w:rPr>
        <w:t>p</w:t>
      </w:r>
      <w:r w:rsidRPr="0039625A">
        <w:rPr>
          <w:rFonts w:ascii="Times New Roman" w:hAnsi="Times New Roman" w:cs="Times New Roman"/>
        </w:rPr>
        <w:t xml:space="preserve">rotein A-1 was also </w:t>
      </w:r>
      <w:r w:rsidR="0096563E">
        <w:rPr>
          <w:rFonts w:ascii="Times New Roman" w:hAnsi="Times New Roman" w:cs="Times New Roman"/>
        </w:rPr>
        <w:t>identified</w:t>
      </w:r>
      <w:r w:rsidR="0096563E" w:rsidRPr="0039625A">
        <w:rPr>
          <w:rFonts w:ascii="Times New Roman" w:hAnsi="Times New Roman" w:cs="Times New Roman"/>
        </w:rPr>
        <w:t xml:space="preserve"> as</w:t>
      </w:r>
      <w:r w:rsidRPr="0039625A">
        <w:rPr>
          <w:rFonts w:ascii="Times New Roman" w:hAnsi="Times New Roman" w:cs="Times New Roman"/>
        </w:rPr>
        <w:t xml:space="preserve"> a </w:t>
      </w:r>
      <w:r>
        <w:rPr>
          <w:rFonts w:ascii="Times New Roman" w:hAnsi="Times New Roman" w:cs="Times New Roman"/>
        </w:rPr>
        <w:t xml:space="preserve">possible </w:t>
      </w:r>
      <w:r w:rsidRPr="0039625A">
        <w:rPr>
          <w:rFonts w:ascii="Times New Roman" w:hAnsi="Times New Roman" w:cs="Times New Roman"/>
        </w:rPr>
        <w:t xml:space="preserve">marker of CKD in </w:t>
      </w:r>
      <w:r>
        <w:rPr>
          <w:rFonts w:ascii="Times New Roman" w:hAnsi="Times New Roman" w:cs="Times New Roman"/>
        </w:rPr>
        <w:t xml:space="preserve">an </w:t>
      </w:r>
      <w:r w:rsidR="0096563E">
        <w:rPr>
          <w:rFonts w:ascii="Times New Roman" w:hAnsi="Times New Roman" w:cs="Times New Roman"/>
        </w:rPr>
        <w:t>earlier</w:t>
      </w:r>
      <w:r w:rsidR="0096563E" w:rsidRPr="0039625A">
        <w:rPr>
          <w:rFonts w:ascii="Times New Roman" w:hAnsi="Times New Roman" w:cs="Times New Roman"/>
        </w:rPr>
        <w:t xml:space="preserve"> study, which</w:t>
      </w:r>
      <w:r w:rsidR="0096563E">
        <w:rPr>
          <w:rFonts w:ascii="Times New Roman" w:hAnsi="Times New Roman" w:cs="Times New Roman"/>
        </w:rPr>
        <w:t xml:space="preserve"> </w:t>
      </w:r>
      <w:r w:rsidRPr="0039625A">
        <w:rPr>
          <w:rFonts w:ascii="Times New Roman" w:hAnsi="Times New Roman" w:cs="Times New Roman"/>
        </w:rPr>
        <w:t>f</w:t>
      </w:r>
      <w:r>
        <w:rPr>
          <w:rFonts w:ascii="Times New Roman" w:hAnsi="Times New Roman" w:cs="Times New Roman"/>
        </w:rPr>
        <w:t>ou</w:t>
      </w:r>
      <w:r w:rsidRPr="0039625A">
        <w:rPr>
          <w:rFonts w:ascii="Times New Roman" w:hAnsi="Times New Roman" w:cs="Times New Roman"/>
        </w:rPr>
        <w:t>nd</w:t>
      </w:r>
      <w:r w:rsidR="0096563E">
        <w:rPr>
          <w:rFonts w:ascii="Times New Roman" w:hAnsi="Times New Roman" w:cs="Times New Roman"/>
        </w:rPr>
        <w:t xml:space="preserve"> </w:t>
      </w:r>
      <w:r w:rsidRPr="0039625A">
        <w:rPr>
          <w:rFonts w:ascii="Times New Roman" w:hAnsi="Times New Roman" w:cs="Times New Roman"/>
        </w:rPr>
        <w:t xml:space="preserve">that </w:t>
      </w:r>
      <w:r w:rsidR="0045079B">
        <w:rPr>
          <w:rFonts w:ascii="Times New Roman" w:hAnsi="Times New Roman" w:cs="Times New Roman"/>
        </w:rPr>
        <w:t xml:space="preserve">in serum, </w:t>
      </w:r>
      <w:r w:rsidRPr="0039625A">
        <w:rPr>
          <w:rFonts w:ascii="Times New Roman" w:hAnsi="Times New Roman" w:cs="Times New Roman"/>
        </w:rPr>
        <w:t xml:space="preserve">increased levels </w:t>
      </w:r>
      <w:r>
        <w:rPr>
          <w:rFonts w:ascii="Times New Roman" w:hAnsi="Times New Roman" w:cs="Times New Roman"/>
        </w:rPr>
        <w:t>of the protei</w:t>
      </w:r>
      <w:r w:rsidR="00D95E4E">
        <w:rPr>
          <w:rFonts w:ascii="Times New Roman" w:hAnsi="Times New Roman" w:cs="Times New Roman"/>
        </w:rPr>
        <w:t xml:space="preserve">n </w:t>
      </w:r>
      <w:r w:rsidRPr="0039625A">
        <w:rPr>
          <w:rFonts w:ascii="Times New Roman" w:hAnsi="Times New Roman" w:cs="Times New Roman"/>
        </w:rPr>
        <w:t>were inversely related to progression</w:t>
      </w:r>
      <w:r w:rsidR="00F341EF">
        <w:rPr>
          <w:rFonts w:ascii="Times New Roman" w:hAnsi="Times New Roman" w:cs="Times New Roman"/>
        </w:rPr>
        <w:t xml:space="preserve"> </w:t>
      </w:r>
      <w:r w:rsidR="00857716" w:rsidRPr="0039625A">
        <w:rPr>
          <w:rFonts w:ascii="Times New Roman" w:hAnsi="Times New Roman" w:cs="Times New Roman"/>
        </w:rPr>
        <w:fldChar w:fldCharType="begin">
          <w:fldData xml:space="preserve">PEVuZE5vdGU+PENpdGU+PEF1dGhvcj5Hb2VrPC9BdXRob3I+PFllYXI+MjAxMjwvWWVhcj48UmVj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</w:fldData>
        </w:fldChar>
      </w:r>
      <w:r w:rsidRPr="0039625A">
        <w:rPr>
          <w:rFonts w:ascii="Times New Roman" w:hAnsi="Times New Roman" w:cs="Times New Roman"/>
        </w:rPr>
        <w:instrText xml:space="preserve"> ADDIN EN.CITE </w:instrText>
      </w:r>
      <w:r w:rsidR="00857716" w:rsidRPr="0039625A">
        <w:rPr>
          <w:rFonts w:ascii="Times New Roman" w:hAnsi="Times New Roman" w:cs="Times New Roman"/>
        </w:rPr>
        <w:fldChar w:fldCharType="begin">
          <w:fldData xml:space="preserve">PEVuZE5vdGU+PENpdGU+PEF1dGhvcj5Hb2VrPC9BdXRob3I+PFllYXI+MjAxMjwvWWVhcj48UmVj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</w:fldData>
        </w:fldChar>
      </w:r>
      <w:r w:rsidRPr="0039625A">
        <w:rPr>
          <w:rFonts w:ascii="Times New Roman" w:hAnsi="Times New Roman" w:cs="Times New Roman"/>
        </w:rPr>
        <w:instrText xml:space="preserve"> ADDIN EN.CITE.DATA </w:instrText>
      </w:r>
      <w:r w:rsidR="00857716" w:rsidRPr="0039625A">
        <w:rPr>
          <w:rFonts w:ascii="Times New Roman" w:hAnsi="Times New Roman" w:cs="Times New Roman"/>
        </w:rPr>
      </w:r>
      <w:r w:rsidR="00857716" w:rsidRPr="0039625A">
        <w:rPr>
          <w:rFonts w:ascii="Times New Roman" w:hAnsi="Times New Roman" w:cs="Times New Roman"/>
        </w:rPr>
        <w:fldChar w:fldCharType="end"/>
      </w:r>
      <w:r w:rsidR="00857716" w:rsidRPr="0039625A">
        <w:rPr>
          <w:rFonts w:ascii="Times New Roman" w:hAnsi="Times New Roman" w:cs="Times New Roman"/>
        </w:rPr>
      </w:r>
      <w:r w:rsidR="00857716" w:rsidRPr="0039625A">
        <w:rPr>
          <w:rFonts w:ascii="Times New Roman" w:hAnsi="Times New Roman" w:cs="Times New Roman"/>
        </w:rPr>
        <w:fldChar w:fldCharType="separate"/>
      </w:r>
      <w:r w:rsidRPr="0039625A">
        <w:rPr>
          <w:rFonts w:ascii="Times New Roman" w:hAnsi="Times New Roman" w:cs="Times New Roman"/>
          <w:noProof/>
        </w:rPr>
        <w:t>(</w:t>
      </w:r>
      <w:hyperlink w:anchor="_ENREF_71" w:tooltip="Goek, 2012 #302" w:history="1">
        <w:r w:rsidR="00310F70" w:rsidRPr="0039625A">
          <w:rPr>
            <w:rFonts w:ascii="Times New Roman" w:hAnsi="Times New Roman" w:cs="Times New Roman"/>
            <w:noProof/>
          </w:rPr>
          <w:t>Goek et al., 2012</w:t>
        </w:r>
      </w:hyperlink>
      <w:r w:rsidRPr="0039625A">
        <w:rPr>
          <w:rFonts w:ascii="Times New Roman" w:hAnsi="Times New Roman" w:cs="Times New Roman"/>
          <w:noProof/>
        </w:rPr>
        <w:t>)</w:t>
      </w:r>
      <w:r w:rsidR="00857716" w:rsidRPr="0039625A">
        <w:rPr>
          <w:rFonts w:ascii="Times New Roman" w:hAnsi="Times New Roman" w:cs="Times New Roman"/>
        </w:rPr>
        <w:fldChar w:fldCharType="end"/>
      </w:r>
      <w:r w:rsidRPr="0039625A">
        <w:rPr>
          <w:rFonts w:ascii="Times New Roman" w:hAnsi="Times New Roman" w:cs="Times New Roman"/>
        </w:rPr>
        <w:t xml:space="preserve">. </w:t>
      </w:r>
      <w:r w:rsidR="0045079B">
        <w:rPr>
          <w:rFonts w:ascii="Times New Roman" w:hAnsi="Times New Roman" w:cs="Times New Roman"/>
        </w:rPr>
        <w:t>It is possible that serum levels would correlate with urine levels of the protein but to our knowledge there has not been a large-scale study of Apolipoprotein A-I levels in urine if CKD patients. ELISA a</w:t>
      </w:r>
      <w:r w:rsidRPr="0039625A">
        <w:rPr>
          <w:rFonts w:ascii="Times New Roman" w:hAnsi="Times New Roman" w:cs="Times New Roman"/>
        </w:rPr>
        <w:t xml:space="preserve">ssays of Apolipoprotein A1 on our entire urine sample collection would be needed to assess its value as a possible marker. </w:t>
      </w:r>
    </w:p>
    <w:p w:rsidR="0029443C" w:rsidRDefault="0029443C" w:rsidP="0029443C">
      <w:pPr>
        <w:jc w:val="both"/>
      </w:pPr>
    </w:p>
    <w:p w:rsidR="00B07F4F" w:rsidRDefault="0029443C" w:rsidP="00E66394">
      <w:pPr>
        <w:pStyle w:val="Heading4"/>
      </w:pPr>
      <w:r w:rsidRPr="00F566D4">
        <w:t xml:space="preserve">Cathepsin D </w:t>
      </w:r>
    </w:p>
    <w:p w:rsidR="00FC153F" w:rsidRDefault="0029443C" w:rsidP="0029443C">
      <w:pPr>
        <w:jc w:val="both"/>
      </w:pPr>
      <w:r w:rsidRPr="00F566D4">
        <w:t xml:space="preserve">Cathepsin D </w:t>
      </w:r>
      <w:r w:rsidR="00FC153F" w:rsidRPr="00F566D4">
        <w:t>is an inflammatory and atherosclerotic mediator</w:t>
      </w:r>
      <w:r w:rsidR="00FC153F">
        <w:t xml:space="preserve">. </w:t>
      </w:r>
      <w:r w:rsidR="0096563E">
        <w:t>It</w:t>
      </w:r>
      <w:r w:rsidR="0096563E" w:rsidRPr="00F566D4">
        <w:t xml:space="preserve"> was</w:t>
      </w:r>
      <w:r w:rsidRPr="00F566D4">
        <w:t xml:space="preserve"> significantly different between progressors and non-progre</w:t>
      </w:r>
      <w:r w:rsidR="0096563E">
        <w:t>s</w:t>
      </w:r>
      <w:r w:rsidRPr="00F566D4">
        <w:t xml:space="preserve">sors in our macro-albuminuric samples. </w:t>
      </w:r>
    </w:p>
    <w:p w:rsidR="0029443C" w:rsidRPr="0029443C" w:rsidRDefault="0029443C" w:rsidP="0029443C">
      <w:pPr>
        <w:jc w:val="both"/>
        <w:rPr>
          <w:color w:val="0000FF"/>
        </w:rPr>
      </w:pPr>
      <w:r w:rsidRPr="00F566D4">
        <w:t xml:space="preserve">Recently, in a study of 65 patients, its role was evaluated as marker of endothelial dysfunction in CKD patients. They found serum Cathepsin D was associated with the endothelial dysfunction of CKD patients </w:t>
      </w:r>
      <w:r w:rsidR="00857716" w:rsidRPr="0045079B">
        <w:fldChar w:fldCharType="begin"/>
      </w:r>
      <w:r w:rsidRPr="0045079B">
        <w:instrText xml:space="preserve"> ADDIN EN.CITE &lt;EndNote&gt;&lt;Cite&gt;&lt;Author&gt;Ozkayar&lt;/Author&gt;&lt;Year&gt;2015&lt;/Year&gt;&lt;RecNum&gt;334&lt;/RecNum&gt;&lt;DisplayText&gt;(Ozkayar et al., 2015)&lt;/DisplayText&gt;&lt;record&gt;&lt;rec-number&gt;334&lt;/rec-number&gt;&lt;foreign-keys&gt;&lt;key app="EN" db-id="5saws0wt82f0fjevttx5tv2mftwrezxrvxtp"&gt;334&lt;/key&gt;&lt;/foreign-keys&gt;&lt;ref-type name="Journal Article"&gt;17&lt;/ref-type&gt;&lt;contributors&gt;&lt;authors&gt;&lt;author&gt;Ozkayar, N.&lt;/author&gt;&lt;author&gt;Piskinpasa, S.&lt;/author&gt;&lt;author&gt;Akyel, F.&lt;/author&gt;&lt;author&gt;Turgut, D.&lt;/author&gt;&lt;author&gt;Bulut, M.&lt;/author&gt;&lt;author&gt;Turhan, T.&lt;/author&gt;&lt;author&gt;Dede, F.&lt;/author&gt;&lt;/authors&gt;&lt;/contributors&gt;&lt;titles&gt;&lt;title&gt;Relation between serum cathepsin D levels and endothelial dysfunction in patients with chronic kidney disease&lt;/title&gt;&lt;secondary-title&gt;Nefrologia&lt;/secondary-title&gt;&lt;alt-title&gt;Nefrologia : publicacion oficial de la Sociedad Espanola Nefrologia&lt;/alt-title&gt;&lt;/titles&gt;&lt;periodical&gt;&lt;full-title&gt;Nefrologia&lt;/full-title&gt;&lt;abbr-1&gt;Nefrologia : publicacion oficial de la Sociedad Espanola Nefrologia&lt;/abbr-1&gt;&lt;/periodical&gt;&lt;alt-periodical&gt;&lt;full-title&gt;Nefrologia&lt;/full-title&gt;&lt;abbr-1&gt;Nefrologia : publicacion oficial de la Sociedad Espanola Nefrologia&lt;/abbr-1&gt;&lt;/alt-periodical&gt;&lt;pages&gt;72-9&lt;/pages&gt;&lt;volume&gt;35&lt;/volume&gt;&lt;number&gt;1&lt;/number&gt;&lt;dates&gt;&lt;year&gt;2015&lt;/year&gt;&lt;/dates&gt;&lt;isbn&gt;1989-2284 (Electronic)&amp;#xD;0211-6995 (Linking)&lt;/isbn&gt;&lt;accession-num&gt;25611836&lt;/accession-num&gt;&lt;urls&gt;&lt;related-urls&gt;&lt;url&gt;http://www.ncbi.nlm.nih.gov/pubmed/25611836&lt;/url&gt;&lt;/related-urls&gt;&lt;/urls&gt;&lt;electronic-resource-num&gt;10.3265/Nefrologia.pre2014.Oct.12609&lt;/electronic-resource-num&gt;&lt;/record&gt;&lt;/Cite&gt;&lt;/EndNote&gt;</w:instrText>
      </w:r>
      <w:r w:rsidR="00857716" w:rsidRPr="0045079B">
        <w:fldChar w:fldCharType="separate"/>
      </w:r>
      <w:r w:rsidRPr="0045079B">
        <w:rPr>
          <w:noProof/>
        </w:rPr>
        <w:t>(</w:t>
      </w:r>
      <w:hyperlink w:anchor="_ENREF_157" w:tooltip="Ozkayar, 2015 #334" w:history="1">
        <w:r w:rsidR="00310F70" w:rsidRPr="0045079B">
          <w:rPr>
            <w:noProof/>
          </w:rPr>
          <w:t>Ozkayar et al., 2015</w:t>
        </w:r>
      </w:hyperlink>
      <w:r w:rsidRPr="0045079B">
        <w:rPr>
          <w:noProof/>
        </w:rPr>
        <w:t>)</w:t>
      </w:r>
      <w:r w:rsidR="00857716" w:rsidRPr="0045079B">
        <w:fldChar w:fldCharType="end"/>
      </w:r>
      <w:r w:rsidRPr="0045079B">
        <w:t>.  As in the case of</w:t>
      </w:r>
      <w:r w:rsidR="0096563E">
        <w:t xml:space="preserve"> </w:t>
      </w:r>
      <w:r w:rsidR="0045079B" w:rsidRPr="0045079B">
        <w:t>Apolipoprotein A-I</w:t>
      </w:r>
      <w:r w:rsidRPr="0045079B">
        <w:t xml:space="preserve">, </w:t>
      </w:r>
      <w:r w:rsidR="0045079B" w:rsidRPr="0045079B">
        <w:t>there is no published study of its levels in patients urine and ELISA</w:t>
      </w:r>
      <w:r w:rsidRPr="0045079B">
        <w:t xml:space="preserve"> assays of </w:t>
      </w:r>
      <w:r w:rsidR="0096563E" w:rsidRPr="0045079B">
        <w:t>this protein</w:t>
      </w:r>
      <w:r w:rsidRPr="0045079B">
        <w:t xml:space="preserve"> by on our urine sample collection would be the easiest way to assess its value as a possible marker.</w:t>
      </w:r>
    </w:p>
    <w:p w:rsidR="0029443C" w:rsidRDefault="0029443C" w:rsidP="0029443C">
      <w:pPr>
        <w:jc w:val="both"/>
      </w:pPr>
    </w:p>
    <w:p w:rsidR="00B07F4F" w:rsidRDefault="0029443C" w:rsidP="00E66394">
      <w:pPr>
        <w:pStyle w:val="Heading4"/>
      </w:pPr>
      <w:r>
        <w:t>Fibrinogen</w:t>
      </w:r>
    </w:p>
    <w:p w:rsidR="0045079B" w:rsidRDefault="00FC153F" w:rsidP="0029443C">
      <w:pPr>
        <w:jc w:val="both"/>
      </w:pPr>
      <w:r w:rsidRPr="00F566D4">
        <w:t xml:space="preserve">Fibrinogen is a glycoprotein present in blood and it plays role in blood coagulation. </w:t>
      </w:r>
      <w:r>
        <w:t xml:space="preserve">It is a hexameric protein comprised of three different chains linked by </w:t>
      </w:r>
      <w:r w:rsidR="0096563E">
        <w:t>disulphide bonds</w:t>
      </w:r>
      <w:r>
        <w:t xml:space="preserve">. Our iTRAQ results suggest that two chains, </w:t>
      </w:r>
      <w:r w:rsidR="0029443C" w:rsidRPr="00F566D4">
        <w:t>Fibrinogen α and Fibrinogen γ</w:t>
      </w:r>
      <w:r>
        <w:t>,</w:t>
      </w:r>
      <w:r w:rsidR="0029443C" w:rsidRPr="00F566D4">
        <w:t xml:space="preserve"> were </w:t>
      </w:r>
      <w:r>
        <w:t xml:space="preserve">in </w:t>
      </w:r>
      <w:r w:rsidR="0029443C" w:rsidRPr="00F566D4">
        <w:t xml:space="preserve">significantly different </w:t>
      </w:r>
      <w:r>
        <w:t xml:space="preserve">amounts </w:t>
      </w:r>
      <w:r w:rsidR="0029443C" w:rsidRPr="00F566D4">
        <w:t>between progressors and non-progres</w:t>
      </w:r>
      <w:r w:rsidR="0096563E">
        <w:t>s</w:t>
      </w:r>
      <w:r w:rsidR="0029443C" w:rsidRPr="00F566D4">
        <w:t xml:space="preserve">ors in our macro-albuminuric </w:t>
      </w:r>
      <w:r>
        <w:t>pool</w:t>
      </w:r>
      <w:r w:rsidR="0029443C" w:rsidRPr="00F566D4">
        <w:t xml:space="preserve">s only. </w:t>
      </w:r>
      <w:r w:rsidR="0045079B">
        <w:t xml:space="preserve">However, the third component chain of the protein Fibrinogen β, was not detected by our iTRAQ study. </w:t>
      </w:r>
    </w:p>
    <w:p w:rsidR="0029443C" w:rsidRPr="00F566D4" w:rsidRDefault="0045079B" w:rsidP="0029443C">
      <w:pPr>
        <w:jc w:val="both"/>
      </w:pPr>
      <w:r>
        <w:t xml:space="preserve">In a recent </w:t>
      </w:r>
      <w:r w:rsidR="0029443C" w:rsidRPr="00F566D4">
        <w:t>study</w:t>
      </w:r>
      <w:r>
        <w:t>,</w:t>
      </w:r>
      <w:r w:rsidR="0029443C" w:rsidRPr="00F566D4">
        <w:t xml:space="preserve"> 120 </w:t>
      </w:r>
      <w:r>
        <w:t xml:space="preserve">CKD patients at stages </w:t>
      </w:r>
      <w:r w:rsidR="0029443C" w:rsidRPr="00F566D4">
        <w:t>1</w:t>
      </w:r>
      <w:r>
        <w:t xml:space="preserve"> to </w:t>
      </w:r>
      <w:r w:rsidR="0029443C" w:rsidRPr="00F566D4">
        <w:t>4 were followed-up for 24 months and they found with progression of CKD there was a significant increase of fibrinogen</w:t>
      </w:r>
      <w:r w:rsidR="00381E32">
        <w:t xml:space="preserve"> </w:t>
      </w:r>
      <w:r w:rsidR="00FC153F" w:rsidRPr="00040D99">
        <w:lastRenderedPageBreak/>
        <w:t>in plasma</w:t>
      </w:r>
      <w:r w:rsidR="00F341EF">
        <w:t xml:space="preserve"> </w:t>
      </w:r>
      <w:r w:rsidR="00857716" w:rsidRPr="00F566D4">
        <w:fldChar w:fldCharType="begin"/>
      </w:r>
      <w:r w:rsidR="0029443C" w:rsidRPr="00F566D4">
        <w:instrText xml:space="preserve"> ADDIN EN.CITE &lt;EndNote&gt;&lt;Cite&gt;&lt;Author&gt;Muslimovic&lt;/Author&gt;&lt;Year&gt;2015&lt;/Year&gt;&lt;RecNum&gt;335&lt;/RecNum&gt;&lt;DisplayText&gt;(Muslimovic et al., 2015)&lt;/DisplayText&gt;&lt;record&gt;&lt;rec-number&gt;335&lt;/rec-number&gt;&lt;foreign-keys&gt;&lt;key app="EN" db-id="5saws0wt82f0fjevttx5tv2mftwrezxrvxtp"&gt;335&lt;/key&gt;&lt;/foreign-keys&gt;&lt;ref-type name="Journal Article"&gt;17&lt;/ref-type&gt;&lt;contributors&gt;&lt;authors&gt;&lt;author&gt;Muslimovic, A.&lt;/author&gt;&lt;author&gt;Rasic, S.&lt;/author&gt;&lt;author&gt;Tulumovic, D.&lt;/author&gt;&lt;author&gt;Hasanspahic, S.&lt;/author&gt;&lt;author&gt;Rebic, D.&lt;/author&gt;&lt;/authors&gt;&lt;/contributors&gt;&lt;auth-address&gt;Clinic of Nephrology, University Clinical Center Sarajevo, Sarajevo, Bosnia and Herzegovina.&amp;#xD;Department of Nephrology, Dialysis and Kidney Transplantation, University Clinical Center Tuzla, Tuzla, Bosna and Herzegovina.&lt;/auth-address&gt;&lt;titles&gt;&lt;title&gt;Inflammatory Markers and Procoagulants in Chronic Renal Disease Stages 1-4&lt;/title&gt;&lt;secondary-title&gt;Med Arch&lt;/secondary-title&gt;&lt;alt-title&gt;Medical archives&lt;/alt-title&gt;&lt;/titles&gt;&lt;periodical&gt;&lt;full-title&gt;Med Arch&lt;/full-title&gt;&lt;abbr-1&gt;Medical archives&lt;/abbr-1&gt;&lt;/periodical&gt;&lt;alt-periodical&gt;&lt;full-title&gt;Med Arch&lt;/full-title&gt;&lt;abbr-1&gt;Medical archives&lt;/abbr-1&gt;&lt;/alt-periodical&gt;&lt;pages&gt;307-10&lt;/pages&gt;&lt;volume&gt;69&lt;/volume&gt;&lt;number&gt;5&lt;/number&gt;&lt;dates&gt;&lt;year&gt;2015&lt;/year&gt;&lt;pub-dates&gt;&lt;date&gt;Oct&lt;/date&gt;&lt;/pub-dates&gt;&lt;/dates&gt;&lt;isbn&gt;0350-199X (Print)&amp;#xD;0350-199X (Linking)&lt;/isbn&gt;&lt;accession-num&gt;26622082&lt;/accession-num&gt;&lt;urls&gt;&lt;related-urls&gt;&lt;url&gt;http://www.ncbi.nlm.nih.gov/pubmed/26622082&lt;/url&gt;&lt;/related-urls&gt;&lt;/urls&gt;&lt;electronic-resource-num&gt;10.5455/medarh.2015.69.307-310&lt;/electronic-resource-num&gt;&lt;/record&gt;&lt;/Cite&gt;&lt;/EndNote&gt;</w:instrText>
      </w:r>
      <w:r w:rsidR="00857716" w:rsidRPr="00F566D4">
        <w:fldChar w:fldCharType="separate"/>
      </w:r>
      <w:r w:rsidR="0029443C" w:rsidRPr="00F566D4">
        <w:rPr>
          <w:noProof/>
        </w:rPr>
        <w:t>(</w:t>
      </w:r>
      <w:hyperlink w:anchor="_ENREF_144" w:tooltip="Muslimovic, 2015 #335" w:history="1">
        <w:r w:rsidR="00310F70" w:rsidRPr="00F566D4">
          <w:rPr>
            <w:noProof/>
          </w:rPr>
          <w:t>Muslimovic et al., 2015</w:t>
        </w:r>
      </w:hyperlink>
      <w:r w:rsidR="0029443C" w:rsidRPr="00F566D4">
        <w:rPr>
          <w:noProof/>
        </w:rPr>
        <w:t>)</w:t>
      </w:r>
      <w:r w:rsidR="00857716" w:rsidRPr="00F566D4">
        <w:fldChar w:fldCharType="end"/>
      </w:r>
      <w:r w:rsidR="0029443C" w:rsidRPr="00F566D4">
        <w:t xml:space="preserve">.  In another study of 105 diabetic chronic kidney disease patients, the patients were divided into different group according to the GFR and they found there was a significant difference </w:t>
      </w:r>
      <w:r w:rsidR="00E02722">
        <w:t xml:space="preserve">of fibrinogen/ elongation index </w:t>
      </w:r>
      <w:r w:rsidR="0029443C" w:rsidRPr="00F566D4">
        <w:t xml:space="preserve">between the normal and microalbuminuric </w:t>
      </w:r>
      <w:r w:rsidR="0096563E" w:rsidRPr="00F566D4">
        <w:t>patients</w:t>
      </w:r>
      <w:r w:rsidR="0096563E" w:rsidRPr="00E02722">
        <w:t xml:space="preserve"> in</w:t>
      </w:r>
      <w:r w:rsidR="00FC153F" w:rsidRPr="00E02722">
        <w:t xml:space="preserve"> plasma </w:t>
      </w:r>
      <w:r w:rsidR="00857716" w:rsidRPr="00F566D4">
        <w:fldChar w:fldCharType="begin"/>
      </w:r>
      <w:r w:rsidR="0029443C" w:rsidRPr="00F566D4">
        <w:instrText xml:space="preserve"> ADDIN EN.CITE &lt;EndNote&gt;&lt;Cite&gt;&lt;Author&gt;Lee&lt;/Author&gt;&lt;Year&gt;2015&lt;/Year&gt;&lt;RecNum&gt;336&lt;/RecNum&gt;&lt;DisplayText&gt;(Lee et al., 2015)&lt;/DisplayText&gt;&lt;record&gt;&lt;rec-number&gt;336&lt;/rec-number&gt;&lt;foreign-keys&gt;&lt;key app="EN" db-id="5saws0wt82f0fjevttx5tv2mftwrezxrvxtp"&gt;336&lt;/key&gt;&lt;/foreign-keys&gt;&lt;ref-type name="Journal Article"&gt;17&lt;/ref-type&gt;&lt;contributors&gt;&lt;authors&gt;&lt;author&gt;Lee, S.&lt;/author&gt;&lt;author&gt;Lee, M. Y.&lt;/author&gt;&lt;author&gt;Nam, J. S.&lt;/author&gt;&lt;author&gt;Kang, S.&lt;/author&gt;&lt;author&gt;Park, J. S.&lt;/author&gt;&lt;author&gt;Shin, S.&lt;/author&gt;&lt;author&gt;Ahn, C. W.&lt;/author&gt;&lt;author&gt;Kim, K. R.&lt;/author&gt;&lt;/authors&gt;&lt;/contributors&gt;&lt;auth-address&gt;1 Division of Endocrinology and Metabolism, Department of Internal Medicine, Yonsei University College of Medicine , Seoul, Korea.&amp;#xD;2 Severance Institute for Vascular and Metabolic Research, Yonsei University College of Medicine , Seoul, Korea.&amp;#xD;3 Department of Engineering, Korea University College of Medicine , Seoul, Korea.&lt;/auth-address&gt;&lt;titles&gt;&lt;title&gt;Hemorheological Approach for Early Detection of Chronic Kidney Disease and Diabetic Nephropathy in Type 2 Diabetes&lt;/title&gt;&lt;secondary-title&gt;Diabetes Technol Ther&lt;/secondary-title&gt;&lt;alt-title&gt;Diabetes technology &amp;amp; therapeutics&lt;/alt-title&gt;&lt;/titles&gt;&lt;periodical&gt;&lt;full-title&gt;Diabetes Technol Ther&lt;/full-title&gt;&lt;abbr-1&gt;Diabetes technology &amp;amp; therapeutics&lt;/abbr-1&gt;&lt;/periodical&gt;&lt;alt-periodical&gt;&lt;full-title&gt;Diabetes Technol Ther&lt;/full-title&gt;&lt;abbr-1&gt;Diabetes technology &amp;amp; therapeutics&lt;/abbr-1&gt;&lt;/alt-periodical&gt;&lt;pages&gt;808-15&lt;/pages&gt;&lt;volume&gt;17&lt;/volume&gt;&lt;number&gt;11&lt;/number&gt;&lt;dates&gt;&lt;year&gt;2015&lt;/year&gt;&lt;pub-dates&gt;&lt;date&gt;Nov&lt;/date&gt;&lt;/pub-dates&gt;&lt;/dates&gt;&lt;isbn&gt;1557-8593 (Electronic)&amp;#xD;1520-9156 (Linking)&lt;/isbn&gt;&lt;accession-num&gt;26214546&lt;/accession-num&gt;&lt;urls&gt;&lt;related-urls&gt;&lt;url&gt;http://www.ncbi.nlm.nih.gov/pubmed/26214546&lt;/url&gt;&lt;/related-urls&gt;&lt;/urls&gt;&lt;electronic-resource-num&gt;10.1089/dia.2014.0295&lt;/electronic-resource-num&gt;&lt;/record&gt;&lt;/Cite&gt;&lt;/EndNote&gt;</w:instrText>
      </w:r>
      <w:r w:rsidR="00857716" w:rsidRPr="00F566D4">
        <w:fldChar w:fldCharType="separate"/>
      </w:r>
      <w:r w:rsidR="0029443C" w:rsidRPr="00F566D4">
        <w:rPr>
          <w:noProof/>
        </w:rPr>
        <w:t>(</w:t>
      </w:r>
      <w:hyperlink w:anchor="_ENREF_114" w:tooltip="Lee, 2015 #336" w:history="1">
        <w:r w:rsidR="00310F70" w:rsidRPr="00F566D4">
          <w:rPr>
            <w:noProof/>
          </w:rPr>
          <w:t>Lee et al., 2015</w:t>
        </w:r>
      </w:hyperlink>
      <w:r w:rsidR="0029443C" w:rsidRPr="00F566D4">
        <w:rPr>
          <w:noProof/>
        </w:rPr>
        <w:t>)</w:t>
      </w:r>
      <w:r w:rsidR="00857716" w:rsidRPr="00F566D4">
        <w:fldChar w:fldCharType="end"/>
      </w:r>
      <w:r w:rsidR="0029443C" w:rsidRPr="00F566D4">
        <w:t>.</w:t>
      </w:r>
      <w:r>
        <w:t xml:space="preserve"> To our knowledge, there has not been a large-scale statistical study of fibrinogen levels in urine of CKD patients. </w:t>
      </w:r>
    </w:p>
    <w:p w:rsidR="0029443C" w:rsidRDefault="0029443C" w:rsidP="0029443C">
      <w:pPr>
        <w:jc w:val="both"/>
      </w:pPr>
    </w:p>
    <w:p w:rsidR="00B07F4F" w:rsidRDefault="0029443C" w:rsidP="00E66394">
      <w:pPr>
        <w:pStyle w:val="Heading4"/>
      </w:pPr>
      <w:r w:rsidRPr="0098501C">
        <w:t>H</w:t>
      </w:r>
      <w:r w:rsidR="00E02722">
        <w:t>a</w:t>
      </w:r>
      <w:r w:rsidRPr="0098501C">
        <w:t xml:space="preserve">emoglobin subunit β </w:t>
      </w:r>
    </w:p>
    <w:p w:rsidR="0029443C" w:rsidRDefault="0029443C" w:rsidP="0029443C">
      <w:pPr>
        <w:jc w:val="both"/>
      </w:pPr>
      <w:r w:rsidRPr="0098501C">
        <w:t>H</w:t>
      </w:r>
      <w:r w:rsidR="001D0328">
        <w:t>a</w:t>
      </w:r>
      <w:r w:rsidRPr="0098501C">
        <w:t xml:space="preserve">emoglobin subunit β was </w:t>
      </w:r>
      <w:r>
        <w:t xml:space="preserve">in different amounts between progressors and non-progressors </w:t>
      </w:r>
      <w:r w:rsidRPr="0098501C">
        <w:t>only in the micro-albuminuric pools and was 6.7 times more abundant in the progressors (</w:t>
      </w:r>
      <w:r w:rsidR="00857716" w:rsidRPr="0098501C">
        <w:fldChar w:fldCharType="begin"/>
      </w:r>
      <w:r w:rsidRPr="0098501C">
        <w:instrText xml:space="preserve"> REF _Ref309995935 \h </w:instrText>
      </w:r>
      <w:r w:rsidR="00857716" w:rsidRPr="0098501C">
        <w:fldChar w:fldCharType="separate"/>
      </w:r>
      <w:r w:rsidR="002D1777" w:rsidRPr="006770F0">
        <w:rPr>
          <w:rFonts w:ascii="Times New Roman" w:hAnsi="Times New Roman" w:cs="Times New Roman"/>
          <w:szCs w:val="22"/>
        </w:rPr>
        <w:t xml:space="preserve">Table </w:t>
      </w:r>
      <w:r w:rsidR="002D1777">
        <w:rPr>
          <w:rFonts w:ascii="Times New Roman" w:hAnsi="Times New Roman" w:cs="Times New Roman"/>
          <w:noProof/>
          <w:szCs w:val="22"/>
        </w:rPr>
        <w:t>34</w:t>
      </w:r>
      <w:r w:rsidR="00857716" w:rsidRPr="0098501C">
        <w:fldChar w:fldCharType="end"/>
      </w:r>
      <w:r w:rsidRPr="0098501C">
        <w:t>)</w:t>
      </w:r>
      <w:r w:rsidR="00E02722">
        <w:t>.  The relationship between the CKD and haemoglobin is well established</w:t>
      </w:r>
      <w:r w:rsidR="0045079B">
        <w:t xml:space="preserve"> and is covered in standard nephrology textbooks</w:t>
      </w:r>
      <w:r w:rsidR="00E02722">
        <w:t xml:space="preserve">.  With the progression of CKD, the level of haemoglobin falls mostly due to lack of erythropoietin hormone. </w:t>
      </w:r>
      <w:r w:rsidR="0045079B">
        <w:t xml:space="preserve"> However, this concerns haemoglobin A</w:t>
      </w:r>
      <w:r w:rsidR="00F341EF">
        <w:t>,</w:t>
      </w:r>
      <w:r w:rsidR="0045079B">
        <w:t xml:space="preserve"> which is the </w:t>
      </w:r>
      <w:r w:rsidR="00386F8A">
        <w:t>most common form of the protein in adults</w:t>
      </w:r>
      <w:r w:rsidR="000558D7">
        <w:t>. Genetic abnormalit</w:t>
      </w:r>
      <w:r w:rsidR="00386F8A">
        <w:t>ies</w:t>
      </w:r>
      <w:r w:rsidR="000558D7">
        <w:t xml:space="preserve"> of the β subunit</w:t>
      </w:r>
      <w:r w:rsidR="0045079B">
        <w:t xml:space="preserve"> </w:t>
      </w:r>
      <w:r w:rsidR="00386F8A">
        <w:t>are</w:t>
      </w:r>
      <w:r w:rsidR="000558D7">
        <w:t xml:space="preserve"> associated with some diseases like β-thalassemia and s</w:t>
      </w:r>
      <w:r w:rsidR="00386F8A">
        <w:t>i</w:t>
      </w:r>
      <w:r w:rsidR="000558D7">
        <w:t xml:space="preserve">ckle cell disease. </w:t>
      </w:r>
      <w:r w:rsidR="00386F8A">
        <w:t>But there is no known relationaship between the levels of haemoglobin subunit β</w:t>
      </w:r>
      <w:r w:rsidR="0045079B">
        <w:t xml:space="preserve"> </w:t>
      </w:r>
      <w:r w:rsidR="00386F8A">
        <w:t>and CKD</w:t>
      </w:r>
      <w:r w:rsidR="0045079B">
        <w:t xml:space="preserve">. </w:t>
      </w:r>
    </w:p>
    <w:p w:rsidR="00D54130" w:rsidRPr="0098501C" w:rsidRDefault="00D54130" w:rsidP="0029443C">
      <w:pPr>
        <w:jc w:val="both"/>
      </w:pPr>
    </w:p>
    <w:p w:rsidR="00B07F4F" w:rsidRDefault="00E520EA" w:rsidP="004C52A8">
      <w:pPr>
        <w:pStyle w:val="Heading2"/>
      </w:pPr>
      <w:bookmarkStart w:id="480" w:name="_Toc458548938"/>
      <w:r>
        <w:t>C</w:t>
      </w:r>
      <w:r w:rsidR="0062213A">
        <w:t>onclusion</w:t>
      </w:r>
      <w:bookmarkEnd w:id="480"/>
    </w:p>
    <w:p w:rsidR="00B07F4F" w:rsidRDefault="003A0DF5" w:rsidP="00764077">
      <w:pPr>
        <w:pStyle w:val="Heading3"/>
      </w:pPr>
      <w:r>
        <w:t>Summary of results</w:t>
      </w:r>
    </w:p>
    <w:p w:rsidR="003A0DF5" w:rsidRDefault="003A0DF5" w:rsidP="003A0DF5">
      <w:r>
        <w:t xml:space="preserve">In conclusion, this study achieved the following results: </w:t>
      </w:r>
    </w:p>
    <w:p w:rsidR="003A0DF5" w:rsidRDefault="003A0DF5" w:rsidP="000A64C7">
      <w:pPr>
        <w:pStyle w:val="ListParagraph"/>
        <w:numPr>
          <w:ilvl w:val="0"/>
          <w:numId w:val="44"/>
        </w:numPr>
        <w:jc w:val="both"/>
      </w:pPr>
      <w:r>
        <w:t xml:space="preserve">We assayed </w:t>
      </w:r>
      <w:r w:rsidR="001D0328" w:rsidRPr="001D0328">
        <w:t>seven</w:t>
      </w:r>
      <w:r>
        <w:t xml:space="preserve"> candidate protein </w:t>
      </w:r>
      <w:r w:rsidR="00F341EF">
        <w:t>bio</w:t>
      </w:r>
      <w:r>
        <w:t>markers</w:t>
      </w:r>
      <w:r w:rsidR="001D0328">
        <w:t xml:space="preserve"> </w:t>
      </w:r>
      <w:r w:rsidR="00F341EF">
        <w:t xml:space="preserve">of CKD progression </w:t>
      </w:r>
      <w:r w:rsidR="001D0328">
        <w:t>(KIM-1, MCP-1, NGAL, Leptin, CXCL-16, DPP-IV and IL-8)</w:t>
      </w:r>
      <w:r>
        <w:t xml:space="preserve"> </w:t>
      </w:r>
      <w:r w:rsidR="001D0328">
        <w:t>in a large co</w:t>
      </w:r>
      <w:r w:rsidR="00C937E2">
        <w:t xml:space="preserve">llection of </w:t>
      </w:r>
      <w:r>
        <w:t>urine samples</w:t>
      </w:r>
      <w:r w:rsidR="00F341EF">
        <w:t xml:space="preserve"> (262 patients and 47 healthy controls)</w:t>
      </w:r>
      <w:r>
        <w:t xml:space="preserve">. Statistical </w:t>
      </w:r>
      <w:r w:rsidR="0096563E">
        <w:t>analysis of our data suggests</w:t>
      </w:r>
      <w:r w:rsidR="00F341EF">
        <w:t xml:space="preserve"> </w:t>
      </w:r>
      <w:r>
        <w:t>that three of our candidates, KIM-1, DPP-IV and CXCL-16</w:t>
      </w:r>
      <w:r w:rsidR="0096563E">
        <w:t>, could</w:t>
      </w:r>
      <w:r>
        <w:t xml:space="preserve"> have predictive value.  </w:t>
      </w:r>
      <w:r w:rsidRPr="00FF0A4A">
        <w:t xml:space="preserve">KIM-1 could be a </w:t>
      </w:r>
      <w:r w:rsidR="0008473D" w:rsidRPr="00FF0A4A">
        <w:t xml:space="preserve">better </w:t>
      </w:r>
      <w:r w:rsidRPr="00FF0A4A">
        <w:t>marker of CKD progression</w:t>
      </w:r>
      <w:r w:rsidR="00F341EF">
        <w:t xml:space="preserve"> </w:t>
      </w:r>
      <w:r w:rsidR="0008473D" w:rsidRPr="00FF0A4A">
        <w:t>from early to late stage than the current clinical marker ACR</w:t>
      </w:r>
      <w:r w:rsidRPr="00FF0A4A">
        <w:t xml:space="preserve">, though </w:t>
      </w:r>
      <w:r w:rsidR="0008473D" w:rsidRPr="00FF0A4A">
        <w:t xml:space="preserve">across all stages </w:t>
      </w:r>
      <w:r w:rsidRPr="00FF0A4A">
        <w:t xml:space="preserve">it </w:t>
      </w:r>
      <w:r w:rsidR="0008473D" w:rsidRPr="00FF0A4A">
        <w:t xml:space="preserve">does not </w:t>
      </w:r>
      <w:r w:rsidRPr="00FF0A4A">
        <w:t xml:space="preserve">predict progression </w:t>
      </w:r>
      <w:r w:rsidR="0008473D" w:rsidRPr="00FF0A4A">
        <w:t xml:space="preserve">as </w:t>
      </w:r>
      <w:r w:rsidR="0096563E" w:rsidRPr="00FF0A4A">
        <w:t>well as</w:t>
      </w:r>
      <w:r w:rsidR="0008473D" w:rsidRPr="00FF0A4A">
        <w:t xml:space="preserve"> ACR</w:t>
      </w:r>
      <w:r w:rsidRPr="00FF0A4A">
        <w:t>.</w:t>
      </w:r>
      <w:r>
        <w:t xml:space="preserve"> DPP-IV could be a marker of diabetic kidney disease.  CXCL-16 also could be a marker of diabetic and hypertensive kidney disease.  </w:t>
      </w:r>
    </w:p>
    <w:p w:rsidR="003A0DF5" w:rsidRDefault="000A64C7" w:rsidP="000A64C7">
      <w:pPr>
        <w:pStyle w:val="ListParagraph"/>
        <w:numPr>
          <w:ilvl w:val="0"/>
          <w:numId w:val="44"/>
        </w:numPr>
        <w:jc w:val="both"/>
      </w:pPr>
      <w:r>
        <w:t>The</w:t>
      </w:r>
      <w:r w:rsidR="003A0DF5">
        <w:t xml:space="preserve"> pilot mass-spectrometry-based exploration of urine proteome</w:t>
      </w:r>
      <w:r>
        <w:t>s</w:t>
      </w:r>
      <w:r w:rsidR="003A0DF5">
        <w:t xml:space="preserve"> identified possible new candidates</w:t>
      </w:r>
      <w:r w:rsidR="00C937E2">
        <w:t xml:space="preserve"> (</w:t>
      </w:r>
      <w:r w:rsidR="001D0328" w:rsidRPr="001D0328">
        <w:t xml:space="preserve">Apolipoprotein-A1, Cathepsin-D, Fibrinogen α chain, </w:t>
      </w:r>
      <w:r w:rsidR="001D0328" w:rsidRPr="001D0328">
        <w:lastRenderedPageBreak/>
        <w:t>Fibrinogen γ chain and Haemoglobin subunit β</w:t>
      </w:r>
      <w:r w:rsidR="001D0328">
        <w:t>)</w:t>
      </w:r>
      <w:r w:rsidR="003A0DF5">
        <w:t xml:space="preserve"> that remain to be assayed systematically i</w:t>
      </w:r>
      <w:r w:rsidR="001D0328">
        <w:t>n a large collection of samples</w:t>
      </w:r>
      <w:r w:rsidR="003A0DF5">
        <w:t>. In addition, this pilot study allowed us, as expected, to identify the limitations of our approach and the improvements that would be required to carry</w:t>
      </w:r>
      <w:r w:rsidR="00F341EF">
        <w:t xml:space="preserve"> </w:t>
      </w:r>
      <w:r w:rsidR="003A0DF5">
        <w:t xml:space="preserve">out a more effective follow-up study. </w:t>
      </w:r>
    </w:p>
    <w:p w:rsidR="003A0DF5" w:rsidRPr="003A0DF5" w:rsidRDefault="003A0DF5" w:rsidP="000A64C7">
      <w:pPr>
        <w:pStyle w:val="ListParagraph"/>
        <w:numPr>
          <w:ilvl w:val="0"/>
          <w:numId w:val="44"/>
        </w:numPr>
        <w:jc w:val="both"/>
      </w:pPr>
      <w:r w:rsidRPr="003A0DF5">
        <w:t>This pilot study also generated an unexpected result:  Controls carried out during the preparation of the samples identified inter-individual variations in the electrophoretic patters of minor proteins. These variations are not well explained. They were not apparent when unprocessed urine was analysed on one-</w:t>
      </w:r>
      <w:r w:rsidR="0096563E" w:rsidRPr="003A0DF5">
        <w:t>dimensional</w:t>
      </w:r>
      <w:r w:rsidRPr="003A0DF5">
        <w:t xml:space="preserve"> SDS-PAGE gels and this might be the reason they had not been noticed before. We found that they are easy to detect by SDS-PAGE after </w:t>
      </w:r>
      <w:r w:rsidR="004C004A">
        <w:t>ProteoMiner</w:t>
      </w:r>
      <w:r w:rsidRPr="003A0DF5">
        <w:t>-</w:t>
      </w:r>
      <w:r w:rsidR="0096563E" w:rsidRPr="003A0DF5">
        <w:t>proce</w:t>
      </w:r>
      <w:r w:rsidR="0096563E">
        <w:t>s</w:t>
      </w:r>
      <w:r w:rsidR="0096563E" w:rsidRPr="003A0DF5">
        <w:t>sing of</w:t>
      </w:r>
      <w:r w:rsidR="00FF0A4A" w:rsidRPr="003A0DF5">
        <w:t xml:space="preserve"> the samples</w:t>
      </w:r>
      <w:r w:rsidR="00FF0A4A">
        <w:t xml:space="preserve">, which had been carried out to equalise protein </w:t>
      </w:r>
      <w:r w:rsidR="0096563E">
        <w:t>concentrations</w:t>
      </w:r>
      <w:r w:rsidR="00FF0A4A">
        <w:t xml:space="preserve"> within samples and increase iTRAQ detection sensitivity. However, it is possible that the inter-individual variations might have been caused artefactually by the Proteo</w:t>
      </w:r>
      <w:r w:rsidR="0096563E">
        <w:t>M</w:t>
      </w:r>
      <w:r w:rsidR="00FF0A4A">
        <w:t xml:space="preserve">iner </w:t>
      </w:r>
      <w:r w:rsidR="0096563E">
        <w:t>p</w:t>
      </w:r>
      <w:r w:rsidR="00FF0A4A">
        <w:t xml:space="preserve">rocessing. A systematic study of these </w:t>
      </w:r>
      <w:r w:rsidR="0096563E">
        <w:t>variations</w:t>
      </w:r>
      <w:r w:rsidR="00FF0A4A">
        <w:t xml:space="preserve"> must therefore be included as part of any future repeat study to asses if they correspond to genuine biological variations or technical artefacts. </w:t>
      </w:r>
    </w:p>
    <w:p w:rsidR="003A0DF5" w:rsidRDefault="003A0DF5" w:rsidP="003A0DF5"/>
    <w:p w:rsidR="00B07F4F" w:rsidRDefault="003A0DF5" w:rsidP="00764077">
      <w:pPr>
        <w:pStyle w:val="Heading3"/>
      </w:pPr>
      <w:r>
        <w:t xml:space="preserve">Possible future work: </w:t>
      </w:r>
    </w:p>
    <w:p w:rsidR="003A0DF5" w:rsidRDefault="003A0DF5" w:rsidP="001D0328">
      <w:pPr>
        <w:jc w:val="both"/>
      </w:pPr>
      <w:r>
        <w:t xml:space="preserve">Our results suggest three possible directions for follow-up research projects. </w:t>
      </w:r>
    </w:p>
    <w:p w:rsidR="003A0DF5" w:rsidRDefault="003A0DF5" w:rsidP="001D0328">
      <w:pPr>
        <w:jc w:val="both"/>
      </w:pPr>
      <w:r>
        <w:t xml:space="preserve">The first is to assay four </w:t>
      </w:r>
      <w:r w:rsidR="0096563E">
        <w:t>candidate markers</w:t>
      </w:r>
      <w:r w:rsidR="00F341EF">
        <w:t xml:space="preserve"> identified by iTRAQ for which </w:t>
      </w:r>
      <w:r>
        <w:t xml:space="preserve">commercial ELISA kits are available. </w:t>
      </w:r>
      <w:r w:rsidR="0096563E">
        <w:t>They</w:t>
      </w:r>
      <w:r w:rsidR="00F341EF">
        <w:t xml:space="preserve"> are Cathepsin-D, fibrinogen, </w:t>
      </w:r>
      <w:r>
        <w:t>Apolipoprotein-A1 and haemoglobin</w:t>
      </w:r>
      <w:r w:rsidR="00F341EF">
        <w:t xml:space="preserve"> </w:t>
      </w:r>
      <w:r w:rsidR="00970F07">
        <w:t>β</w:t>
      </w:r>
      <w:r>
        <w:t>.</w:t>
      </w:r>
      <w:r w:rsidR="00F341EF">
        <w:t xml:space="preserve"> </w:t>
      </w:r>
      <w:r>
        <w:t xml:space="preserve">We </w:t>
      </w:r>
      <w:r w:rsidR="00F341EF">
        <w:t xml:space="preserve">still </w:t>
      </w:r>
      <w:r>
        <w:t xml:space="preserve">have </w:t>
      </w:r>
      <w:r w:rsidRPr="00FF0A4A">
        <w:t>2</w:t>
      </w:r>
      <w:r w:rsidR="002C3012">
        <w:t>15</w:t>
      </w:r>
      <w:r w:rsidRPr="00FF0A4A">
        <w:t xml:space="preserve"> urine</w:t>
      </w:r>
      <w:r>
        <w:t xml:space="preserve"> samples in amounts sufficient to assay at least 3 </w:t>
      </w:r>
      <w:r w:rsidR="00F341EF">
        <w:t xml:space="preserve">candidate </w:t>
      </w:r>
      <w:r>
        <w:t>biomarkers</w:t>
      </w:r>
      <w:r w:rsidR="00F341EF">
        <w:t xml:space="preserve"> by ELISA</w:t>
      </w:r>
      <w:r>
        <w:t xml:space="preserve">. </w:t>
      </w:r>
    </w:p>
    <w:p w:rsidR="003A0DF5" w:rsidRDefault="003A0DF5" w:rsidP="001D0328">
      <w:pPr>
        <w:jc w:val="both"/>
      </w:pPr>
      <w:r>
        <w:t xml:space="preserve">The </w:t>
      </w:r>
      <w:r w:rsidR="00FF0A4A">
        <w:t>second</w:t>
      </w:r>
      <w:r>
        <w:t xml:space="preserve"> direction for future research would be to repeat the iTRAQ pilot study using improved methodology to improve on the limitations identified in our technical review of this pilot work. In particular, any future study must use bigger pool sizes as we determined on the b</w:t>
      </w:r>
      <w:r w:rsidR="00FF0A4A">
        <w:t xml:space="preserve">asis of our power calculation, </w:t>
      </w:r>
      <w:r>
        <w:t>collect enough urine from each participant to allow technical replicates</w:t>
      </w:r>
      <w:r w:rsidR="00FF0A4A">
        <w:t xml:space="preserve">, use an improved protocol for ProteoMiner </w:t>
      </w:r>
      <w:r w:rsidR="0096563E">
        <w:t>equalisation</w:t>
      </w:r>
      <w:r w:rsidR="00FF0A4A">
        <w:t xml:space="preserve"> to reduce the </w:t>
      </w:r>
      <w:r w:rsidR="0096563E">
        <w:t>variations</w:t>
      </w:r>
      <w:r w:rsidR="00FF0A4A">
        <w:t xml:space="preserve"> in rate of depletion of major proteins</w:t>
      </w:r>
      <w:r>
        <w:t xml:space="preserve"> and follow the patients for long enough after collection to ensure error-free categorisation between progressor and non-progressor groups. </w:t>
      </w:r>
    </w:p>
    <w:p w:rsidR="00FF0A4A" w:rsidRPr="003A0DF5" w:rsidRDefault="00FF0A4A" w:rsidP="00FF0A4A">
      <w:pPr>
        <w:jc w:val="both"/>
      </w:pPr>
      <w:r w:rsidRPr="003A0DF5">
        <w:t xml:space="preserve">The </w:t>
      </w:r>
      <w:r>
        <w:t>third</w:t>
      </w:r>
      <w:r w:rsidRPr="003A0DF5">
        <w:t xml:space="preserve"> direction of research would be to study the inter-individual variations in </w:t>
      </w:r>
      <w:r>
        <w:t xml:space="preserve">SDS-PAGE </w:t>
      </w:r>
      <w:r w:rsidRPr="003A0DF5">
        <w:t xml:space="preserve">protein </w:t>
      </w:r>
      <w:r>
        <w:t>patterns</w:t>
      </w:r>
      <w:r w:rsidRPr="003A0DF5">
        <w:t xml:space="preserve">. This </w:t>
      </w:r>
      <w:r>
        <w:t xml:space="preserve">would require </w:t>
      </w:r>
      <w:r w:rsidRPr="003A0DF5">
        <w:t xml:space="preserve">obtaining new urine samples from </w:t>
      </w:r>
      <w:r w:rsidRPr="003A0DF5">
        <w:lastRenderedPageBreak/>
        <w:t xml:space="preserve">many individuals in quantities appropriate for </w:t>
      </w:r>
      <w:r>
        <w:t>ProteoMiner</w:t>
      </w:r>
      <w:r w:rsidRPr="003A0DF5">
        <w:t xml:space="preserve"> processing, one-dimensional</w:t>
      </w:r>
      <w:r>
        <w:t xml:space="preserve"> SDS-PAGE analysis of samples, </w:t>
      </w:r>
      <w:r w:rsidRPr="003A0DF5">
        <w:t>accurate characterisation of electrophoretic patterns and identification of individual protein bands showing the most interesting variability by mass-</w:t>
      </w:r>
      <w:r w:rsidR="0096563E" w:rsidRPr="003A0DF5">
        <w:t>spectrometry</w:t>
      </w:r>
      <w:r>
        <w:t>. It could be carried out in complement to the repeat iTRAQ</w:t>
      </w:r>
      <w:r w:rsidR="0096563E">
        <w:t xml:space="preserve"> </w:t>
      </w:r>
      <w:r>
        <w:t>study proposed in the previous paragraph, with which it would share samples and many methodologies.</w:t>
      </w:r>
    </w:p>
    <w:p w:rsidR="003A0DF5" w:rsidRDefault="003A0DF5" w:rsidP="001D0328">
      <w:pPr>
        <w:jc w:val="both"/>
      </w:pPr>
      <w:r>
        <w:t xml:space="preserve">Unfortunately, we do not have enough samples left to carry out either the second or the third study suggested above. Therefore pursuing these directions of research would require starting a new collection of urine samples and a long clinical follow-up period after collection before the proteomics work could be undertaken. </w:t>
      </w:r>
    </w:p>
    <w:p w:rsidR="00FC153F" w:rsidRDefault="00FC153F" w:rsidP="001D0328">
      <w:pPr>
        <w:jc w:val="both"/>
        <w:rPr>
          <w:color w:val="FF0000"/>
        </w:rPr>
      </w:pPr>
    </w:p>
    <w:p w:rsidR="008778C3" w:rsidRPr="0098501C" w:rsidRDefault="008778C3" w:rsidP="0098501C">
      <w:pPr>
        <w:rPr>
          <w:color w:val="FF0000"/>
        </w:rPr>
      </w:pPr>
      <w:r w:rsidRPr="0098501C">
        <w:rPr>
          <w:color w:val="FF0000"/>
        </w:rPr>
        <w:br w:type="page"/>
      </w:r>
    </w:p>
    <w:p w:rsidR="008778C3" w:rsidRPr="00684CE5" w:rsidRDefault="008778C3" w:rsidP="00B72401">
      <w:pPr>
        <w:pStyle w:val="NotInaChapter"/>
      </w:pPr>
      <w:bookmarkStart w:id="481" w:name="_Toc458548939"/>
      <w:r w:rsidRPr="00684CE5">
        <w:lastRenderedPageBreak/>
        <w:t>References</w:t>
      </w:r>
      <w:bookmarkEnd w:id="481"/>
    </w:p>
    <w:p w:rsidR="00DB09CE" w:rsidRDefault="00DB09CE" w:rsidP="00DB09CE"/>
    <w:p w:rsidR="00310F70" w:rsidRPr="00310F70" w:rsidRDefault="00857716" w:rsidP="00310F70">
      <w:pPr>
        <w:spacing w:line="240" w:lineRule="auto"/>
        <w:ind w:left="720" w:hanging="720"/>
        <w:rPr>
          <w:rFonts w:cs="Times"/>
          <w:noProof/>
        </w:rPr>
      </w:pPr>
      <w:r>
        <w:fldChar w:fldCharType="begin"/>
      </w:r>
      <w:r w:rsidR="00DB09CE">
        <w:instrText xml:space="preserve"> ADDIN EN.REFLIST </w:instrText>
      </w:r>
      <w:r>
        <w:fldChar w:fldCharType="separate"/>
      </w:r>
      <w:bookmarkStart w:id="482" w:name="_ENREF_1"/>
      <w:r w:rsidR="00310F70" w:rsidRPr="00310F70">
        <w:rPr>
          <w:rFonts w:cs="Times"/>
          <w:noProof/>
        </w:rPr>
        <w:t xml:space="preserve">ABASSI, Z., SAGI, O., ARMALY, Z. &amp; BISHARA, B. 2011. [Neutrophil gelatinase-associated lipocalin (NAGL): a novel biomarker for acute kidney injury]. </w:t>
      </w:r>
      <w:r w:rsidR="00310F70" w:rsidRPr="00310F70">
        <w:rPr>
          <w:rFonts w:cs="Times"/>
          <w:i/>
          <w:noProof/>
        </w:rPr>
        <w:t>Harefuah,</w:t>
      </w:r>
      <w:r w:rsidR="00310F70" w:rsidRPr="00310F70">
        <w:rPr>
          <w:rFonts w:cs="Times"/>
          <w:noProof/>
        </w:rPr>
        <w:t xml:space="preserve"> 150</w:t>
      </w:r>
      <w:r w:rsidR="00310F70" w:rsidRPr="00310F70">
        <w:rPr>
          <w:rFonts w:cs="Times"/>
          <w:b/>
          <w:noProof/>
        </w:rPr>
        <w:t>,</w:t>
      </w:r>
      <w:r w:rsidR="00310F70" w:rsidRPr="00310F70">
        <w:rPr>
          <w:rFonts w:cs="Times"/>
          <w:noProof/>
        </w:rPr>
        <w:t xml:space="preserve"> 111-6, 207, 206.</w:t>
      </w:r>
      <w:bookmarkEnd w:id="482"/>
    </w:p>
    <w:p w:rsidR="00310F70" w:rsidRPr="00310F70" w:rsidRDefault="00310F70" w:rsidP="00310F70">
      <w:pPr>
        <w:spacing w:line="240" w:lineRule="auto"/>
        <w:ind w:left="720" w:hanging="720"/>
        <w:rPr>
          <w:rFonts w:cs="Times"/>
          <w:noProof/>
        </w:rPr>
      </w:pPr>
      <w:bookmarkStart w:id="483" w:name="_ENREF_2"/>
      <w:r w:rsidRPr="00310F70">
        <w:rPr>
          <w:rFonts w:cs="Times"/>
          <w:noProof/>
        </w:rPr>
        <w:t xml:space="preserve">ABDEL WAHAB, N. &amp; MASON, R. M. 2004. Connective tissue growth factor and renal diseases: some answers, more questions. </w:t>
      </w:r>
      <w:r w:rsidRPr="00310F70">
        <w:rPr>
          <w:rFonts w:cs="Times"/>
          <w:i/>
          <w:noProof/>
        </w:rPr>
        <w:t>Curr Opin Nephrol Hypertens,</w:t>
      </w:r>
      <w:r w:rsidRPr="00310F70">
        <w:rPr>
          <w:rFonts w:cs="Times"/>
          <w:noProof/>
        </w:rPr>
        <w:t xml:space="preserve"> 13</w:t>
      </w:r>
      <w:r w:rsidRPr="00310F70">
        <w:rPr>
          <w:rFonts w:cs="Times"/>
          <w:b/>
          <w:noProof/>
        </w:rPr>
        <w:t>,</w:t>
      </w:r>
      <w:r w:rsidRPr="00310F70">
        <w:rPr>
          <w:rFonts w:cs="Times"/>
          <w:noProof/>
        </w:rPr>
        <w:t xml:space="preserve"> 53-8.</w:t>
      </w:r>
      <w:bookmarkEnd w:id="483"/>
    </w:p>
    <w:p w:rsidR="00310F70" w:rsidRPr="00310F70" w:rsidRDefault="00310F70" w:rsidP="00310F70">
      <w:pPr>
        <w:spacing w:line="240" w:lineRule="auto"/>
        <w:ind w:left="720" w:hanging="720"/>
        <w:rPr>
          <w:rFonts w:cs="Times"/>
          <w:noProof/>
        </w:rPr>
      </w:pPr>
      <w:bookmarkStart w:id="484" w:name="_ENREF_3"/>
      <w:r w:rsidRPr="00310F70">
        <w:rPr>
          <w:rFonts w:cs="Times"/>
          <w:noProof/>
        </w:rPr>
        <w:t xml:space="preserve">ADACHI, J., KUMAR, C., ZHANG, Y., OLSEN, J. V. &amp; MANN, M. 2006. The human urinary proteome contains more than 1500 proteins, including a large proportion of membrane proteins. </w:t>
      </w:r>
      <w:r w:rsidRPr="00310F70">
        <w:rPr>
          <w:rFonts w:cs="Times"/>
          <w:i/>
          <w:noProof/>
        </w:rPr>
        <w:t>Genome Biol,</w:t>
      </w:r>
      <w:r w:rsidRPr="00310F70">
        <w:rPr>
          <w:rFonts w:cs="Times"/>
          <w:noProof/>
        </w:rPr>
        <w:t xml:space="preserve"> 7</w:t>
      </w:r>
      <w:r w:rsidRPr="00310F70">
        <w:rPr>
          <w:rFonts w:cs="Times"/>
          <w:b/>
          <w:noProof/>
        </w:rPr>
        <w:t>,</w:t>
      </w:r>
      <w:r w:rsidRPr="00310F70">
        <w:rPr>
          <w:rFonts w:cs="Times"/>
          <w:noProof/>
        </w:rPr>
        <w:t xml:space="preserve"> R80.</w:t>
      </w:r>
      <w:bookmarkEnd w:id="484"/>
    </w:p>
    <w:p w:rsidR="00310F70" w:rsidRPr="00310F70" w:rsidRDefault="00310F70" w:rsidP="00310F70">
      <w:pPr>
        <w:spacing w:line="240" w:lineRule="auto"/>
        <w:ind w:left="720" w:hanging="720"/>
        <w:rPr>
          <w:rFonts w:cs="Times"/>
          <w:noProof/>
        </w:rPr>
      </w:pPr>
      <w:bookmarkStart w:id="485" w:name="_ENREF_4"/>
      <w:r w:rsidRPr="00310F70">
        <w:rPr>
          <w:rFonts w:cs="Times"/>
          <w:noProof/>
        </w:rPr>
        <w:t xml:space="preserve">AKKINA, S. K., ZHANG, Y., NELSESTUEN, G. L., OETTING, W. S. &amp; IBRAHLM, H. N. 2009. Temporal stability of the urinary proteome after kidney transplant: more sensitive than protein composition? </w:t>
      </w:r>
      <w:r w:rsidRPr="00310F70">
        <w:rPr>
          <w:rFonts w:cs="Times"/>
          <w:i/>
          <w:noProof/>
        </w:rPr>
        <w:t>J Proteome Res,</w:t>
      </w:r>
      <w:r w:rsidRPr="00310F70">
        <w:rPr>
          <w:rFonts w:cs="Times"/>
          <w:noProof/>
        </w:rPr>
        <w:t xml:space="preserve"> 8</w:t>
      </w:r>
      <w:r w:rsidRPr="00310F70">
        <w:rPr>
          <w:rFonts w:cs="Times"/>
          <w:b/>
          <w:noProof/>
        </w:rPr>
        <w:t>,</w:t>
      </w:r>
      <w:r w:rsidRPr="00310F70">
        <w:rPr>
          <w:rFonts w:cs="Times"/>
          <w:noProof/>
        </w:rPr>
        <w:t xml:space="preserve"> 94-103.</w:t>
      </w:r>
      <w:bookmarkEnd w:id="485"/>
    </w:p>
    <w:p w:rsidR="00310F70" w:rsidRPr="00310F70" w:rsidRDefault="00310F70" w:rsidP="00310F70">
      <w:pPr>
        <w:spacing w:line="240" w:lineRule="auto"/>
        <w:ind w:left="720" w:hanging="720"/>
        <w:rPr>
          <w:rFonts w:cs="Times"/>
          <w:i/>
          <w:noProof/>
        </w:rPr>
      </w:pPr>
      <w:bookmarkStart w:id="486" w:name="_ENREF_5"/>
      <w:r w:rsidRPr="00310F70">
        <w:rPr>
          <w:rFonts w:cs="Times"/>
          <w:noProof/>
        </w:rPr>
        <w:t xml:space="preserve">ALTEMTAM, N., JOHNSON, T. &amp; EL NAHAS, A. M. 2011a. Urinary Matrix Metalloproteinases (MMPS) Activity In Diabetic Kidney Disease: A Marker of Progression? </w:t>
      </w:r>
      <w:r w:rsidRPr="00310F70">
        <w:rPr>
          <w:rFonts w:cs="Times"/>
          <w:i/>
          <w:noProof/>
        </w:rPr>
        <w:t>The Renal Association, UK.</w:t>
      </w:r>
      <w:bookmarkEnd w:id="486"/>
    </w:p>
    <w:p w:rsidR="00310F70" w:rsidRPr="00310F70" w:rsidRDefault="00310F70" w:rsidP="00310F70">
      <w:pPr>
        <w:spacing w:line="240" w:lineRule="auto"/>
        <w:ind w:left="720" w:hanging="720"/>
        <w:rPr>
          <w:rFonts w:cs="Times"/>
          <w:noProof/>
        </w:rPr>
      </w:pPr>
      <w:bookmarkStart w:id="487" w:name="_ENREF_6"/>
      <w:r w:rsidRPr="00310F70">
        <w:rPr>
          <w:rFonts w:cs="Times"/>
          <w:noProof/>
        </w:rPr>
        <w:t xml:space="preserve">ALTEMTAM, N., RUSSELL, J. &amp; EL NAHAS, M. 2011b. A study of the natural history of diabetic kidney disease (DKD). </w:t>
      </w:r>
      <w:r w:rsidRPr="00310F70">
        <w:rPr>
          <w:rFonts w:cs="Times"/>
          <w:i/>
          <w:noProof/>
        </w:rPr>
        <w:t>Nephrol Dial Transplant</w:t>
      </w:r>
      <w:r w:rsidRPr="00310F70">
        <w:rPr>
          <w:rFonts w:cs="Times"/>
          <w:noProof/>
        </w:rPr>
        <w:t>.</w:t>
      </w:r>
      <w:bookmarkEnd w:id="487"/>
    </w:p>
    <w:p w:rsidR="00310F70" w:rsidRPr="00310F70" w:rsidRDefault="00310F70" w:rsidP="00310F70">
      <w:pPr>
        <w:spacing w:line="240" w:lineRule="auto"/>
        <w:ind w:left="720" w:hanging="720"/>
        <w:rPr>
          <w:rFonts w:cs="Times"/>
          <w:noProof/>
        </w:rPr>
      </w:pPr>
      <w:bookmarkStart w:id="488" w:name="_ENREF_7"/>
      <w:r w:rsidRPr="00310F70">
        <w:rPr>
          <w:rFonts w:cs="Times"/>
          <w:noProof/>
        </w:rPr>
        <w:t xml:space="preserve">ANDERSEN, R. F., PALMFELDT, J., JESPERSEN, B., GREGERSEN, N. &amp; RITTIG, S. 2012. Plasma and urine proteomic profiles in childhood idiopathic nephrotic syndrome. </w:t>
      </w:r>
      <w:r w:rsidRPr="00310F70">
        <w:rPr>
          <w:rFonts w:cs="Times"/>
          <w:i/>
          <w:noProof/>
        </w:rPr>
        <w:t>Proteomics Clin Appl,</w:t>
      </w:r>
      <w:r w:rsidRPr="00310F70">
        <w:rPr>
          <w:rFonts w:cs="Times"/>
          <w:noProof/>
        </w:rPr>
        <w:t xml:space="preserve"> 6</w:t>
      </w:r>
      <w:r w:rsidRPr="00310F70">
        <w:rPr>
          <w:rFonts w:cs="Times"/>
          <w:b/>
          <w:noProof/>
        </w:rPr>
        <w:t>,</w:t>
      </w:r>
      <w:r w:rsidRPr="00310F70">
        <w:rPr>
          <w:rFonts w:cs="Times"/>
          <w:noProof/>
        </w:rPr>
        <w:t xml:space="preserve"> 382-93.</w:t>
      </w:r>
      <w:bookmarkEnd w:id="488"/>
    </w:p>
    <w:p w:rsidR="00310F70" w:rsidRPr="00310F70" w:rsidRDefault="00310F70" w:rsidP="00310F70">
      <w:pPr>
        <w:spacing w:line="240" w:lineRule="auto"/>
        <w:ind w:left="720" w:hanging="720"/>
        <w:rPr>
          <w:rFonts w:cs="Times"/>
          <w:noProof/>
        </w:rPr>
      </w:pPr>
      <w:bookmarkStart w:id="489" w:name="_ENREF_8"/>
      <w:r w:rsidRPr="00310F70">
        <w:rPr>
          <w:rFonts w:cs="Times"/>
          <w:noProof/>
        </w:rPr>
        <w:t xml:space="preserve">ANDREW S. LEVEY, J. C. 2002. Definition and classification of stages of chronic kidney disease. </w:t>
      </w:r>
      <w:r w:rsidRPr="00310F70">
        <w:rPr>
          <w:rFonts w:cs="Times"/>
          <w:i/>
          <w:noProof/>
        </w:rPr>
        <w:t>American Journal of Kidney Diseases,</w:t>
      </w:r>
      <w:r w:rsidRPr="00310F70">
        <w:rPr>
          <w:rFonts w:cs="Times"/>
          <w:noProof/>
        </w:rPr>
        <w:t xml:space="preserve"> 39</w:t>
      </w:r>
      <w:r w:rsidRPr="00310F70">
        <w:rPr>
          <w:rFonts w:cs="Times"/>
          <w:b/>
          <w:noProof/>
        </w:rPr>
        <w:t>,</w:t>
      </w:r>
      <w:r w:rsidRPr="00310F70">
        <w:rPr>
          <w:rFonts w:cs="Times"/>
          <w:noProof/>
        </w:rPr>
        <w:t xml:space="preserve"> S46-S75.</w:t>
      </w:r>
      <w:bookmarkEnd w:id="489"/>
    </w:p>
    <w:p w:rsidR="00310F70" w:rsidRPr="00310F70" w:rsidRDefault="00310F70" w:rsidP="00310F70">
      <w:pPr>
        <w:spacing w:line="240" w:lineRule="auto"/>
        <w:ind w:left="720" w:hanging="720"/>
        <w:rPr>
          <w:rFonts w:cs="Times"/>
          <w:noProof/>
        </w:rPr>
      </w:pPr>
      <w:bookmarkStart w:id="490" w:name="_ENREF_9"/>
      <w:r w:rsidRPr="00310F70">
        <w:rPr>
          <w:rFonts w:cs="Times"/>
          <w:noProof/>
        </w:rPr>
        <w:t xml:space="preserve">ARAKI, S., HANEDA, M., KOYA, D., ISSHIKI, K., KUME, S., SUGIMOTO, T., KAWAI, H., NISHIO, Y., KASHIWAGI, A., UZU, T. &amp; MAEGAWA, H. 2010. Association between urinary type IV collagen level and deterioration of renal function in type 2 diabetic patients without overt proteinuria. </w:t>
      </w:r>
      <w:r w:rsidRPr="00310F70">
        <w:rPr>
          <w:rFonts w:cs="Times"/>
          <w:i/>
          <w:noProof/>
        </w:rPr>
        <w:t>Diabetes Care,</w:t>
      </w:r>
      <w:r w:rsidRPr="00310F70">
        <w:rPr>
          <w:rFonts w:cs="Times"/>
          <w:noProof/>
        </w:rPr>
        <w:t xml:space="preserve"> 33</w:t>
      </w:r>
      <w:r w:rsidRPr="00310F70">
        <w:rPr>
          <w:rFonts w:cs="Times"/>
          <w:b/>
          <w:noProof/>
        </w:rPr>
        <w:t>,</w:t>
      </w:r>
      <w:r w:rsidRPr="00310F70">
        <w:rPr>
          <w:rFonts w:cs="Times"/>
          <w:noProof/>
        </w:rPr>
        <w:t xml:space="preserve"> 1805-10.</w:t>
      </w:r>
      <w:bookmarkEnd w:id="490"/>
    </w:p>
    <w:p w:rsidR="00310F70" w:rsidRPr="00310F70" w:rsidRDefault="00310F70" w:rsidP="00310F70">
      <w:pPr>
        <w:spacing w:line="240" w:lineRule="auto"/>
        <w:ind w:left="720" w:hanging="720"/>
        <w:rPr>
          <w:rFonts w:cs="Times"/>
          <w:noProof/>
        </w:rPr>
      </w:pPr>
      <w:bookmarkStart w:id="491" w:name="_ENREF_10"/>
      <w:r w:rsidRPr="00310F70">
        <w:rPr>
          <w:rFonts w:cs="Times"/>
          <w:noProof/>
        </w:rPr>
        <w:t xml:space="preserve">ARGILES, A., SIWY, J., DURANTON, F., GAYRARD, N., DAKNA, M., LUNDIN, U., OSABA, L., DELLES, C., MOURAD, G., WEINBERGER, K. M. &amp; MISCHAK, H. 2013. CKD273, a new proteomics classifier assessing CKD and its prognosis. </w:t>
      </w:r>
      <w:r w:rsidRPr="00310F70">
        <w:rPr>
          <w:rFonts w:cs="Times"/>
          <w:i/>
          <w:noProof/>
        </w:rPr>
        <w:t>PLoS One,</w:t>
      </w:r>
      <w:r w:rsidRPr="00310F70">
        <w:rPr>
          <w:rFonts w:cs="Times"/>
          <w:noProof/>
        </w:rPr>
        <w:t xml:space="preserve"> 8</w:t>
      </w:r>
      <w:r w:rsidRPr="00310F70">
        <w:rPr>
          <w:rFonts w:cs="Times"/>
          <w:b/>
          <w:noProof/>
        </w:rPr>
        <w:t>,</w:t>
      </w:r>
      <w:r w:rsidRPr="00310F70">
        <w:rPr>
          <w:rFonts w:cs="Times"/>
          <w:noProof/>
        </w:rPr>
        <w:t xml:space="preserve"> e62837.</w:t>
      </w:r>
      <w:bookmarkEnd w:id="491"/>
    </w:p>
    <w:p w:rsidR="00310F70" w:rsidRPr="00310F70" w:rsidRDefault="00310F70" w:rsidP="00310F70">
      <w:pPr>
        <w:spacing w:line="240" w:lineRule="auto"/>
        <w:ind w:left="720" w:hanging="720"/>
        <w:rPr>
          <w:rFonts w:cs="Times"/>
          <w:noProof/>
        </w:rPr>
      </w:pPr>
      <w:bookmarkStart w:id="492" w:name="_ENREF_11"/>
      <w:r w:rsidRPr="00310F70">
        <w:rPr>
          <w:rFonts w:cs="Times"/>
          <w:noProof/>
        </w:rPr>
        <w:t xml:space="preserve">ASTOR, B. C., MATSUSHITA, K., GANSEVOORT, R. T., VAN DER VELDE, M., WOODWARD, M., LEVEY, A. S., JONG, P. E., CORESH, J., ASTOR, B. C., MATSUSHITA, K., GANSEVOORT, R. T., VAN DER VELDE, M., WOODWARD, M., LEVEY, A. S., DE JONG, P. E., CORESH, J., EL-NAHAS, M., ECKARDT, K. U., KASISKE, B. L., WRIGHT, J., APPEL, L., GREENE, T., LEVIN, A., DJURDJEV, O., WHEELER, D. C., LANDRAY, M. J., TOWNEND, J. N., EMBERSON, J., CLARK, L. E., MACLEOD, A., MARKS, A., ALI, T., FLUCK, N., PRESCOTT, G., SMITH, D. H., WEINSTEIN, J. R., JOHNSON, E. S., THORP, M. L., WETZELS, J. F., BLANKESTIJN, P. J., VAN ZUILEN, A. D., MENON, V., SARNAK, M., BECK, G., KRONENBERG, F., KOLLERITS, B., FROISSART, M., STENGEL, B., METZGER, M., REMUZZI, G., RUGGENENTI, P., PERNA, A., HEERSPINK, H. J., BRENNER, B., DE ZEEUW, D., ROSSING, P., PARVING, H. H., AUGUSTE, P., VELDHUIS, K., WANG, Y., </w:t>
      </w:r>
      <w:r w:rsidRPr="00310F70">
        <w:rPr>
          <w:rFonts w:cs="Times"/>
          <w:noProof/>
        </w:rPr>
        <w:lastRenderedPageBreak/>
        <w:t xml:space="preserve">CAMARATA, L., THOMAS, B. &amp; MANLEY, T. 2011. Lower estimated glomerular filtration rate and higher albuminuria are associated with mortality and end-stage renal disease. A collaborative meta-analysis of kidney disease population cohorts. </w:t>
      </w:r>
      <w:r w:rsidRPr="00310F70">
        <w:rPr>
          <w:rFonts w:cs="Times"/>
          <w:i/>
          <w:noProof/>
        </w:rPr>
        <w:t>Kidney Int,</w:t>
      </w:r>
      <w:r w:rsidRPr="00310F70">
        <w:rPr>
          <w:rFonts w:cs="Times"/>
          <w:noProof/>
        </w:rPr>
        <w:t xml:space="preserve"> 79</w:t>
      </w:r>
      <w:r w:rsidRPr="00310F70">
        <w:rPr>
          <w:rFonts w:cs="Times"/>
          <w:b/>
          <w:noProof/>
        </w:rPr>
        <w:t>,</w:t>
      </w:r>
      <w:r w:rsidRPr="00310F70">
        <w:rPr>
          <w:rFonts w:cs="Times"/>
          <w:noProof/>
        </w:rPr>
        <w:t xml:space="preserve"> 1331-40.</w:t>
      </w:r>
      <w:bookmarkEnd w:id="492"/>
    </w:p>
    <w:p w:rsidR="00310F70" w:rsidRPr="00310F70" w:rsidRDefault="00310F70" w:rsidP="00310F70">
      <w:pPr>
        <w:spacing w:line="240" w:lineRule="auto"/>
        <w:ind w:left="720" w:hanging="720"/>
        <w:rPr>
          <w:rFonts w:cs="Times"/>
          <w:noProof/>
        </w:rPr>
      </w:pPr>
      <w:bookmarkStart w:id="493" w:name="_ENREF_12"/>
      <w:r w:rsidRPr="00310F70">
        <w:rPr>
          <w:rFonts w:cs="Times"/>
          <w:noProof/>
        </w:rPr>
        <w:t xml:space="preserve">BANTSCHEFF, M., LEMEER, S., SAVITSKI, M. M. &amp; KUSTER, B. 2012. Quantitative mass spectrometry in proteomics: critical review update from 2007 to the present. </w:t>
      </w:r>
      <w:r w:rsidRPr="00310F70">
        <w:rPr>
          <w:rFonts w:cs="Times"/>
          <w:i/>
          <w:noProof/>
        </w:rPr>
        <w:t>Anal Bioanal Chem,</w:t>
      </w:r>
      <w:r w:rsidRPr="00310F70">
        <w:rPr>
          <w:rFonts w:cs="Times"/>
          <w:noProof/>
        </w:rPr>
        <w:t xml:space="preserve"> 404</w:t>
      </w:r>
      <w:r w:rsidRPr="00310F70">
        <w:rPr>
          <w:rFonts w:cs="Times"/>
          <w:b/>
          <w:noProof/>
        </w:rPr>
        <w:t>,</w:t>
      </w:r>
      <w:r w:rsidRPr="00310F70">
        <w:rPr>
          <w:rFonts w:cs="Times"/>
          <w:noProof/>
        </w:rPr>
        <w:t xml:space="preserve"> 939-65.</w:t>
      </w:r>
      <w:bookmarkEnd w:id="493"/>
    </w:p>
    <w:p w:rsidR="00310F70" w:rsidRPr="00310F70" w:rsidRDefault="00310F70" w:rsidP="00310F70">
      <w:pPr>
        <w:spacing w:line="240" w:lineRule="auto"/>
        <w:ind w:left="720" w:hanging="720"/>
        <w:rPr>
          <w:rFonts w:cs="Times"/>
          <w:noProof/>
        </w:rPr>
      </w:pPr>
      <w:bookmarkStart w:id="494" w:name="_ENREF_13"/>
      <w:r w:rsidRPr="00310F70">
        <w:rPr>
          <w:rFonts w:cs="Times"/>
          <w:noProof/>
        </w:rPr>
        <w:t xml:space="preserve">BANTSCHEFF, M., SCHIRLE, M., SWEETMAN, G., RICK, J. &amp; KUSTER, B. 2007. Quantitative mass spectrometry in proteomics: a critical review. </w:t>
      </w:r>
      <w:r w:rsidRPr="00310F70">
        <w:rPr>
          <w:rFonts w:cs="Times"/>
          <w:i/>
          <w:noProof/>
        </w:rPr>
        <w:t>Anal Bioanal Chem,</w:t>
      </w:r>
      <w:r w:rsidRPr="00310F70">
        <w:rPr>
          <w:rFonts w:cs="Times"/>
          <w:noProof/>
        </w:rPr>
        <w:t xml:space="preserve"> 389</w:t>
      </w:r>
      <w:r w:rsidRPr="00310F70">
        <w:rPr>
          <w:rFonts w:cs="Times"/>
          <w:b/>
          <w:noProof/>
        </w:rPr>
        <w:t>,</w:t>
      </w:r>
      <w:r w:rsidRPr="00310F70">
        <w:rPr>
          <w:rFonts w:cs="Times"/>
          <w:noProof/>
        </w:rPr>
        <w:t xml:space="preserve"> 1017-31.</w:t>
      </w:r>
      <w:bookmarkEnd w:id="494"/>
    </w:p>
    <w:p w:rsidR="00310F70" w:rsidRPr="00310F70" w:rsidRDefault="00310F70" w:rsidP="00310F70">
      <w:pPr>
        <w:spacing w:line="240" w:lineRule="auto"/>
        <w:ind w:left="720" w:hanging="720"/>
        <w:rPr>
          <w:rFonts w:cs="Times"/>
          <w:noProof/>
        </w:rPr>
      </w:pPr>
      <w:bookmarkStart w:id="495" w:name="_ENREF_14"/>
      <w:r w:rsidRPr="00310F70">
        <w:rPr>
          <w:rFonts w:cs="Times"/>
          <w:noProof/>
        </w:rPr>
        <w:t xml:space="preserve">BAZZI, C., PETRINI, C., RIZZA, V., NAPODANO, P., PAPARELLA, M., ARRIGO, G., PISANO, L. &amp; D'AMICO, G. 2003. Fractional excretion of IgG predicts renal outcome and response to therapy in primary focal segmental glomerulosclerosis: a pilot study. </w:t>
      </w:r>
      <w:r w:rsidRPr="00310F70">
        <w:rPr>
          <w:rFonts w:cs="Times"/>
          <w:i/>
          <w:noProof/>
        </w:rPr>
        <w:t>Am J Kidney Dis,</w:t>
      </w:r>
      <w:r w:rsidRPr="00310F70">
        <w:rPr>
          <w:rFonts w:cs="Times"/>
          <w:noProof/>
        </w:rPr>
        <w:t xml:space="preserve"> 41</w:t>
      </w:r>
      <w:r w:rsidRPr="00310F70">
        <w:rPr>
          <w:rFonts w:cs="Times"/>
          <w:b/>
          <w:noProof/>
        </w:rPr>
        <w:t>,</w:t>
      </w:r>
      <w:r w:rsidRPr="00310F70">
        <w:rPr>
          <w:rFonts w:cs="Times"/>
          <w:noProof/>
        </w:rPr>
        <w:t xml:space="preserve"> 328-35.</w:t>
      </w:r>
      <w:bookmarkEnd w:id="495"/>
    </w:p>
    <w:p w:rsidR="00310F70" w:rsidRPr="00310F70" w:rsidRDefault="00310F70" w:rsidP="00310F70">
      <w:pPr>
        <w:spacing w:line="240" w:lineRule="auto"/>
        <w:ind w:left="720" w:hanging="720"/>
        <w:rPr>
          <w:rFonts w:cs="Times"/>
          <w:noProof/>
        </w:rPr>
      </w:pPr>
      <w:bookmarkStart w:id="496" w:name="_ENREF_15"/>
      <w:r w:rsidRPr="00310F70">
        <w:rPr>
          <w:rFonts w:cs="Times"/>
          <w:noProof/>
        </w:rPr>
        <w:t xml:space="preserve">BELLO, A. K., DE ZEEUW, D., EL NAHAS, M., BRANTSMA, A. H., BAKKER, S. J., DE JONG, P. E. &amp; GANSEVOORT, R. T. 2007. Impact of weight change on albuminuria in the general population. </w:t>
      </w:r>
      <w:r w:rsidRPr="00310F70">
        <w:rPr>
          <w:rFonts w:cs="Times"/>
          <w:i/>
          <w:noProof/>
        </w:rPr>
        <w:t>Nephrol Dial Transplant,</w:t>
      </w:r>
      <w:r w:rsidRPr="00310F70">
        <w:rPr>
          <w:rFonts w:cs="Times"/>
          <w:noProof/>
        </w:rPr>
        <w:t xml:space="preserve"> 22</w:t>
      </w:r>
      <w:r w:rsidRPr="00310F70">
        <w:rPr>
          <w:rFonts w:cs="Times"/>
          <w:b/>
          <w:noProof/>
        </w:rPr>
        <w:t>,</w:t>
      </w:r>
      <w:r w:rsidRPr="00310F70">
        <w:rPr>
          <w:rFonts w:cs="Times"/>
          <w:noProof/>
        </w:rPr>
        <w:t xml:space="preserve"> 1619-27.</w:t>
      </w:r>
      <w:bookmarkEnd w:id="496"/>
    </w:p>
    <w:p w:rsidR="00310F70" w:rsidRPr="00310F70" w:rsidRDefault="00310F70" w:rsidP="00310F70">
      <w:pPr>
        <w:spacing w:line="240" w:lineRule="auto"/>
        <w:ind w:left="720" w:hanging="720"/>
        <w:rPr>
          <w:rFonts w:cs="Times"/>
          <w:noProof/>
        </w:rPr>
      </w:pPr>
      <w:bookmarkStart w:id="497" w:name="_ENREF_16"/>
      <w:r w:rsidRPr="00310F70">
        <w:rPr>
          <w:rFonts w:cs="Times"/>
          <w:noProof/>
        </w:rPr>
        <w:t xml:space="preserve">BELLO, A. K., PETERS, J., WIGHT, J., DE ZEEUW, D., EL NAHAS, M. &amp; EUROPEAN KIDNEY, I. 2008. A population-based screening for microalbuminuria among relatives of CKD patients: the Kidney Evaluation and Awareness Program in Sheffield (KEAPS). </w:t>
      </w:r>
      <w:r w:rsidRPr="00310F70">
        <w:rPr>
          <w:rFonts w:cs="Times"/>
          <w:i/>
          <w:noProof/>
        </w:rPr>
        <w:t>Am J Kidney Dis,</w:t>
      </w:r>
      <w:r w:rsidRPr="00310F70">
        <w:rPr>
          <w:rFonts w:cs="Times"/>
          <w:noProof/>
        </w:rPr>
        <w:t xml:space="preserve"> 52</w:t>
      </w:r>
      <w:r w:rsidRPr="00310F70">
        <w:rPr>
          <w:rFonts w:cs="Times"/>
          <w:b/>
          <w:noProof/>
        </w:rPr>
        <w:t>,</w:t>
      </w:r>
      <w:r w:rsidRPr="00310F70">
        <w:rPr>
          <w:rFonts w:cs="Times"/>
          <w:noProof/>
        </w:rPr>
        <w:t xml:space="preserve"> 434-43.</w:t>
      </w:r>
      <w:bookmarkEnd w:id="497"/>
    </w:p>
    <w:p w:rsidR="00310F70" w:rsidRPr="00310F70" w:rsidRDefault="00310F70" w:rsidP="00310F70">
      <w:pPr>
        <w:spacing w:line="240" w:lineRule="auto"/>
        <w:ind w:left="720" w:hanging="720"/>
        <w:rPr>
          <w:rFonts w:cs="Times"/>
          <w:noProof/>
        </w:rPr>
      </w:pPr>
      <w:bookmarkStart w:id="498" w:name="_ENREF_17"/>
      <w:r w:rsidRPr="00310F70">
        <w:rPr>
          <w:rFonts w:cs="Times"/>
          <w:noProof/>
        </w:rPr>
        <w:t xml:space="preserve">BELLO, A. K., PETERS, J., WIGHT, J. &amp; EL NAHAS, M. 2010. The Kidney Evaluation and Awareness Program in Sheffield (KEAPS): a community-based screening for microalbuminuria in a British population. </w:t>
      </w:r>
      <w:r w:rsidRPr="00310F70">
        <w:rPr>
          <w:rFonts w:cs="Times"/>
          <w:i/>
          <w:noProof/>
        </w:rPr>
        <w:t>Nephron Clin Pract,</w:t>
      </w:r>
      <w:r w:rsidRPr="00310F70">
        <w:rPr>
          <w:rFonts w:cs="Times"/>
          <w:noProof/>
        </w:rPr>
        <w:t xml:space="preserve"> 116</w:t>
      </w:r>
      <w:r w:rsidRPr="00310F70">
        <w:rPr>
          <w:rFonts w:cs="Times"/>
          <w:b/>
          <w:noProof/>
        </w:rPr>
        <w:t>,</w:t>
      </w:r>
      <w:r w:rsidRPr="00310F70">
        <w:rPr>
          <w:rFonts w:cs="Times"/>
          <w:noProof/>
        </w:rPr>
        <w:t xml:space="preserve"> c95-103.</w:t>
      </w:r>
      <w:bookmarkEnd w:id="498"/>
    </w:p>
    <w:p w:rsidR="00310F70" w:rsidRPr="00310F70" w:rsidRDefault="00310F70" w:rsidP="00310F70">
      <w:pPr>
        <w:spacing w:line="240" w:lineRule="auto"/>
        <w:ind w:left="720" w:hanging="720"/>
        <w:rPr>
          <w:rFonts w:cs="Times"/>
          <w:noProof/>
        </w:rPr>
      </w:pPr>
      <w:bookmarkStart w:id="499" w:name="_ENREF_18"/>
      <w:r w:rsidRPr="00310F70">
        <w:rPr>
          <w:rFonts w:cs="Times"/>
          <w:noProof/>
        </w:rPr>
        <w:t xml:space="preserve">BHAVSAR, N. A., KOTTGEN, A., CORESH, J. &amp; ASTOR, B. C. 2012. Neutrophil gelatinase-associated lipocalin (NGAL) and kidney injury molecule 1 (KIM-1) as predictors of incident CKD stage 3: the Atherosclerosis Risk in Communities (ARIC) Study. </w:t>
      </w:r>
      <w:r w:rsidRPr="00310F70">
        <w:rPr>
          <w:rFonts w:cs="Times"/>
          <w:i/>
          <w:noProof/>
        </w:rPr>
        <w:t>Am J Kidney Dis,</w:t>
      </w:r>
      <w:r w:rsidRPr="00310F70">
        <w:rPr>
          <w:rFonts w:cs="Times"/>
          <w:noProof/>
        </w:rPr>
        <w:t xml:space="preserve"> 60</w:t>
      </w:r>
      <w:r w:rsidRPr="00310F70">
        <w:rPr>
          <w:rFonts w:cs="Times"/>
          <w:b/>
          <w:noProof/>
        </w:rPr>
        <w:t>,</w:t>
      </w:r>
      <w:r w:rsidRPr="00310F70">
        <w:rPr>
          <w:rFonts w:cs="Times"/>
          <w:noProof/>
        </w:rPr>
        <w:t xml:space="preserve"> 233-40.</w:t>
      </w:r>
      <w:bookmarkEnd w:id="499"/>
    </w:p>
    <w:p w:rsidR="00310F70" w:rsidRPr="00310F70" w:rsidRDefault="00310F70" w:rsidP="00310F70">
      <w:pPr>
        <w:spacing w:line="240" w:lineRule="auto"/>
        <w:ind w:left="720" w:hanging="720"/>
        <w:rPr>
          <w:rFonts w:cs="Times"/>
          <w:noProof/>
        </w:rPr>
      </w:pPr>
      <w:bookmarkStart w:id="500" w:name="_ENREF_19"/>
      <w:r w:rsidRPr="00310F70">
        <w:rPr>
          <w:rFonts w:cs="Times"/>
          <w:noProof/>
        </w:rPr>
        <w:t xml:space="preserve">BIAN, X., LIU, N., BAI, Y., ZHENG, L., HE, P., SU, X., DU, F., YANG, X. &amp; LI, D. 2014. Association of leptin with mortality in patients on maintenance hemodialysis: a prospective study. </w:t>
      </w:r>
      <w:r w:rsidRPr="00310F70">
        <w:rPr>
          <w:rFonts w:cs="Times"/>
          <w:i/>
          <w:noProof/>
        </w:rPr>
        <w:t>Iran J Kidney Dis,</w:t>
      </w:r>
      <w:r w:rsidRPr="00310F70">
        <w:rPr>
          <w:rFonts w:cs="Times"/>
          <w:noProof/>
        </w:rPr>
        <w:t xml:space="preserve"> 8</w:t>
      </w:r>
      <w:r w:rsidRPr="00310F70">
        <w:rPr>
          <w:rFonts w:cs="Times"/>
          <w:b/>
          <w:noProof/>
        </w:rPr>
        <w:t>,</w:t>
      </w:r>
      <w:r w:rsidRPr="00310F70">
        <w:rPr>
          <w:rFonts w:cs="Times"/>
          <w:noProof/>
        </w:rPr>
        <w:t xml:space="preserve"> 314-20.</w:t>
      </w:r>
      <w:bookmarkEnd w:id="500"/>
    </w:p>
    <w:p w:rsidR="00310F70" w:rsidRPr="00310F70" w:rsidRDefault="00310F70" w:rsidP="00310F70">
      <w:pPr>
        <w:spacing w:line="240" w:lineRule="auto"/>
        <w:ind w:left="720" w:hanging="720"/>
        <w:rPr>
          <w:rFonts w:cs="Times"/>
          <w:noProof/>
        </w:rPr>
      </w:pPr>
      <w:bookmarkStart w:id="501" w:name="_ENREF_20"/>
      <w:r w:rsidRPr="00310F70">
        <w:rPr>
          <w:rFonts w:cs="Times"/>
          <w:noProof/>
        </w:rPr>
        <w:t xml:space="preserve">BLAND, J. M. &amp; ALTMAN, D. G. 1996. Transforming data. </w:t>
      </w:r>
      <w:r w:rsidRPr="00310F70">
        <w:rPr>
          <w:rFonts w:cs="Times"/>
          <w:i/>
          <w:noProof/>
        </w:rPr>
        <w:t>BMJ,</w:t>
      </w:r>
      <w:r w:rsidRPr="00310F70">
        <w:rPr>
          <w:rFonts w:cs="Times"/>
          <w:noProof/>
        </w:rPr>
        <w:t xml:space="preserve"> 312</w:t>
      </w:r>
      <w:r w:rsidRPr="00310F70">
        <w:rPr>
          <w:rFonts w:cs="Times"/>
          <w:b/>
          <w:noProof/>
        </w:rPr>
        <w:t>,</w:t>
      </w:r>
      <w:r w:rsidRPr="00310F70">
        <w:rPr>
          <w:rFonts w:cs="Times"/>
          <w:noProof/>
        </w:rPr>
        <w:t xml:space="preserve"> 770.</w:t>
      </w:r>
      <w:bookmarkEnd w:id="501"/>
    </w:p>
    <w:p w:rsidR="00310F70" w:rsidRPr="00310F70" w:rsidRDefault="00310F70" w:rsidP="00310F70">
      <w:pPr>
        <w:spacing w:line="240" w:lineRule="auto"/>
        <w:ind w:left="720" w:hanging="720"/>
        <w:rPr>
          <w:rFonts w:cs="Times"/>
          <w:noProof/>
        </w:rPr>
      </w:pPr>
      <w:bookmarkStart w:id="502" w:name="_ENREF_21"/>
      <w:r w:rsidRPr="00310F70">
        <w:rPr>
          <w:rFonts w:cs="Times"/>
          <w:noProof/>
        </w:rPr>
        <w:t xml:space="preserve">BOES, E., FLISER, D., RITZ, E., KONIG, P., LHOTTA, K., MANN, J. F., MULLER, G. A., NEYER, U., RIEGEL, W., RIEGLER, P. &amp; KRONENBERG, F. 2006. Apolipoprotein A-IV predicts progression of chronic kidney disease: the mild to moderate kidney disease study. </w:t>
      </w:r>
      <w:r w:rsidRPr="00310F70">
        <w:rPr>
          <w:rFonts w:cs="Times"/>
          <w:i/>
          <w:noProof/>
        </w:rPr>
        <w:t>J Am Soc Nephrol,</w:t>
      </w:r>
      <w:r w:rsidRPr="00310F70">
        <w:rPr>
          <w:rFonts w:cs="Times"/>
          <w:noProof/>
        </w:rPr>
        <w:t xml:space="preserve"> 17</w:t>
      </w:r>
      <w:r w:rsidRPr="00310F70">
        <w:rPr>
          <w:rFonts w:cs="Times"/>
          <w:b/>
          <w:noProof/>
        </w:rPr>
        <w:t>,</w:t>
      </w:r>
      <w:r w:rsidRPr="00310F70">
        <w:rPr>
          <w:rFonts w:cs="Times"/>
          <w:noProof/>
        </w:rPr>
        <w:t xml:space="preserve"> 528-36.</w:t>
      </w:r>
      <w:bookmarkEnd w:id="502"/>
    </w:p>
    <w:p w:rsidR="00310F70" w:rsidRPr="00310F70" w:rsidRDefault="00310F70" w:rsidP="00310F70">
      <w:pPr>
        <w:spacing w:line="240" w:lineRule="auto"/>
        <w:ind w:left="720" w:hanging="720"/>
        <w:rPr>
          <w:rFonts w:cs="Times"/>
          <w:noProof/>
        </w:rPr>
      </w:pPr>
      <w:bookmarkStart w:id="503" w:name="_ENREF_22"/>
      <w:r w:rsidRPr="00310F70">
        <w:rPr>
          <w:rFonts w:cs="Times"/>
          <w:noProof/>
        </w:rPr>
        <w:t xml:space="preserve">BOLIGNANO, D., LACQUANITI, A., COPPOLINO, G., DONATO, V., CAMPO, S., FAZIO, M. R., NICOCIA, G. &amp; BUEMI, M. 2009. Neutrophil gelatinase-associated lipocalin (NGAL) and progression of chronic kidney disease. </w:t>
      </w:r>
      <w:r w:rsidRPr="00310F70">
        <w:rPr>
          <w:rFonts w:cs="Times"/>
          <w:i/>
          <w:noProof/>
        </w:rPr>
        <w:t>Clin J Am Soc Nephrol,</w:t>
      </w:r>
      <w:r w:rsidRPr="00310F70">
        <w:rPr>
          <w:rFonts w:cs="Times"/>
          <w:noProof/>
        </w:rPr>
        <w:t xml:space="preserve"> 4</w:t>
      </w:r>
      <w:r w:rsidRPr="00310F70">
        <w:rPr>
          <w:rFonts w:cs="Times"/>
          <w:b/>
          <w:noProof/>
        </w:rPr>
        <w:t>,</w:t>
      </w:r>
      <w:r w:rsidRPr="00310F70">
        <w:rPr>
          <w:rFonts w:cs="Times"/>
          <w:noProof/>
        </w:rPr>
        <w:t xml:space="preserve"> 337-44.</w:t>
      </w:r>
      <w:bookmarkEnd w:id="503"/>
    </w:p>
    <w:p w:rsidR="00310F70" w:rsidRPr="00310F70" w:rsidRDefault="00310F70" w:rsidP="00310F70">
      <w:pPr>
        <w:spacing w:line="240" w:lineRule="auto"/>
        <w:ind w:left="720" w:hanging="720"/>
        <w:rPr>
          <w:rFonts w:cs="Times"/>
          <w:noProof/>
        </w:rPr>
      </w:pPr>
      <w:bookmarkStart w:id="504" w:name="_ENREF_23"/>
      <w:r w:rsidRPr="00310F70">
        <w:rPr>
          <w:rFonts w:cs="Times"/>
          <w:noProof/>
        </w:rPr>
        <w:t xml:space="preserve">BONNER, J. C. 2004. Regulation of PDGF and its receptors in fibrotic diseases. </w:t>
      </w:r>
      <w:r w:rsidRPr="00310F70">
        <w:rPr>
          <w:rFonts w:cs="Times"/>
          <w:i/>
          <w:noProof/>
        </w:rPr>
        <w:t>Cytokine Growth Factor Rev,</w:t>
      </w:r>
      <w:r w:rsidRPr="00310F70">
        <w:rPr>
          <w:rFonts w:cs="Times"/>
          <w:noProof/>
        </w:rPr>
        <w:t xml:space="preserve"> 15</w:t>
      </w:r>
      <w:r w:rsidRPr="00310F70">
        <w:rPr>
          <w:rFonts w:cs="Times"/>
          <w:b/>
          <w:noProof/>
        </w:rPr>
        <w:t>,</w:t>
      </w:r>
      <w:r w:rsidRPr="00310F70">
        <w:rPr>
          <w:rFonts w:cs="Times"/>
          <w:noProof/>
        </w:rPr>
        <w:t xml:space="preserve"> 255-73.</w:t>
      </w:r>
      <w:bookmarkEnd w:id="504"/>
    </w:p>
    <w:p w:rsidR="00310F70" w:rsidRPr="00310F70" w:rsidRDefault="00310F70" w:rsidP="00310F70">
      <w:pPr>
        <w:spacing w:line="240" w:lineRule="auto"/>
        <w:ind w:left="720" w:hanging="720"/>
        <w:rPr>
          <w:rFonts w:cs="Times"/>
          <w:noProof/>
        </w:rPr>
      </w:pPr>
      <w:bookmarkStart w:id="505" w:name="_ENREF_24"/>
      <w:r w:rsidRPr="00310F70">
        <w:rPr>
          <w:rFonts w:cs="Times"/>
          <w:noProof/>
        </w:rPr>
        <w:t xml:space="preserve">BONVENTRE, J. V. 2008. Kidney Injury Molecule-1 (KIM-1): a specific and sensitive biomarker of kidney injury. </w:t>
      </w:r>
      <w:r w:rsidRPr="00310F70">
        <w:rPr>
          <w:rFonts w:cs="Times"/>
          <w:i/>
          <w:noProof/>
        </w:rPr>
        <w:t>Scand J Clin Lab Invest Suppl,</w:t>
      </w:r>
      <w:r w:rsidRPr="00310F70">
        <w:rPr>
          <w:rFonts w:cs="Times"/>
          <w:noProof/>
        </w:rPr>
        <w:t xml:space="preserve"> 241</w:t>
      </w:r>
      <w:r w:rsidRPr="00310F70">
        <w:rPr>
          <w:rFonts w:cs="Times"/>
          <w:b/>
          <w:noProof/>
        </w:rPr>
        <w:t>,</w:t>
      </w:r>
      <w:r w:rsidRPr="00310F70">
        <w:rPr>
          <w:rFonts w:cs="Times"/>
          <w:noProof/>
        </w:rPr>
        <w:t xml:space="preserve"> 78-83.</w:t>
      </w:r>
      <w:bookmarkEnd w:id="505"/>
    </w:p>
    <w:p w:rsidR="00310F70" w:rsidRPr="00310F70" w:rsidRDefault="00310F70" w:rsidP="00310F70">
      <w:pPr>
        <w:spacing w:line="240" w:lineRule="auto"/>
        <w:ind w:left="720" w:hanging="720"/>
        <w:rPr>
          <w:rFonts w:cs="Times"/>
          <w:noProof/>
        </w:rPr>
      </w:pPr>
      <w:bookmarkStart w:id="506" w:name="_ENREF_25"/>
      <w:r w:rsidRPr="00310F70">
        <w:rPr>
          <w:rFonts w:cs="Times"/>
          <w:noProof/>
        </w:rPr>
        <w:t xml:space="preserve">BOOR, P. &amp; FLOEGE, J. 2011. Chronic kidney disease growth factors in renal fibrosis. </w:t>
      </w:r>
      <w:r w:rsidRPr="00310F70">
        <w:rPr>
          <w:rFonts w:cs="Times"/>
          <w:i/>
          <w:noProof/>
        </w:rPr>
        <w:t>Clin Exp Pharmacol Physiol,</w:t>
      </w:r>
      <w:r w:rsidRPr="00310F70">
        <w:rPr>
          <w:rFonts w:cs="Times"/>
          <w:noProof/>
        </w:rPr>
        <w:t xml:space="preserve"> 38</w:t>
      </w:r>
      <w:r w:rsidRPr="00310F70">
        <w:rPr>
          <w:rFonts w:cs="Times"/>
          <w:b/>
          <w:noProof/>
        </w:rPr>
        <w:t>,</w:t>
      </w:r>
      <w:r w:rsidRPr="00310F70">
        <w:rPr>
          <w:rFonts w:cs="Times"/>
          <w:noProof/>
        </w:rPr>
        <w:t xml:space="preserve"> 391-400.</w:t>
      </w:r>
      <w:bookmarkEnd w:id="506"/>
    </w:p>
    <w:p w:rsidR="00310F70" w:rsidRPr="00310F70" w:rsidRDefault="00310F70" w:rsidP="00310F70">
      <w:pPr>
        <w:spacing w:line="240" w:lineRule="auto"/>
        <w:ind w:left="720" w:hanging="720"/>
        <w:rPr>
          <w:rFonts w:cs="Times"/>
          <w:noProof/>
        </w:rPr>
      </w:pPr>
      <w:bookmarkStart w:id="507" w:name="_ENREF_26"/>
      <w:r w:rsidRPr="00310F70">
        <w:rPr>
          <w:rFonts w:cs="Times"/>
          <w:noProof/>
        </w:rPr>
        <w:lastRenderedPageBreak/>
        <w:t xml:space="preserve">BOOR, P. &amp; KUNTER, U. 2009. Polyclonal immunoglobulin G ameliorates the course of progressive mesangioproliferative glomerulonephritis in rats. </w:t>
      </w:r>
      <w:r w:rsidRPr="00310F70">
        <w:rPr>
          <w:rFonts w:cs="Times"/>
          <w:i/>
          <w:noProof/>
        </w:rPr>
        <w:t>Kidney Blood Press Res,</w:t>
      </w:r>
      <w:r w:rsidRPr="00310F70">
        <w:rPr>
          <w:rFonts w:cs="Times"/>
          <w:noProof/>
        </w:rPr>
        <w:t xml:space="preserve"> 32</w:t>
      </w:r>
      <w:r w:rsidRPr="00310F70">
        <w:rPr>
          <w:rFonts w:cs="Times"/>
          <w:b/>
          <w:noProof/>
        </w:rPr>
        <w:t>,</w:t>
      </w:r>
      <w:r w:rsidRPr="00310F70">
        <w:rPr>
          <w:rFonts w:cs="Times"/>
          <w:noProof/>
        </w:rPr>
        <w:t xml:space="preserve"> 169-74.</w:t>
      </w:r>
      <w:bookmarkEnd w:id="507"/>
    </w:p>
    <w:p w:rsidR="00310F70" w:rsidRPr="00310F70" w:rsidRDefault="00310F70" w:rsidP="00310F70">
      <w:pPr>
        <w:spacing w:line="240" w:lineRule="auto"/>
        <w:ind w:left="720" w:hanging="720"/>
        <w:rPr>
          <w:rFonts w:cs="Times"/>
          <w:noProof/>
        </w:rPr>
      </w:pPr>
      <w:bookmarkStart w:id="508" w:name="_ENREF_27"/>
      <w:r w:rsidRPr="00310F70">
        <w:rPr>
          <w:rFonts w:cs="Times"/>
          <w:noProof/>
        </w:rPr>
        <w:t xml:space="preserve">BORGES, R. L., HIROTA, A. H., QUINTO, B. M., RIBEIRO, A. B., ZANELLA, M. T. &amp; BATISTA, M. C. 2010. Is cystatin C a useful marker in the detection of diabetic kidney disease? </w:t>
      </w:r>
      <w:r w:rsidRPr="00310F70">
        <w:rPr>
          <w:rFonts w:cs="Times"/>
          <w:i/>
          <w:noProof/>
        </w:rPr>
        <w:t>Nephron Clin Pract,</w:t>
      </w:r>
      <w:r w:rsidRPr="00310F70">
        <w:rPr>
          <w:rFonts w:cs="Times"/>
          <w:noProof/>
        </w:rPr>
        <w:t xml:space="preserve"> 114</w:t>
      </w:r>
      <w:r w:rsidRPr="00310F70">
        <w:rPr>
          <w:rFonts w:cs="Times"/>
          <w:b/>
          <w:noProof/>
        </w:rPr>
        <w:t>,</w:t>
      </w:r>
      <w:r w:rsidRPr="00310F70">
        <w:rPr>
          <w:rFonts w:cs="Times"/>
          <w:noProof/>
        </w:rPr>
        <w:t xml:space="preserve"> c127-34.</w:t>
      </w:r>
      <w:bookmarkEnd w:id="508"/>
    </w:p>
    <w:p w:rsidR="00310F70" w:rsidRPr="00310F70" w:rsidRDefault="00310F70" w:rsidP="00310F70">
      <w:pPr>
        <w:spacing w:line="240" w:lineRule="auto"/>
        <w:ind w:left="720" w:hanging="720"/>
        <w:rPr>
          <w:rFonts w:cs="Times"/>
          <w:noProof/>
        </w:rPr>
      </w:pPr>
      <w:bookmarkStart w:id="509" w:name="_ENREF_28"/>
      <w:r w:rsidRPr="00310F70">
        <w:rPr>
          <w:rFonts w:cs="Times"/>
          <w:noProof/>
        </w:rPr>
        <w:t xml:space="preserve">BRANTEN, A. J., KOCK-JANSEN, M., KLASEN, I. S. &amp; WETZELS, J. F. 2003. Urinary excretion of complement C3d in patients with renal diseases. </w:t>
      </w:r>
      <w:r w:rsidRPr="00310F70">
        <w:rPr>
          <w:rFonts w:cs="Times"/>
          <w:i/>
          <w:noProof/>
        </w:rPr>
        <w:t>Eur J Clin Invest,</w:t>
      </w:r>
      <w:r w:rsidRPr="00310F70">
        <w:rPr>
          <w:rFonts w:cs="Times"/>
          <w:noProof/>
        </w:rPr>
        <w:t xml:space="preserve"> 33</w:t>
      </w:r>
      <w:r w:rsidRPr="00310F70">
        <w:rPr>
          <w:rFonts w:cs="Times"/>
          <w:b/>
          <w:noProof/>
        </w:rPr>
        <w:t>,</w:t>
      </w:r>
      <w:r w:rsidRPr="00310F70">
        <w:rPr>
          <w:rFonts w:cs="Times"/>
          <w:noProof/>
        </w:rPr>
        <w:t xml:space="preserve"> 449-56.</w:t>
      </w:r>
      <w:bookmarkEnd w:id="509"/>
    </w:p>
    <w:p w:rsidR="00310F70" w:rsidRPr="00310F70" w:rsidRDefault="00310F70" w:rsidP="00310F70">
      <w:pPr>
        <w:spacing w:line="240" w:lineRule="auto"/>
        <w:ind w:left="720" w:hanging="720"/>
        <w:rPr>
          <w:rFonts w:cs="Times"/>
          <w:noProof/>
        </w:rPr>
      </w:pPr>
      <w:bookmarkStart w:id="510" w:name="_ENREF_29"/>
      <w:r w:rsidRPr="00310F70">
        <w:rPr>
          <w:rFonts w:cs="Times"/>
          <w:noProof/>
        </w:rPr>
        <w:t xml:space="preserve">BRENNER, B. M., COOPER, M. E., DE ZEEUW, D., KEANE, W. F., MITCH, W. E., PARVING, H. H., REMUZZI, G., SNAPINN, S. M., ZHANG, Z., SHAHINFAR, S. &amp; INVESTIGATORS, R. S. 2001. Effects of losartan on renal and cardiovascular outcomes in patients with type 2 diabetes and nephropathy. </w:t>
      </w:r>
      <w:r w:rsidRPr="00310F70">
        <w:rPr>
          <w:rFonts w:cs="Times"/>
          <w:i/>
          <w:noProof/>
        </w:rPr>
        <w:t>N Engl J Med,</w:t>
      </w:r>
      <w:r w:rsidRPr="00310F70">
        <w:rPr>
          <w:rFonts w:cs="Times"/>
          <w:noProof/>
        </w:rPr>
        <w:t xml:space="preserve"> 345</w:t>
      </w:r>
      <w:r w:rsidRPr="00310F70">
        <w:rPr>
          <w:rFonts w:cs="Times"/>
          <w:b/>
          <w:noProof/>
        </w:rPr>
        <w:t>,</w:t>
      </w:r>
      <w:r w:rsidRPr="00310F70">
        <w:rPr>
          <w:rFonts w:cs="Times"/>
          <w:noProof/>
        </w:rPr>
        <w:t xml:space="preserve"> 861-9.</w:t>
      </w:r>
      <w:bookmarkEnd w:id="510"/>
    </w:p>
    <w:p w:rsidR="00310F70" w:rsidRPr="00310F70" w:rsidRDefault="00310F70" w:rsidP="00310F70">
      <w:pPr>
        <w:spacing w:line="240" w:lineRule="auto"/>
        <w:ind w:left="720" w:hanging="720"/>
        <w:rPr>
          <w:rFonts w:cs="Times"/>
          <w:noProof/>
        </w:rPr>
      </w:pPr>
      <w:bookmarkStart w:id="511" w:name="_ENREF_30"/>
      <w:r w:rsidRPr="00310F70">
        <w:rPr>
          <w:rFonts w:cs="Times"/>
          <w:noProof/>
        </w:rPr>
        <w:t xml:space="preserve">BREW, K. &amp; NAGASE, H. 2010. The tissue inhibitors of metalloproteinases (TIMPs): an ancient family with structural and functional diversity. </w:t>
      </w:r>
      <w:r w:rsidRPr="00310F70">
        <w:rPr>
          <w:rFonts w:cs="Times"/>
          <w:i/>
          <w:noProof/>
        </w:rPr>
        <w:t>Biochim Biophys Acta,</w:t>
      </w:r>
      <w:r w:rsidRPr="00310F70">
        <w:rPr>
          <w:rFonts w:cs="Times"/>
          <w:noProof/>
        </w:rPr>
        <w:t xml:space="preserve"> 1803</w:t>
      </w:r>
      <w:r w:rsidRPr="00310F70">
        <w:rPr>
          <w:rFonts w:cs="Times"/>
          <w:b/>
          <w:noProof/>
        </w:rPr>
        <w:t>,</w:t>
      </w:r>
      <w:r w:rsidRPr="00310F70">
        <w:rPr>
          <w:rFonts w:cs="Times"/>
          <w:noProof/>
        </w:rPr>
        <w:t xml:space="preserve"> 55-71.</w:t>
      </w:r>
      <w:bookmarkEnd w:id="511"/>
    </w:p>
    <w:p w:rsidR="00310F70" w:rsidRPr="00310F70" w:rsidRDefault="00310F70" w:rsidP="00310F70">
      <w:pPr>
        <w:spacing w:line="240" w:lineRule="auto"/>
        <w:ind w:left="720" w:hanging="720"/>
        <w:rPr>
          <w:rFonts w:cs="Times"/>
          <w:noProof/>
        </w:rPr>
      </w:pPr>
      <w:bookmarkStart w:id="512" w:name="_ENREF_31"/>
      <w:r w:rsidRPr="00310F70">
        <w:rPr>
          <w:rFonts w:cs="Times"/>
          <w:noProof/>
        </w:rPr>
        <w:t xml:space="preserve">BREYER, J. A. 1992. Diabetic nephropathy in insulin-dependent patients. </w:t>
      </w:r>
      <w:r w:rsidRPr="00310F70">
        <w:rPr>
          <w:rFonts w:cs="Times"/>
          <w:i/>
          <w:noProof/>
        </w:rPr>
        <w:t>Am J Kidney Dis,</w:t>
      </w:r>
      <w:r w:rsidRPr="00310F70">
        <w:rPr>
          <w:rFonts w:cs="Times"/>
          <w:noProof/>
        </w:rPr>
        <w:t xml:space="preserve"> 20</w:t>
      </w:r>
      <w:r w:rsidRPr="00310F70">
        <w:rPr>
          <w:rFonts w:cs="Times"/>
          <w:b/>
          <w:noProof/>
        </w:rPr>
        <w:t>,</w:t>
      </w:r>
      <w:r w:rsidRPr="00310F70">
        <w:rPr>
          <w:rFonts w:cs="Times"/>
          <w:noProof/>
        </w:rPr>
        <w:t xml:space="preserve"> 533-47.</w:t>
      </w:r>
      <w:bookmarkEnd w:id="512"/>
    </w:p>
    <w:p w:rsidR="00310F70" w:rsidRPr="00310F70" w:rsidRDefault="00310F70" w:rsidP="00310F70">
      <w:pPr>
        <w:spacing w:line="240" w:lineRule="auto"/>
        <w:ind w:left="720" w:hanging="720"/>
        <w:rPr>
          <w:rFonts w:cs="Times"/>
          <w:noProof/>
        </w:rPr>
      </w:pPr>
      <w:bookmarkStart w:id="513" w:name="_ENREF_32"/>
      <w:r w:rsidRPr="00310F70">
        <w:rPr>
          <w:rFonts w:cs="Times"/>
          <w:noProof/>
        </w:rPr>
        <w:t xml:space="preserve">BROWNLEE, M., VLASSARA, H. &amp; CERAMI, A. 1980. Measurement of glycosylated amino acids and peptides from urine of diabetic patients using affinity chromatography. </w:t>
      </w:r>
      <w:r w:rsidRPr="00310F70">
        <w:rPr>
          <w:rFonts w:cs="Times"/>
          <w:i/>
          <w:noProof/>
        </w:rPr>
        <w:t>Diabetes,</w:t>
      </w:r>
      <w:r w:rsidRPr="00310F70">
        <w:rPr>
          <w:rFonts w:cs="Times"/>
          <w:noProof/>
        </w:rPr>
        <w:t xml:space="preserve"> 29</w:t>
      </w:r>
      <w:r w:rsidRPr="00310F70">
        <w:rPr>
          <w:rFonts w:cs="Times"/>
          <w:b/>
          <w:noProof/>
        </w:rPr>
        <w:t>,</w:t>
      </w:r>
      <w:r w:rsidRPr="00310F70">
        <w:rPr>
          <w:rFonts w:cs="Times"/>
          <w:noProof/>
        </w:rPr>
        <w:t xml:space="preserve"> 1044-7.</w:t>
      </w:r>
      <w:bookmarkEnd w:id="513"/>
    </w:p>
    <w:p w:rsidR="00310F70" w:rsidRPr="00310F70" w:rsidRDefault="00310F70" w:rsidP="00310F70">
      <w:pPr>
        <w:spacing w:line="240" w:lineRule="auto"/>
        <w:ind w:left="720" w:hanging="720"/>
        <w:rPr>
          <w:rFonts w:cs="Times"/>
          <w:noProof/>
        </w:rPr>
      </w:pPr>
      <w:bookmarkStart w:id="514" w:name="_ENREF_33"/>
      <w:r w:rsidRPr="00310F70">
        <w:rPr>
          <w:rFonts w:cs="Times"/>
          <w:noProof/>
        </w:rPr>
        <w:t xml:space="preserve">BURNS, W. C., TWIGG, S. M., FORBES, J. M., PETE, J., TIKELLIS, C., THALLAS-BONKE, V., THOMAS, M. C., COOPER, M. E. &amp; KANTHARIDIS, P. 2006. Connective tissue growth factor plays an important role in advanced glycation end product-induced tubular epithelial-to-mesenchymal transition: implications for diabetic renal disease. </w:t>
      </w:r>
      <w:r w:rsidRPr="00310F70">
        <w:rPr>
          <w:rFonts w:cs="Times"/>
          <w:i/>
          <w:noProof/>
        </w:rPr>
        <w:t>J Am Soc Nephrol,</w:t>
      </w:r>
      <w:r w:rsidRPr="00310F70">
        <w:rPr>
          <w:rFonts w:cs="Times"/>
          <w:noProof/>
        </w:rPr>
        <w:t xml:space="preserve"> 17</w:t>
      </w:r>
      <w:r w:rsidRPr="00310F70">
        <w:rPr>
          <w:rFonts w:cs="Times"/>
          <w:b/>
          <w:noProof/>
        </w:rPr>
        <w:t>,</w:t>
      </w:r>
      <w:r w:rsidRPr="00310F70">
        <w:rPr>
          <w:rFonts w:cs="Times"/>
          <w:noProof/>
        </w:rPr>
        <w:t xml:space="preserve"> 2484-94.</w:t>
      </w:r>
      <w:bookmarkEnd w:id="514"/>
    </w:p>
    <w:p w:rsidR="00310F70" w:rsidRPr="00310F70" w:rsidRDefault="00310F70" w:rsidP="00310F70">
      <w:pPr>
        <w:spacing w:line="240" w:lineRule="auto"/>
        <w:ind w:left="720" w:hanging="720"/>
        <w:rPr>
          <w:rFonts w:cs="Times"/>
          <w:noProof/>
        </w:rPr>
      </w:pPr>
      <w:bookmarkStart w:id="515" w:name="_ENREF_34"/>
      <w:r w:rsidRPr="00310F70">
        <w:rPr>
          <w:rFonts w:cs="Times"/>
          <w:noProof/>
        </w:rPr>
        <w:t xml:space="preserve">CALABRESE, V., MANCUSO, C., SAPIENZA, M., PULEO, E., CALAFATO, S., CORNELIUS, C., FINOCCHIARO, M., MANGIAMELI, A., DI MAURO, M., STELLA, A. M. &amp; CASTELLINO, P. 2007. Oxidative stress and cellular stress response in diabetic nephropathy. </w:t>
      </w:r>
      <w:r w:rsidRPr="00310F70">
        <w:rPr>
          <w:rFonts w:cs="Times"/>
          <w:i/>
          <w:noProof/>
        </w:rPr>
        <w:t>Cell Stress Chaperones,</w:t>
      </w:r>
      <w:r w:rsidRPr="00310F70">
        <w:rPr>
          <w:rFonts w:cs="Times"/>
          <w:noProof/>
        </w:rPr>
        <w:t xml:space="preserve"> 12</w:t>
      </w:r>
      <w:r w:rsidRPr="00310F70">
        <w:rPr>
          <w:rFonts w:cs="Times"/>
          <w:b/>
          <w:noProof/>
        </w:rPr>
        <w:t>,</w:t>
      </w:r>
      <w:r w:rsidRPr="00310F70">
        <w:rPr>
          <w:rFonts w:cs="Times"/>
          <w:noProof/>
        </w:rPr>
        <w:t xml:space="preserve"> 299-306.</w:t>
      </w:r>
      <w:bookmarkEnd w:id="515"/>
    </w:p>
    <w:p w:rsidR="00310F70" w:rsidRPr="00310F70" w:rsidRDefault="00310F70" w:rsidP="00310F70">
      <w:pPr>
        <w:spacing w:line="240" w:lineRule="auto"/>
        <w:ind w:left="720" w:hanging="720"/>
        <w:rPr>
          <w:rFonts w:cs="Times"/>
          <w:noProof/>
        </w:rPr>
      </w:pPr>
      <w:bookmarkStart w:id="516" w:name="_ENREF_35"/>
      <w:r w:rsidRPr="00310F70">
        <w:rPr>
          <w:rFonts w:cs="Times"/>
          <w:noProof/>
        </w:rPr>
        <w:t xml:space="preserve">CANDIANO, G., SANTUCCI, L., BRUSCHI, M., PETRETTO, A., D'AMBROSIO, C., SCALONI, A., RIGHETTI, P. G. &amp; GHIGGERI, G. M. 2012. "Cheek-to-cheek" urinary proteome profiling via combinatorial peptide ligand libraries: A novel, unexpected elution system. </w:t>
      </w:r>
      <w:r w:rsidRPr="00310F70">
        <w:rPr>
          <w:rFonts w:cs="Times"/>
          <w:i/>
          <w:noProof/>
        </w:rPr>
        <w:t>J Proteomics,</w:t>
      </w:r>
      <w:r w:rsidRPr="00310F70">
        <w:rPr>
          <w:rFonts w:cs="Times"/>
          <w:noProof/>
        </w:rPr>
        <w:t xml:space="preserve"> 75</w:t>
      </w:r>
      <w:r w:rsidRPr="00310F70">
        <w:rPr>
          <w:rFonts w:cs="Times"/>
          <w:b/>
          <w:noProof/>
        </w:rPr>
        <w:t>,</w:t>
      </w:r>
      <w:r w:rsidRPr="00310F70">
        <w:rPr>
          <w:rFonts w:cs="Times"/>
          <w:noProof/>
        </w:rPr>
        <w:t xml:space="preserve"> 796-805.</w:t>
      </w:r>
      <w:bookmarkEnd w:id="516"/>
    </w:p>
    <w:p w:rsidR="00310F70" w:rsidRPr="00310F70" w:rsidRDefault="00310F70" w:rsidP="00310F70">
      <w:pPr>
        <w:spacing w:line="240" w:lineRule="auto"/>
        <w:ind w:left="720" w:hanging="720"/>
        <w:rPr>
          <w:rFonts w:cs="Times"/>
          <w:noProof/>
        </w:rPr>
      </w:pPr>
      <w:bookmarkStart w:id="517" w:name="_ENREF_36"/>
      <w:r w:rsidRPr="00310F70">
        <w:rPr>
          <w:rFonts w:cs="Times"/>
          <w:noProof/>
        </w:rPr>
        <w:t xml:space="preserve">CANDIANO, G., SANTUCCI, L., PETRETTO, A., BRUSCHI, M., DIMUCCIO, V., URBANI, A., BAGNASCO, S. &amp; GHIGGERI, G. M. 2010. 2D-electrophoresis and the urine proteome map: where do we stand? </w:t>
      </w:r>
      <w:r w:rsidRPr="00310F70">
        <w:rPr>
          <w:rFonts w:cs="Times"/>
          <w:i/>
          <w:noProof/>
        </w:rPr>
        <w:t>J Proteomics,</w:t>
      </w:r>
      <w:r w:rsidRPr="00310F70">
        <w:rPr>
          <w:rFonts w:cs="Times"/>
          <w:noProof/>
        </w:rPr>
        <w:t xml:space="preserve"> 73</w:t>
      </w:r>
      <w:r w:rsidRPr="00310F70">
        <w:rPr>
          <w:rFonts w:cs="Times"/>
          <w:b/>
          <w:noProof/>
        </w:rPr>
        <w:t>,</w:t>
      </w:r>
      <w:r w:rsidRPr="00310F70">
        <w:rPr>
          <w:rFonts w:cs="Times"/>
          <w:noProof/>
        </w:rPr>
        <w:t xml:space="preserve"> 829-44.</w:t>
      </w:r>
      <w:bookmarkEnd w:id="517"/>
    </w:p>
    <w:p w:rsidR="00310F70" w:rsidRPr="00310F70" w:rsidRDefault="00310F70" w:rsidP="00310F70">
      <w:pPr>
        <w:spacing w:line="240" w:lineRule="auto"/>
        <w:ind w:left="720" w:hanging="720"/>
        <w:rPr>
          <w:rFonts w:cs="Times"/>
          <w:noProof/>
        </w:rPr>
      </w:pPr>
      <w:bookmarkStart w:id="518" w:name="_ENREF_37"/>
      <w:r w:rsidRPr="00310F70">
        <w:rPr>
          <w:rFonts w:cs="Times"/>
          <w:noProof/>
        </w:rPr>
        <w:t xml:space="preserve">CHAUDHARY, K., PHADKE, G., NISTALA, R., WEIDMEYER, C. E., MCFARLANE, S. I. &amp; WHALEY-CONNELL, A. 2010. The emerging role of biomarkers in diabetic and hypertensive chronic kidney disease. </w:t>
      </w:r>
      <w:r w:rsidRPr="00310F70">
        <w:rPr>
          <w:rFonts w:cs="Times"/>
          <w:i/>
          <w:noProof/>
        </w:rPr>
        <w:t>Curr Diab Rep,</w:t>
      </w:r>
      <w:r w:rsidRPr="00310F70">
        <w:rPr>
          <w:rFonts w:cs="Times"/>
          <w:noProof/>
        </w:rPr>
        <w:t xml:space="preserve"> 10</w:t>
      </w:r>
      <w:r w:rsidRPr="00310F70">
        <w:rPr>
          <w:rFonts w:cs="Times"/>
          <w:b/>
          <w:noProof/>
        </w:rPr>
        <w:t>,</w:t>
      </w:r>
      <w:r w:rsidRPr="00310F70">
        <w:rPr>
          <w:rFonts w:cs="Times"/>
          <w:noProof/>
        </w:rPr>
        <w:t xml:space="preserve"> 37-42.</w:t>
      </w:r>
      <w:bookmarkEnd w:id="518"/>
    </w:p>
    <w:p w:rsidR="00310F70" w:rsidRPr="00310F70" w:rsidRDefault="00310F70" w:rsidP="00310F70">
      <w:pPr>
        <w:spacing w:line="240" w:lineRule="auto"/>
        <w:ind w:left="720" w:hanging="720"/>
        <w:rPr>
          <w:rFonts w:cs="Times"/>
          <w:noProof/>
        </w:rPr>
      </w:pPr>
      <w:bookmarkStart w:id="519" w:name="_ENREF_38"/>
      <w:r w:rsidRPr="00310F70">
        <w:rPr>
          <w:rFonts w:cs="Times"/>
          <w:noProof/>
        </w:rPr>
        <w:t xml:space="preserve">CHEN, C. L., LIN, T. S., TSAI, C. H., WU, C. C., CHUNG, T., CHIEN, K. Y., WU, M., CHANG, Y. S., YU, J. S. &amp; CHEN, Y. T. 2013. Identification of potential bladder cancer markers in urine by abundant-protein depletion coupled with quantitative proteomics. </w:t>
      </w:r>
      <w:r w:rsidRPr="00310F70">
        <w:rPr>
          <w:rFonts w:cs="Times"/>
          <w:i/>
          <w:noProof/>
        </w:rPr>
        <w:t>J Proteomics,</w:t>
      </w:r>
      <w:r w:rsidRPr="00310F70">
        <w:rPr>
          <w:rFonts w:cs="Times"/>
          <w:noProof/>
        </w:rPr>
        <w:t xml:space="preserve"> 85</w:t>
      </w:r>
      <w:r w:rsidRPr="00310F70">
        <w:rPr>
          <w:rFonts w:cs="Times"/>
          <w:b/>
          <w:noProof/>
        </w:rPr>
        <w:t>,</w:t>
      </w:r>
      <w:r w:rsidRPr="00310F70">
        <w:rPr>
          <w:rFonts w:cs="Times"/>
          <w:noProof/>
        </w:rPr>
        <w:t xml:space="preserve"> 28-43.</w:t>
      </w:r>
      <w:bookmarkEnd w:id="519"/>
    </w:p>
    <w:p w:rsidR="00310F70" w:rsidRPr="00310F70" w:rsidRDefault="00310F70" w:rsidP="00310F70">
      <w:pPr>
        <w:spacing w:line="240" w:lineRule="auto"/>
        <w:ind w:left="720" w:hanging="720"/>
        <w:rPr>
          <w:rFonts w:cs="Times"/>
          <w:noProof/>
        </w:rPr>
      </w:pPr>
      <w:bookmarkStart w:id="520" w:name="_ENREF_39"/>
      <w:r w:rsidRPr="00310F70">
        <w:rPr>
          <w:rFonts w:cs="Times"/>
          <w:noProof/>
        </w:rPr>
        <w:t xml:space="preserve">CHEN, Y. T., CHEN, H. W., DOMANSKI, D., SMITH, D. S., LIANG, K. H., WU, C. C., CHEN, C. L., CHUNG, T., CHEN, M. C., CHANG, Y. S., PARKER, C. </w:t>
      </w:r>
      <w:r w:rsidRPr="00310F70">
        <w:rPr>
          <w:rFonts w:cs="Times"/>
          <w:noProof/>
        </w:rPr>
        <w:lastRenderedPageBreak/>
        <w:t xml:space="preserve">E., BORCHERS, C. H. &amp; YU, J. S. 2012. Multiplexed quantification of 63 proteins in human urine by multiple reaction monitoring-based mass spectrometry for discovery of potential bladder cancer biomarkers. </w:t>
      </w:r>
      <w:r w:rsidRPr="00310F70">
        <w:rPr>
          <w:rFonts w:cs="Times"/>
          <w:i/>
          <w:noProof/>
        </w:rPr>
        <w:t>J Proteomics,</w:t>
      </w:r>
      <w:r w:rsidRPr="00310F70">
        <w:rPr>
          <w:rFonts w:cs="Times"/>
          <w:noProof/>
        </w:rPr>
        <w:t xml:space="preserve"> 75</w:t>
      </w:r>
      <w:r w:rsidRPr="00310F70">
        <w:rPr>
          <w:rFonts w:cs="Times"/>
          <w:b/>
          <w:noProof/>
        </w:rPr>
        <w:t>,</w:t>
      </w:r>
      <w:r w:rsidRPr="00310F70">
        <w:rPr>
          <w:rFonts w:cs="Times"/>
          <w:noProof/>
        </w:rPr>
        <w:t xml:space="preserve"> 3529-45.</w:t>
      </w:r>
      <w:bookmarkEnd w:id="520"/>
    </w:p>
    <w:p w:rsidR="00310F70" w:rsidRPr="00310F70" w:rsidRDefault="00310F70" w:rsidP="00310F70">
      <w:pPr>
        <w:spacing w:line="240" w:lineRule="auto"/>
        <w:ind w:left="720" w:hanging="720"/>
        <w:rPr>
          <w:rFonts w:cs="Times"/>
          <w:noProof/>
        </w:rPr>
      </w:pPr>
      <w:bookmarkStart w:id="521" w:name="_ENREF_40"/>
      <w:r w:rsidRPr="00310F70">
        <w:rPr>
          <w:rFonts w:cs="Times"/>
          <w:noProof/>
        </w:rPr>
        <w:t xml:space="preserve">CHENG, O., THUILLIER, R., SAMPSON, E., SCHULTZ, G., RUIZ, P., ZHANG, X., YUEN, P. S. &amp; MANNON, R. B. 2006. Connective tissue growth factor is a biomarker and mediator of kidney allograft fibrosis. </w:t>
      </w:r>
      <w:r w:rsidRPr="00310F70">
        <w:rPr>
          <w:rFonts w:cs="Times"/>
          <w:i/>
          <w:noProof/>
        </w:rPr>
        <w:t>Am J Transplant,</w:t>
      </w:r>
      <w:r w:rsidRPr="00310F70">
        <w:rPr>
          <w:rFonts w:cs="Times"/>
          <w:noProof/>
        </w:rPr>
        <w:t xml:space="preserve"> 6</w:t>
      </w:r>
      <w:r w:rsidRPr="00310F70">
        <w:rPr>
          <w:rFonts w:cs="Times"/>
          <w:b/>
          <w:noProof/>
        </w:rPr>
        <w:t>,</w:t>
      </w:r>
      <w:r w:rsidRPr="00310F70">
        <w:rPr>
          <w:rFonts w:cs="Times"/>
          <w:noProof/>
        </w:rPr>
        <w:t xml:space="preserve"> 2292-306.</w:t>
      </w:r>
      <w:bookmarkEnd w:id="521"/>
    </w:p>
    <w:p w:rsidR="00310F70" w:rsidRPr="00310F70" w:rsidRDefault="00310F70" w:rsidP="00310F70">
      <w:pPr>
        <w:spacing w:line="240" w:lineRule="auto"/>
        <w:ind w:left="720" w:hanging="720"/>
        <w:rPr>
          <w:rFonts w:cs="Times"/>
          <w:noProof/>
        </w:rPr>
      </w:pPr>
      <w:bookmarkStart w:id="522" w:name="_ENREF_41"/>
      <w:r w:rsidRPr="00310F70">
        <w:rPr>
          <w:rFonts w:cs="Times"/>
          <w:noProof/>
        </w:rPr>
        <w:t xml:space="preserve">CHOI, D. S. 2015. Urinary extracellular vesicles for biomarker source to monitor polycystic kidney disease. </w:t>
      </w:r>
      <w:r w:rsidRPr="00310F70">
        <w:rPr>
          <w:rFonts w:cs="Times"/>
          <w:i/>
          <w:noProof/>
        </w:rPr>
        <w:t>Proteomics Clin Appl,</w:t>
      </w:r>
      <w:r w:rsidRPr="00310F70">
        <w:rPr>
          <w:rFonts w:cs="Times"/>
          <w:noProof/>
        </w:rPr>
        <w:t xml:space="preserve"> 9</w:t>
      </w:r>
      <w:r w:rsidRPr="00310F70">
        <w:rPr>
          <w:rFonts w:cs="Times"/>
          <w:b/>
          <w:noProof/>
        </w:rPr>
        <w:t>,</w:t>
      </w:r>
      <w:r w:rsidRPr="00310F70">
        <w:rPr>
          <w:rFonts w:cs="Times"/>
          <w:noProof/>
        </w:rPr>
        <w:t xml:space="preserve"> 447-8.</w:t>
      </w:r>
      <w:bookmarkEnd w:id="522"/>
    </w:p>
    <w:p w:rsidR="00310F70" w:rsidRPr="00310F70" w:rsidRDefault="00310F70" w:rsidP="00310F70">
      <w:pPr>
        <w:spacing w:line="240" w:lineRule="auto"/>
        <w:ind w:left="720" w:hanging="720"/>
        <w:rPr>
          <w:rFonts w:cs="Times"/>
          <w:noProof/>
        </w:rPr>
      </w:pPr>
      <w:bookmarkStart w:id="523" w:name="_ENREF_42"/>
      <w:r w:rsidRPr="00310F70">
        <w:rPr>
          <w:rFonts w:cs="Times"/>
          <w:noProof/>
        </w:rPr>
        <w:t xml:space="preserve">CHOW, F. Y., NIKOLIC-PATERSON, D. J., OZOLS, E., ATKINS, R. C., ROLLIN, B. J. &amp; TESCH, G. H. 2006. Monocyte chemoattractant protein-1 promotes the development of diabetic renal injury in streptozotocin-treated mice. </w:t>
      </w:r>
      <w:r w:rsidRPr="00310F70">
        <w:rPr>
          <w:rFonts w:cs="Times"/>
          <w:i/>
          <w:noProof/>
        </w:rPr>
        <w:t>Kidney Int,</w:t>
      </w:r>
      <w:r w:rsidRPr="00310F70">
        <w:rPr>
          <w:rFonts w:cs="Times"/>
          <w:noProof/>
        </w:rPr>
        <w:t xml:space="preserve"> 69</w:t>
      </w:r>
      <w:r w:rsidRPr="00310F70">
        <w:rPr>
          <w:rFonts w:cs="Times"/>
          <w:b/>
          <w:noProof/>
        </w:rPr>
        <w:t>,</w:t>
      </w:r>
      <w:r w:rsidRPr="00310F70">
        <w:rPr>
          <w:rFonts w:cs="Times"/>
          <w:noProof/>
        </w:rPr>
        <w:t xml:space="preserve"> 73-80.</w:t>
      </w:r>
      <w:bookmarkEnd w:id="523"/>
    </w:p>
    <w:p w:rsidR="00310F70" w:rsidRPr="00310F70" w:rsidRDefault="00310F70" w:rsidP="00310F70">
      <w:pPr>
        <w:spacing w:line="240" w:lineRule="auto"/>
        <w:ind w:left="720" w:hanging="720"/>
        <w:rPr>
          <w:rFonts w:cs="Times"/>
          <w:noProof/>
        </w:rPr>
      </w:pPr>
      <w:bookmarkStart w:id="524" w:name="_ENREF_43"/>
      <w:r w:rsidRPr="00310F70">
        <w:rPr>
          <w:rFonts w:cs="Times"/>
          <w:noProof/>
        </w:rPr>
        <w:t xml:space="preserve">CIRILLO, M., LOMBARDI, C., MELE, A. A., MARCARELLI, F. &amp; BILANCIO, G. 2011. A population-based approach for the definition of chronic kidney disease: the CKD Prognosis Consortium. </w:t>
      </w:r>
      <w:r w:rsidRPr="00310F70">
        <w:rPr>
          <w:rFonts w:cs="Times"/>
          <w:i/>
          <w:noProof/>
        </w:rPr>
        <w:t>J Nephrol</w:t>
      </w:r>
      <w:r w:rsidRPr="00310F70">
        <w:rPr>
          <w:rFonts w:cs="Times"/>
          <w:b/>
          <w:noProof/>
        </w:rPr>
        <w:t>,</w:t>
      </w:r>
      <w:r w:rsidRPr="00310F70">
        <w:rPr>
          <w:rFonts w:cs="Times"/>
          <w:noProof/>
        </w:rPr>
        <w:t xml:space="preserve"> 0.</w:t>
      </w:r>
      <w:bookmarkEnd w:id="524"/>
    </w:p>
    <w:p w:rsidR="00310F70" w:rsidRPr="00310F70" w:rsidRDefault="00310F70" w:rsidP="00310F70">
      <w:pPr>
        <w:spacing w:line="240" w:lineRule="auto"/>
        <w:ind w:left="720" w:hanging="720"/>
        <w:rPr>
          <w:rFonts w:cs="Times"/>
          <w:noProof/>
        </w:rPr>
      </w:pPr>
      <w:bookmarkStart w:id="525" w:name="_ENREF_44"/>
      <w:r w:rsidRPr="00310F70">
        <w:rPr>
          <w:rFonts w:cs="Times"/>
          <w:noProof/>
        </w:rPr>
        <w:t xml:space="preserve">CLARKE, W., SILVERMAN, B. C., ZHANG, Z., CHAN, D. W., KLEIN, A. S. &amp; MOLMENTI, E. P. 2003. Characterization of renal allograft rejection by urinary proteomic analysis. </w:t>
      </w:r>
      <w:r w:rsidRPr="00310F70">
        <w:rPr>
          <w:rFonts w:cs="Times"/>
          <w:i/>
          <w:noProof/>
        </w:rPr>
        <w:t>Ann Surg,</w:t>
      </w:r>
      <w:r w:rsidRPr="00310F70">
        <w:rPr>
          <w:rFonts w:cs="Times"/>
          <w:noProof/>
        </w:rPr>
        <w:t xml:space="preserve"> 237</w:t>
      </w:r>
      <w:r w:rsidRPr="00310F70">
        <w:rPr>
          <w:rFonts w:cs="Times"/>
          <w:b/>
          <w:noProof/>
        </w:rPr>
        <w:t>,</w:t>
      </w:r>
      <w:r w:rsidRPr="00310F70">
        <w:rPr>
          <w:rFonts w:cs="Times"/>
          <w:noProof/>
        </w:rPr>
        <w:t xml:space="preserve"> 660-4; discussion 664-5.</w:t>
      </w:r>
      <w:bookmarkEnd w:id="525"/>
    </w:p>
    <w:p w:rsidR="00310F70" w:rsidRPr="00310F70" w:rsidRDefault="00310F70" w:rsidP="00310F70">
      <w:pPr>
        <w:spacing w:line="240" w:lineRule="auto"/>
        <w:ind w:left="720" w:hanging="720"/>
        <w:rPr>
          <w:rFonts w:cs="Times"/>
          <w:noProof/>
        </w:rPr>
      </w:pPr>
      <w:bookmarkStart w:id="526" w:name="_ENREF_45"/>
      <w:r w:rsidRPr="00310F70">
        <w:rPr>
          <w:rFonts w:cs="Times"/>
          <w:noProof/>
        </w:rPr>
        <w:t xml:space="preserve">COCKCROFT, D. W. &amp; GAULT, M. H. 1976. Prediction of creatinine clearance from serum creatinine. </w:t>
      </w:r>
      <w:r w:rsidRPr="00310F70">
        <w:rPr>
          <w:rFonts w:cs="Times"/>
          <w:i/>
          <w:noProof/>
        </w:rPr>
        <w:t>Nephron,</w:t>
      </w:r>
      <w:r w:rsidRPr="00310F70">
        <w:rPr>
          <w:rFonts w:cs="Times"/>
          <w:noProof/>
        </w:rPr>
        <w:t xml:space="preserve"> 16</w:t>
      </w:r>
      <w:r w:rsidRPr="00310F70">
        <w:rPr>
          <w:rFonts w:cs="Times"/>
          <w:b/>
          <w:noProof/>
        </w:rPr>
        <w:t>,</w:t>
      </w:r>
      <w:r w:rsidRPr="00310F70">
        <w:rPr>
          <w:rFonts w:cs="Times"/>
          <w:noProof/>
        </w:rPr>
        <w:t xml:space="preserve"> 31-41.</w:t>
      </w:r>
      <w:bookmarkEnd w:id="526"/>
    </w:p>
    <w:p w:rsidR="00310F70" w:rsidRPr="00310F70" w:rsidRDefault="00310F70" w:rsidP="00310F70">
      <w:pPr>
        <w:spacing w:line="240" w:lineRule="auto"/>
        <w:ind w:left="720" w:hanging="720"/>
        <w:rPr>
          <w:rFonts w:cs="Times"/>
          <w:noProof/>
        </w:rPr>
      </w:pPr>
      <w:bookmarkStart w:id="527" w:name="_ENREF_46"/>
      <w:r w:rsidRPr="00310F70">
        <w:rPr>
          <w:rFonts w:cs="Times"/>
          <w:noProof/>
        </w:rPr>
        <w:t xml:space="preserve">CONNELLY, K. A., BOWSKILL, B. B., ADVANI, S. L., THAI, K., CHEN, L. H., KABIR, M. G., GILBERT, R. E. &amp; ADVANI, A. 2014. Dipeptidyl peptidase-4 inhibition improves left ventricular function in chronic kidney disease. </w:t>
      </w:r>
      <w:r w:rsidRPr="00310F70">
        <w:rPr>
          <w:rFonts w:cs="Times"/>
          <w:i/>
          <w:noProof/>
        </w:rPr>
        <w:t>Clin Invest Med,</w:t>
      </w:r>
      <w:r w:rsidRPr="00310F70">
        <w:rPr>
          <w:rFonts w:cs="Times"/>
          <w:noProof/>
        </w:rPr>
        <w:t xml:space="preserve"> 37</w:t>
      </w:r>
      <w:r w:rsidRPr="00310F70">
        <w:rPr>
          <w:rFonts w:cs="Times"/>
          <w:b/>
          <w:noProof/>
        </w:rPr>
        <w:t>,</w:t>
      </w:r>
      <w:r w:rsidRPr="00310F70">
        <w:rPr>
          <w:rFonts w:cs="Times"/>
          <w:noProof/>
        </w:rPr>
        <w:t xml:space="preserve"> E172.</w:t>
      </w:r>
      <w:bookmarkEnd w:id="527"/>
    </w:p>
    <w:p w:rsidR="00310F70" w:rsidRPr="00310F70" w:rsidRDefault="00310F70" w:rsidP="00310F70">
      <w:pPr>
        <w:spacing w:line="240" w:lineRule="auto"/>
        <w:ind w:left="720" w:hanging="720"/>
        <w:rPr>
          <w:rFonts w:cs="Times"/>
          <w:noProof/>
        </w:rPr>
      </w:pPr>
      <w:bookmarkStart w:id="528" w:name="_ENREF_47"/>
      <w:r w:rsidRPr="00310F70">
        <w:rPr>
          <w:rFonts w:cs="Times"/>
          <w:noProof/>
        </w:rPr>
        <w:t xml:space="preserve">CORESH, J., SELVIN, E., STEVENS, L. A., MANZI, J., KUSEK, J. W., EGGERS, P., VAN LENTE, F. &amp; LEVEY, A. S. 2007. Prevalence of chronic kidney disease in the United States. </w:t>
      </w:r>
      <w:r w:rsidRPr="00310F70">
        <w:rPr>
          <w:rFonts w:cs="Times"/>
          <w:i/>
          <w:noProof/>
        </w:rPr>
        <w:t>Jama,</w:t>
      </w:r>
      <w:r w:rsidRPr="00310F70">
        <w:rPr>
          <w:rFonts w:cs="Times"/>
          <w:noProof/>
        </w:rPr>
        <w:t xml:space="preserve"> 298</w:t>
      </w:r>
      <w:r w:rsidRPr="00310F70">
        <w:rPr>
          <w:rFonts w:cs="Times"/>
          <w:b/>
          <w:noProof/>
        </w:rPr>
        <w:t>,</w:t>
      </w:r>
      <w:r w:rsidRPr="00310F70">
        <w:rPr>
          <w:rFonts w:cs="Times"/>
          <w:noProof/>
        </w:rPr>
        <w:t xml:space="preserve"> 2038-47.</w:t>
      </w:r>
      <w:bookmarkEnd w:id="528"/>
    </w:p>
    <w:p w:rsidR="00310F70" w:rsidRPr="00310F70" w:rsidRDefault="00310F70" w:rsidP="00310F70">
      <w:pPr>
        <w:spacing w:line="240" w:lineRule="auto"/>
        <w:ind w:left="720" w:hanging="720"/>
        <w:rPr>
          <w:rFonts w:cs="Times"/>
          <w:noProof/>
        </w:rPr>
      </w:pPr>
      <w:bookmarkStart w:id="529" w:name="_ENREF_48"/>
      <w:r w:rsidRPr="00310F70">
        <w:rPr>
          <w:rFonts w:cs="Times"/>
          <w:noProof/>
        </w:rPr>
        <w:t xml:space="preserve">COUSER, W. G., REMUZZI, G., MENDIS, S. &amp; TONELLI, M. 2011. The contribution of chronic kidney disease to the global burden of major noncommunicable diseases. </w:t>
      </w:r>
      <w:r w:rsidRPr="00310F70">
        <w:rPr>
          <w:rFonts w:cs="Times"/>
          <w:i/>
          <w:noProof/>
        </w:rPr>
        <w:t>Kidney Int,</w:t>
      </w:r>
      <w:r w:rsidRPr="00310F70">
        <w:rPr>
          <w:rFonts w:cs="Times"/>
          <w:noProof/>
        </w:rPr>
        <w:t xml:space="preserve"> 80</w:t>
      </w:r>
      <w:r w:rsidRPr="00310F70">
        <w:rPr>
          <w:rFonts w:cs="Times"/>
          <w:b/>
          <w:noProof/>
        </w:rPr>
        <w:t>,</w:t>
      </w:r>
      <w:r w:rsidRPr="00310F70">
        <w:rPr>
          <w:rFonts w:cs="Times"/>
          <w:noProof/>
        </w:rPr>
        <w:t xml:space="preserve"> 1258-70.</w:t>
      </w:r>
      <w:bookmarkEnd w:id="529"/>
    </w:p>
    <w:p w:rsidR="00310F70" w:rsidRPr="00310F70" w:rsidRDefault="00310F70" w:rsidP="00310F70">
      <w:pPr>
        <w:spacing w:line="240" w:lineRule="auto"/>
        <w:ind w:left="720" w:hanging="720"/>
        <w:rPr>
          <w:rFonts w:cs="Times"/>
          <w:noProof/>
        </w:rPr>
      </w:pPr>
      <w:bookmarkStart w:id="530" w:name="_ENREF_49"/>
      <w:r w:rsidRPr="00310F70">
        <w:rPr>
          <w:rFonts w:cs="Times"/>
          <w:noProof/>
        </w:rPr>
        <w:t xml:space="preserve">COX, J. &amp; MANN, M. 2008. MaxQuant enables high peptide identification rates, individualized p.p.b.-range mass accuracies and proteome-wide protein quantification. </w:t>
      </w:r>
      <w:r w:rsidRPr="00310F70">
        <w:rPr>
          <w:rFonts w:cs="Times"/>
          <w:i/>
          <w:noProof/>
        </w:rPr>
        <w:t>Nat Biotechnol,</w:t>
      </w:r>
      <w:r w:rsidRPr="00310F70">
        <w:rPr>
          <w:rFonts w:cs="Times"/>
          <w:noProof/>
        </w:rPr>
        <w:t xml:space="preserve"> 26</w:t>
      </w:r>
      <w:r w:rsidRPr="00310F70">
        <w:rPr>
          <w:rFonts w:cs="Times"/>
          <w:b/>
          <w:noProof/>
        </w:rPr>
        <w:t>,</w:t>
      </w:r>
      <w:r w:rsidRPr="00310F70">
        <w:rPr>
          <w:rFonts w:cs="Times"/>
          <w:noProof/>
        </w:rPr>
        <w:t xml:space="preserve"> 1367-72.</w:t>
      </w:r>
      <w:bookmarkEnd w:id="530"/>
    </w:p>
    <w:p w:rsidR="00310F70" w:rsidRPr="00310F70" w:rsidRDefault="00310F70" w:rsidP="00310F70">
      <w:pPr>
        <w:spacing w:line="240" w:lineRule="auto"/>
        <w:ind w:left="720" w:hanging="720"/>
        <w:rPr>
          <w:rFonts w:cs="Times"/>
          <w:noProof/>
        </w:rPr>
      </w:pPr>
      <w:bookmarkStart w:id="531" w:name="_ENREF_50"/>
      <w:r w:rsidRPr="00310F70">
        <w:rPr>
          <w:rFonts w:cs="Times"/>
          <w:noProof/>
        </w:rPr>
        <w:t xml:space="preserve">CUMIN, F., BAUM, H. P., DE GASPARO, M. &amp; LEVENS, N. 1997a. Removal of endogenous leptin from the circulation by the kidney. </w:t>
      </w:r>
      <w:r w:rsidRPr="00310F70">
        <w:rPr>
          <w:rFonts w:cs="Times"/>
          <w:i/>
          <w:noProof/>
        </w:rPr>
        <w:t>Int J Obes Relat Metab Disord,</w:t>
      </w:r>
      <w:r w:rsidRPr="00310F70">
        <w:rPr>
          <w:rFonts w:cs="Times"/>
          <w:noProof/>
        </w:rPr>
        <w:t xml:space="preserve"> 21</w:t>
      </w:r>
      <w:r w:rsidRPr="00310F70">
        <w:rPr>
          <w:rFonts w:cs="Times"/>
          <w:b/>
          <w:noProof/>
        </w:rPr>
        <w:t>,</w:t>
      </w:r>
      <w:r w:rsidRPr="00310F70">
        <w:rPr>
          <w:rFonts w:cs="Times"/>
          <w:noProof/>
        </w:rPr>
        <w:t xml:space="preserve"> 495-504.</w:t>
      </w:r>
      <w:bookmarkEnd w:id="531"/>
    </w:p>
    <w:p w:rsidR="00310F70" w:rsidRPr="00310F70" w:rsidRDefault="00310F70" w:rsidP="00310F70">
      <w:pPr>
        <w:spacing w:line="240" w:lineRule="auto"/>
        <w:ind w:left="720" w:hanging="720"/>
        <w:rPr>
          <w:rFonts w:cs="Times"/>
          <w:noProof/>
        </w:rPr>
      </w:pPr>
      <w:bookmarkStart w:id="532" w:name="_ENREF_51"/>
      <w:r w:rsidRPr="00310F70">
        <w:rPr>
          <w:rFonts w:cs="Times"/>
          <w:noProof/>
        </w:rPr>
        <w:t xml:space="preserve">CUMIN, F., BAUM, H. P. &amp; LEVENS, N. 1996. Leptin is cleared from the circulation primarily by the kidney. </w:t>
      </w:r>
      <w:r w:rsidRPr="00310F70">
        <w:rPr>
          <w:rFonts w:cs="Times"/>
          <w:i/>
          <w:noProof/>
        </w:rPr>
        <w:t>Int J Obes Relat Metab Disord,</w:t>
      </w:r>
      <w:r w:rsidRPr="00310F70">
        <w:rPr>
          <w:rFonts w:cs="Times"/>
          <w:noProof/>
        </w:rPr>
        <w:t xml:space="preserve"> 20</w:t>
      </w:r>
      <w:r w:rsidRPr="00310F70">
        <w:rPr>
          <w:rFonts w:cs="Times"/>
          <w:b/>
          <w:noProof/>
        </w:rPr>
        <w:t>,</w:t>
      </w:r>
      <w:r w:rsidRPr="00310F70">
        <w:rPr>
          <w:rFonts w:cs="Times"/>
          <w:noProof/>
        </w:rPr>
        <w:t xml:space="preserve"> 1120-6.</w:t>
      </w:r>
      <w:bookmarkEnd w:id="532"/>
    </w:p>
    <w:p w:rsidR="00310F70" w:rsidRPr="00310F70" w:rsidRDefault="00310F70" w:rsidP="00310F70">
      <w:pPr>
        <w:spacing w:line="240" w:lineRule="auto"/>
        <w:ind w:left="720" w:hanging="720"/>
        <w:rPr>
          <w:rFonts w:cs="Times"/>
          <w:noProof/>
        </w:rPr>
      </w:pPr>
      <w:bookmarkStart w:id="533" w:name="_ENREF_52"/>
      <w:r w:rsidRPr="00310F70">
        <w:rPr>
          <w:rFonts w:cs="Times"/>
          <w:noProof/>
        </w:rPr>
        <w:t xml:space="preserve">CUMIN, F., BAUM, H. P. &amp; LEVENS, N. 1997b. Mechanism of leptin removal from the circulation by the kidney. </w:t>
      </w:r>
      <w:r w:rsidRPr="00310F70">
        <w:rPr>
          <w:rFonts w:cs="Times"/>
          <w:i/>
          <w:noProof/>
        </w:rPr>
        <w:t>J Endocrinol,</w:t>
      </w:r>
      <w:r w:rsidRPr="00310F70">
        <w:rPr>
          <w:rFonts w:cs="Times"/>
          <w:noProof/>
        </w:rPr>
        <w:t xml:space="preserve"> 155</w:t>
      </w:r>
      <w:r w:rsidRPr="00310F70">
        <w:rPr>
          <w:rFonts w:cs="Times"/>
          <w:b/>
          <w:noProof/>
        </w:rPr>
        <w:t>,</w:t>
      </w:r>
      <w:r w:rsidRPr="00310F70">
        <w:rPr>
          <w:rFonts w:cs="Times"/>
          <w:noProof/>
        </w:rPr>
        <w:t xml:space="preserve"> 577-85.</w:t>
      </w:r>
      <w:bookmarkEnd w:id="533"/>
    </w:p>
    <w:p w:rsidR="00310F70" w:rsidRPr="00310F70" w:rsidRDefault="00310F70" w:rsidP="00310F70">
      <w:pPr>
        <w:spacing w:line="240" w:lineRule="auto"/>
        <w:ind w:left="720" w:hanging="720"/>
        <w:rPr>
          <w:rFonts w:cs="Times"/>
          <w:noProof/>
        </w:rPr>
      </w:pPr>
      <w:bookmarkStart w:id="534" w:name="_ENREF_53"/>
      <w:r w:rsidRPr="00310F70">
        <w:rPr>
          <w:rFonts w:cs="Times"/>
          <w:noProof/>
        </w:rPr>
        <w:t xml:space="preserve">CURHAN, G. 2005. Cystatin C: a marker of renal function or something more? </w:t>
      </w:r>
      <w:r w:rsidRPr="00310F70">
        <w:rPr>
          <w:rFonts w:cs="Times"/>
          <w:i/>
          <w:noProof/>
        </w:rPr>
        <w:t>Clin Chem,</w:t>
      </w:r>
      <w:r w:rsidRPr="00310F70">
        <w:rPr>
          <w:rFonts w:cs="Times"/>
          <w:noProof/>
        </w:rPr>
        <w:t xml:space="preserve"> 51</w:t>
      </w:r>
      <w:r w:rsidRPr="00310F70">
        <w:rPr>
          <w:rFonts w:cs="Times"/>
          <w:b/>
          <w:noProof/>
        </w:rPr>
        <w:t>,</w:t>
      </w:r>
      <w:r w:rsidRPr="00310F70">
        <w:rPr>
          <w:rFonts w:cs="Times"/>
          <w:noProof/>
        </w:rPr>
        <w:t xml:space="preserve"> 293-4.</w:t>
      </w:r>
      <w:bookmarkEnd w:id="534"/>
    </w:p>
    <w:p w:rsidR="00310F70" w:rsidRPr="00310F70" w:rsidRDefault="00310F70" w:rsidP="00310F70">
      <w:pPr>
        <w:spacing w:line="240" w:lineRule="auto"/>
        <w:ind w:left="720" w:hanging="720"/>
        <w:rPr>
          <w:rFonts w:cs="Times"/>
          <w:noProof/>
        </w:rPr>
      </w:pPr>
      <w:bookmarkStart w:id="535" w:name="_ENREF_54"/>
      <w:r w:rsidRPr="00310F70">
        <w:rPr>
          <w:rFonts w:cs="Times"/>
          <w:noProof/>
        </w:rPr>
        <w:t xml:space="preserve">CVETKOVIC, T., MITIC, B., LAZAREVIC, G., VLAHOVIC, P., ANTIC, S. &amp; STEFANOVIC, V. 2009. Oxidative stress parameters as possible urine markers in patients with diabetic nephropathy. </w:t>
      </w:r>
      <w:r w:rsidRPr="00310F70">
        <w:rPr>
          <w:rFonts w:cs="Times"/>
          <w:i/>
          <w:noProof/>
        </w:rPr>
        <w:t>J Diabetes Complications,</w:t>
      </w:r>
      <w:r w:rsidRPr="00310F70">
        <w:rPr>
          <w:rFonts w:cs="Times"/>
          <w:noProof/>
        </w:rPr>
        <w:t xml:space="preserve"> 23</w:t>
      </w:r>
      <w:r w:rsidRPr="00310F70">
        <w:rPr>
          <w:rFonts w:cs="Times"/>
          <w:b/>
          <w:noProof/>
        </w:rPr>
        <w:t>,</w:t>
      </w:r>
      <w:r w:rsidRPr="00310F70">
        <w:rPr>
          <w:rFonts w:cs="Times"/>
          <w:noProof/>
        </w:rPr>
        <w:t xml:space="preserve"> 337-42.</w:t>
      </w:r>
      <w:bookmarkEnd w:id="535"/>
    </w:p>
    <w:p w:rsidR="00310F70" w:rsidRPr="00310F70" w:rsidRDefault="00310F70" w:rsidP="00310F70">
      <w:pPr>
        <w:spacing w:line="240" w:lineRule="auto"/>
        <w:ind w:left="720" w:hanging="720"/>
        <w:rPr>
          <w:rFonts w:cs="Times"/>
          <w:noProof/>
        </w:rPr>
      </w:pPr>
      <w:bookmarkStart w:id="536" w:name="_ENREF_55"/>
      <w:r w:rsidRPr="00310F70">
        <w:rPr>
          <w:rFonts w:cs="Times"/>
          <w:noProof/>
        </w:rPr>
        <w:t xml:space="preserve">DE CARVALHO, J. A., PIVA, S. J., HAUSEN, B. S., BOCHI, G. V., KAEFER, M., COELHO, A. C., DUARTE, M. M. &amp; MORESCO, R. N. 2011. Assessment of </w:t>
      </w:r>
      <w:r w:rsidRPr="00310F70">
        <w:rPr>
          <w:rFonts w:cs="Times"/>
          <w:noProof/>
        </w:rPr>
        <w:lastRenderedPageBreak/>
        <w:t xml:space="preserve">urinary gamma-glutamyltransferase and alkaline phosphatase for diagnosis of diabetic nephropathy. </w:t>
      </w:r>
      <w:r w:rsidRPr="00310F70">
        <w:rPr>
          <w:rFonts w:cs="Times"/>
          <w:i/>
          <w:noProof/>
        </w:rPr>
        <w:t>Clin Chim Acta,</w:t>
      </w:r>
      <w:r w:rsidRPr="00310F70">
        <w:rPr>
          <w:rFonts w:cs="Times"/>
          <w:noProof/>
        </w:rPr>
        <w:t xml:space="preserve"> 412</w:t>
      </w:r>
      <w:r w:rsidRPr="00310F70">
        <w:rPr>
          <w:rFonts w:cs="Times"/>
          <w:b/>
          <w:noProof/>
        </w:rPr>
        <w:t>,</w:t>
      </w:r>
      <w:r w:rsidRPr="00310F70">
        <w:rPr>
          <w:rFonts w:cs="Times"/>
          <w:noProof/>
        </w:rPr>
        <w:t xml:space="preserve"> 1407-11.</w:t>
      </w:r>
      <w:bookmarkEnd w:id="536"/>
    </w:p>
    <w:p w:rsidR="00310F70" w:rsidRPr="00310F70" w:rsidRDefault="00310F70" w:rsidP="00310F70">
      <w:pPr>
        <w:spacing w:line="240" w:lineRule="auto"/>
        <w:ind w:left="720" w:hanging="720"/>
        <w:rPr>
          <w:rFonts w:cs="Times"/>
          <w:noProof/>
        </w:rPr>
      </w:pPr>
      <w:bookmarkStart w:id="537" w:name="_ENREF_56"/>
      <w:r w:rsidRPr="00310F70">
        <w:rPr>
          <w:rFonts w:cs="Times"/>
          <w:noProof/>
        </w:rPr>
        <w:t xml:space="preserve">DEFERRARI, G., RAVERA, M., DEFERRARI, L., VETTORETTI, S., RATTO, E. &amp; PARODI, D. 2002. Renal and cardiovascular protection in type 2 diabetes mellitus: angiotensin II receptor blockers. </w:t>
      </w:r>
      <w:r w:rsidRPr="00310F70">
        <w:rPr>
          <w:rFonts w:cs="Times"/>
          <w:i/>
          <w:noProof/>
        </w:rPr>
        <w:t>J Am Soc Nephrol,</w:t>
      </w:r>
      <w:r w:rsidRPr="00310F70">
        <w:rPr>
          <w:rFonts w:cs="Times"/>
          <w:noProof/>
        </w:rPr>
        <w:t xml:space="preserve"> 13 Suppl 3</w:t>
      </w:r>
      <w:r w:rsidRPr="00310F70">
        <w:rPr>
          <w:rFonts w:cs="Times"/>
          <w:b/>
          <w:noProof/>
        </w:rPr>
        <w:t>,</w:t>
      </w:r>
      <w:r w:rsidRPr="00310F70">
        <w:rPr>
          <w:rFonts w:cs="Times"/>
          <w:noProof/>
        </w:rPr>
        <w:t xml:space="preserve"> S224-9.</w:t>
      </w:r>
      <w:bookmarkEnd w:id="537"/>
    </w:p>
    <w:p w:rsidR="00310F70" w:rsidRPr="00310F70" w:rsidRDefault="00310F70" w:rsidP="00310F70">
      <w:pPr>
        <w:spacing w:line="240" w:lineRule="auto"/>
        <w:ind w:left="720" w:hanging="720"/>
        <w:rPr>
          <w:rFonts w:cs="Times"/>
          <w:noProof/>
        </w:rPr>
      </w:pPr>
      <w:bookmarkStart w:id="538" w:name="_ENREF_57"/>
      <w:r w:rsidRPr="00310F70">
        <w:rPr>
          <w:rFonts w:cs="Times"/>
          <w:noProof/>
        </w:rPr>
        <w:t xml:space="preserve">DINCER, Y., SEKERCIOGLU, N., PEKPAK, M., GUNES, K. N. &amp; AKCAY, T. 2008. Assessment of DNA oxidation and antioxidant activity in hypertensive patients with chronic kidney disease. </w:t>
      </w:r>
      <w:r w:rsidRPr="00310F70">
        <w:rPr>
          <w:rFonts w:cs="Times"/>
          <w:i/>
          <w:noProof/>
        </w:rPr>
        <w:t>Ren Fail,</w:t>
      </w:r>
      <w:r w:rsidRPr="00310F70">
        <w:rPr>
          <w:rFonts w:cs="Times"/>
          <w:noProof/>
        </w:rPr>
        <w:t xml:space="preserve"> 30</w:t>
      </w:r>
      <w:r w:rsidRPr="00310F70">
        <w:rPr>
          <w:rFonts w:cs="Times"/>
          <w:b/>
          <w:noProof/>
        </w:rPr>
        <w:t>,</w:t>
      </w:r>
      <w:r w:rsidRPr="00310F70">
        <w:rPr>
          <w:rFonts w:cs="Times"/>
          <w:noProof/>
        </w:rPr>
        <w:t xml:space="preserve"> 1006-11.</w:t>
      </w:r>
      <w:bookmarkEnd w:id="538"/>
    </w:p>
    <w:p w:rsidR="00310F70" w:rsidRPr="00310F70" w:rsidRDefault="00310F70" w:rsidP="00310F70">
      <w:pPr>
        <w:spacing w:line="240" w:lineRule="auto"/>
        <w:ind w:left="720" w:hanging="720"/>
        <w:rPr>
          <w:rFonts w:cs="Times"/>
          <w:noProof/>
        </w:rPr>
      </w:pPr>
      <w:bookmarkStart w:id="539" w:name="_ENREF_58"/>
      <w:r w:rsidRPr="00310F70">
        <w:rPr>
          <w:rFonts w:cs="Times"/>
          <w:noProof/>
        </w:rPr>
        <w:t xml:space="preserve">EDDY, A. A. 2005. Progression in chronic kidney disease. </w:t>
      </w:r>
      <w:r w:rsidRPr="00310F70">
        <w:rPr>
          <w:rFonts w:cs="Times"/>
          <w:i/>
          <w:noProof/>
        </w:rPr>
        <w:t>Adv Chronic Kidney Dis,</w:t>
      </w:r>
      <w:r w:rsidRPr="00310F70">
        <w:rPr>
          <w:rFonts w:cs="Times"/>
          <w:noProof/>
        </w:rPr>
        <w:t xml:space="preserve"> 12</w:t>
      </w:r>
      <w:r w:rsidRPr="00310F70">
        <w:rPr>
          <w:rFonts w:cs="Times"/>
          <w:b/>
          <w:noProof/>
        </w:rPr>
        <w:t>,</w:t>
      </w:r>
      <w:r w:rsidRPr="00310F70">
        <w:rPr>
          <w:rFonts w:cs="Times"/>
          <w:noProof/>
        </w:rPr>
        <w:t xml:space="preserve"> 353-65.</w:t>
      </w:r>
      <w:bookmarkEnd w:id="539"/>
    </w:p>
    <w:p w:rsidR="00310F70" w:rsidRPr="00310F70" w:rsidRDefault="00310F70" w:rsidP="00310F70">
      <w:pPr>
        <w:spacing w:line="240" w:lineRule="auto"/>
        <w:ind w:left="720" w:hanging="720"/>
        <w:rPr>
          <w:rFonts w:cs="Times"/>
          <w:noProof/>
        </w:rPr>
      </w:pPr>
      <w:bookmarkStart w:id="540" w:name="_ENREF_59"/>
      <w:r w:rsidRPr="00310F70">
        <w:rPr>
          <w:rFonts w:cs="Times"/>
          <w:noProof/>
        </w:rPr>
        <w:t xml:space="preserve">EDDY, A. A. 2009. Serine proteases, inhibitors and receptors in renal fibrosis. </w:t>
      </w:r>
      <w:r w:rsidRPr="00310F70">
        <w:rPr>
          <w:rFonts w:cs="Times"/>
          <w:i/>
          <w:noProof/>
        </w:rPr>
        <w:t>Thromb Haemost,</w:t>
      </w:r>
      <w:r w:rsidRPr="00310F70">
        <w:rPr>
          <w:rFonts w:cs="Times"/>
          <w:noProof/>
        </w:rPr>
        <w:t xml:space="preserve"> 101</w:t>
      </w:r>
      <w:r w:rsidRPr="00310F70">
        <w:rPr>
          <w:rFonts w:cs="Times"/>
          <w:b/>
          <w:noProof/>
        </w:rPr>
        <w:t>,</w:t>
      </w:r>
      <w:r w:rsidRPr="00310F70">
        <w:rPr>
          <w:rFonts w:cs="Times"/>
          <w:noProof/>
        </w:rPr>
        <w:t xml:space="preserve"> 656-64.</w:t>
      </w:r>
      <w:bookmarkEnd w:id="540"/>
    </w:p>
    <w:p w:rsidR="00310F70" w:rsidRPr="00310F70" w:rsidRDefault="00310F70" w:rsidP="00310F70">
      <w:pPr>
        <w:spacing w:line="240" w:lineRule="auto"/>
        <w:ind w:left="720" w:hanging="720"/>
        <w:rPr>
          <w:rFonts w:cs="Times"/>
          <w:noProof/>
        </w:rPr>
      </w:pPr>
      <w:bookmarkStart w:id="541" w:name="_ENREF_60"/>
      <w:r w:rsidRPr="00310F70">
        <w:rPr>
          <w:rFonts w:cs="Times"/>
          <w:noProof/>
        </w:rPr>
        <w:t xml:space="preserve">EDWARDS, K. D. &amp; WHYTE, H. M. 1959. Plasma creatinine level and creatinine clearance as tests of renal function. </w:t>
      </w:r>
      <w:r w:rsidRPr="00310F70">
        <w:rPr>
          <w:rFonts w:cs="Times"/>
          <w:i/>
          <w:noProof/>
        </w:rPr>
        <w:t>Australas Ann Med,</w:t>
      </w:r>
      <w:r w:rsidRPr="00310F70">
        <w:rPr>
          <w:rFonts w:cs="Times"/>
          <w:noProof/>
        </w:rPr>
        <w:t xml:space="preserve"> 8</w:t>
      </w:r>
      <w:r w:rsidRPr="00310F70">
        <w:rPr>
          <w:rFonts w:cs="Times"/>
          <w:b/>
          <w:noProof/>
        </w:rPr>
        <w:t>,</w:t>
      </w:r>
      <w:r w:rsidRPr="00310F70">
        <w:rPr>
          <w:rFonts w:cs="Times"/>
          <w:noProof/>
        </w:rPr>
        <w:t xml:space="preserve"> 218-24.</w:t>
      </w:r>
      <w:bookmarkEnd w:id="541"/>
    </w:p>
    <w:p w:rsidR="00310F70" w:rsidRPr="00310F70" w:rsidRDefault="00310F70" w:rsidP="00310F70">
      <w:pPr>
        <w:spacing w:line="240" w:lineRule="auto"/>
        <w:ind w:left="720" w:hanging="720"/>
        <w:rPr>
          <w:rFonts w:cs="Times"/>
          <w:noProof/>
        </w:rPr>
      </w:pPr>
      <w:bookmarkStart w:id="542" w:name="_ENREF_61"/>
      <w:r w:rsidRPr="00310F70">
        <w:rPr>
          <w:rFonts w:cs="Times"/>
          <w:noProof/>
        </w:rPr>
        <w:t xml:space="preserve">EL NAHAS, A. M. &amp; BELLO, A. K. 2005. Chronic kidney disease: the global challenge. </w:t>
      </w:r>
      <w:r w:rsidRPr="00310F70">
        <w:rPr>
          <w:rFonts w:cs="Times"/>
          <w:i/>
          <w:noProof/>
        </w:rPr>
        <w:t>Lancet,</w:t>
      </w:r>
      <w:r w:rsidRPr="00310F70">
        <w:rPr>
          <w:rFonts w:cs="Times"/>
          <w:noProof/>
        </w:rPr>
        <w:t xml:space="preserve"> 365</w:t>
      </w:r>
      <w:r w:rsidRPr="00310F70">
        <w:rPr>
          <w:rFonts w:cs="Times"/>
          <w:b/>
          <w:noProof/>
        </w:rPr>
        <w:t>,</w:t>
      </w:r>
      <w:r w:rsidRPr="00310F70">
        <w:rPr>
          <w:rFonts w:cs="Times"/>
          <w:noProof/>
        </w:rPr>
        <w:t xml:space="preserve"> 331-40.</w:t>
      </w:r>
      <w:bookmarkEnd w:id="542"/>
    </w:p>
    <w:p w:rsidR="00310F70" w:rsidRPr="00310F70" w:rsidRDefault="00310F70" w:rsidP="00310F70">
      <w:pPr>
        <w:spacing w:line="240" w:lineRule="auto"/>
        <w:ind w:left="720" w:hanging="720"/>
        <w:rPr>
          <w:rFonts w:cs="Times"/>
          <w:noProof/>
        </w:rPr>
      </w:pPr>
      <w:bookmarkStart w:id="543" w:name="_ENREF_62"/>
      <w:r w:rsidRPr="00310F70">
        <w:rPr>
          <w:rFonts w:cs="Times"/>
          <w:noProof/>
        </w:rPr>
        <w:t xml:space="preserve">EL NAHAS, M. 2010. Cardio-Kidney-Damage: a unifying concept. </w:t>
      </w:r>
      <w:r w:rsidRPr="00310F70">
        <w:rPr>
          <w:rFonts w:cs="Times"/>
          <w:i/>
          <w:noProof/>
        </w:rPr>
        <w:t>Kidney Int,</w:t>
      </w:r>
      <w:r w:rsidRPr="00310F70">
        <w:rPr>
          <w:rFonts w:cs="Times"/>
          <w:noProof/>
        </w:rPr>
        <w:t xml:space="preserve"> 78</w:t>
      </w:r>
      <w:r w:rsidRPr="00310F70">
        <w:rPr>
          <w:rFonts w:cs="Times"/>
          <w:b/>
          <w:noProof/>
        </w:rPr>
        <w:t>,</w:t>
      </w:r>
      <w:r w:rsidRPr="00310F70">
        <w:rPr>
          <w:rFonts w:cs="Times"/>
          <w:noProof/>
        </w:rPr>
        <w:t xml:space="preserve"> 14-8.</w:t>
      </w:r>
      <w:bookmarkEnd w:id="543"/>
    </w:p>
    <w:p w:rsidR="00310F70" w:rsidRPr="00310F70" w:rsidRDefault="00310F70" w:rsidP="00310F70">
      <w:pPr>
        <w:spacing w:line="240" w:lineRule="auto"/>
        <w:ind w:left="720" w:hanging="720"/>
        <w:rPr>
          <w:rFonts w:cs="Times"/>
          <w:noProof/>
        </w:rPr>
      </w:pPr>
      <w:bookmarkStart w:id="544" w:name="_ENREF_63"/>
      <w:r w:rsidRPr="00310F70">
        <w:rPr>
          <w:rFonts w:cs="Times"/>
          <w:noProof/>
        </w:rPr>
        <w:t xml:space="preserve">FAROOQI, I. S. &amp; O'RAHILLY, S. 2009. Leptin: a pivotal regulator of human energy homeostasis. </w:t>
      </w:r>
      <w:r w:rsidRPr="00310F70">
        <w:rPr>
          <w:rFonts w:cs="Times"/>
          <w:i/>
          <w:noProof/>
        </w:rPr>
        <w:t>Am J Clin Nutr,</w:t>
      </w:r>
      <w:r w:rsidRPr="00310F70">
        <w:rPr>
          <w:rFonts w:cs="Times"/>
          <w:noProof/>
        </w:rPr>
        <w:t xml:space="preserve"> 89</w:t>
      </w:r>
      <w:r w:rsidRPr="00310F70">
        <w:rPr>
          <w:rFonts w:cs="Times"/>
          <w:b/>
          <w:noProof/>
        </w:rPr>
        <w:t>,</w:t>
      </w:r>
      <w:r w:rsidRPr="00310F70">
        <w:rPr>
          <w:rFonts w:cs="Times"/>
          <w:noProof/>
        </w:rPr>
        <w:t xml:space="preserve"> 980S-984S.</w:t>
      </w:r>
      <w:bookmarkEnd w:id="544"/>
    </w:p>
    <w:p w:rsidR="00310F70" w:rsidRPr="00310F70" w:rsidRDefault="00310F70" w:rsidP="00310F70">
      <w:pPr>
        <w:spacing w:line="240" w:lineRule="auto"/>
        <w:ind w:left="720" w:hanging="720"/>
        <w:rPr>
          <w:rFonts w:cs="Times"/>
          <w:noProof/>
        </w:rPr>
      </w:pPr>
      <w:bookmarkStart w:id="545" w:name="_ENREF_64"/>
      <w:r w:rsidRPr="00310F70">
        <w:rPr>
          <w:rFonts w:cs="Times"/>
          <w:noProof/>
        </w:rPr>
        <w:t xml:space="preserve">FASSETT, R. G., VENUTHURUPALLI, S. K., GOBE, G. C., COOMBES, J. S., COOPER, M. A. &amp; HOY, W. E. 2011. Biomarkers in chronic kidney disease: a review. </w:t>
      </w:r>
      <w:r w:rsidRPr="00310F70">
        <w:rPr>
          <w:rFonts w:cs="Times"/>
          <w:i/>
          <w:noProof/>
        </w:rPr>
        <w:t>Kidney Int,</w:t>
      </w:r>
      <w:r w:rsidRPr="00310F70">
        <w:rPr>
          <w:rFonts w:cs="Times"/>
          <w:noProof/>
        </w:rPr>
        <w:t xml:space="preserve"> 80</w:t>
      </w:r>
      <w:r w:rsidRPr="00310F70">
        <w:rPr>
          <w:rFonts w:cs="Times"/>
          <w:b/>
          <w:noProof/>
        </w:rPr>
        <w:t>,</w:t>
      </w:r>
      <w:r w:rsidRPr="00310F70">
        <w:rPr>
          <w:rFonts w:cs="Times"/>
          <w:noProof/>
        </w:rPr>
        <w:t xml:space="preserve"> 806-21.</w:t>
      </w:r>
      <w:bookmarkEnd w:id="545"/>
    </w:p>
    <w:p w:rsidR="00310F70" w:rsidRPr="00310F70" w:rsidRDefault="00310F70" w:rsidP="00310F70">
      <w:pPr>
        <w:spacing w:line="240" w:lineRule="auto"/>
        <w:ind w:left="720" w:hanging="720"/>
        <w:rPr>
          <w:rFonts w:cs="Times"/>
          <w:noProof/>
        </w:rPr>
      </w:pPr>
      <w:bookmarkStart w:id="546" w:name="_ENREF_65"/>
      <w:r w:rsidRPr="00310F70">
        <w:rPr>
          <w:rFonts w:cs="Times"/>
          <w:noProof/>
        </w:rPr>
        <w:t xml:space="preserve">FOSTER, M. C., CORESH, J., BONVENTRE, J. V., SABBISETTI, V. S., WAIKAR, S. S., MIFFLIN, T. E., NELSON, R. G., GRAMS, M., FELDMAN, H. I., VASAN, R. S., KIMMEL, P. L., HSU, C. Y., LIU, K. D. &amp; CONSORTIUM, C. K. D. B. 2015. Urinary Biomarkers and Risk of ESRD in the Atherosclerosis Risk in Communities Study. </w:t>
      </w:r>
      <w:r w:rsidRPr="00310F70">
        <w:rPr>
          <w:rFonts w:cs="Times"/>
          <w:i/>
          <w:noProof/>
        </w:rPr>
        <w:t>Clin J Am Soc Nephrol</w:t>
      </w:r>
      <w:r w:rsidRPr="00310F70">
        <w:rPr>
          <w:rFonts w:cs="Times"/>
          <w:noProof/>
        </w:rPr>
        <w:t>.</w:t>
      </w:r>
      <w:bookmarkEnd w:id="546"/>
    </w:p>
    <w:p w:rsidR="00310F70" w:rsidRPr="00310F70" w:rsidRDefault="00310F70" w:rsidP="00310F70">
      <w:pPr>
        <w:spacing w:line="240" w:lineRule="auto"/>
        <w:ind w:left="720" w:hanging="720"/>
        <w:rPr>
          <w:rFonts w:cs="Times"/>
          <w:noProof/>
        </w:rPr>
      </w:pPr>
      <w:bookmarkStart w:id="547" w:name="_ENREF_66"/>
      <w:r w:rsidRPr="00310F70">
        <w:rPr>
          <w:rFonts w:cs="Times"/>
          <w:noProof/>
        </w:rPr>
        <w:t xml:space="preserve">FUFAA, G. D., WEIL, E. J., NELSON, R. G., HANSON, R. L., BONVENTRE, J. V., SABBISETTI, V., WAIKAR, S. S., MIFFLIN, T. E., ZHANG, X., XIE, D., HSU, C. Y., FELDMAN, H. I., CORESH, J., VASAN, R. S., KIMMEL, P. L., LIU, K. D. &amp; CHRONIC KIDNEY DISEASE BIOMARKERS CONSORTIUM, I. 2015. Association of urinary KIM-1, L-FABP, NAG and NGAL with incident end-stage renal disease and mortality in American Indians with type 2 diabetes mellitus. </w:t>
      </w:r>
      <w:r w:rsidRPr="00310F70">
        <w:rPr>
          <w:rFonts w:cs="Times"/>
          <w:i/>
          <w:noProof/>
        </w:rPr>
        <w:t>Diabetologia,</w:t>
      </w:r>
      <w:r w:rsidRPr="00310F70">
        <w:rPr>
          <w:rFonts w:cs="Times"/>
          <w:noProof/>
        </w:rPr>
        <w:t xml:space="preserve"> 58</w:t>
      </w:r>
      <w:r w:rsidRPr="00310F70">
        <w:rPr>
          <w:rFonts w:cs="Times"/>
          <w:b/>
          <w:noProof/>
        </w:rPr>
        <w:t>,</w:t>
      </w:r>
      <w:r w:rsidRPr="00310F70">
        <w:rPr>
          <w:rFonts w:cs="Times"/>
          <w:noProof/>
        </w:rPr>
        <w:t xml:space="preserve"> 188-98.</w:t>
      </w:r>
      <w:bookmarkEnd w:id="547"/>
    </w:p>
    <w:p w:rsidR="00310F70" w:rsidRPr="00310F70" w:rsidRDefault="00310F70" w:rsidP="00310F70">
      <w:pPr>
        <w:spacing w:line="240" w:lineRule="auto"/>
        <w:ind w:left="720" w:hanging="720"/>
        <w:rPr>
          <w:rFonts w:cs="Times"/>
          <w:noProof/>
        </w:rPr>
      </w:pPr>
      <w:bookmarkStart w:id="548" w:name="_ENREF_67"/>
      <w:r w:rsidRPr="00310F70">
        <w:rPr>
          <w:rFonts w:cs="Times"/>
          <w:noProof/>
        </w:rPr>
        <w:t xml:space="preserve">GANSEVOORT, R. T., MATSUSHITA, K., VAN DER VELDE, M., ASTOR, B. C., WOODWARD, M., LEVEY, A. S., DE JONG, P. E., CORESH, J. &amp; CHRONIC KIDNEY DISEASE PROGNOSIS, C. 2011. Lower estimated GFR and higher albuminuria are associated with adverse kidney outcomes. A collaborative meta-analysis of general and high-risk population cohorts. </w:t>
      </w:r>
      <w:r w:rsidRPr="00310F70">
        <w:rPr>
          <w:rFonts w:cs="Times"/>
          <w:i/>
          <w:noProof/>
        </w:rPr>
        <w:t>Kidney Int,</w:t>
      </w:r>
      <w:r w:rsidRPr="00310F70">
        <w:rPr>
          <w:rFonts w:cs="Times"/>
          <w:noProof/>
        </w:rPr>
        <w:t xml:space="preserve"> 80</w:t>
      </w:r>
      <w:r w:rsidRPr="00310F70">
        <w:rPr>
          <w:rFonts w:cs="Times"/>
          <w:b/>
          <w:noProof/>
        </w:rPr>
        <w:t>,</w:t>
      </w:r>
      <w:r w:rsidRPr="00310F70">
        <w:rPr>
          <w:rFonts w:cs="Times"/>
          <w:noProof/>
        </w:rPr>
        <w:t xml:space="preserve"> 93-104.</w:t>
      </w:r>
      <w:bookmarkEnd w:id="548"/>
    </w:p>
    <w:p w:rsidR="00310F70" w:rsidRPr="00310F70" w:rsidRDefault="00310F70" w:rsidP="00310F70">
      <w:pPr>
        <w:spacing w:line="240" w:lineRule="auto"/>
        <w:ind w:left="720" w:hanging="720"/>
        <w:rPr>
          <w:rFonts w:cs="Times"/>
          <w:noProof/>
        </w:rPr>
      </w:pPr>
      <w:bookmarkStart w:id="549" w:name="_ENREF_68"/>
      <w:r w:rsidRPr="00310F70">
        <w:rPr>
          <w:rFonts w:cs="Times"/>
          <w:noProof/>
        </w:rPr>
        <w:t xml:space="preserve">GENOVESE, F., MANRESA, A. A., LEEMING, D. J., KARSDAL, M. A. &amp; BOOR, P. 2014. The extracellular matrix in the kidney: a source of novel non-invasive biomarkers of kidney fibrosis? </w:t>
      </w:r>
      <w:r w:rsidRPr="00310F70">
        <w:rPr>
          <w:rFonts w:cs="Times"/>
          <w:i/>
          <w:noProof/>
        </w:rPr>
        <w:t>Fibrogenesis Tissue Repair,</w:t>
      </w:r>
      <w:r w:rsidRPr="00310F70">
        <w:rPr>
          <w:rFonts w:cs="Times"/>
          <w:noProof/>
        </w:rPr>
        <w:t xml:space="preserve"> 7</w:t>
      </w:r>
      <w:r w:rsidRPr="00310F70">
        <w:rPr>
          <w:rFonts w:cs="Times"/>
          <w:b/>
          <w:noProof/>
        </w:rPr>
        <w:t>,</w:t>
      </w:r>
      <w:r w:rsidRPr="00310F70">
        <w:rPr>
          <w:rFonts w:cs="Times"/>
          <w:noProof/>
        </w:rPr>
        <w:t xml:space="preserve"> 4.</w:t>
      </w:r>
      <w:bookmarkEnd w:id="549"/>
    </w:p>
    <w:p w:rsidR="00310F70" w:rsidRPr="00310F70" w:rsidRDefault="00310F70" w:rsidP="00310F70">
      <w:pPr>
        <w:spacing w:line="240" w:lineRule="auto"/>
        <w:ind w:left="720" w:hanging="720"/>
        <w:rPr>
          <w:rFonts w:cs="Times"/>
          <w:noProof/>
        </w:rPr>
      </w:pPr>
      <w:bookmarkStart w:id="550" w:name="_ENREF_69"/>
      <w:r w:rsidRPr="00310F70">
        <w:rPr>
          <w:rFonts w:cs="Times"/>
          <w:noProof/>
        </w:rPr>
        <w:t xml:space="preserve">GLASSOCK, R. J. 2010. Debate: CON position. Should microalbuminuria ever be considered as a renal endpoint in any clinical trial? </w:t>
      </w:r>
      <w:r w:rsidRPr="00310F70">
        <w:rPr>
          <w:rFonts w:cs="Times"/>
          <w:i/>
          <w:noProof/>
        </w:rPr>
        <w:t>Am J Nephrol,</w:t>
      </w:r>
      <w:r w:rsidRPr="00310F70">
        <w:rPr>
          <w:rFonts w:cs="Times"/>
          <w:noProof/>
        </w:rPr>
        <w:t xml:space="preserve"> 31</w:t>
      </w:r>
      <w:r w:rsidRPr="00310F70">
        <w:rPr>
          <w:rFonts w:cs="Times"/>
          <w:b/>
          <w:noProof/>
        </w:rPr>
        <w:t>,</w:t>
      </w:r>
      <w:r w:rsidRPr="00310F70">
        <w:rPr>
          <w:rFonts w:cs="Times"/>
          <w:noProof/>
        </w:rPr>
        <w:t xml:space="preserve"> 462-5; discussion 466-7.</w:t>
      </w:r>
      <w:bookmarkEnd w:id="550"/>
    </w:p>
    <w:p w:rsidR="00310F70" w:rsidRPr="00310F70" w:rsidRDefault="00310F70" w:rsidP="00310F70">
      <w:pPr>
        <w:spacing w:line="240" w:lineRule="auto"/>
        <w:ind w:left="720" w:hanging="720"/>
        <w:rPr>
          <w:rFonts w:cs="Times"/>
          <w:noProof/>
        </w:rPr>
      </w:pPr>
      <w:bookmarkStart w:id="551" w:name="_ENREF_70"/>
      <w:r w:rsidRPr="00310F70">
        <w:rPr>
          <w:rFonts w:cs="Times"/>
          <w:noProof/>
        </w:rPr>
        <w:lastRenderedPageBreak/>
        <w:t xml:space="preserve">GOBAL, F., DESHMUKH, A., SHAH, S. &amp; MEHTA, J. L. 2011. Triad of metabolic syndrome, chronic kidney disease, and coronary heart disease with a focus on microalbuminuria death by overeating. </w:t>
      </w:r>
      <w:r w:rsidRPr="00310F70">
        <w:rPr>
          <w:rFonts w:cs="Times"/>
          <w:i/>
          <w:noProof/>
        </w:rPr>
        <w:t>J Am Coll Cardiol,</w:t>
      </w:r>
      <w:r w:rsidRPr="00310F70">
        <w:rPr>
          <w:rFonts w:cs="Times"/>
          <w:noProof/>
        </w:rPr>
        <w:t xml:space="preserve"> 57</w:t>
      </w:r>
      <w:r w:rsidRPr="00310F70">
        <w:rPr>
          <w:rFonts w:cs="Times"/>
          <w:b/>
          <w:noProof/>
        </w:rPr>
        <w:t>,</w:t>
      </w:r>
      <w:r w:rsidRPr="00310F70">
        <w:rPr>
          <w:rFonts w:cs="Times"/>
          <w:noProof/>
        </w:rPr>
        <w:t xml:space="preserve"> 2303-8.</w:t>
      </w:r>
      <w:bookmarkEnd w:id="551"/>
    </w:p>
    <w:p w:rsidR="00310F70" w:rsidRPr="00310F70" w:rsidRDefault="00310F70" w:rsidP="00310F70">
      <w:pPr>
        <w:spacing w:line="240" w:lineRule="auto"/>
        <w:ind w:left="720" w:hanging="720"/>
        <w:rPr>
          <w:rFonts w:cs="Times"/>
          <w:noProof/>
        </w:rPr>
      </w:pPr>
      <w:bookmarkStart w:id="552" w:name="_ENREF_71"/>
      <w:r w:rsidRPr="00310F70">
        <w:rPr>
          <w:rFonts w:cs="Times"/>
          <w:noProof/>
        </w:rPr>
        <w:t xml:space="preserve">GOEK, O. N., KOTTGEN, A., HOOGEVEEN, R. C., BALLANTYNE, C. M., CORESH, J. &amp; ASTOR, B. C. 2012. Association of apolipoprotein A1 and B with kidney function and chronic kidney disease in two multiethnic population samples. </w:t>
      </w:r>
      <w:r w:rsidRPr="00310F70">
        <w:rPr>
          <w:rFonts w:cs="Times"/>
          <w:i/>
          <w:noProof/>
        </w:rPr>
        <w:t>Nephrol Dial Transplant,</w:t>
      </w:r>
      <w:r w:rsidRPr="00310F70">
        <w:rPr>
          <w:rFonts w:cs="Times"/>
          <w:noProof/>
        </w:rPr>
        <w:t xml:space="preserve"> 27</w:t>
      </w:r>
      <w:r w:rsidRPr="00310F70">
        <w:rPr>
          <w:rFonts w:cs="Times"/>
          <w:b/>
          <w:noProof/>
        </w:rPr>
        <w:t>,</w:t>
      </w:r>
      <w:r w:rsidRPr="00310F70">
        <w:rPr>
          <w:rFonts w:cs="Times"/>
          <w:noProof/>
        </w:rPr>
        <w:t xml:space="preserve"> 2839-47.</w:t>
      </w:r>
      <w:bookmarkEnd w:id="552"/>
    </w:p>
    <w:p w:rsidR="00310F70" w:rsidRPr="00310F70" w:rsidRDefault="00310F70" w:rsidP="00310F70">
      <w:pPr>
        <w:spacing w:line="240" w:lineRule="auto"/>
        <w:ind w:left="720" w:hanging="720"/>
        <w:rPr>
          <w:rFonts w:cs="Times"/>
          <w:noProof/>
        </w:rPr>
      </w:pPr>
      <w:bookmarkStart w:id="553" w:name="_ENREF_72"/>
      <w:r w:rsidRPr="00310F70">
        <w:rPr>
          <w:rFonts w:cs="Times"/>
          <w:noProof/>
        </w:rPr>
        <w:t xml:space="preserve">GOOD, D. M., ZURBIG, P., ARGILES, A., BAUER, H. W., BEHRENS, G., COON, J. J., DAKNA, M., DECRAMER, S., DELLES, C., DOMINICZAK, A. F., EHRICH, J. H., EITNER, F., FLISER, D., FROMMBERGER, M., GANSER, A., GIROLAMI, M. A., GOLOVKO, I., GWINNER, W., HAUBITZ, M., HERGET-ROSENTHAL, S., JANKOWSKI, J., JAHN, H., JERUMS, G., JULIAN, B. A., KELLMANN, M., KLIEM, V., KOLCH, W., KROLEWSKI, A. S., LUPPI, M., MASSY, Z., MELTER, M., NEUSUSS, C., NOVAK, J., PETER, K., ROSSING, K., RUPPRECHT, H., SCHANSTRA, J. P., SCHIFFER, E., STOLZENBURG, J. U., TARNOW, L., THEODORESCU, D., THONGBOONKERD, V., VANHOLDER, R., WEISSINGER, E. M., MISCHAK, H. &amp; SCHMITT-KOPPLIN, P. 2010. Naturally occurring human urinary peptides for use in diagnosis of chronic kidney disease. </w:t>
      </w:r>
      <w:r w:rsidRPr="00310F70">
        <w:rPr>
          <w:rFonts w:cs="Times"/>
          <w:i/>
          <w:noProof/>
        </w:rPr>
        <w:t>Mol Cell Proteomics,</w:t>
      </w:r>
      <w:r w:rsidRPr="00310F70">
        <w:rPr>
          <w:rFonts w:cs="Times"/>
          <w:noProof/>
        </w:rPr>
        <w:t xml:space="preserve"> 9</w:t>
      </w:r>
      <w:r w:rsidRPr="00310F70">
        <w:rPr>
          <w:rFonts w:cs="Times"/>
          <w:b/>
          <w:noProof/>
        </w:rPr>
        <w:t>,</w:t>
      </w:r>
      <w:r w:rsidRPr="00310F70">
        <w:rPr>
          <w:rFonts w:cs="Times"/>
          <w:noProof/>
        </w:rPr>
        <w:t xml:space="preserve"> 2424-37.</w:t>
      </w:r>
      <w:bookmarkEnd w:id="553"/>
    </w:p>
    <w:p w:rsidR="00310F70" w:rsidRPr="00310F70" w:rsidRDefault="00310F70" w:rsidP="00310F70">
      <w:pPr>
        <w:spacing w:line="240" w:lineRule="auto"/>
        <w:ind w:left="720" w:hanging="720"/>
        <w:rPr>
          <w:rFonts w:cs="Times"/>
          <w:noProof/>
        </w:rPr>
      </w:pPr>
      <w:bookmarkStart w:id="554" w:name="_ENREF_73"/>
      <w:r w:rsidRPr="00310F70">
        <w:rPr>
          <w:rFonts w:cs="Times"/>
          <w:noProof/>
        </w:rPr>
        <w:t xml:space="preserve">GOUMENOS, D. S., KALLIAKMANI, P., TSAKAS, S., SOTSIOU, F. &amp; VLACHOJANNIS, J. G. 2005. Urinary Transforming Growth Factor-beta 1 as a marker of response to immunosuppressive treatment, in patients with crescentic nephritis. </w:t>
      </w:r>
      <w:r w:rsidRPr="00310F70">
        <w:rPr>
          <w:rFonts w:cs="Times"/>
          <w:i/>
          <w:noProof/>
        </w:rPr>
        <w:t>BMC Nephrol,</w:t>
      </w:r>
      <w:r w:rsidRPr="00310F70">
        <w:rPr>
          <w:rFonts w:cs="Times"/>
          <w:noProof/>
        </w:rPr>
        <w:t xml:space="preserve"> 6</w:t>
      </w:r>
      <w:r w:rsidRPr="00310F70">
        <w:rPr>
          <w:rFonts w:cs="Times"/>
          <w:b/>
          <w:noProof/>
        </w:rPr>
        <w:t>,</w:t>
      </w:r>
      <w:r w:rsidRPr="00310F70">
        <w:rPr>
          <w:rFonts w:cs="Times"/>
          <w:noProof/>
        </w:rPr>
        <w:t xml:space="preserve"> 16.</w:t>
      </w:r>
      <w:bookmarkEnd w:id="554"/>
    </w:p>
    <w:p w:rsidR="00310F70" w:rsidRPr="00310F70" w:rsidRDefault="00310F70" w:rsidP="00310F70">
      <w:pPr>
        <w:spacing w:line="240" w:lineRule="auto"/>
        <w:ind w:left="720" w:hanging="720"/>
        <w:rPr>
          <w:rFonts w:cs="Times"/>
          <w:noProof/>
        </w:rPr>
      </w:pPr>
      <w:bookmarkStart w:id="555" w:name="_ENREF_74"/>
      <w:r w:rsidRPr="00310F70">
        <w:rPr>
          <w:rFonts w:cs="Times"/>
          <w:noProof/>
        </w:rPr>
        <w:t xml:space="preserve">GOUMENOS, D. S., TSAKAS, S., EL NAHAS, A. M., ALEXANDRI, S., OLDROYD, S., KALLIAKMANI, P. &amp; VLACHOJANNIS, J. G. 2002. Transforming growth factor-beta(1) in the kidney and urine of patients with glomerular disease and proteinuria. </w:t>
      </w:r>
      <w:r w:rsidRPr="00310F70">
        <w:rPr>
          <w:rFonts w:cs="Times"/>
          <w:i/>
          <w:noProof/>
        </w:rPr>
        <w:t>Nephrol Dial Transplant,</w:t>
      </w:r>
      <w:r w:rsidRPr="00310F70">
        <w:rPr>
          <w:rFonts w:cs="Times"/>
          <w:noProof/>
        </w:rPr>
        <w:t xml:space="preserve"> 17</w:t>
      </w:r>
      <w:r w:rsidRPr="00310F70">
        <w:rPr>
          <w:rFonts w:cs="Times"/>
          <w:b/>
          <w:noProof/>
        </w:rPr>
        <w:t>,</w:t>
      </w:r>
      <w:r w:rsidRPr="00310F70">
        <w:rPr>
          <w:rFonts w:cs="Times"/>
          <w:noProof/>
        </w:rPr>
        <w:t xml:space="preserve"> 2145-52.</w:t>
      </w:r>
      <w:bookmarkEnd w:id="555"/>
    </w:p>
    <w:p w:rsidR="00310F70" w:rsidRPr="00310F70" w:rsidRDefault="00310F70" w:rsidP="00310F70">
      <w:pPr>
        <w:spacing w:line="240" w:lineRule="auto"/>
        <w:ind w:left="720" w:hanging="720"/>
        <w:rPr>
          <w:rFonts w:cs="Times"/>
          <w:noProof/>
        </w:rPr>
      </w:pPr>
      <w:bookmarkStart w:id="556" w:name="_ENREF_75"/>
      <w:r w:rsidRPr="00310F70">
        <w:rPr>
          <w:rFonts w:cs="Times"/>
          <w:noProof/>
        </w:rPr>
        <w:t xml:space="preserve">GOUMENOS, D. S., TSAMANDAS, A. C., OLDROYD, S., SOTSIOU, F., TSAKAS, S., PETROPOULOU, C., BONIKOS, D., EL NAHAS, A. M. &amp; VLACHOJANNIS, J. G. 2001. Transforming growth factor-beta(1) and myofibroblasts: a potential pathway towards renal scarring in human glomerular disease. </w:t>
      </w:r>
      <w:r w:rsidRPr="00310F70">
        <w:rPr>
          <w:rFonts w:cs="Times"/>
          <w:i/>
          <w:noProof/>
        </w:rPr>
        <w:t>Nephron,</w:t>
      </w:r>
      <w:r w:rsidRPr="00310F70">
        <w:rPr>
          <w:rFonts w:cs="Times"/>
          <w:noProof/>
        </w:rPr>
        <w:t xml:space="preserve"> 87</w:t>
      </w:r>
      <w:r w:rsidRPr="00310F70">
        <w:rPr>
          <w:rFonts w:cs="Times"/>
          <w:b/>
          <w:noProof/>
        </w:rPr>
        <w:t>,</w:t>
      </w:r>
      <w:r w:rsidRPr="00310F70">
        <w:rPr>
          <w:rFonts w:cs="Times"/>
          <w:noProof/>
        </w:rPr>
        <w:t xml:space="preserve"> 240-8.</w:t>
      </w:r>
      <w:bookmarkEnd w:id="556"/>
    </w:p>
    <w:p w:rsidR="00310F70" w:rsidRPr="00310F70" w:rsidRDefault="00310F70" w:rsidP="00310F70">
      <w:pPr>
        <w:spacing w:line="240" w:lineRule="auto"/>
        <w:ind w:left="720" w:hanging="720"/>
        <w:rPr>
          <w:rFonts w:cs="Times"/>
          <w:noProof/>
        </w:rPr>
      </w:pPr>
      <w:bookmarkStart w:id="557" w:name="_ENREF_76"/>
      <w:r w:rsidRPr="00310F70">
        <w:rPr>
          <w:rFonts w:cs="Times"/>
          <w:noProof/>
        </w:rPr>
        <w:t xml:space="preserve">GRANT, K. J. &amp; WU, C. C. 2007. Advances in neuromembrane proteomics: efforts towards a comprehensive analysis of membrane proteins in the brain. </w:t>
      </w:r>
      <w:r w:rsidRPr="00310F70">
        <w:rPr>
          <w:rFonts w:cs="Times"/>
          <w:i/>
          <w:noProof/>
        </w:rPr>
        <w:t>Brief Funct Genomic Proteomic,</w:t>
      </w:r>
      <w:r w:rsidRPr="00310F70">
        <w:rPr>
          <w:rFonts w:cs="Times"/>
          <w:noProof/>
        </w:rPr>
        <w:t xml:space="preserve"> 6</w:t>
      </w:r>
      <w:r w:rsidRPr="00310F70">
        <w:rPr>
          <w:rFonts w:cs="Times"/>
          <w:b/>
          <w:noProof/>
        </w:rPr>
        <w:t>,</w:t>
      </w:r>
      <w:r w:rsidRPr="00310F70">
        <w:rPr>
          <w:rFonts w:cs="Times"/>
          <w:noProof/>
        </w:rPr>
        <w:t xml:space="preserve"> 59-69.</w:t>
      </w:r>
      <w:bookmarkEnd w:id="557"/>
    </w:p>
    <w:p w:rsidR="00310F70" w:rsidRPr="00310F70" w:rsidRDefault="00310F70" w:rsidP="00310F70">
      <w:pPr>
        <w:spacing w:line="240" w:lineRule="auto"/>
        <w:ind w:left="720" w:hanging="720"/>
        <w:rPr>
          <w:rFonts w:cs="Times"/>
          <w:noProof/>
        </w:rPr>
      </w:pPr>
      <w:bookmarkStart w:id="558" w:name="_ENREF_77"/>
      <w:r w:rsidRPr="00310F70">
        <w:rPr>
          <w:rFonts w:cs="Times"/>
          <w:noProof/>
        </w:rPr>
        <w:t xml:space="preserve">GRIFFIN, K. A., KRAMER, H. &amp; BIDANI, A. K. 2008. Adverse renal consequences of obesity. </w:t>
      </w:r>
      <w:r w:rsidRPr="00310F70">
        <w:rPr>
          <w:rFonts w:cs="Times"/>
          <w:i/>
          <w:noProof/>
        </w:rPr>
        <w:t>Am J Physiol Renal Physiol,</w:t>
      </w:r>
      <w:r w:rsidRPr="00310F70">
        <w:rPr>
          <w:rFonts w:cs="Times"/>
          <w:noProof/>
        </w:rPr>
        <w:t xml:space="preserve"> 294</w:t>
      </w:r>
      <w:r w:rsidRPr="00310F70">
        <w:rPr>
          <w:rFonts w:cs="Times"/>
          <w:b/>
          <w:noProof/>
        </w:rPr>
        <w:t>,</w:t>
      </w:r>
      <w:r w:rsidRPr="00310F70">
        <w:rPr>
          <w:rFonts w:cs="Times"/>
          <w:noProof/>
        </w:rPr>
        <w:t xml:space="preserve"> F685-96.</w:t>
      </w:r>
      <w:bookmarkEnd w:id="558"/>
    </w:p>
    <w:p w:rsidR="00310F70" w:rsidRPr="00310F70" w:rsidRDefault="00310F70" w:rsidP="00310F70">
      <w:pPr>
        <w:spacing w:line="240" w:lineRule="auto"/>
        <w:ind w:left="720" w:hanging="720"/>
        <w:rPr>
          <w:rFonts w:cs="Times"/>
          <w:noProof/>
        </w:rPr>
      </w:pPr>
      <w:bookmarkStart w:id="559" w:name="_ENREF_78"/>
      <w:r w:rsidRPr="00310F70">
        <w:rPr>
          <w:rFonts w:cs="Times"/>
          <w:noProof/>
        </w:rPr>
        <w:t xml:space="preserve">GU, Y. M., THIJS, L., LIU, Y. P., ZHANG, Z., JACOBS, L., KOECK, T., ZURBIG, P., LICHTINGHAGEN, R., BRAND, K., KUZNETSOVA, T., OLIVI, L., VERHAMME, P., DELLES, C., MISCHAK, H. &amp; STAESSEN, J. A. 2014. The urinary proteome as correlate and predictor of renal function in a population study. </w:t>
      </w:r>
      <w:r w:rsidRPr="00310F70">
        <w:rPr>
          <w:rFonts w:cs="Times"/>
          <w:i/>
          <w:noProof/>
        </w:rPr>
        <w:t>Nephrol Dial Transplant,</w:t>
      </w:r>
      <w:r w:rsidRPr="00310F70">
        <w:rPr>
          <w:rFonts w:cs="Times"/>
          <w:noProof/>
        </w:rPr>
        <w:t xml:space="preserve"> 29</w:t>
      </w:r>
      <w:r w:rsidRPr="00310F70">
        <w:rPr>
          <w:rFonts w:cs="Times"/>
          <w:b/>
          <w:noProof/>
        </w:rPr>
        <w:t>,</w:t>
      </w:r>
      <w:r w:rsidRPr="00310F70">
        <w:rPr>
          <w:rFonts w:cs="Times"/>
          <w:noProof/>
        </w:rPr>
        <w:t xml:space="preserve"> 2260-8.</w:t>
      </w:r>
      <w:bookmarkEnd w:id="559"/>
    </w:p>
    <w:p w:rsidR="00310F70" w:rsidRPr="00310F70" w:rsidRDefault="00310F70" w:rsidP="00310F70">
      <w:pPr>
        <w:spacing w:line="240" w:lineRule="auto"/>
        <w:ind w:left="720" w:hanging="720"/>
        <w:rPr>
          <w:rFonts w:cs="Times"/>
          <w:noProof/>
        </w:rPr>
      </w:pPr>
      <w:bookmarkStart w:id="560" w:name="_ENREF_79"/>
      <w:r w:rsidRPr="00310F70">
        <w:rPr>
          <w:rFonts w:cs="Times"/>
          <w:noProof/>
        </w:rPr>
        <w:t xml:space="preserve">GUO, Z., ZHANG, Y., ZOU, L., WANG, D., SHAO, C., WANG, Y., SUN, W. &amp; ZHANG, L. 2015. A Proteomic Analysis of Individual and Gender Variations in Normal Human Urine and Cerebrospinal Fluid Using iTRAQ Quantification. </w:t>
      </w:r>
      <w:r w:rsidRPr="00310F70">
        <w:rPr>
          <w:rFonts w:cs="Times"/>
          <w:i/>
          <w:noProof/>
        </w:rPr>
        <w:t>PLoS One,</w:t>
      </w:r>
      <w:r w:rsidRPr="00310F70">
        <w:rPr>
          <w:rFonts w:cs="Times"/>
          <w:noProof/>
        </w:rPr>
        <w:t xml:space="preserve"> 10</w:t>
      </w:r>
      <w:r w:rsidRPr="00310F70">
        <w:rPr>
          <w:rFonts w:cs="Times"/>
          <w:b/>
          <w:noProof/>
        </w:rPr>
        <w:t>,</w:t>
      </w:r>
      <w:r w:rsidRPr="00310F70">
        <w:rPr>
          <w:rFonts w:cs="Times"/>
          <w:noProof/>
        </w:rPr>
        <w:t xml:space="preserve"> e0133270.</w:t>
      </w:r>
      <w:bookmarkEnd w:id="560"/>
    </w:p>
    <w:p w:rsidR="00310F70" w:rsidRPr="00310F70" w:rsidRDefault="00310F70" w:rsidP="00310F70">
      <w:pPr>
        <w:spacing w:line="240" w:lineRule="auto"/>
        <w:ind w:left="720" w:hanging="720"/>
        <w:rPr>
          <w:rFonts w:cs="Times"/>
          <w:noProof/>
        </w:rPr>
      </w:pPr>
      <w:bookmarkStart w:id="561" w:name="_ENREF_80"/>
      <w:r w:rsidRPr="00310F70">
        <w:rPr>
          <w:rFonts w:cs="Times"/>
          <w:noProof/>
        </w:rPr>
        <w:t xml:space="preserve">GUTWEIN, P., ABDEL-BAKKY, M. S., DOBERSTEIN, K., SCHRAMME, A., BECKMANN, J., SCHAEFER, L., AMANN, K., DOLLER, A., KAMPFER-KOLB, N., ABDEL-AZIZ, A. A., EL SAYED EL, S. M. &amp; PFEILSCHIFTER, </w:t>
      </w:r>
      <w:r w:rsidRPr="00310F70">
        <w:rPr>
          <w:rFonts w:cs="Times"/>
          <w:noProof/>
        </w:rPr>
        <w:lastRenderedPageBreak/>
        <w:t xml:space="preserve">J. 2009a. CXCL16 and oxLDL are induced in the onset of diabetic nephropathy. </w:t>
      </w:r>
      <w:r w:rsidRPr="00310F70">
        <w:rPr>
          <w:rFonts w:cs="Times"/>
          <w:i/>
          <w:noProof/>
        </w:rPr>
        <w:t>J Cell Mol Med,</w:t>
      </w:r>
      <w:r w:rsidRPr="00310F70">
        <w:rPr>
          <w:rFonts w:cs="Times"/>
          <w:noProof/>
        </w:rPr>
        <w:t xml:space="preserve"> 13</w:t>
      </w:r>
      <w:r w:rsidRPr="00310F70">
        <w:rPr>
          <w:rFonts w:cs="Times"/>
          <w:b/>
          <w:noProof/>
        </w:rPr>
        <w:t>,</w:t>
      </w:r>
      <w:r w:rsidRPr="00310F70">
        <w:rPr>
          <w:rFonts w:cs="Times"/>
          <w:noProof/>
        </w:rPr>
        <w:t xml:space="preserve"> 3809-25.</w:t>
      </w:r>
      <w:bookmarkEnd w:id="561"/>
    </w:p>
    <w:p w:rsidR="00310F70" w:rsidRPr="00310F70" w:rsidRDefault="00310F70" w:rsidP="00310F70">
      <w:pPr>
        <w:spacing w:line="240" w:lineRule="auto"/>
        <w:ind w:left="720" w:hanging="720"/>
        <w:rPr>
          <w:rFonts w:cs="Times"/>
          <w:noProof/>
        </w:rPr>
      </w:pPr>
      <w:bookmarkStart w:id="562" w:name="_ENREF_81"/>
      <w:r w:rsidRPr="00310F70">
        <w:rPr>
          <w:rFonts w:cs="Times"/>
          <w:noProof/>
        </w:rPr>
        <w:t xml:space="preserve">GUTWEIN, P., ABDEL-BAKKY, M. S., SCHRAMME, A., DOBERSTEIN, K., KAMPFER-KOLB, N., AMANN, K., HAUSER, I. A., OBERMULLER, N., BARTEL, C., ABDEL-AZIZ, A. A., EL SAYED EL, S. M. &amp; PFEILSCHIFTER, J. 2009b. CXCL16 is expressed in podocytes and acts as a scavenger receptor for oxidized low-density lipoprotein. </w:t>
      </w:r>
      <w:r w:rsidRPr="00310F70">
        <w:rPr>
          <w:rFonts w:cs="Times"/>
          <w:i/>
          <w:noProof/>
        </w:rPr>
        <w:t>Am J Pathol,</w:t>
      </w:r>
      <w:r w:rsidRPr="00310F70">
        <w:rPr>
          <w:rFonts w:cs="Times"/>
          <w:noProof/>
        </w:rPr>
        <w:t xml:space="preserve"> 174</w:t>
      </w:r>
      <w:r w:rsidRPr="00310F70">
        <w:rPr>
          <w:rFonts w:cs="Times"/>
          <w:b/>
          <w:noProof/>
        </w:rPr>
        <w:t>,</w:t>
      </w:r>
      <w:r w:rsidRPr="00310F70">
        <w:rPr>
          <w:rFonts w:cs="Times"/>
          <w:noProof/>
        </w:rPr>
        <w:t xml:space="preserve"> 2061-72.</w:t>
      </w:r>
      <w:bookmarkEnd w:id="562"/>
    </w:p>
    <w:p w:rsidR="00310F70" w:rsidRPr="00310F70" w:rsidRDefault="00310F70" w:rsidP="00310F70">
      <w:pPr>
        <w:spacing w:line="240" w:lineRule="auto"/>
        <w:ind w:left="720" w:hanging="720"/>
        <w:rPr>
          <w:rFonts w:cs="Times"/>
          <w:noProof/>
        </w:rPr>
      </w:pPr>
      <w:bookmarkStart w:id="563" w:name="_ENREF_82"/>
      <w:r w:rsidRPr="00310F70">
        <w:rPr>
          <w:rFonts w:cs="Times"/>
          <w:noProof/>
        </w:rPr>
        <w:t>H.R.FULLER &amp; MORRIS, G. E. 2012. Quantitative Proteomics Using iTRAQ Labeling and Mass Spectrometry,Integrative Proteomics, Dr. Hon-Chiu Leung (Ed.). 347-362.</w:t>
      </w:r>
      <w:bookmarkEnd w:id="563"/>
    </w:p>
    <w:p w:rsidR="00310F70" w:rsidRPr="00310F70" w:rsidRDefault="00310F70" w:rsidP="00310F70">
      <w:pPr>
        <w:spacing w:line="240" w:lineRule="auto"/>
        <w:ind w:left="720" w:hanging="720"/>
        <w:rPr>
          <w:rFonts w:cs="Times"/>
          <w:noProof/>
        </w:rPr>
      </w:pPr>
      <w:bookmarkStart w:id="564" w:name="_ENREF_83"/>
      <w:r w:rsidRPr="00310F70">
        <w:rPr>
          <w:rFonts w:cs="Times"/>
          <w:noProof/>
        </w:rPr>
        <w:t xml:space="preserve">HAJIAN-TILAKI, K. 2013. Receiver Operating Characteristic (ROC) Curve Analysis for Medical Diagnostic Test Evaluation. </w:t>
      </w:r>
      <w:r w:rsidRPr="00310F70">
        <w:rPr>
          <w:rFonts w:cs="Times"/>
          <w:i/>
          <w:noProof/>
        </w:rPr>
        <w:t>Caspian J Intern Med,</w:t>
      </w:r>
      <w:r w:rsidRPr="00310F70">
        <w:rPr>
          <w:rFonts w:cs="Times"/>
          <w:noProof/>
        </w:rPr>
        <w:t xml:space="preserve"> 4</w:t>
      </w:r>
      <w:r w:rsidRPr="00310F70">
        <w:rPr>
          <w:rFonts w:cs="Times"/>
          <w:b/>
          <w:noProof/>
        </w:rPr>
        <w:t>,</w:t>
      </w:r>
      <w:r w:rsidRPr="00310F70">
        <w:rPr>
          <w:rFonts w:cs="Times"/>
          <w:noProof/>
        </w:rPr>
        <w:t xml:space="preserve"> 627-35.</w:t>
      </w:r>
      <w:bookmarkEnd w:id="564"/>
    </w:p>
    <w:p w:rsidR="00310F70" w:rsidRPr="00310F70" w:rsidRDefault="00310F70" w:rsidP="00310F70">
      <w:pPr>
        <w:spacing w:line="240" w:lineRule="auto"/>
        <w:ind w:left="720" w:hanging="720"/>
        <w:rPr>
          <w:rFonts w:cs="Times"/>
          <w:noProof/>
        </w:rPr>
      </w:pPr>
      <w:bookmarkStart w:id="565" w:name="_ENREF_84"/>
      <w:r w:rsidRPr="00310F70">
        <w:rPr>
          <w:rFonts w:cs="Times"/>
          <w:noProof/>
        </w:rPr>
        <w:t xml:space="preserve">HAN, W. K., BAILLY, V., ABICHANDANI, R., THADHANI, R. &amp; BONVENTRE, J. V. 2002. Kidney Injury Molecule-1 (KIM-1): a novel biomarker for human renal proximal tubule injury. </w:t>
      </w:r>
      <w:r w:rsidRPr="00310F70">
        <w:rPr>
          <w:rFonts w:cs="Times"/>
          <w:i/>
          <w:noProof/>
        </w:rPr>
        <w:t>Kidney Int,</w:t>
      </w:r>
      <w:r w:rsidRPr="00310F70">
        <w:rPr>
          <w:rFonts w:cs="Times"/>
          <w:noProof/>
        </w:rPr>
        <w:t xml:space="preserve"> 62</w:t>
      </w:r>
      <w:r w:rsidRPr="00310F70">
        <w:rPr>
          <w:rFonts w:cs="Times"/>
          <w:b/>
          <w:noProof/>
        </w:rPr>
        <w:t>,</w:t>
      </w:r>
      <w:r w:rsidRPr="00310F70">
        <w:rPr>
          <w:rFonts w:cs="Times"/>
          <w:noProof/>
        </w:rPr>
        <w:t xml:space="preserve"> 237-44.</w:t>
      </w:r>
      <w:bookmarkEnd w:id="565"/>
    </w:p>
    <w:p w:rsidR="00310F70" w:rsidRPr="00310F70" w:rsidRDefault="00310F70" w:rsidP="00310F70">
      <w:pPr>
        <w:spacing w:line="240" w:lineRule="auto"/>
        <w:ind w:left="720" w:hanging="720"/>
        <w:rPr>
          <w:rFonts w:cs="Times"/>
          <w:noProof/>
        </w:rPr>
      </w:pPr>
      <w:bookmarkStart w:id="566" w:name="_ENREF_85"/>
      <w:r w:rsidRPr="00310F70">
        <w:rPr>
          <w:rFonts w:cs="Times"/>
          <w:noProof/>
        </w:rPr>
        <w:t xml:space="preserve">HEERINGA, S. F. &amp; COHEN, C. D. 2012. Kidney diseases caused by complement dysregulation: acquired, inherited, and still more to come. </w:t>
      </w:r>
      <w:r w:rsidRPr="00310F70">
        <w:rPr>
          <w:rFonts w:cs="Times"/>
          <w:i/>
          <w:noProof/>
        </w:rPr>
        <w:t>Clin Dev Immunol,</w:t>
      </w:r>
      <w:r w:rsidRPr="00310F70">
        <w:rPr>
          <w:rFonts w:cs="Times"/>
          <w:noProof/>
        </w:rPr>
        <w:t xml:space="preserve"> 2012</w:t>
      </w:r>
      <w:r w:rsidRPr="00310F70">
        <w:rPr>
          <w:rFonts w:cs="Times"/>
          <w:b/>
          <w:noProof/>
        </w:rPr>
        <w:t>,</w:t>
      </w:r>
      <w:r w:rsidRPr="00310F70">
        <w:rPr>
          <w:rFonts w:cs="Times"/>
          <w:noProof/>
        </w:rPr>
        <w:t xml:space="preserve"> 695131.</w:t>
      </w:r>
      <w:bookmarkEnd w:id="566"/>
    </w:p>
    <w:p w:rsidR="00310F70" w:rsidRPr="00310F70" w:rsidRDefault="00310F70" w:rsidP="00310F70">
      <w:pPr>
        <w:spacing w:line="240" w:lineRule="auto"/>
        <w:ind w:left="720" w:hanging="720"/>
        <w:rPr>
          <w:rFonts w:cs="Times"/>
          <w:noProof/>
        </w:rPr>
      </w:pPr>
      <w:bookmarkStart w:id="567" w:name="_ENREF_86"/>
      <w:r w:rsidRPr="00310F70">
        <w:rPr>
          <w:rFonts w:cs="Times"/>
          <w:noProof/>
        </w:rPr>
        <w:t xml:space="preserve">HOFFMANN, A., NIMTZ, M. &amp; CONRADT, H. S. 1997. Molecular characterization of beta-trace protein in human serum and urine: a potential diagnostic marker for renal diseases. </w:t>
      </w:r>
      <w:r w:rsidRPr="00310F70">
        <w:rPr>
          <w:rFonts w:cs="Times"/>
          <w:i/>
          <w:noProof/>
        </w:rPr>
        <w:t>Glycobiology,</w:t>
      </w:r>
      <w:r w:rsidRPr="00310F70">
        <w:rPr>
          <w:rFonts w:cs="Times"/>
          <w:noProof/>
        </w:rPr>
        <w:t xml:space="preserve"> 7</w:t>
      </w:r>
      <w:r w:rsidRPr="00310F70">
        <w:rPr>
          <w:rFonts w:cs="Times"/>
          <w:b/>
          <w:noProof/>
        </w:rPr>
        <w:t>,</w:t>
      </w:r>
      <w:r w:rsidRPr="00310F70">
        <w:rPr>
          <w:rFonts w:cs="Times"/>
          <w:noProof/>
        </w:rPr>
        <w:t xml:space="preserve"> 499-506.</w:t>
      </w:r>
      <w:bookmarkEnd w:id="567"/>
    </w:p>
    <w:p w:rsidR="00310F70" w:rsidRPr="00310F70" w:rsidRDefault="00310F70" w:rsidP="00310F70">
      <w:pPr>
        <w:spacing w:line="240" w:lineRule="auto"/>
        <w:ind w:left="720" w:hanging="720"/>
        <w:rPr>
          <w:rFonts w:cs="Times"/>
          <w:noProof/>
        </w:rPr>
      </w:pPr>
      <w:bookmarkStart w:id="568" w:name="_ENREF_87"/>
      <w:r w:rsidRPr="00310F70">
        <w:rPr>
          <w:rFonts w:cs="Times"/>
          <w:noProof/>
        </w:rPr>
        <w:t xml:space="preserve">HOLLMEN, M. E., KYLLONEN, L. E., INKINEN, K. A., LALLA, M. L. &amp; SALMELA, K. T. 2011. Urine neutrophil gelatinase-associated lipocalin is a marker of graft recovery after kidney transplantation. </w:t>
      </w:r>
      <w:r w:rsidRPr="00310F70">
        <w:rPr>
          <w:rFonts w:cs="Times"/>
          <w:i/>
          <w:noProof/>
        </w:rPr>
        <w:t>Kidney Int,</w:t>
      </w:r>
      <w:r w:rsidRPr="00310F70">
        <w:rPr>
          <w:rFonts w:cs="Times"/>
          <w:noProof/>
        </w:rPr>
        <w:t xml:space="preserve"> 79</w:t>
      </w:r>
      <w:r w:rsidRPr="00310F70">
        <w:rPr>
          <w:rFonts w:cs="Times"/>
          <w:b/>
          <w:noProof/>
        </w:rPr>
        <w:t>,</w:t>
      </w:r>
      <w:r w:rsidRPr="00310F70">
        <w:rPr>
          <w:rFonts w:cs="Times"/>
          <w:noProof/>
        </w:rPr>
        <w:t xml:space="preserve"> 89-98.</w:t>
      </w:r>
      <w:bookmarkEnd w:id="568"/>
    </w:p>
    <w:p w:rsidR="00310F70" w:rsidRPr="00310F70" w:rsidRDefault="00310F70" w:rsidP="00310F70">
      <w:pPr>
        <w:spacing w:line="240" w:lineRule="auto"/>
        <w:ind w:left="720" w:hanging="720"/>
        <w:rPr>
          <w:rFonts w:cs="Times"/>
          <w:noProof/>
        </w:rPr>
      </w:pPr>
      <w:bookmarkStart w:id="569" w:name="_ENREF_88"/>
      <w:r w:rsidRPr="00310F70">
        <w:rPr>
          <w:rFonts w:cs="Times"/>
          <w:noProof/>
        </w:rPr>
        <w:t xml:space="preserve">HOLM, S. 1979. A Simple Sequentially Rejective Multiple Test Procedure </w:t>
      </w:r>
      <w:r w:rsidRPr="00310F70">
        <w:rPr>
          <w:rFonts w:cs="Times"/>
          <w:i/>
          <w:noProof/>
        </w:rPr>
        <w:t>Scandinavian Journal of Statistics,</w:t>
      </w:r>
      <w:r w:rsidRPr="00310F70">
        <w:rPr>
          <w:rFonts w:cs="Times"/>
          <w:noProof/>
        </w:rPr>
        <w:t xml:space="preserve"> 6</w:t>
      </w:r>
      <w:r w:rsidRPr="00310F70">
        <w:rPr>
          <w:rFonts w:cs="Times"/>
          <w:b/>
          <w:noProof/>
        </w:rPr>
        <w:t>,</w:t>
      </w:r>
      <w:r w:rsidRPr="00310F70">
        <w:rPr>
          <w:rFonts w:cs="Times"/>
          <w:noProof/>
        </w:rPr>
        <w:t xml:space="preserve"> 65-70.</w:t>
      </w:r>
      <w:bookmarkEnd w:id="569"/>
    </w:p>
    <w:p w:rsidR="00310F70" w:rsidRPr="00310F70" w:rsidRDefault="00310F70" w:rsidP="00310F70">
      <w:pPr>
        <w:spacing w:line="240" w:lineRule="auto"/>
        <w:ind w:left="720" w:hanging="720"/>
        <w:rPr>
          <w:rFonts w:cs="Times"/>
          <w:noProof/>
        </w:rPr>
      </w:pPr>
      <w:bookmarkStart w:id="570" w:name="_ENREF_89"/>
      <w:r w:rsidRPr="00310F70">
        <w:rPr>
          <w:rFonts w:cs="Times"/>
          <w:noProof/>
        </w:rPr>
        <w:t xml:space="preserve">HUSTOFT, H. K., REUBSAET, L., GREIBROKK, T., LUNDANES, E. &amp; MALEROD, H. 2011. Critical assessment of accelerating trypsination methods. </w:t>
      </w:r>
      <w:r w:rsidRPr="00310F70">
        <w:rPr>
          <w:rFonts w:cs="Times"/>
          <w:i/>
          <w:noProof/>
        </w:rPr>
        <w:t>J Pharm Biomed Anal,</w:t>
      </w:r>
      <w:r w:rsidRPr="00310F70">
        <w:rPr>
          <w:rFonts w:cs="Times"/>
          <w:noProof/>
        </w:rPr>
        <w:t xml:space="preserve"> 56</w:t>
      </w:r>
      <w:r w:rsidRPr="00310F70">
        <w:rPr>
          <w:rFonts w:cs="Times"/>
          <w:b/>
          <w:noProof/>
        </w:rPr>
        <w:t>,</w:t>
      </w:r>
      <w:r w:rsidRPr="00310F70">
        <w:rPr>
          <w:rFonts w:cs="Times"/>
          <w:noProof/>
        </w:rPr>
        <w:t xml:space="preserve"> 1069-78.</w:t>
      </w:r>
      <w:bookmarkEnd w:id="570"/>
    </w:p>
    <w:p w:rsidR="00310F70" w:rsidRPr="00310F70" w:rsidRDefault="00310F70" w:rsidP="00310F70">
      <w:pPr>
        <w:spacing w:line="240" w:lineRule="auto"/>
        <w:ind w:left="720" w:hanging="720"/>
        <w:rPr>
          <w:rFonts w:cs="Times"/>
          <w:noProof/>
        </w:rPr>
      </w:pPr>
      <w:bookmarkStart w:id="571" w:name="_ENREF_90"/>
      <w:r w:rsidRPr="00310F70">
        <w:rPr>
          <w:rFonts w:cs="Times"/>
          <w:noProof/>
        </w:rPr>
        <w:t xml:space="preserve">INKER, L. A., SCHMID, C. H., TIGHIOUART, H., ECKFELDT, J. H., FELDMAN, H. I., GREENE, T., KUSEK, J. W., MANZI, J., VAN LENTE, F., ZHANG, Y. L., CORESH, J., LEVEY, A. S. &amp; INVESTIGATORS, C.-E. 2012. Estimating glomerular filtration rate from serum creatinine and cystatin C. </w:t>
      </w:r>
      <w:r w:rsidRPr="00310F70">
        <w:rPr>
          <w:rFonts w:cs="Times"/>
          <w:i/>
          <w:noProof/>
        </w:rPr>
        <w:t>N Engl J Med,</w:t>
      </w:r>
      <w:r w:rsidRPr="00310F70">
        <w:rPr>
          <w:rFonts w:cs="Times"/>
          <w:noProof/>
        </w:rPr>
        <w:t xml:space="preserve"> 367</w:t>
      </w:r>
      <w:r w:rsidRPr="00310F70">
        <w:rPr>
          <w:rFonts w:cs="Times"/>
          <w:b/>
          <w:noProof/>
        </w:rPr>
        <w:t>,</w:t>
      </w:r>
      <w:r w:rsidRPr="00310F70">
        <w:rPr>
          <w:rFonts w:cs="Times"/>
          <w:noProof/>
        </w:rPr>
        <w:t xml:space="preserve"> 20-9.</w:t>
      </w:r>
      <w:bookmarkEnd w:id="571"/>
    </w:p>
    <w:p w:rsidR="00310F70" w:rsidRPr="00310F70" w:rsidRDefault="00310F70" w:rsidP="00310F70">
      <w:pPr>
        <w:spacing w:line="240" w:lineRule="auto"/>
        <w:ind w:left="720" w:hanging="720"/>
        <w:rPr>
          <w:rFonts w:cs="Times"/>
          <w:noProof/>
        </w:rPr>
      </w:pPr>
      <w:bookmarkStart w:id="572" w:name="_ENREF_91"/>
      <w:r w:rsidRPr="00310F70">
        <w:rPr>
          <w:rFonts w:cs="Times"/>
          <w:noProof/>
        </w:rPr>
        <w:t xml:space="preserve">ISAKOVA, T., XIE, H., YANG, W., XIE, D., ANDERSON, A. H., SCIALLA, J., WAHL, P., GUTIERREZ, O. M., STEIGERWALT, S., HE, J., SCHWARTZ, S., LO, J., OJO, A., SONDHEIMER, J., HSU, C. Y., LASH, J., LEONARD, M., KUSEK, J. W., FELDMAN, H. I. &amp; WOLF, M. 2011. Fibroblast growth factor 23 and risks of mortality and end-stage renal disease in patients with chronic kidney disease. </w:t>
      </w:r>
      <w:r w:rsidRPr="00310F70">
        <w:rPr>
          <w:rFonts w:cs="Times"/>
          <w:i/>
          <w:noProof/>
        </w:rPr>
        <w:t>Jama,</w:t>
      </w:r>
      <w:r w:rsidRPr="00310F70">
        <w:rPr>
          <w:rFonts w:cs="Times"/>
          <w:noProof/>
        </w:rPr>
        <w:t xml:space="preserve"> 305</w:t>
      </w:r>
      <w:r w:rsidRPr="00310F70">
        <w:rPr>
          <w:rFonts w:cs="Times"/>
          <w:b/>
          <w:noProof/>
        </w:rPr>
        <w:t>,</w:t>
      </w:r>
      <w:r w:rsidRPr="00310F70">
        <w:rPr>
          <w:rFonts w:cs="Times"/>
          <w:noProof/>
        </w:rPr>
        <w:t xml:space="preserve"> 2432-9.</w:t>
      </w:r>
      <w:bookmarkEnd w:id="572"/>
    </w:p>
    <w:p w:rsidR="00310F70" w:rsidRPr="00310F70" w:rsidRDefault="00310F70" w:rsidP="00310F70">
      <w:pPr>
        <w:spacing w:line="240" w:lineRule="auto"/>
        <w:ind w:left="720" w:hanging="720"/>
        <w:rPr>
          <w:rFonts w:cs="Times"/>
          <w:noProof/>
        </w:rPr>
      </w:pPr>
      <w:bookmarkStart w:id="573" w:name="_ENREF_92"/>
      <w:r w:rsidRPr="00310F70">
        <w:rPr>
          <w:rFonts w:cs="Times"/>
          <w:noProof/>
        </w:rPr>
        <w:t xml:space="preserve">ISHIGAMI, T., YAMAMOTO, R., NAGASAWA, Y., ISAKA, Y., RAKUGI, H., ISEKI, K., YAMAGATA, K., TSURUYA, K., YOSHIDA, H., FUJIMOTO, S., ASAHI, K., KURAHASHI, I., OHASHI, Y., MORIYAMA, T. &amp; WATANABE, T. 2014. An association between serum gamma-glutamyltransferase and proteinuria in drinkers and non-drinkers: a Japanese nationwide cross-sectional survey. </w:t>
      </w:r>
      <w:r w:rsidRPr="00310F70">
        <w:rPr>
          <w:rFonts w:cs="Times"/>
          <w:i/>
          <w:noProof/>
        </w:rPr>
        <w:t>Clin Exp Nephrol,</w:t>
      </w:r>
      <w:r w:rsidRPr="00310F70">
        <w:rPr>
          <w:rFonts w:cs="Times"/>
          <w:noProof/>
        </w:rPr>
        <w:t xml:space="preserve"> 18</w:t>
      </w:r>
      <w:r w:rsidRPr="00310F70">
        <w:rPr>
          <w:rFonts w:cs="Times"/>
          <w:b/>
          <w:noProof/>
        </w:rPr>
        <w:t>,</w:t>
      </w:r>
      <w:r w:rsidRPr="00310F70">
        <w:rPr>
          <w:rFonts w:cs="Times"/>
          <w:noProof/>
        </w:rPr>
        <w:t xml:space="preserve"> 899-910.</w:t>
      </w:r>
      <w:bookmarkEnd w:id="573"/>
    </w:p>
    <w:p w:rsidR="00310F70" w:rsidRPr="00310F70" w:rsidRDefault="00310F70" w:rsidP="00310F70">
      <w:pPr>
        <w:spacing w:line="240" w:lineRule="auto"/>
        <w:ind w:left="720" w:hanging="720"/>
        <w:rPr>
          <w:rFonts w:cs="Times"/>
          <w:noProof/>
        </w:rPr>
      </w:pPr>
      <w:bookmarkStart w:id="574" w:name="_ENREF_93"/>
      <w:r w:rsidRPr="00310F70">
        <w:rPr>
          <w:rFonts w:cs="Times"/>
          <w:noProof/>
        </w:rPr>
        <w:t xml:space="preserve">IX, J. H. &amp; SHARMA, K. 2010. Mechanisms linking obesity, chronic kidney disease, and fatty liver disease: the roles of fetuin-A, adiponectin, and AMPK. </w:t>
      </w:r>
      <w:r w:rsidRPr="00310F70">
        <w:rPr>
          <w:rFonts w:cs="Times"/>
          <w:i/>
          <w:noProof/>
        </w:rPr>
        <w:t>J Am Soc Nephrol,</w:t>
      </w:r>
      <w:r w:rsidRPr="00310F70">
        <w:rPr>
          <w:rFonts w:cs="Times"/>
          <w:noProof/>
        </w:rPr>
        <w:t xml:space="preserve"> 21</w:t>
      </w:r>
      <w:r w:rsidRPr="00310F70">
        <w:rPr>
          <w:rFonts w:cs="Times"/>
          <w:b/>
          <w:noProof/>
        </w:rPr>
        <w:t>,</w:t>
      </w:r>
      <w:r w:rsidRPr="00310F70">
        <w:rPr>
          <w:rFonts w:cs="Times"/>
          <w:noProof/>
        </w:rPr>
        <w:t xml:space="preserve"> 406-12.</w:t>
      </w:r>
      <w:bookmarkEnd w:id="574"/>
    </w:p>
    <w:p w:rsidR="00310F70" w:rsidRPr="00310F70" w:rsidRDefault="00310F70" w:rsidP="00310F70">
      <w:pPr>
        <w:spacing w:line="240" w:lineRule="auto"/>
        <w:ind w:left="720" w:hanging="720"/>
        <w:rPr>
          <w:rFonts w:cs="Times"/>
          <w:noProof/>
        </w:rPr>
      </w:pPr>
      <w:bookmarkStart w:id="575" w:name="_ENREF_94"/>
      <w:r w:rsidRPr="00310F70">
        <w:rPr>
          <w:rFonts w:cs="Times"/>
          <w:noProof/>
        </w:rPr>
        <w:lastRenderedPageBreak/>
        <w:t xml:space="preserve">JEON, Y. K., KIM, M. R., HUH, J. E., MOK, J. Y., SONG, S. H., KIM, S. S., KIM, B. H., LEE, S. H., KIM, Y. K. &amp; KIM, I. J. 2011. Cystatin C as an early biomarker of nephropathy in patients with type 2 diabetes. </w:t>
      </w:r>
      <w:r w:rsidRPr="00310F70">
        <w:rPr>
          <w:rFonts w:cs="Times"/>
          <w:i/>
          <w:noProof/>
        </w:rPr>
        <w:t>J Korean Med Sci,</w:t>
      </w:r>
      <w:r w:rsidRPr="00310F70">
        <w:rPr>
          <w:rFonts w:cs="Times"/>
          <w:noProof/>
        </w:rPr>
        <w:t xml:space="preserve"> 26</w:t>
      </w:r>
      <w:r w:rsidRPr="00310F70">
        <w:rPr>
          <w:rFonts w:cs="Times"/>
          <w:b/>
          <w:noProof/>
        </w:rPr>
        <w:t>,</w:t>
      </w:r>
      <w:r w:rsidRPr="00310F70">
        <w:rPr>
          <w:rFonts w:cs="Times"/>
          <w:noProof/>
        </w:rPr>
        <w:t xml:space="preserve"> 258-63.</w:t>
      </w:r>
      <w:bookmarkEnd w:id="575"/>
    </w:p>
    <w:p w:rsidR="00310F70" w:rsidRPr="00310F70" w:rsidRDefault="00310F70" w:rsidP="00310F70">
      <w:pPr>
        <w:spacing w:line="240" w:lineRule="auto"/>
        <w:ind w:left="720" w:hanging="720"/>
        <w:rPr>
          <w:rFonts w:cs="Times"/>
          <w:noProof/>
        </w:rPr>
      </w:pPr>
      <w:bookmarkStart w:id="576" w:name="_ENREF_95"/>
      <w:r w:rsidRPr="00310F70">
        <w:rPr>
          <w:rFonts w:cs="Times"/>
          <w:noProof/>
        </w:rPr>
        <w:t xml:space="preserve">JIANG, F., CHEN, M., HU, C., BAO, Y. &amp; JIA, W. 2014. [Effects of active and passive smoking on chronic kidney disease in patients with type 2 diabetes mellitus]. </w:t>
      </w:r>
      <w:r w:rsidRPr="00310F70">
        <w:rPr>
          <w:rFonts w:cs="Times"/>
          <w:i/>
          <w:noProof/>
        </w:rPr>
        <w:t>Zhonghua Nei Ke Za Zhi,</w:t>
      </w:r>
      <w:r w:rsidRPr="00310F70">
        <w:rPr>
          <w:rFonts w:cs="Times"/>
          <w:noProof/>
        </w:rPr>
        <w:t xml:space="preserve"> 53</w:t>
      </w:r>
      <w:r w:rsidRPr="00310F70">
        <w:rPr>
          <w:rFonts w:cs="Times"/>
          <w:b/>
          <w:noProof/>
        </w:rPr>
        <w:t>,</w:t>
      </w:r>
      <w:r w:rsidRPr="00310F70">
        <w:rPr>
          <w:rFonts w:cs="Times"/>
          <w:noProof/>
        </w:rPr>
        <w:t xml:space="preserve"> 858-64.</w:t>
      </w:r>
      <w:bookmarkEnd w:id="576"/>
    </w:p>
    <w:p w:rsidR="00310F70" w:rsidRPr="00310F70" w:rsidRDefault="00310F70" w:rsidP="00310F70">
      <w:pPr>
        <w:spacing w:line="240" w:lineRule="auto"/>
        <w:ind w:left="720" w:hanging="720"/>
        <w:rPr>
          <w:rFonts w:cs="Times"/>
          <w:noProof/>
        </w:rPr>
      </w:pPr>
      <w:bookmarkStart w:id="577" w:name="_ENREF_96"/>
      <w:r w:rsidRPr="00310F70">
        <w:rPr>
          <w:rFonts w:cs="Times"/>
          <w:noProof/>
        </w:rPr>
        <w:t xml:space="preserve">JIN, J., KU, Y. H., KIM, Y., KIM, Y., KIM, K., LEE, J. Y., CHO, Y. M., LEE, H. K., PARK, K. S. &amp; KIM, Y. 2012. Differential proteome profiling using iTRAQ in microalbuminuric and normoalbuminuric type 2 diabetic patients. </w:t>
      </w:r>
      <w:r w:rsidRPr="00310F70">
        <w:rPr>
          <w:rFonts w:cs="Times"/>
          <w:i/>
          <w:noProof/>
        </w:rPr>
        <w:t>Exp Diabetes Res,</w:t>
      </w:r>
      <w:r w:rsidRPr="00310F70">
        <w:rPr>
          <w:rFonts w:cs="Times"/>
          <w:noProof/>
        </w:rPr>
        <w:t xml:space="preserve"> 2012</w:t>
      </w:r>
      <w:r w:rsidRPr="00310F70">
        <w:rPr>
          <w:rFonts w:cs="Times"/>
          <w:b/>
          <w:noProof/>
        </w:rPr>
        <w:t>,</w:t>
      </w:r>
      <w:r w:rsidRPr="00310F70">
        <w:rPr>
          <w:rFonts w:cs="Times"/>
          <w:noProof/>
        </w:rPr>
        <w:t xml:space="preserve"> 168602.</w:t>
      </w:r>
      <w:bookmarkEnd w:id="577"/>
    </w:p>
    <w:p w:rsidR="00310F70" w:rsidRPr="00310F70" w:rsidRDefault="00310F70" w:rsidP="00310F70">
      <w:pPr>
        <w:spacing w:line="240" w:lineRule="auto"/>
        <w:ind w:left="720" w:hanging="720"/>
        <w:rPr>
          <w:rFonts w:cs="Times"/>
          <w:noProof/>
        </w:rPr>
      </w:pPr>
      <w:bookmarkStart w:id="578" w:name="_ENREF_97"/>
      <w:r w:rsidRPr="00310F70">
        <w:rPr>
          <w:rFonts w:cs="Times"/>
          <w:noProof/>
        </w:rPr>
        <w:t xml:space="preserve">JONES, C., RODERICK, P., HARRIS, S. &amp; ROGERSON, M. 2006. Decline in kidney function before and after nephrology referral and the effect on survival in moderate to advanced chronic kidney disease. </w:t>
      </w:r>
      <w:r w:rsidRPr="00310F70">
        <w:rPr>
          <w:rFonts w:cs="Times"/>
          <w:i/>
          <w:noProof/>
        </w:rPr>
        <w:t>Nephrol Dial Transplant,</w:t>
      </w:r>
      <w:r w:rsidRPr="00310F70">
        <w:rPr>
          <w:rFonts w:cs="Times"/>
          <w:noProof/>
        </w:rPr>
        <w:t xml:space="preserve"> 21</w:t>
      </w:r>
      <w:r w:rsidRPr="00310F70">
        <w:rPr>
          <w:rFonts w:cs="Times"/>
          <w:b/>
          <w:noProof/>
        </w:rPr>
        <w:t>,</w:t>
      </w:r>
      <w:r w:rsidRPr="00310F70">
        <w:rPr>
          <w:rFonts w:cs="Times"/>
          <w:noProof/>
        </w:rPr>
        <w:t xml:space="preserve"> 2133-43.</w:t>
      </w:r>
      <w:bookmarkEnd w:id="578"/>
    </w:p>
    <w:p w:rsidR="00310F70" w:rsidRPr="00310F70" w:rsidRDefault="00310F70" w:rsidP="00310F70">
      <w:pPr>
        <w:spacing w:line="240" w:lineRule="auto"/>
        <w:ind w:left="720" w:hanging="720"/>
        <w:rPr>
          <w:rFonts w:cs="Times"/>
          <w:noProof/>
        </w:rPr>
      </w:pPr>
      <w:bookmarkStart w:id="579" w:name="_ENREF_98"/>
      <w:r w:rsidRPr="00310F70">
        <w:rPr>
          <w:rFonts w:cs="Times"/>
          <w:noProof/>
        </w:rPr>
        <w:t xml:space="preserve">JORSAL, A., TARNOW, L., FRYSTYK, J., LAJER, M., FLYVBJERG, A., PARVING, H. H., VIONNET, N. &amp; ROSSING, P. 2008. Serum adiponectin predicts all-cause mortality and end stage renal disease in patients with type I diabetes and diabetic nephropathy. </w:t>
      </w:r>
      <w:r w:rsidRPr="00310F70">
        <w:rPr>
          <w:rFonts w:cs="Times"/>
          <w:i/>
          <w:noProof/>
        </w:rPr>
        <w:t>Kidney Int,</w:t>
      </w:r>
      <w:r w:rsidRPr="00310F70">
        <w:rPr>
          <w:rFonts w:cs="Times"/>
          <w:noProof/>
        </w:rPr>
        <w:t xml:space="preserve"> 74</w:t>
      </w:r>
      <w:r w:rsidRPr="00310F70">
        <w:rPr>
          <w:rFonts w:cs="Times"/>
          <w:b/>
          <w:noProof/>
        </w:rPr>
        <w:t>,</w:t>
      </w:r>
      <w:r w:rsidRPr="00310F70">
        <w:rPr>
          <w:rFonts w:cs="Times"/>
          <w:noProof/>
        </w:rPr>
        <w:t xml:space="preserve"> 649-54.</w:t>
      </w:r>
      <w:bookmarkEnd w:id="579"/>
    </w:p>
    <w:p w:rsidR="00310F70" w:rsidRPr="00310F70" w:rsidRDefault="00310F70" w:rsidP="00310F70">
      <w:pPr>
        <w:spacing w:line="240" w:lineRule="auto"/>
        <w:ind w:left="720" w:hanging="720"/>
        <w:rPr>
          <w:rFonts w:cs="Times"/>
          <w:noProof/>
        </w:rPr>
      </w:pPr>
      <w:bookmarkStart w:id="580" w:name="_ENREF_99"/>
      <w:r w:rsidRPr="00310F70">
        <w:rPr>
          <w:rFonts w:cs="Times"/>
          <w:noProof/>
        </w:rPr>
        <w:t xml:space="preserve">JUNGBAUER, C., STADLER, S., MAIER, L. S. &amp; LUCHNER, A. 2015. KIM-1 and NAG: new predictors for long-term progression of chronic kidney disease in patients with heart failure. </w:t>
      </w:r>
      <w:r w:rsidRPr="00310F70">
        <w:rPr>
          <w:rFonts w:cs="Times"/>
          <w:i/>
          <w:noProof/>
        </w:rPr>
        <w:t>European Heart Journal,</w:t>
      </w:r>
      <w:r w:rsidRPr="00310F70">
        <w:rPr>
          <w:rFonts w:cs="Times"/>
          <w:noProof/>
        </w:rPr>
        <w:t xml:space="preserve"> 36</w:t>
      </w:r>
      <w:r w:rsidRPr="00310F70">
        <w:rPr>
          <w:rFonts w:cs="Times"/>
          <w:b/>
          <w:noProof/>
        </w:rPr>
        <w:t>,</w:t>
      </w:r>
      <w:r w:rsidRPr="00310F70">
        <w:rPr>
          <w:rFonts w:cs="Times"/>
          <w:noProof/>
        </w:rPr>
        <w:t xml:space="preserve"> 1182-1182.</w:t>
      </w:r>
      <w:bookmarkEnd w:id="580"/>
    </w:p>
    <w:p w:rsidR="00310F70" w:rsidRPr="00310F70" w:rsidRDefault="00310F70" w:rsidP="00310F70">
      <w:pPr>
        <w:spacing w:line="240" w:lineRule="auto"/>
        <w:ind w:left="720" w:hanging="720"/>
        <w:rPr>
          <w:rFonts w:cs="Times"/>
          <w:noProof/>
        </w:rPr>
      </w:pPr>
      <w:bookmarkStart w:id="581" w:name="_ENREF_100"/>
      <w:r w:rsidRPr="00310F70">
        <w:rPr>
          <w:rFonts w:cs="Times"/>
          <w:noProof/>
        </w:rPr>
        <w:t xml:space="preserve">KADIOGLU, T., UZUNLULU, M., YIGIT KAYA, S., OGUZ, A., GONENLI, G., ISBILEN, B. &amp; ISMAN, F. K. 2015. Urinary kidney injury molecule-1 levels as a marker of early kidney injury in hypertensive patients. </w:t>
      </w:r>
      <w:r w:rsidRPr="00310F70">
        <w:rPr>
          <w:rFonts w:cs="Times"/>
          <w:i/>
          <w:noProof/>
        </w:rPr>
        <w:t>Minerva Urol Nefrol</w:t>
      </w:r>
      <w:r w:rsidRPr="00310F70">
        <w:rPr>
          <w:rFonts w:cs="Times"/>
          <w:noProof/>
        </w:rPr>
        <w:t>.</w:t>
      </w:r>
      <w:bookmarkEnd w:id="581"/>
    </w:p>
    <w:p w:rsidR="00310F70" w:rsidRPr="00310F70" w:rsidRDefault="00310F70" w:rsidP="00310F70">
      <w:pPr>
        <w:spacing w:line="240" w:lineRule="auto"/>
        <w:ind w:left="720" w:hanging="720"/>
        <w:rPr>
          <w:rFonts w:cs="Times"/>
          <w:noProof/>
        </w:rPr>
      </w:pPr>
      <w:bookmarkStart w:id="582" w:name="_ENREF_101"/>
      <w:r w:rsidRPr="00310F70">
        <w:rPr>
          <w:rFonts w:cs="Times"/>
          <w:noProof/>
        </w:rPr>
        <w:t xml:space="preserve">KADOWAKI, T., YAMAUCHI, T., KUBOTA, N., HARA, K., UEKI, K. &amp; TOBE, K. 2006. Adiponectin and adiponectin receptors in insulin resistance, diabetes, and the metabolic syndrome. </w:t>
      </w:r>
      <w:r w:rsidRPr="00310F70">
        <w:rPr>
          <w:rFonts w:cs="Times"/>
          <w:i/>
          <w:noProof/>
        </w:rPr>
        <w:t>J Clin Invest,</w:t>
      </w:r>
      <w:r w:rsidRPr="00310F70">
        <w:rPr>
          <w:rFonts w:cs="Times"/>
          <w:noProof/>
        </w:rPr>
        <w:t xml:space="preserve"> 116</w:t>
      </w:r>
      <w:r w:rsidRPr="00310F70">
        <w:rPr>
          <w:rFonts w:cs="Times"/>
          <w:b/>
          <w:noProof/>
        </w:rPr>
        <w:t>,</w:t>
      </w:r>
      <w:r w:rsidRPr="00310F70">
        <w:rPr>
          <w:rFonts w:cs="Times"/>
          <w:noProof/>
        </w:rPr>
        <w:t xml:space="preserve"> 1784-92.</w:t>
      </w:r>
      <w:bookmarkEnd w:id="582"/>
    </w:p>
    <w:p w:rsidR="00310F70" w:rsidRPr="00310F70" w:rsidRDefault="00310F70" w:rsidP="00310F70">
      <w:pPr>
        <w:spacing w:line="240" w:lineRule="auto"/>
        <w:ind w:left="720" w:hanging="720"/>
        <w:rPr>
          <w:rFonts w:cs="Times"/>
          <w:noProof/>
        </w:rPr>
      </w:pPr>
      <w:bookmarkStart w:id="583" w:name="_ENREF_102"/>
      <w:r w:rsidRPr="00310F70">
        <w:rPr>
          <w:rFonts w:cs="Times"/>
          <w:noProof/>
        </w:rPr>
        <w:t xml:space="preserve">KAMIJO, A., SUGAYA, T., HIKAWA, A., OKADA, M., OKUMURA, F., YAMANOUCHI, M., HONDA, A., OKABE, M., FUJINO, T., HIRATA, Y., OMATA, M., KANEKO, R., FUJII, H., FUKAMIZU, A. &amp; KIMURA, K. 2004. Urinary excretion of fatty acid-binding protein reflects stress overload on the proximal tubules. </w:t>
      </w:r>
      <w:r w:rsidRPr="00310F70">
        <w:rPr>
          <w:rFonts w:cs="Times"/>
          <w:i/>
          <w:noProof/>
        </w:rPr>
        <w:t>Am J Pathol,</w:t>
      </w:r>
      <w:r w:rsidRPr="00310F70">
        <w:rPr>
          <w:rFonts w:cs="Times"/>
          <w:noProof/>
        </w:rPr>
        <w:t xml:space="preserve"> 165</w:t>
      </w:r>
      <w:r w:rsidRPr="00310F70">
        <w:rPr>
          <w:rFonts w:cs="Times"/>
          <w:b/>
          <w:noProof/>
        </w:rPr>
        <w:t>,</w:t>
      </w:r>
      <w:r w:rsidRPr="00310F70">
        <w:rPr>
          <w:rFonts w:cs="Times"/>
          <w:noProof/>
        </w:rPr>
        <w:t xml:space="preserve"> 1243-55.</w:t>
      </w:r>
      <w:bookmarkEnd w:id="583"/>
    </w:p>
    <w:p w:rsidR="00310F70" w:rsidRPr="00310F70" w:rsidRDefault="00310F70" w:rsidP="00310F70">
      <w:pPr>
        <w:spacing w:line="240" w:lineRule="auto"/>
        <w:ind w:left="720" w:hanging="720"/>
        <w:rPr>
          <w:rFonts w:cs="Times"/>
          <w:noProof/>
        </w:rPr>
      </w:pPr>
      <w:bookmarkStart w:id="584" w:name="_ENREF_103"/>
      <w:r w:rsidRPr="00310F70">
        <w:rPr>
          <w:rFonts w:cs="Times"/>
          <w:noProof/>
        </w:rPr>
        <w:t xml:space="preserve">KAMIJO, A., SUGAYA, T., HIKAWA, A., YAMANOUCHI, M., HIRATA, Y., ISHIMITSU, T., NUMABE, A., TAKAGI, M., HAYAKAWA, H., TABEI, F., SUGIMOTO, T., MISE, N. &amp; KIMURA, K. 2005. Clinical evaluation of urinary excretion of liver-type fatty acid-binding protein as a marker for the monitoring of chronic kidney disease: a multicenter trial. </w:t>
      </w:r>
      <w:r w:rsidRPr="00310F70">
        <w:rPr>
          <w:rFonts w:cs="Times"/>
          <w:i/>
          <w:noProof/>
        </w:rPr>
        <w:t>J Lab Clin Med,</w:t>
      </w:r>
      <w:r w:rsidRPr="00310F70">
        <w:rPr>
          <w:rFonts w:cs="Times"/>
          <w:noProof/>
        </w:rPr>
        <w:t xml:space="preserve"> 145</w:t>
      </w:r>
      <w:r w:rsidRPr="00310F70">
        <w:rPr>
          <w:rFonts w:cs="Times"/>
          <w:b/>
          <w:noProof/>
        </w:rPr>
        <w:t>,</w:t>
      </w:r>
      <w:r w:rsidRPr="00310F70">
        <w:rPr>
          <w:rFonts w:cs="Times"/>
          <w:noProof/>
        </w:rPr>
        <w:t xml:space="preserve"> 125-33.</w:t>
      </w:r>
      <w:bookmarkEnd w:id="584"/>
    </w:p>
    <w:p w:rsidR="00310F70" w:rsidRPr="00310F70" w:rsidRDefault="00310F70" w:rsidP="00310F70">
      <w:pPr>
        <w:spacing w:line="240" w:lineRule="auto"/>
        <w:ind w:left="720" w:hanging="720"/>
        <w:rPr>
          <w:rFonts w:cs="Times"/>
          <w:noProof/>
        </w:rPr>
      </w:pPr>
      <w:bookmarkStart w:id="585" w:name="_ENREF_104"/>
      <w:r w:rsidRPr="00310F70">
        <w:rPr>
          <w:rFonts w:cs="Times"/>
          <w:noProof/>
        </w:rPr>
        <w:t xml:space="preserve">KAMIJO, A., SUGAYA, T., HIKAWA, A., YAMANOUCHI, M., HIRATA, Y., ISHIMITSU, T., NUMABE, A., TAKAGI, M., HAYAKAWA, H., TABEI, F., SUGIMOTO, T., MISE, N., OMATA, M. &amp; KIMURA, K. 2006. Urinary liver-type fatty acid binding protein as a useful biomarker in chronic kidney disease. </w:t>
      </w:r>
      <w:r w:rsidRPr="00310F70">
        <w:rPr>
          <w:rFonts w:cs="Times"/>
          <w:i/>
          <w:noProof/>
        </w:rPr>
        <w:t>Mol Cell Biochem,</w:t>
      </w:r>
      <w:r w:rsidRPr="00310F70">
        <w:rPr>
          <w:rFonts w:cs="Times"/>
          <w:noProof/>
        </w:rPr>
        <w:t xml:space="preserve"> 284</w:t>
      </w:r>
      <w:r w:rsidRPr="00310F70">
        <w:rPr>
          <w:rFonts w:cs="Times"/>
          <w:b/>
          <w:noProof/>
        </w:rPr>
        <w:t>,</w:t>
      </w:r>
      <w:r w:rsidRPr="00310F70">
        <w:rPr>
          <w:rFonts w:cs="Times"/>
          <w:noProof/>
        </w:rPr>
        <w:t xml:space="preserve"> 175-82.</w:t>
      </w:r>
      <w:bookmarkEnd w:id="585"/>
    </w:p>
    <w:p w:rsidR="00310F70" w:rsidRPr="00310F70" w:rsidRDefault="00310F70" w:rsidP="00310F70">
      <w:pPr>
        <w:spacing w:line="240" w:lineRule="auto"/>
        <w:ind w:left="720" w:hanging="720"/>
        <w:rPr>
          <w:rFonts w:cs="Times"/>
          <w:noProof/>
        </w:rPr>
      </w:pPr>
      <w:bookmarkStart w:id="586" w:name="_ENREF_105"/>
      <w:r w:rsidRPr="00310F70">
        <w:rPr>
          <w:rFonts w:cs="Times"/>
          <w:noProof/>
        </w:rPr>
        <w:t xml:space="preserve">KANNO, K., KAWACHI, H., UCHIDA, Y., HARA, M., SHIMIZU, F. &amp; UCHIYAMA, M. 2003. Urinary sediment podocalyxin in children with glomerular diseases. </w:t>
      </w:r>
      <w:r w:rsidRPr="00310F70">
        <w:rPr>
          <w:rFonts w:cs="Times"/>
          <w:i/>
          <w:noProof/>
        </w:rPr>
        <w:t>Nephron Clin Pract,</w:t>
      </w:r>
      <w:r w:rsidRPr="00310F70">
        <w:rPr>
          <w:rFonts w:cs="Times"/>
          <w:noProof/>
        </w:rPr>
        <w:t xml:space="preserve"> 95</w:t>
      </w:r>
      <w:r w:rsidRPr="00310F70">
        <w:rPr>
          <w:rFonts w:cs="Times"/>
          <w:b/>
          <w:noProof/>
        </w:rPr>
        <w:t>,</w:t>
      </w:r>
      <w:r w:rsidRPr="00310F70">
        <w:rPr>
          <w:rFonts w:cs="Times"/>
          <w:noProof/>
        </w:rPr>
        <w:t xml:space="preserve"> c91-9.</w:t>
      </w:r>
      <w:bookmarkEnd w:id="586"/>
    </w:p>
    <w:p w:rsidR="00310F70" w:rsidRPr="00310F70" w:rsidRDefault="00310F70" w:rsidP="00310F70">
      <w:pPr>
        <w:spacing w:line="240" w:lineRule="auto"/>
        <w:ind w:left="720" w:hanging="720"/>
        <w:rPr>
          <w:rFonts w:cs="Times"/>
          <w:noProof/>
        </w:rPr>
      </w:pPr>
      <w:bookmarkStart w:id="587" w:name="_ENREF_106"/>
      <w:r w:rsidRPr="00310F70">
        <w:rPr>
          <w:rFonts w:cs="Times"/>
          <w:noProof/>
        </w:rPr>
        <w:t xml:space="preserve">KATAVETIN, P., KATAVETIN, P., SUSANTITAPHONG, P., TOWNAMCHAI, N., TIRANATHANAGUL, K., TUNGSANGA, K. &amp; EIAM-ONG, S. 2010. </w:t>
      </w:r>
      <w:r w:rsidRPr="00310F70">
        <w:rPr>
          <w:rFonts w:cs="Times"/>
          <w:noProof/>
        </w:rPr>
        <w:lastRenderedPageBreak/>
        <w:t xml:space="preserve">Urinary type IV collagen excretion predicts subsequent declining renal function in type 2 diabetic patients with proteinuria. </w:t>
      </w:r>
      <w:r w:rsidRPr="00310F70">
        <w:rPr>
          <w:rFonts w:cs="Times"/>
          <w:i/>
          <w:noProof/>
        </w:rPr>
        <w:t>Diabetes Res Clin Pract,</w:t>
      </w:r>
      <w:r w:rsidRPr="00310F70">
        <w:rPr>
          <w:rFonts w:cs="Times"/>
          <w:noProof/>
        </w:rPr>
        <w:t xml:space="preserve"> 89</w:t>
      </w:r>
      <w:r w:rsidRPr="00310F70">
        <w:rPr>
          <w:rFonts w:cs="Times"/>
          <w:b/>
          <w:noProof/>
        </w:rPr>
        <w:t>,</w:t>
      </w:r>
      <w:r w:rsidRPr="00310F70">
        <w:rPr>
          <w:rFonts w:cs="Times"/>
          <w:noProof/>
        </w:rPr>
        <w:t xml:space="preserve"> e33-5.</w:t>
      </w:r>
      <w:bookmarkEnd w:id="587"/>
    </w:p>
    <w:p w:rsidR="00310F70" w:rsidRPr="00310F70" w:rsidRDefault="00310F70" w:rsidP="00310F70">
      <w:pPr>
        <w:spacing w:line="240" w:lineRule="auto"/>
        <w:ind w:left="720" w:hanging="720"/>
        <w:rPr>
          <w:rFonts w:cs="Times"/>
          <w:noProof/>
        </w:rPr>
      </w:pPr>
      <w:bookmarkStart w:id="588" w:name="_ENREF_107"/>
      <w:r w:rsidRPr="00310F70">
        <w:rPr>
          <w:rFonts w:cs="Times"/>
          <w:noProof/>
        </w:rPr>
        <w:t xml:space="preserve">KAWAR, B., BELLO, A. K. &amp; EL NAHAS, A. M. 2009. High prevalence of microalbuminuria in the overweight and obese population: data from a UK population screening programme. </w:t>
      </w:r>
      <w:r w:rsidRPr="00310F70">
        <w:rPr>
          <w:rFonts w:cs="Times"/>
          <w:i/>
          <w:noProof/>
        </w:rPr>
        <w:t>Nephron Clin Pract,</w:t>
      </w:r>
      <w:r w:rsidRPr="00310F70">
        <w:rPr>
          <w:rFonts w:cs="Times"/>
          <w:noProof/>
        </w:rPr>
        <w:t xml:space="preserve"> 112</w:t>
      </w:r>
      <w:r w:rsidRPr="00310F70">
        <w:rPr>
          <w:rFonts w:cs="Times"/>
          <w:b/>
          <w:noProof/>
        </w:rPr>
        <w:t>,</w:t>
      </w:r>
      <w:r w:rsidRPr="00310F70">
        <w:rPr>
          <w:rFonts w:cs="Times"/>
          <w:noProof/>
        </w:rPr>
        <w:t xml:space="preserve"> c205-12.</w:t>
      </w:r>
      <w:bookmarkEnd w:id="588"/>
    </w:p>
    <w:p w:rsidR="00310F70" w:rsidRPr="00310F70" w:rsidRDefault="00310F70" w:rsidP="00310F70">
      <w:pPr>
        <w:spacing w:line="240" w:lineRule="auto"/>
        <w:ind w:left="720" w:hanging="720"/>
        <w:rPr>
          <w:rFonts w:cs="Times"/>
          <w:noProof/>
        </w:rPr>
      </w:pPr>
      <w:bookmarkStart w:id="589" w:name="_ENREF_108"/>
      <w:r w:rsidRPr="00310F70">
        <w:rPr>
          <w:rFonts w:cs="Times"/>
          <w:noProof/>
        </w:rPr>
        <w:t xml:space="preserve">KDIGO 2013. KDIGO 2012 Clinical Practice Guideline for the Evaluation and Management of Chronic Kidney Disease. </w:t>
      </w:r>
      <w:r w:rsidRPr="00310F70">
        <w:rPr>
          <w:rFonts w:cs="Times"/>
          <w:i/>
          <w:noProof/>
        </w:rPr>
        <w:t>Kidney Int,</w:t>
      </w:r>
      <w:r w:rsidRPr="00310F70">
        <w:rPr>
          <w:rFonts w:cs="Times"/>
          <w:noProof/>
        </w:rPr>
        <w:t xml:space="preserve"> 3.</w:t>
      </w:r>
      <w:bookmarkEnd w:id="589"/>
    </w:p>
    <w:p w:rsidR="00310F70" w:rsidRPr="00310F70" w:rsidRDefault="00310F70" w:rsidP="00310F70">
      <w:pPr>
        <w:spacing w:line="240" w:lineRule="auto"/>
        <w:ind w:left="720" w:hanging="720"/>
        <w:rPr>
          <w:rFonts w:cs="Times"/>
          <w:noProof/>
        </w:rPr>
      </w:pPr>
      <w:bookmarkStart w:id="590" w:name="_ENREF_109"/>
      <w:r w:rsidRPr="00310F70">
        <w:rPr>
          <w:rFonts w:cs="Times"/>
          <w:noProof/>
        </w:rPr>
        <w:t xml:space="preserve">KOLLERITS, B., FLISER, D., HEID, I. M., RITZ, E., KRONENBERG, F. &amp; GROUP, M. S. 2007. Gender-specific association of adiponectin as a predictor of progression of chronic kidney disease: the Mild to Moderate Kidney Disease Study. </w:t>
      </w:r>
      <w:r w:rsidRPr="00310F70">
        <w:rPr>
          <w:rFonts w:cs="Times"/>
          <w:i/>
          <w:noProof/>
        </w:rPr>
        <w:t>Kidney Int,</w:t>
      </w:r>
      <w:r w:rsidRPr="00310F70">
        <w:rPr>
          <w:rFonts w:cs="Times"/>
          <w:noProof/>
        </w:rPr>
        <w:t xml:space="preserve"> 71</w:t>
      </w:r>
      <w:r w:rsidRPr="00310F70">
        <w:rPr>
          <w:rFonts w:cs="Times"/>
          <w:b/>
          <w:noProof/>
        </w:rPr>
        <w:t>,</w:t>
      </w:r>
      <w:r w:rsidRPr="00310F70">
        <w:rPr>
          <w:rFonts w:cs="Times"/>
          <w:noProof/>
        </w:rPr>
        <w:t xml:space="preserve"> 1279-86.</w:t>
      </w:r>
      <w:bookmarkEnd w:id="590"/>
    </w:p>
    <w:p w:rsidR="00310F70" w:rsidRPr="00310F70" w:rsidRDefault="00310F70" w:rsidP="00310F70">
      <w:pPr>
        <w:spacing w:line="240" w:lineRule="auto"/>
        <w:ind w:left="720" w:hanging="720"/>
        <w:rPr>
          <w:rFonts w:cs="Times"/>
          <w:noProof/>
        </w:rPr>
      </w:pPr>
      <w:bookmarkStart w:id="591" w:name="_ENREF_110"/>
      <w:r w:rsidRPr="00310F70">
        <w:rPr>
          <w:rFonts w:cs="Times"/>
          <w:noProof/>
        </w:rPr>
        <w:t xml:space="preserve">KRONENBERG, F., KUEN, E., RITZ, E., KONIG, P., KRAATZ, G., LHOTTA, K., MANN, J. F., MULLER, G. A., NEYER, U., RIEGEL, W., RIEGLER, P., SCHWENGER, V. &amp; VON ECKARDSTEIN, A. 2002. Apolipoprotein A-IV serum concentrations are elevated in patients with mild and moderate renal failure. </w:t>
      </w:r>
      <w:r w:rsidRPr="00310F70">
        <w:rPr>
          <w:rFonts w:cs="Times"/>
          <w:i/>
          <w:noProof/>
        </w:rPr>
        <w:t>J Am Soc Nephrol,</w:t>
      </w:r>
      <w:r w:rsidRPr="00310F70">
        <w:rPr>
          <w:rFonts w:cs="Times"/>
          <w:noProof/>
        </w:rPr>
        <w:t xml:space="preserve"> 13</w:t>
      </w:r>
      <w:r w:rsidRPr="00310F70">
        <w:rPr>
          <w:rFonts w:cs="Times"/>
          <w:b/>
          <w:noProof/>
        </w:rPr>
        <w:t>,</w:t>
      </w:r>
      <w:r w:rsidRPr="00310F70">
        <w:rPr>
          <w:rFonts w:cs="Times"/>
          <w:noProof/>
        </w:rPr>
        <w:t xml:space="preserve"> 461-9.</w:t>
      </w:r>
      <w:bookmarkEnd w:id="591"/>
    </w:p>
    <w:p w:rsidR="00310F70" w:rsidRPr="00310F70" w:rsidRDefault="00310F70" w:rsidP="00310F70">
      <w:pPr>
        <w:spacing w:line="240" w:lineRule="auto"/>
        <w:ind w:left="720" w:hanging="720"/>
        <w:rPr>
          <w:rFonts w:cs="Times"/>
          <w:noProof/>
        </w:rPr>
      </w:pPr>
      <w:bookmarkStart w:id="592" w:name="_ENREF_111"/>
      <w:r w:rsidRPr="00310F70">
        <w:rPr>
          <w:rFonts w:cs="Times"/>
          <w:noProof/>
        </w:rPr>
        <w:t xml:space="preserve">KURITZKY, L., TOTO, R. &amp; VAN BUREN, P. 2011. Identification and management of albuminuria in the primary care setting. </w:t>
      </w:r>
      <w:r w:rsidRPr="00310F70">
        <w:rPr>
          <w:rFonts w:cs="Times"/>
          <w:i/>
          <w:noProof/>
        </w:rPr>
        <w:t>J Clin Hypertens (Greenwich),</w:t>
      </w:r>
      <w:r w:rsidRPr="00310F70">
        <w:rPr>
          <w:rFonts w:cs="Times"/>
          <w:noProof/>
        </w:rPr>
        <w:t xml:space="preserve"> 13</w:t>
      </w:r>
      <w:r w:rsidRPr="00310F70">
        <w:rPr>
          <w:rFonts w:cs="Times"/>
          <w:b/>
          <w:noProof/>
        </w:rPr>
        <w:t>,</w:t>
      </w:r>
      <w:r w:rsidRPr="00310F70">
        <w:rPr>
          <w:rFonts w:cs="Times"/>
          <w:noProof/>
        </w:rPr>
        <w:t xml:space="preserve"> 438-49.</w:t>
      </w:r>
      <w:bookmarkEnd w:id="592"/>
    </w:p>
    <w:p w:rsidR="00310F70" w:rsidRPr="00310F70" w:rsidRDefault="00310F70" w:rsidP="00310F70">
      <w:pPr>
        <w:spacing w:line="240" w:lineRule="auto"/>
        <w:ind w:left="720" w:hanging="720"/>
        <w:rPr>
          <w:rFonts w:cs="Times"/>
          <w:noProof/>
        </w:rPr>
      </w:pPr>
      <w:bookmarkStart w:id="593" w:name="_ENREF_112"/>
      <w:r w:rsidRPr="00310F70">
        <w:rPr>
          <w:rFonts w:cs="Times"/>
          <w:noProof/>
        </w:rPr>
        <w:t xml:space="preserve">LAMBERS HEERSPINK, H. J. &amp; GANSEVOORT, R. T. 2015. Albuminuria Is an Appropriate Therapeutic Target in Patients with CKD: The Pro View. </w:t>
      </w:r>
      <w:r w:rsidRPr="00310F70">
        <w:rPr>
          <w:rFonts w:cs="Times"/>
          <w:i/>
          <w:noProof/>
        </w:rPr>
        <w:t>Clin J Am Soc Nephrol,</w:t>
      </w:r>
      <w:r w:rsidRPr="00310F70">
        <w:rPr>
          <w:rFonts w:cs="Times"/>
          <w:noProof/>
        </w:rPr>
        <w:t xml:space="preserve"> 10</w:t>
      </w:r>
      <w:r w:rsidRPr="00310F70">
        <w:rPr>
          <w:rFonts w:cs="Times"/>
          <w:b/>
          <w:noProof/>
        </w:rPr>
        <w:t>,</w:t>
      </w:r>
      <w:r w:rsidRPr="00310F70">
        <w:rPr>
          <w:rFonts w:cs="Times"/>
          <w:noProof/>
        </w:rPr>
        <w:t xml:space="preserve"> 1079-88.</w:t>
      </w:r>
      <w:bookmarkEnd w:id="593"/>
    </w:p>
    <w:p w:rsidR="00310F70" w:rsidRPr="00310F70" w:rsidRDefault="00310F70" w:rsidP="00310F70">
      <w:pPr>
        <w:spacing w:line="240" w:lineRule="auto"/>
        <w:ind w:left="720" w:hanging="720"/>
        <w:rPr>
          <w:rFonts w:cs="Times"/>
          <w:noProof/>
        </w:rPr>
      </w:pPr>
      <w:bookmarkStart w:id="594" w:name="_ENREF_113"/>
      <w:r w:rsidRPr="00310F70">
        <w:rPr>
          <w:rFonts w:cs="Times"/>
          <w:noProof/>
        </w:rPr>
        <w:t xml:space="preserve">LAPOINTE, C., BELANGER, M. C., DUNN, M., MOREAU, M. &amp; BEDARD, C. 2008. N-acetyl-beta-D-glucosaminidase index as an early biomarker for chronic kidney disease in cats with hyperthyroidism. </w:t>
      </w:r>
      <w:r w:rsidRPr="00310F70">
        <w:rPr>
          <w:rFonts w:cs="Times"/>
          <w:i/>
          <w:noProof/>
        </w:rPr>
        <w:t>J Vet Intern Med,</w:t>
      </w:r>
      <w:r w:rsidRPr="00310F70">
        <w:rPr>
          <w:rFonts w:cs="Times"/>
          <w:noProof/>
        </w:rPr>
        <w:t xml:space="preserve"> 22</w:t>
      </w:r>
      <w:r w:rsidRPr="00310F70">
        <w:rPr>
          <w:rFonts w:cs="Times"/>
          <w:b/>
          <w:noProof/>
        </w:rPr>
        <w:t>,</w:t>
      </w:r>
      <w:r w:rsidRPr="00310F70">
        <w:rPr>
          <w:rFonts w:cs="Times"/>
          <w:noProof/>
        </w:rPr>
        <w:t xml:space="preserve"> 1103-10.</w:t>
      </w:r>
      <w:bookmarkEnd w:id="594"/>
    </w:p>
    <w:p w:rsidR="00310F70" w:rsidRPr="00310F70" w:rsidRDefault="00310F70" w:rsidP="00310F70">
      <w:pPr>
        <w:spacing w:line="240" w:lineRule="auto"/>
        <w:ind w:left="720" w:hanging="720"/>
        <w:rPr>
          <w:rFonts w:cs="Times"/>
          <w:noProof/>
        </w:rPr>
      </w:pPr>
      <w:bookmarkStart w:id="595" w:name="_ENREF_114"/>
      <w:r w:rsidRPr="00310F70">
        <w:rPr>
          <w:rFonts w:cs="Times"/>
          <w:noProof/>
        </w:rPr>
        <w:t xml:space="preserve">LEE, S., LEE, M. Y., NAM, J. S., KANG, S., PARK, J. S., SHIN, S., AHN, C. W. &amp; KIM, K. R. 2015. Hemorheological Approach for Early Detection of Chronic Kidney Disease and Diabetic Nephropathy in Type 2 Diabetes. </w:t>
      </w:r>
      <w:r w:rsidRPr="00310F70">
        <w:rPr>
          <w:rFonts w:cs="Times"/>
          <w:i/>
          <w:noProof/>
        </w:rPr>
        <w:t>Diabetes Technol Ther,</w:t>
      </w:r>
      <w:r w:rsidRPr="00310F70">
        <w:rPr>
          <w:rFonts w:cs="Times"/>
          <w:noProof/>
        </w:rPr>
        <w:t xml:space="preserve"> 17</w:t>
      </w:r>
      <w:r w:rsidRPr="00310F70">
        <w:rPr>
          <w:rFonts w:cs="Times"/>
          <w:b/>
          <w:noProof/>
        </w:rPr>
        <w:t>,</w:t>
      </w:r>
      <w:r w:rsidRPr="00310F70">
        <w:rPr>
          <w:rFonts w:cs="Times"/>
          <w:noProof/>
        </w:rPr>
        <w:t xml:space="preserve"> 808-15.</w:t>
      </w:r>
      <w:bookmarkEnd w:id="595"/>
    </w:p>
    <w:p w:rsidR="00310F70" w:rsidRPr="00310F70" w:rsidRDefault="00310F70" w:rsidP="00310F70">
      <w:pPr>
        <w:spacing w:line="240" w:lineRule="auto"/>
        <w:ind w:left="720" w:hanging="720"/>
        <w:rPr>
          <w:rFonts w:cs="Times"/>
          <w:noProof/>
        </w:rPr>
      </w:pPr>
      <w:bookmarkStart w:id="596" w:name="_ENREF_115"/>
      <w:r w:rsidRPr="00310F70">
        <w:rPr>
          <w:rFonts w:cs="Times"/>
          <w:noProof/>
        </w:rPr>
        <w:t xml:space="preserve">LEVEY, A. S., ATKINS, R., CORESH, J., COHEN, E. P., COLLINS, A. J., ECKARDT, K. U., NAHAS, M. E., JABER, B. L., JADOUL, M., LEVIN, A., POWE, N. R., ROSSERT, J., WHEELER, D. C., LAMEIRE, N. &amp; EKNOYAN, G. 2007. Chronic kidney disease as a global public health problem: approaches and initiatives - a position statement from Kidney Disease Improving Global Outcomes. </w:t>
      </w:r>
      <w:r w:rsidRPr="00310F70">
        <w:rPr>
          <w:rFonts w:cs="Times"/>
          <w:i/>
          <w:noProof/>
        </w:rPr>
        <w:t>Kidney Int,</w:t>
      </w:r>
      <w:r w:rsidRPr="00310F70">
        <w:rPr>
          <w:rFonts w:cs="Times"/>
          <w:noProof/>
        </w:rPr>
        <w:t xml:space="preserve"> 72</w:t>
      </w:r>
      <w:r w:rsidRPr="00310F70">
        <w:rPr>
          <w:rFonts w:cs="Times"/>
          <w:b/>
          <w:noProof/>
        </w:rPr>
        <w:t>,</w:t>
      </w:r>
      <w:r w:rsidRPr="00310F70">
        <w:rPr>
          <w:rFonts w:cs="Times"/>
          <w:noProof/>
        </w:rPr>
        <w:t xml:space="preserve"> 247-59.</w:t>
      </w:r>
      <w:bookmarkEnd w:id="596"/>
    </w:p>
    <w:p w:rsidR="00310F70" w:rsidRPr="00310F70" w:rsidRDefault="00310F70" w:rsidP="00310F70">
      <w:pPr>
        <w:spacing w:line="240" w:lineRule="auto"/>
        <w:ind w:left="720" w:hanging="720"/>
        <w:rPr>
          <w:rFonts w:cs="Times"/>
          <w:noProof/>
        </w:rPr>
      </w:pPr>
      <w:bookmarkStart w:id="597" w:name="_ENREF_116"/>
      <w:r w:rsidRPr="00310F70">
        <w:rPr>
          <w:rFonts w:cs="Times"/>
          <w:noProof/>
        </w:rPr>
        <w:t xml:space="preserve">LEVEY, A. S., BOSCH, J. P., LEWIS, J. B., GREENE, T., ROGERS, N. &amp; ROTH, D. 1999. A more accurate method to estimate glomerular filtration rate from serum creatinine: a new prediction equation. Modification of Diet in Renal Disease Study Group. </w:t>
      </w:r>
      <w:r w:rsidRPr="00310F70">
        <w:rPr>
          <w:rFonts w:cs="Times"/>
          <w:i/>
          <w:noProof/>
        </w:rPr>
        <w:t>Ann Intern Med,</w:t>
      </w:r>
      <w:r w:rsidRPr="00310F70">
        <w:rPr>
          <w:rFonts w:cs="Times"/>
          <w:noProof/>
        </w:rPr>
        <w:t xml:space="preserve"> 130</w:t>
      </w:r>
      <w:r w:rsidRPr="00310F70">
        <w:rPr>
          <w:rFonts w:cs="Times"/>
          <w:b/>
          <w:noProof/>
        </w:rPr>
        <w:t>,</w:t>
      </w:r>
      <w:r w:rsidRPr="00310F70">
        <w:rPr>
          <w:rFonts w:cs="Times"/>
          <w:noProof/>
        </w:rPr>
        <w:t xml:space="preserve"> 461-70.</w:t>
      </w:r>
      <w:bookmarkEnd w:id="597"/>
    </w:p>
    <w:p w:rsidR="00310F70" w:rsidRPr="00310F70" w:rsidRDefault="00310F70" w:rsidP="00310F70">
      <w:pPr>
        <w:spacing w:line="240" w:lineRule="auto"/>
        <w:ind w:left="720" w:hanging="720"/>
        <w:rPr>
          <w:rFonts w:cs="Times"/>
          <w:noProof/>
        </w:rPr>
      </w:pPr>
      <w:bookmarkStart w:id="598" w:name="_ENREF_117"/>
      <w:r w:rsidRPr="00310F70">
        <w:rPr>
          <w:rFonts w:cs="Times"/>
          <w:noProof/>
        </w:rPr>
        <w:t xml:space="preserve">LEVEY, A. S., CORESH, J., BALK, E., KAUSZ, A. T., LEVIN, A., STEFFES, M. W., HOGG, R. J., PERRONE, R. D., LAU, J., EKNOYAN, G. &amp; NATIONAL KIDNEY, F. 2003. National Kidney Foundation practice guidelines for chronic kidney disease: evaluation, classification, and stratification. </w:t>
      </w:r>
      <w:r w:rsidRPr="00310F70">
        <w:rPr>
          <w:rFonts w:cs="Times"/>
          <w:i/>
          <w:noProof/>
        </w:rPr>
        <w:t>Ann Intern Med,</w:t>
      </w:r>
      <w:r w:rsidRPr="00310F70">
        <w:rPr>
          <w:rFonts w:cs="Times"/>
          <w:noProof/>
        </w:rPr>
        <w:t xml:space="preserve"> 139</w:t>
      </w:r>
      <w:r w:rsidRPr="00310F70">
        <w:rPr>
          <w:rFonts w:cs="Times"/>
          <w:b/>
          <w:noProof/>
        </w:rPr>
        <w:t>,</w:t>
      </w:r>
      <w:r w:rsidRPr="00310F70">
        <w:rPr>
          <w:rFonts w:cs="Times"/>
          <w:noProof/>
        </w:rPr>
        <w:t xml:space="preserve"> 137-47.</w:t>
      </w:r>
      <w:bookmarkEnd w:id="598"/>
    </w:p>
    <w:p w:rsidR="00310F70" w:rsidRPr="00310F70" w:rsidRDefault="00310F70" w:rsidP="00310F70">
      <w:pPr>
        <w:spacing w:line="240" w:lineRule="auto"/>
        <w:ind w:left="720" w:hanging="720"/>
        <w:rPr>
          <w:rFonts w:cs="Times"/>
          <w:noProof/>
        </w:rPr>
      </w:pPr>
      <w:bookmarkStart w:id="599" w:name="_ENREF_118"/>
      <w:r w:rsidRPr="00310F70">
        <w:rPr>
          <w:rFonts w:cs="Times"/>
          <w:noProof/>
        </w:rPr>
        <w:t xml:space="preserve">LEVEY, A. S., STEVENS, L. A., SCHMID, C. H., ZHANG, Y. P., CASTRO, A. F., FELDMAN, H. I., KUSEK, J. W., EGGERS, P., VAN LENTE, F., GREENE, T., CORESH, J. &amp; CO, C. K. D. E. 2009. A New Equation to Estimate Glomerular Filtration Rate. </w:t>
      </w:r>
      <w:r w:rsidRPr="00310F70">
        <w:rPr>
          <w:rFonts w:cs="Times"/>
          <w:i/>
          <w:noProof/>
        </w:rPr>
        <w:t>Annals of Internal Medicine,</w:t>
      </w:r>
      <w:r w:rsidRPr="00310F70">
        <w:rPr>
          <w:rFonts w:cs="Times"/>
          <w:noProof/>
        </w:rPr>
        <w:t xml:space="preserve"> 150</w:t>
      </w:r>
      <w:r w:rsidRPr="00310F70">
        <w:rPr>
          <w:rFonts w:cs="Times"/>
          <w:b/>
          <w:noProof/>
        </w:rPr>
        <w:t>,</w:t>
      </w:r>
      <w:r w:rsidRPr="00310F70">
        <w:rPr>
          <w:rFonts w:cs="Times"/>
          <w:noProof/>
        </w:rPr>
        <w:t xml:space="preserve"> 604-612.</w:t>
      </w:r>
      <w:bookmarkEnd w:id="599"/>
    </w:p>
    <w:p w:rsidR="00310F70" w:rsidRPr="00310F70" w:rsidRDefault="00310F70" w:rsidP="00310F70">
      <w:pPr>
        <w:spacing w:line="240" w:lineRule="auto"/>
        <w:ind w:left="720" w:hanging="720"/>
        <w:rPr>
          <w:rFonts w:cs="Times"/>
          <w:noProof/>
        </w:rPr>
      </w:pPr>
      <w:bookmarkStart w:id="600" w:name="_ENREF_119"/>
      <w:r w:rsidRPr="00310F70">
        <w:rPr>
          <w:rFonts w:cs="Times"/>
          <w:noProof/>
        </w:rPr>
        <w:lastRenderedPageBreak/>
        <w:t xml:space="preserve">LIANGOS, O., PERIANAYAGAM, M. C., VAIDYA, V. S., HAN, W. K., WALD, R., TIGHIOUART, H., MACKINNON, R. W., LI, L., BALAKRISHNAN, V. S., PEREIRA, B. J., BONVENTRE, J. V. &amp; JABER, B. L. 2007. Urinary N-acetyl-beta-(D)-glucosaminidase activity and kidney injury molecule-1 level are associated with adverse outcomes in acute renal failure. </w:t>
      </w:r>
      <w:r w:rsidRPr="00310F70">
        <w:rPr>
          <w:rFonts w:cs="Times"/>
          <w:i/>
          <w:noProof/>
        </w:rPr>
        <w:t>J Am Soc Nephrol,</w:t>
      </w:r>
      <w:r w:rsidRPr="00310F70">
        <w:rPr>
          <w:rFonts w:cs="Times"/>
          <w:noProof/>
        </w:rPr>
        <w:t xml:space="preserve"> 18</w:t>
      </w:r>
      <w:r w:rsidRPr="00310F70">
        <w:rPr>
          <w:rFonts w:cs="Times"/>
          <w:b/>
          <w:noProof/>
        </w:rPr>
        <w:t>,</w:t>
      </w:r>
      <w:r w:rsidRPr="00310F70">
        <w:rPr>
          <w:rFonts w:cs="Times"/>
          <w:noProof/>
        </w:rPr>
        <w:t xml:space="preserve"> 904-12.</w:t>
      </w:r>
      <w:bookmarkEnd w:id="600"/>
    </w:p>
    <w:p w:rsidR="00310F70" w:rsidRPr="00310F70" w:rsidRDefault="00310F70" w:rsidP="00310F70">
      <w:pPr>
        <w:spacing w:line="240" w:lineRule="auto"/>
        <w:ind w:left="720" w:hanging="720"/>
        <w:rPr>
          <w:rFonts w:cs="Times"/>
          <w:noProof/>
        </w:rPr>
      </w:pPr>
      <w:bookmarkStart w:id="601" w:name="_ENREF_120"/>
      <w:r w:rsidRPr="00310F70">
        <w:rPr>
          <w:rFonts w:cs="Times"/>
          <w:noProof/>
        </w:rPr>
        <w:t xml:space="preserve">LIM, C. C., TEO, B. W., TAI, E. S., LIM, S. C., CHAN, C. M., SETHI, S., WONG, T. Y. &amp; SABANAYAGAM, C. 2015. Elevated serum leptin, adiponectin and leptin to adiponectin ratio is associated with chronic kidney disease in asian adults. </w:t>
      </w:r>
      <w:r w:rsidRPr="00310F70">
        <w:rPr>
          <w:rFonts w:cs="Times"/>
          <w:i/>
          <w:noProof/>
        </w:rPr>
        <w:t>PLoS One,</w:t>
      </w:r>
      <w:r w:rsidRPr="00310F70">
        <w:rPr>
          <w:rFonts w:cs="Times"/>
          <w:noProof/>
        </w:rPr>
        <w:t xml:space="preserve"> 10</w:t>
      </w:r>
      <w:r w:rsidRPr="00310F70">
        <w:rPr>
          <w:rFonts w:cs="Times"/>
          <w:b/>
          <w:noProof/>
        </w:rPr>
        <w:t>,</w:t>
      </w:r>
      <w:r w:rsidRPr="00310F70">
        <w:rPr>
          <w:rFonts w:cs="Times"/>
          <w:noProof/>
        </w:rPr>
        <w:t xml:space="preserve"> e0122009.</w:t>
      </w:r>
      <w:bookmarkEnd w:id="601"/>
    </w:p>
    <w:p w:rsidR="00310F70" w:rsidRPr="00310F70" w:rsidRDefault="00310F70" w:rsidP="00310F70">
      <w:pPr>
        <w:spacing w:line="240" w:lineRule="auto"/>
        <w:ind w:left="720" w:hanging="720"/>
        <w:rPr>
          <w:rFonts w:cs="Times"/>
          <w:noProof/>
        </w:rPr>
      </w:pPr>
      <w:bookmarkStart w:id="602" w:name="_ENREF_121"/>
      <w:r w:rsidRPr="00310F70">
        <w:rPr>
          <w:rFonts w:cs="Times"/>
          <w:noProof/>
        </w:rPr>
        <w:t xml:space="preserve">LIU, B. C., ZHANG, L., LV, L. L., WANG, Y. L., LIU, D. G. &amp; ZHANG, X. L. 2006. Application of antibody array technology in the analysis of urinary cytokine profiles in patients with chronic kidney disease. </w:t>
      </w:r>
      <w:r w:rsidRPr="00310F70">
        <w:rPr>
          <w:rFonts w:cs="Times"/>
          <w:i/>
          <w:noProof/>
        </w:rPr>
        <w:t>Am J Nephrol,</w:t>
      </w:r>
      <w:r w:rsidRPr="00310F70">
        <w:rPr>
          <w:rFonts w:cs="Times"/>
          <w:noProof/>
        </w:rPr>
        <w:t xml:space="preserve"> 26</w:t>
      </w:r>
      <w:r w:rsidRPr="00310F70">
        <w:rPr>
          <w:rFonts w:cs="Times"/>
          <w:b/>
          <w:noProof/>
        </w:rPr>
        <w:t>,</w:t>
      </w:r>
      <w:r w:rsidRPr="00310F70">
        <w:rPr>
          <w:rFonts w:cs="Times"/>
          <w:noProof/>
        </w:rPr>
        <w:t xml:space="preserve"> 483-90.</w:t>
      </w:r>
      <w:bookmarkEnd w:id="602"/>
    </w:p>
    <w:p w:rsidR="00310F70" w:rsidRPr="00310F70" w:rsidRDefault="00310F70" w:rsidP="00310F70">
      <w:pPr>
        <w:spacing w:line="240" w:lineRule="auto"/>
        <w:ind w:left="720" w:hanging="720"/>
        <w:rPr>
          <w:rFonts w:cs="Times"/>
          <w:noProof/>
        </w:rPr>
      </w:pPr>
      <w:bookmarkStart w:id="603" w:name="_ENREF_122"/>
      <w:r w:rsidRPr="00310F70">
        <w:rPr>
          <w:rFonts w:cs="Times"/>
          <w:noProof/>
        </w:rPr>
        <w:t xml:space="preserve">LIU, K. D., YANG, W., ANDERSON, A. H., FELDMAN, H. I., DEMIRJIAN, S., HAMANO, T., HE, J., LASH, J., LUSTIGOVA, E., ROSAS, S. E., SIMONSON, M. S., TAO, K., HSU, C. Y. &amp; CHRONIC RENAL INSUFFICIENCY COHORT STUDY, I. 2013. Urine neutrophil gelatinase-associated lipocalin levels do not improve risk prediction of progressive chronic kidney disease. </w:t>
      </w:r>
      <w:r w:rsidRPr="00310F70">
        <w:rPr>
          <w:rFonts w:cs="Times"/>
          <w:i/>
          <w:noProof/>
        </w:rPr>
        <w:t>Kidney Int,</w:t>
      </w:r>
      <w:r w:rsidRPr="00310F70">
        <w:rPr>
          <w:rFonts w:cs="Times"/>
          <w:noProof/>
        </w:rPr>
        <w:t xml:space="preserve"> 83</w:t>
      </w:r>
      <w:r w:rsidRPr="00310F70">
        <w:rPr>
          <w:rFonts w:cs="Times"/>
          <w:b/>
          <w:noProof/>
        </w:rPr>
        <w:t>,</w:t>
      </w:r>
      <w:r w:rsidRPr="00310F70">
        <w:rPr>
          <w:rFonts w:cs="Times"/>
          <w:noProof/>
        </w:rPr>
        <w:t xml:space="preserve"> 909-14.</w:t>
      </w:r>
      <w:bookmarkEnd w:id="603"/>
    </w:p>
    <w:p w:rsidR="00310F70" w:rsidRPr="00310F70" w:rsidRDefault="00310F70" w:rsidP="00310F70">
      <w:pPr>
        <w:spacing w:line="240" w:lineRule="auto"/>
        <w:ind w:left="720" w:hanging="720"/>
        <w:rPr>
          <w:rFonts w:cs="Times"/>
          <w:noProof/>
        </w:rPr>
      </w:pPr>
      <w:bookmarkStart w:id="604" w:name="_ENREF_123"/>
      <w:r w:rsidRPr="00310F70">
        <w:rPr>
          <w:rFonts w:cs="Times"/>
          <w:noProof/>
        </w:rPr>
        <w:t xml:space="preserve">LIU, X., SHAO, C., WEI, L., DUAN, J., WU, S., LI, X., LI, M. &amp; SUN, W. 2012. An individual urinary proteome analysis in normal human beings to define the minimal sample number to represent the normal urinary proteome. </w:t>
      </w:r>
      <w:r w:rsidRPr="00310F70">
        <w:rPr>
          <w:rFonts w:cs="Times"/>
          <w:i/>
          <w:noProof/>
        </w:rPr>
        <w:t>Proteome Sci,</w:t>
      </w:r>
      <w:r w:rsidRPr="00310F70">
        <w:rPr>
          <w:rFonts w:cs="Times"/>
          <w:noProof/>
        </w:rPr>
        <w:t xml:space="preserve"> 10</w:t>
      </w:r>
      <w:r w:rsidRPr="00310F70">
        <w:rPr>
          <w:rFonts w:cs="Times"/>
          <w:b/>
          <w:noProof/>
        </w:rPr>
        <w:t>,</w:t>
      </w:r>
      <w:r w:rsidRPr="00310F70">
        <w:rPr>
          <w:rFonts w:cs="Times"/>
          <w:noProof/>
        </w:rPr>
        <w:t xml:space="preserve"> 70.</w:t>
      </w:r>
      <w:bookmarkEnd w:id="604"/>
    </w:p>
    <w:p w:rsidR="00310F70" w:rsidRPr="00310F70" w:rsidRDefault="00310F70" w:rsidP="00310F70">
      <w:pPr>
        <w:spacing w:line="240" w:lineRule="auto"/>
        <w:ind w:left="720" w:hanging="720"/>
        <w:rPr>
          <w:rFonts w:cs="Times"/>
          <w:noProof/>
        </w:rPr>
      </w:pPr>
      <w:bookmarkStart w:id="605" w:name="_ENREF_124"/>
      <w:r w:rsidRPr="00310F70">
        <w:rPr>
          <w:rFonts w:cs="Times"/>
          <w:noProof/>
        </w:rPr>
        <w:t xml:space="preserve">LIU, Y. 2004. Epithelial to mesenchymal transition in renal fibrogenesis: pathologic significance, molecular mechanism, and therapeutic intervention. </w:t>
      </w:r>
      <w:r w:rsidRPr="00310F70">
        <w:rPr>
          <w:rFonts w:cs="Times"/>
          <w:i/>
          <w:noProof/>
        </w:rPr>
        <w:t>J Am Soc Nephrol,</w:t>
      </w:r>
      <w:r w:rsidRPr="00310F70">
        <w:rPr>
          <w:rFonts w:cs="Times"/>
          <w:noProof/>
        </w:rPr>
        <w:t xml:space="preserve"> 15</w:t>
      </w:r>
      <w:r w:rsidRPr="00310F70">
        <w:rPr>
          <w:rFonts w:cs="Times"/>
          <w:b/>
          <w:noProof/>
        </w:rPr>
        <w:t>,</w:t>
      </w:r>
      <w:r w:rsidRPr="00310F70">
        <w:rPr>
          <w:rFonts w:cs="Times"/>
          <w:noProof/>
        </w:rPr>
        <w:t xml:space="preserve"> 1-12.</w:t>
      </w:r>
      <w:bookmarkEnd w:id="605"/>
    </w:p>
    <w:p w:rsidR="00310F70" w:rsidRPr="00310F70" w:rsidRDefault="00310F70" w:rsidP="00310F70">
      <w:pPr>
        <w:spacing w:line="240" w:lineRule="auto"/>
        <w:ind w:left="720" w:hanging="720"/>
        <w:rPr>
          <w:rFonts w:cs="Times"/>
          <w:noProof/>
        </w:rPr>
      </w:pPr>
      <w:bookmarkStart w:id="606" w:name="_ENREF_125"/>
      <w:r w:rsidRPr="00310F70">
        <w:rPr>
          <w:rFonts w:cs="Times"/>
          <w:noProof/>
        </w:rPr>
        <w:t xml:space="preserve">LIU, Y. 2006. Renal fibrosis: new insights into the pathogenesis and therapeutics. </w:t>
      </w:r>
      <w:r w:rsidRPr="00310F70">
        <w:rPr>
          <w:rFonts w:cs="Times"/>
          <w:i/>
          <w:noProof/>
        </w:rPr>
        <w:t>Kidney Int,</w:t>
      </w:r>
      <w:r w:rsidRPr="00310F70">
        <w:rPr>
          <w:rFonts w:cs="Times"/>
          <w:noProof/>
        </w:rPr>
        <w:t xml:space="preserve"> 69</w:t>
      </w:r>
      <w:r w:rsidRPr="00310F70">
        <w:rPr>
          <w:rFonts w:cs="Times"/>
          <w:b/>
          <w:noProof/>
        </w:rPr>
        <w:t>,</w:t>
      </w:r>
      <w:r w:rsidRPr="00310F70">
        <w:rPr>
          <w:rFonts w:cs="Times"/>
          <w:noProof/>
        </w:rPr>
        <w:t xml:space="preserve"> 213-7.</w:t>
      </w:r>
      <w:bookmarkEnd w:id="606"/>
    </w:p>
    <w:p w:rsidR="00310F70" w:rsidRPr="00310F70" w:rsidRDefault="00310F70" w:rsidP="00310F70">
      <w:pPr>
        <w:spacing w:line="240" w:lineRule="auto"/>
        <w:ind w:left="720" w:hanging="720"/>
        <w:rPr>
          <w:rFonts w:cs="Times"/>
          <w:noProof/>
        </w:rPr>
      </w:pPr>
      <w:bookmarkStart w:id="607" w:name="_ENREF_126"/>
      <w:r w:rsidRPr="00310F70">
        <w:rPr>
          <w:rFonts w:cs="Times"/>
          <w:noProof/>
        </w:rPr>
        <w:t xml:space="preserve">LIU, Y. 2010. New insights into epithelial-mesenchymal transition in kidney fibrosis. </w:t>
      </w:r>
      <w:r w:rsidRPr="00310F70">
        <w:rPr>
          <w:rFonts w:cs="Times"/>
          <w:i/>
          <w:noProof/>
        </w:rPr>
        <w:t>J Am Soc Nephrol,</w:t>
      </w:r>
      <w:r w:rsidRPr="00310F70">
        <w:rPr>
          <w:rFonts w:cs="Times"/>
          <w:noProof/>
        </w:rPr>
        <w:t xml:space="preserve"> 21</w:t>
      </w:r>
      <w:r w:rsidRPr="00310F70">
        <w:rPr>
          <w:rFonts w:cs="Times"/>
          <w:b/>
          <w:noProof/>
        </w:rPr>
        <w:t>,</w:t>
      </w:r>
      <w:r w:rsidRPr="00310F70">
        <w:rPr>
          <w:rFonts w:cs="Times"/>
          <w:noProof/>
        </w:rPr>
        <w:t xml:space="preserve"> 212-22.</w:t>
      </w:r>
      <w:bookmarkEnd w:id="607"/>
    </w:p>
    <w:p w:rsidR="00310F70" w:rsidRPr="00310F70" w:rsidRDefault="00310F70" w:rsidP="00310F70">
      <w:pPr>
        <w:spacing w:line="240" w:lineRule="auto"/>
        <w:ind w:left="720" w:hanging="720"/>
        <w:rPr>
          <w:rFonts w:cs="Times"/>
          <w:noProof/>
        </w:rPr>
      </w:pPr>
      <w:bookmarkStart w:id="608" w:name="_ENREF_127"/>
      <w:r w:rsidRPr="00310F70">
        <w:rPr>
          <w:rFonts w:cs="Times"/>
          <w:noProof/>
        </w:rPr>
        <w:t xml:space="preserve">LOCATELLI, F., CANAUD, B., ECKARDT, K. U., STENVINKEL, P., WANNER, C. &amp; ZOCCALI, C. 2003. Oxidative stress in end-stage renal disease: an emerging threat to patient outcome. </w:t>
      </w:r>
      <w:r w:rsidRPr="00310F70">
        <w:rPr>
          <w:rFonts w:cs="Times"/>
          <w:i/>
          <w:noProof/>
        </w:rPr>
        <w:t>Nephrol Dial Transplant,</w:t>
      </w:r>
      <w:r w:rsidRPr="00310F70">
        <w:rPr>
          <w:rFonts w:cs="Times"/>
          <w:noProof/>
        </w:rPr>
        <w:t xml:space="preserve"> 18</w:t>
      </w:r>
      <w:r w:rsidRPr="00310F70">
        <w:rPr>
          <w:rFonts w:cs="Times"/>
          <w:b/>
          <w:noProof/>
        </w:rPr>
        <w:t>,</w:t>
      </w:r>
      <w:r w:rsidRPr="00310F70">
        <w:rPr>
          <w:rFonts w:cs="Times"/>
          <w:noProof/>
        </w:rPr>
        <w:t xml:space="preserve"> 1272-80.</w:t>
      </w:r>
      <w:bookmarkEnd w:id="608"/>
    </w:p>
    <w:p w:rsidR="00310F70" w:rsidRPr="00310F70" w:rsidRDefault="00310F70" w:rsidP="00310F70">
      <w:pPr>
        <w:spacing w:line="240" w:lineRule="auto"/>
        <w:ind w:left="720" w:hanging="720"/>
        <w:rPr>
          <w:rFonts w:cs="Times"/>
          <w:noProof/>
        </w:rPr>
      </w:pPr>
      <w:bookmarkStart w:id="609" w:name="_ENREF_128"/>
      <w:r w:rsidRPr="00310F70">
        <w:rPr>
          <w:rFonts w:cs="Times"/>
          <w:noProof/>
        </w:rPr>
        <w:t xml:space="preserve">LV, Y., CAI, G. &amp; CHEN, X. 2015. Applications of urinary proteomics in renal disease research using animal models. </w:t>
      </w:r>
      <w:r w:rsidRPr="00310F70">
        <w:rPr>
          <w:rFonts w:cs="Times"/>
          <w:i/>
          <w:noProof/>
        </w:rPr>
        <w:t>Adv Exp Med Biol,</w:t>
      </w:r>
      <w:r w:rsidRPr="00310F70">
        <w:rPr>
          <w:rFonts w:cs="Times"/>
          <w:noProof/>
        </w:rPr>
        <w:t xml:space="preserve"> 845</w:t>
      </w:r>
      <w:r w:rsidRPr="00310F70">
        <w:rPr>
          <w:rFonts w:cs="Times"/>
          <w:b/>
          <w:noProof/>
        </w:rPr>
        <w:t>,</w:t>
      </w:r>
      <w:r w:rsidRPr="00310F70">
        <w:rPr>
          <w:rFonts w:cs="Times"/>
          <w:noProof/>
        </w:rPr>
        <w:t xml:space="preserve"> 145-50.</w:t>
      </w:r>
      <w:bookmarkEnd w:id="609"/>
    </w:p>
    <w:p w:rsidR="00310F70" w:rsidRPr="00310F70" w:rsidRDefault="00310F70" w:rsidP="00310F70">
      <w:pPr>
        <w:spacing w:line="240" w:lineRule="auto"/>
        <w:ind w:left="720" w:hanging="720"/>
        <w:rPr>
          <w:rFonts w:cs="Times"/>
          <w:noProof/>
        </w:rPr>
      </w:pPr>
      <w:bookmarkStart w:id="610" w:name="_ENREF_129"/>
      <w:r w:rsidRPr="00310F70">
        <w:rPr>
          <w:rFonts w:cs="Times"/>
          <w:noProof/>
        </w:rPr>
        <w:t xml:space="preserve">MACLAUGHLIN, H. L., HALL, W. L., SANDERS, T. A. &amp; MACDOUGALL, I. C. 2015. Risk for chronic kidney disease increases with obesity: Health Survey for England 2010. </w:t>
      </w:r>
      <w:r w:rsidRPr="00310F70">
        <w:rPr>
          <w:rFonts w:cs="Times"/>
          <w:i/>
          <w:noProof/>
        </w:rPr>
        <w:t>Public Health Nutr,</w:t>
      </w:r>
      <w:r w:rsidRPr="00310F70">
        <w:rPr>
          <w:rFonts w:cs="Times"/>
          <w:noProof/>
        </w:rPr>
        <w:t xml:space="preserve"> 18</w:t>
      </w:r>
      <w:r w:rsidRPr="00310F70">
        <w:rPr>
          <w:rFonts w:cs="Times"/>
          <w:b/>
          <w:noProof/>
        </w:rPr>
        <w:t>,</w:t>
      </w:r>
      <w:r w:rsidRPr="00310F70">
        <w:rPr>
          <w:rFonts w:cs="Times"/>
          <w:noProof/>
        </w:rPr>
        <w:t xml:space="preserve"> 3349-54.</w:t>
      </w:r>
      <w:bookmarkEnd w:id="610"/>
    </w:p>
    <w:p w:rsidR="00310F70" w:rsidRPr="00310F70" w:rsidRDefault="00310F70" w:rsidP="00310F70">
      <w:pPr>
        <w:spacing w:line="240" w:lineRule="auto"/>
        <w:ind w:left="720" w:hanging="720"/>
        <w:rPr>
          <w:rFonts w:cs="Times"/>
          <w:noProof/>
        </w:rPr>
      </w:pPr>
      <w:bookmarkStart w:id="611" w:name="_ENREF_130"/>
      <w:r w:rsidRPr="00310F70">
        <w:rPr>
          <w:rFonts w:cs="Times"/>
          <w:noProof/>
        </w:rPr>
        <w:t xml:space="preserve">MAKRIS, K., MARKOU, N., EVODIA, E., DIMOPOULOU, E., DRAKOPOULOS, I., NTETSIKA, K., RIZOS, D., BALTOPOULOS, G. &amp; HALIASSOS, A. 2009. Urinary neutrophil gelatinase-associated lipocalin (NGAL) as an early marker of acute kidney injury in critically ill multiple trauma patients. </w:t>
      </w:r>
      <w:r w:rsidRPr="00310F70">
        <w:rPr>
          <w:rFonts w:cs="Times"/>
          <w:i/>
          <w:noProof/>
        </w:rPr>
        <w:t>Clin Chem Lab Med,</w:t>
      </w:r>
      <w:r w:rsidRPr="00310F70">
        <w:rPr>
          <w:rFonts w:cs="Times"/>
          <w:noProof/>
        </w:rPr>
        <w:t xml:space="preserve"> 47</w:t>
      </w:r>
      <w:r w:rsidRPr="00310F70">
        <w:rPr>
          <w:rFonts w:cs="Times"/>
          <w:b/>
          <w:noProof/>
        </w:rPr>
        <w:t>,</w:t>
      </w:r>
      <w:r w:rsidRPr="00310F70">
        <w:rPr>
          <w:rFonts w:cs="Times"/>
          <w:noProof/>
        </w:rPr>
        <w:t xml:space="preserve"> 79-82.</w:t>
      </w:r>
      <w:bookmarkEnd w:id="611"/>
    </w:p>
    <w:p w:rsidR="00310F70" w:rsidRPr="00310F70" w:rsidRDefault="00310F70" w:rsidP="00310F70">
      <w:pPr>
        <w:spacing w:line="240" w:lineRule="auto"/>
        <w:ind w:left="720" w:hanging="720"/>
        <w:rPr>
          <w:rFonts w:cs="Times"/>
          <w:noProof/>
        </w:rPr>
      </w:pPr>
      <w:bookmarkStart w:id="612" w:name="_ENREF_131"/>
      <w:r w:rsidRPr="00310F70">
        <w:rPr>
          <w:rFonts w:cs="Times"/>
          <w:noProof/>
        </w:rPr>
        <w:t xml:space="preserve">MALYSZKO, J., BACHORZEWSKA-GAJEWSKA, H., SITNIEWSKA, E., MALYSZKO, J. S., PONIATOWSKI, B. &amp; DOBRZYCKI, S. 2008. Serum neutrophil gelatinase-associated lipocalin as a marker of renal function in non-diabetic patients with stage 2-4 chronic kidney disease. </w:t>
      </w:r>
      <w:r w:rsidRPr="00310F70">
        <w:rPr>
          <w:rFonts w:cs="Times"/>
          <w:i/>
          <w:noProof/>
        </w:rPr>
        <w:t>Ren Fail,</w:t>
      </w:r>
      <w:r w:rsidRPr="00310F70">
        <w:rPr>
          <w:rFonts w:cs="Times"/>
          <w:noProof/>
        </w:rPr>
        <w:t xml:space="preserve"> 30</w:t>
      </w:r>
      <w:r w:rsidRPr="00310F70">
        <w:rPr>
          <w:rFonts w:cs="Times"/>
          <w:b/>
          <w:noProof/>
        </w:rPr>
        <w:t>,</w:t>
      </w:r>
      <w:r w:rsidRPr="00310F70">
        <w:rPr>
          <w:rFonts w:cs="Times"/>
          <w:noProof/>
        </w:rPr>
        <w:t xml:space="preserve"> 625-8.</w:t>
      </w:r>
      <w:bookmarkEnd w:id="612"/>
    </w:p>
    <w:p w:rsidR="00310F70" w:rsidRPr="00310F70" w:rsidRDefault="00310F70" w:rsidP="00310F70">
      <w:pPr>
        <w:spacing w:line="240" w:lineRule="auto"/>
        <w:ind w:left="720" w:hanging="720"/>
        <w:rPr>
          <w:rFonts w:cs="Times"/>
          <w:noProof/>
        </w:rPr>
      </w:pPr>
      <w:bookmarkStart w:id="613" w:name="_ENREF_132"/>
      <w:r w:rsidRPr="00310F70">
        <w:rPr>
          <w:rFonts w:cs="Times"/>
          <w:noProof/>
        </w:rPr>
        <w:t xml:space="preserve">MANGIONE, F. &amp; DAL CANTON, A. 2011. Chronic kidney disease epidemic: myth and reality. </w:t>
      </w:r>
      <w:r w:rsidRPr="00310F70">
        <w:rPr>
          <w:rFonts w:cs="Times"/>
          <w:i/>
          <w:noProof/>
        </w:rPr>
        <w:t>Intern Emerg Med,</w:t>
      </w:r>
      <w:r w:rsidRPr="00310F70">
        <w:rPr>
          <w:rFonts w:cs="Times"/>
          <w:noProof/>
        </w:rPr>
        <w:t xml:space="preserve"> 6 Suppl 1</w:t>
      </w:r>
      <w:r w:rsidRPr="00310F70">
        <w:rPr>
          <w:rFonts w:cs="Times"/>
          <w:b/>
          <w:noProof/>
        </w:rPr>
        <w:t>,</w:t>
      </w:r>
      <w:r w:rsidRPr="00310F70">
        <w:rPr>
          <w:rFonts w:cs="Times"/>
          <w:noProof/>
        </w:rPr>
        <w:t xml:space="preserve"> 69-76.</w:t>
      </w:r>
      <w:bookmarkEnd w:id="613"/>
    </w:p>
    <w:p w:rsidR="00310F70" w:rsidRPr="00310F70" w:rsidRDefault="00310F70" w:rsidP="00310F70">
      <w:pPr>
        <w:spacing w:line="240" w:lineRule="auto"/>
        <w:ind w:left="720" w:hanging="720"/>
        <w:rPr>
          <w:rFonts w:cs="Times"/>
          <w:noProof/>
        </w:rPr>
      </w:pPr>
      <w:bookmarkStart w:id="614" w:name="_ENREF_133"/>
      <w:r w:rsidRPr="00310F70">
        <w:rPr>
          <w:rFonts w:cs="Times"/>
          <w:noProof/>
        </w:rPr>
        <w:lastRenderedPageBreak/>
        <w:t xml:space="preserve">MATLUBIAN M, DAVID A, ENGEL S, RYAN JE &amp; JG, C. 2012. A transmembrane CXC chemokine is a ligand for HIV-coreceptor Bonzo. . </w:t>
      </w:r>
      <w:r w:rsidRPr="00310F70">
        <w:rPr>
          <w:rFonts w:cs="Times"/>
          <w:i/>
          <w:noProof/>
        </w:rPr>
        <w:t>Nat. Immunol,</w:t>
      </w:r>
      <w:r w:rsidRPr="00310F70">
        <w:rPr>
          <w:rFonts w:cs="Times"/>
          <w:noProof/>
        </w:rPr>
        <w:t xml:space="preserve"> 1</w:t>
      </w:r>
      <w:r w:rsidRPr="00310F70">
        <w:rPr>
          <w:rFonts w:cs="Times"/>
          <w:b/>
          <w:noProof/>
        </w:rPr>
        <w:t>,</w:t>
      </w:r>
      <w:r w:rsidRPr="00310F70">
        <w:rPr>
          <w:rFonts w:cs="Times"/>
          <w:noProof/>
        </w:rPr>
        <w:t xml:space="preserve"> 298 - 304.</w:t>
      </w:r>
      <w:bookmarkEnd w:id="614"/>
    </w:p>
    <w:p w:rsidR="00310F70" w:rsidRPr="00310F70" w:rsidRDefault="00310F70" w:rsidP="00310F70">
      <w:pPr>
        <w:spacing w:line="240" w:lineRule="auto"/>
        <w:ind w:left="720" w:hanging="720"/>
        <w:rPr>
          <w:rFonts w:cs="Times"/>
          <w:noProof/>
        </w:rPr>
      </w:pPr>
      <w:bookmarkStart w:id="615" w:name="_ENREF_134"/>
      <w:r w:rsidRPr="00310F70">
        <w:rPr>
          <w:rFonts w:cs="Times"/>
          <w:noProof/>
        </w:rPr>
        <w:t xml:space="preserve">MATSUSHITA, K., SELVIN, E., BASH, L. D., ASTOR, B. C. &amp; CORESH, J. 2010. Risk implications of the new CKD Epidemiology Collaboration (CKD-EPI) equation compared with the MDRD Study equation for estimated GFR: the Atherosclerosis Risk in Communities (ARIC) Study. </w:t>
      </w:r>
      <w:r w:rsidRPr="00310F70">
        <w:rPr>
          <w:rFonts w:cs="Times"/>
          <w:i/>
          <w:noProof/>
        </w:rPr>
        <w:t>Am J Kidney Dis,</w:t>
      </w:r>
      <w:r w:rsidRPr="00310F70">
        <w:rPr>
          <w:rFonts w:cs="Times"/>
          <w:noProof/>
        </w:rPr>
        <w:t xml:space="preserve"> 55</w:t>
      </w:r>
      <w:r w:rsidRPr="00310F70">
        <w:rPr>
          <w:rFonts w:cs="Times"/>
          <w:b/>
          <w:noProof/>
        </w:rPr>
        <w:t>,</w:t>
      </w:r>
      <w:r w:rsidRPr="00310F70">
        <w:rPr>
          <w:rFonts w:cs="Times"/>
          <w:noProof/>
        </w:rPr>
        <w:t xml:space="preserve"> 648-59.</w:t>
      </w:r>
      <w:bookmarkEnd w:id="615"/>
    </w:p>
    <w:p w:rsidR="00310F70" w:rsidRPr="00310F70" w:rsidRDefault="00310F70" w:rsidP="00310F70">
      <w:pPr>
        <w:spacing w:line="240" w:lineRule="auto"/>
        <w:ind w:left="720" w:hanging="720"/>
        <w:rPr>
          <w:rFonts w:cs="Times"/>
          <w:noProof/>
        </w:rPr>
      </w:pPr>
      <w:bookmarkStart w:id="616" w:name="_ENREF_135"/>
      <w:r w:rsidRPr="00310F70">
        <w:rPr>
          <w:rFonts w:cs="Times"/>
          <w:noProof/>
        </w:rPr>
        <w:t xml:space="preserve">MCCLELLAN, W. M. &amp; FLANDERS, W. D. 2003. Risk factors for progressive chronic kidney disease. </w:t>
      </w:r>
      <w:r w:rsidRPr="00310F70">
        <w:rPr>
          <w:rFonts w:cs="Times"/>
          <w:i/>
          <w:noProof/>
        </w:rPr>
        <w:t>J Am Soc Nephrol,</w:t>
      </w:r>
      <w:r w:rsidRPr="00310F70">
        <w:rPr>
          <w:rFonts w:cs="Times"/>
          <w:noProof/>
        </w:rPr>
        <w:t xml:space="preserve"> 14</w:t>
      </w:r>
      <w:r w:rsidRPr="00310F70">
        <w:rPr>
          <w:rFonts w:cs="Times"/>
          <w:b/>
          <w:noProof/>
        </w:rPr>
        <w:t>,</w:t>
      </w:r>
      <w:r w:rsidRPr="00310F70">
        <w:rPr>
          <w:rFonts w:cs="Times"/>
          <w:noProof/>
        </w:rPr>
        <w:t xml:space="preserve"> S65-70.</w:t>
      </w:r>
      <w:bookmarkEnd w:id="616"/>
    </w:p>
    <w:p w:rsidR="00310F70" w:rsidRPr="00310F70" w:rsidRDefault="00310F70" w:rsidP="00310F70">
      <w:pPr>
        <w:spacing w:line="240" w:lineRule="auto"/>
        <w:ind w:left="720" w:hanging="720"/>
        <w:rPr>
          <w:rFonts w:cs="Times"/>
          <w:noProof/>
        </w:rPr>
      </w:pPr>
      <w:bookmarkStart w:id="617" w:name="_ENREF_136"/>
      <w:r w:rsidRPr="00310F70">
        <w:rPr>
          <w:rFonts w:cs="Times"/>
          <w:noProof/>
        </w:rPr>
        <w:t xml:space="preserve">MISCHAK, H. 2015. Pro: Urine proteomics as a liquid kidney biopsy: no more kidney punctures! </w:t>
      </w:r>
      <w:r w:rsidRPr="00310F70">
        <w:rPr>
          <w:rFonts w:cs="Times"/>
          <w:i/>
          <w:noProof/>
        </w:rPr>
        <w:t>Nephrol Dial Transplant,</w:t>
      </w:r>
      <w:r w:rsidRPr="00310F70">
        <w:rPr>
          <w:rFonts w:cs="Times"/>
          <w:noProof/>
        </w:rPr>
        <w:t xml:space="preserve"> 30</w:t>
      </w:r>
      <w:r w:rsidRPr="00310F70">
        <w:rPr>
          <w:rFonts w:cs="Times"/>
          <w:b/>
          <w:noProof/>
        </w:rPr>
        <w:t>,</w:t>
      </w:r>
      <w:r w:rsidRPr="00310F70">
        <w:rPr>
          <w:rFonts w:cs="Times"/>
          <w:noProof/>
        </w:rPr>
        <w:t xml:space="preserve"> 532-7.</w:t>
      </w:r>
      <w:bookmarkEnd w:id="617"/>
    </w:p>
    <w:p w:rsidR="00310F70" w:rsidRPr="00310F70" w:rsidRDefault="00310F70" w:rsidP="00310F70">
      <w:pPr>
        <w:spacing w:line="240" w:lineRule="auto"/>
        <w:ind w:left="720" w:hanging="720"/>
        <w:rPr>
          <w:rFonts w:cs="Times"/>
          <w:noProof/>
        </w:rPr>
      </w:pPr>
      <w:bookmarkStart w:id="618" w:name="_ENREF_137"/>
      <w:r w:rsidRPr="00310F70">
        <w:rPr>
          <w:rFonts w:cs="Times"/>
          <w:noProof/>
        </w:rPr>
        <w:t xml:space="preserve">MISCHAK, H., MASSY, Z. A. &amp; JANKOWSKI, J. 2009. Proteomics in uremia and renal disease. </w:t>
      </w:r>
      <w:r w:rsidRPr="00310F70">
        <w:rPr>
          <w:rFonts w:cs="Times"/>
          <w:i/>
          <w:noProof/>
        </w:rPr>
        <w:t>Semin Dial,</w:t>
      </w:r>
      <w:r w:rsidRPr="00310F70">
        <w:rPr>
          <w:rFonts w:cs="Times"/>
          <w:noProof/>
        </w:rPr>
        <w:t xml:space="preserve"> 22</w:t>
      </w:r>
      <w:r w:rsidRPr="00310F70">
        <w:rPr>
          <w:rFonts w:cs="Times"/>
          <w:b/>
          <w:noProof/>
        </w:rPr>
        <w:t>,</w:t>
      </w:r>
      <w:r w:rsidRPr="00310F70">
        <w:rPr>
          <w:rFonts w:cs="Times"/>
          <w:noProof/>
        </w:rPr>
        <w:t xml:space="preserve"> 409-16.</w:t>
      </w:r>
      <w:bookmarkEnd w:id="618"/>
    </w:p>
    <w:p w:rsidR="00310F70" w:rsidRPr="00310F70" w:rsidRDefault="00310F70" w:rsidP="00310F70">
      <w:pPr>
        <w:spacing w:line="240" w:lineRule="auto"/>
        <w:ind w:left="720" w:hanging="720"/>
        <w:rPr>
          <w:rFonts w:cs="Times"/>
          <w:noProof/>
        </w:rPr>
      </w:pPr>
      <w:bookmarkStart w:id="619" w:name="_ENREF_138"/>
      <w:r w:rsidRPr="00310F70">
        <w:rPr>
          <w:rFonts w:cs="Times"/>
          <w:noProof/>
        </w:rPr>
        <w:t xml:space="preserve">MIURA, T., GOTO, S., IGUCHI, S., SHIMADA, H., UENO, M., NISHI, S. &amp; NARITA, I. 2011. Membranoproliferative pattern of glomerular injury associated with complement component 9 deficiency due to Arg95Stop mutation. </w:t>
      </w:r>
      <w:r w:rsidRPr="00310F70">
        <w:rPr>
          <w:rFonts w:cs="Times"/>
          <w:i/>
          <w:noProof/>
        </w:rPr>
        <w:t>Clin Exp Nephrol,</w:t>
      </w:r>
      <w:r w:rsidRPr="00310F70">
        <w:rPr>
          <w:rFonts w:cs="Times"/>
          <w:noProof/>
        </w:rPr>
        <w:t xml:space="preserve"> 15</w:t>
      </w:r>
      <w:r w:rsidRPr="00310F70">
        <w:rPr>
          <w:rFonts w:cs="Times"/>
          <w:b/>
          <w:noProof/>
        </w:rPr>
        <w:t>,</w:t>
      </w:r>
      <w:r w:rsidRPr="00310F70">
        <w:rPr>
          <w:rFonts w:cs="Times"/>
          <w:noProof/>
        </w:rPr>
        <w:t xml:space="preserve"> 86-91.</w:t>
      </w:r>
      <w:bookmarkEnd w:id="619"/>
    </w:p>
    <w:p w:rsidR="00310F70" w:rsidRPr="00310F70" w:rsidRDefault="00310F70" w:rsidP="00310F70">
      <w:pPr>
        <w:spacing w:line="240" w:lineRule="auto"/>
        <w:ind w:left="720" w:hanging="720"/>
        <w:rPr>
          <w:rFonts w:cs="Times"/>
          <w:noProof/>
        </w:rPr>
      </w:pPr>
      <w:bookmarkStart w:id="620" w:name="_ENREF_139"/>
      <w:r w:rsidRPr="00310F70">
        <w:rPr>
          <w:rFonts w:cs="Times"/>
          <w:noProof/>
        </w:rPr>
        <w:t xml:space="preserve">MIZUIRI, S., AOKI, T., HEMMI, H., ARITA, M., SAKAI, K. &amp; AIKAWA, A. 2011. Urinary angiotensin-converting enzyme 2 in patients with CKD. </w:t>
      </w:r>
      <w:r w:rsidRPr="00310F70">
        <w:rPr>
          <w:rFonts w:cs="Times"/>
          <w:i/>
          <w:noProof/>
        </w:rPr>
        <w:t>Nephrology (Carlton),</w:t>
      </w:r>
      <w:r w:rsidRPr="00310F70">
        <w:rPr>
          <w:rFonts w:cs="Times"/>
          <w:noProof/>
        </w:rPr>
        <w:t xml:space="preserve"> 16</w:t>
      </w:r>
      <w:r w:rsidRPr="00310F70">
        <w:rPr>
          <w:rFonts w:cs="Times"/>
          <w:b/>
          <w:noProof/>
        </w:rPr>
        <w:t>,</w:t>
      </w:r>
      <w:r w:rsidRPr="00310F70">
        <w:rPr>
          <w:rFonts w:cs="Times"/>
          <w:noProof/>
        </w:rPr>
        <w:t xml:space="preserve"> 567-72.</w:t>
      </w:r>
      <w:bookmarkEnd w:id="620"/>
    </w:p>
    <w:p w:rsidR="00310F70" w:rsidRPr="00310F70" w:rsidRDefault="00310F70" w:rsidP="00310F70">
      <w:pPr>
        <w:spacing w:line="240" w:lineRule="auto"/>
        <w:ind w:left="720" w:hanging="720"/>
        <w:rPr>
          <w:rFonts w:cs="Times"/>
          <w:noProof/>
        </w:rPr>
      </w:pPr>
      <w:bookmarkStart w:id="621" w:name="_ENREF_140"/>
      <w:r w:rsidRPr="00310F70">
        <w:rPr>
          <w:rFonts w:cs="Times"/>
          <w:noProof/>
        </w:rPr>
        <w:t xml:space="preserve">MORI, H., KANEKO, Y., NARITA, I., GOTO, S., SAITO, N., KONDO, D., SATO, F., AJIRO, J., SAGA, D., OGAWA, A., SAKATSUME, M., UENO, M., TABEI, K. &amp; GEJYO, F. 2005. Monocyte chemoattractant protein-1 A-2518G gene polymorphism and renal survival of Japanese patients with immunoglobulin A nephropathy. </w:t>
      </w:r>
      <w:r w:rsidRPr="00310F70">
        <w:rPr>
          <w:rFonts w:cs="Times"/>
          <w:i/>
          <w:noProof/>
        </w:rPr>
        <w:t>Clin Exp Nephrol,</w:t>
      </w:r>
      <w:r w:rsidRPr="00310F70">
        <w:rPr>
          <w:rFonts w:cs="Times"/>
          <w:noProof/>
        </w:rPr>
        <w:t xml:space="preserve"> 9</w:t>
      </w:r>
      <w:r w:rsidRPr="00310F70">
        <w:rPr>
          <w:rFonts w:cs="Times"/>
          <w:b/>
          <w:noProof/>
        </w:rPr>
        <w:t>,</w:t>
      </w:r>
      <w:r w:rsidRPr="00310F70">
        <w:rPr>
          <w:rFonts w:cs="Times"/>
          <w:noProof/>
        </w:rPr>
        <w:t xml:space="preserve"> 297-303.</w:t>
      </w:r>
      <w:bookmarkEnd w:id="621"/>
    </w:p>
    <w:p w:rsidR="00310F70" w:rsidRPr="00310F70" w:rsidRDefault="00310F70" w:rsidP="00310F70">
      <w:pPr>
        <w:spacing w:line="240" w:lineRule="auto"/>
        <w:ind w:left="720" w:hanging="720"/>
        <w:rPr>
          <w:rFonts w:cs="Times"/>
          <w:noProof/>
        </w:rPr>
      </w:pPr>
      <w:bookmarkStart w:id="622" w:name="_ENREF_141"/>
      <w:r w:rsidRPr="00310F70">
        <w:rPr>
          <w:rFonts w:cs="Times"/>
          <w:noProof/>
        </w:rPr>
        <w:t xml:space="preserve">MORRISSEY, J. J., LONDON, A. N., LAMBERT, M. C. &amp; KHARASCH, E. D. 2011. Sensitivity and specificity of urinary neutrophil gelatinase-associated lipocalin and kidney injury molecule-1 for the diagnosis of renal cell carcinoma. </w:t>
      </w:r>
      <w:r w:rsidRPr="00310F70">
        <w:rPr>
          <w:rFonts w:cs="Times"/>
          <w:i/>
          <w:noProof/>
        </w:rPr>
        <w:t>Am J Nephrol,</w:t>
      </w:r>
      <w:r w:rsidRPr="00310F70">
        <w:rPr>
          <w:rFonts w:cs="Times"/>
          <w:noProof/>
        </w:rPr>
        <w:t xml:space="preserve"> 34</w:t>
      </w:r>
      <w:r w:rsidRPr="00310F70">
        <w:rPr>
          <w:rFonts w:cs="Times"/>
          <w:b/>
          <w:noProof/>
        </w:rPr>
        <w:t>,</w:t>
      </w:r>
      <w:r w:rsidRPr="00310F70">
        <w:rPr>
          <w:rFonts w:cs="Times"/>
          <w:noProof/>
        </w:rPr>
        <w:t xml:space="preserve"> 391-8.</w:t>
      </w:r>
      <w:bookmarkEnd w:id="622"/>
    </w:p>
    <w:p w:rsidR="00310F70" w:rsidRPr="00310F70" w:rsidRDefault="00310F70" w:rsidP="00310F70">
      <w:pPr>
        <w:spacing w:line="240" w:lineRule="auto"/>
        <w:ind w:left="720" w:hanging="720"/>
        <w:rPr>
          <w:rFonts w:cs="Times"/>
          <w:noProof/>
        </w:rPr>
      </w:pPr>
      <w:bookmarkStart w:id="623" w:name="_ENREF_142"/>
      <w:r w:rsidRPr="00310F70">
        <w:rPr>
          <w:rFonts w:cs="Times"/>
          <w:noProof/>
        </w:rPr>
        <w:t xml:space="preserve">MULLER-EBERHARD, H. J. 1988. Molecular organization and function of the complement system. </w:t>
      </w:r>
      <w:r w:rsidRPr="00310F70">
        <w:rPr>
          <w:rFonts w:cs="Times"/>
          <w:i/>
          <w:noProof/>
        </w:rPr>
        <w:t>Annu Rev Biochem,</w:t>
      </w:r>
      <w:r w:rsidRPr="00310F70">
        <w:rPr>
          <w:rFonts w:cs="Times"/>
          <w:noProof/>
        </w:rPr>
        <w:t xml:space="preserve"> 57</w:t>
      </w:r>
      <w:r w:rsidRPr="00310F70">
        <w:rPr>
          <w:rFonts w:cs="Times"/>
          <w:b/>
          <w:noProof/>
        </w:rPr>
        <w:t>,</w:t>
      </w:r>
      <w:r w:rsidRPr="00310F70">
        <w:rPr>
          <w:rFonts w:cs="Times"/>
          <w:noProof/>
        </w:rPr>
        <w:t xml:space="preserve"> 321-47.</w:t>
      </w:r>
      <w:bookmarkEnd w:id="623"/>
    </w:p>
    <w:p w:rsidR="00310F70" w:rsidRPr="00310F70" w:rsidRDefault="00310F70" w:rsidP="00310F70">
      <w:pPr>
        <w:spacing w:line="240" w:lineRule="auto"/>
        <w:ind w:left="720" w:hanging="720"/>
        <w:rPr>
          <w:rFonts w:cs="Times"/>
          <w:noProof/>
        </w:rPr>
      </w:pPr>
      <w:bookmarkStart w:id="624" w:name="_ENREF_143"/>
      <w:r w:rsidRPr="00310F70">
        <w:rPr>
          <w:rFonts w:cs="Times"/>
          <w:noProof/>
        </w:rPr>
        <w:t xml:space="preserve">MUNTEL, J., XUAN, Y., BERGER, S. T., REITER, L., BACHUR, R., KENTSIS, A. &amp; STEEN, H. 2015. Advancing Urinary Protein Biomarker Discovery by Data-Independent Acquisition on a Quadrupole-Orbitrap Mass Spectrometer. </w:t>
      </w:r>
      <w:r w:rsidRPr="00310F70">
        <w:rPr>
          <w:rFonts w:cs="Times"/>
          <w:i/>
          <w:noProof/>
        </w:rPr>
        <w:t>J Proteome Res,</w:t>
      </w:r>
      <w:r w:rsidRPr="00310F70">
        <w:rPr>
          <w:rFonts w:cs="Times"/>
          <w:noProof/>
        </w:rPr>
        <w:t xml:space="preserve"> 14</w:t>
      </w:r>
      <w:r w:rsidRPr="00310F70">
        <w:rPr>
          <w:rFonts w:cs="Times"/>
          <w:b/>
          <w:noProof/>
        </w:rPr>
        <w:t>,</w:t>
      </w:r>
      <w:r w:rsidRPr="00310F70">
        <w:rPr>
          <w:rFonts w:cs="Times"/>
          <w:noProof/>
        </w:rPr>
        <w:t xml:space="preserve"> 4752-62.</w:t>
      </w:r>
      <w:bookmarkEnd w:id="624"/>
    </w:p>
    <w:p w:rsidR="00310F70" w:rsidRPr="00310F70" w:rsidRDefault="00310F70" w:rsidP="00310F70">
      <w:pPr>
        <w:spacing w:line="240" w:lineRule="auto"/>
        <w:ind w:left="720" w:hanging="720"/>
        <w:rPr>
          <w:rFonts w:cs="Times"/>
          <w:noProof/>
        </w:rPr>
      </w:pPr>
      <w:bookmarkStart w:id="625" w:name="_ENREF_144"/>
      <w:r w:rsidRPr="00310F70">
        <w:rPr>
          <w:rFonts w:cs="Times"/>
          <w:noProof/>
        </w:rPr>
        <w:t xml:space="preserve">MUSLIMOVIC, A., RASIC, S., TULUMOVIC, D., HASANSPAHIC, S. &amp; REBIC, D. 2015. Inflammatory Markers and Procoagulants in Chronic Renal Disease Stages 1-4. </w:t>
      </w:r>
      <w:r w:rsidRPr="00310F70">
        <w:rPr>
          <w:rFonts w:cs="Times"/>
          <w:i/>
          <w:noProof/>
        </w:rPr>
        <w:t>Med Arch,</w:t>
      </w:r>
      <w:r w:rsidRPr="00310F70">
        <w:rPr>
          <w:rFonts w:cs="Times"/>
          <w:noProof/>
        </w:rPr>
        <w:t xml:space="preserve"> 69</w:t>
      </w:r>
      <w:r w:rsidRPr="00310F70">
        <w:rPr>
          <w:rFonts w:cs="Times"/>
          <w:b/>
          <w:noProof/>
        </w:rPr>
        <w:t>,</w:t>
      </w:r>
      <w:r w:rsidRPr="00310F70">
        <w:rPr>
          <w:rFonts w:cs="Times"/>
          <w:noProof/>
        </w:rPr>
        <w:t xml:space="preserve"> 307-10.</w:t>
      </w:r>
      <w:bookmarkEnd w:id="625"/>
    </w:p>
    <w:p w:rsidR="00310F70" w:rsidRPr="00310F70" w:rsidRDefault="00310F70" w:rsidP="00310F70">
      <w:pPr>
        <w:spacing w:line="240" w:lineRule="auto"/>
        <w:ind w:left="720" w:hanging="720"/>
        <w:rPr>
          <w:rFonts w:cs="Times"/>
          <w:noProof/>
        </w:rPr>
      </w:pPr>
      <w:bookmarkStart w:id="626" w:name="_ENREF_145"/>
      <w:r w:rsidRPr="00310F70">
        <w:rPr>
          <w:rFonts w:cs="Times"/>
          <w:noProof/>
        </w:rPr>
        <w:t xml:space="preserve">NARITA, T., SASAKI, H., HOSOBA, M., MIURA, T., YOSHIOKA, N., MORII, T., SHIMOTOMAI, T., KOSHIMURA, J., FUJITA, H., KAKEI, M. &amp; ITO, S. 2004. Parallel increase in urinary excretion rates of immunoglobulin G, ceruloplasmin, transferrin, and orosomucoid in normoalbuminuric type 2 diabetic patients. </w:t>
      </w:r>
      <w:r w:rsidRPr="00310F70">
        <w:rPr>
          <w:rFonts w:cs="Times"/>
          <w:i/>
          <w:noProof/>
        </w:rPr>
        <w:t>Diabetes Care,</w:t>
      </w:r>
      <w:r w:rsidRPr="00310F70">
        <w:rPr>
          <w:rFonts w:cs="Times"/>
          <w:noProof/>
        </w:rPr>
        <w:t xml:space="preserve"> 27</w:t>
      </w:r>
      <w:r w:rsidRPr="00310F70">
        <w:rPr>
          <w:rFonts w:cs="Times"/>
          <w:b/>
          <w:noProof/>
        </w:rPr>
        <w:t>,</w:t>
      </w:r>
      <w:r w:rsidRPr="00310F70">
        <w:rPr>
          <w:rFonts w:cs="Times"/>
          <w:noProof/>
        </w:rPr>
        <w:t xml:space="preserve"> 1176-81.</w:t>
      </w:r>
      <w:bookmarkEnd w:id="626"/>
    </w:p>
    <w:p w:rsidR="00310F70" w:rsidRPr="00310F70" w:rsidRDefault="00310F70" w:rsidP="00310F70">
      <w:pPr>
        <w:spacing w:line="240" w:lineRule="auto"/>
        <w:ind w:left="720" w:hanging="720"/>
        <w:rPr>
          <w:rFonts w:cs="Times"/>
          <w:noProof/>
        </w:rPr>
      </w:pPr>
      <w:bookmarkStart w:id="627" w:name="_ENREF_146"/>
      <w:r w:rsidRPr="00310F70">
        <w:rPr>
          <w:rFonts w:cs="Times"/>
          <w:noProof/>
        </w:rPr>
        <w:t xml:space="preserve">NATIONAL KIDNEY, F. 2002. K/DOQI clinical practice guidelines for chronic kidney disease: evaluation, classification, and stratification. </w:t>
      </w:r>
      <w:r w:rsidRPr="00310F70">
        <w:rPr>
          <w:rFonts w:cs="Times"/>
          <w:i/>
          <w:noProof/>
        </w:rPr>
        <w:t>Am J Kidney Dis,</w:t>
      </w:r>
      <w:r w:rsidRPr="00310F70">
        <w:rPr>
          <w:rFonts w:cs="Times"/>
          <w:noProof/>
        </w:rPr>
        <w:t xml:space="preserve"> 39</w:t>
      </w:r>
      <w:r w:rsidRPr="00310F70">
        <w:rPr>
          <w:rFonts w:cs="Times"/>
          <w:b/>
          <w:noProof/>
        </w:rPr>
        <w:t>,</w:t>
      </w:r>
      <w:r w:rsidRPr="00310F70">
        <w:rPr>
          <w:rFonts w:cs="Times"/>
          <w:noProof/>
        </w:rPr>
        <w:t xml:space="preserve"> S1-266.</w:t>
      </w:r>
      <w:bookmarkEnd w:id="627"/>
    </w:p>
    <w:p w:rsidR="00310F70" w:rsidRPr="00310F70" w:rsidRDefault="00310F70" w:rsidP="00310F70">
      <w:pPr>
        <w:spacing w:line="240" w:lineRule="auto"/>
        <w:ind w:left="720" w:hanging="720"/>
        <w:rPr>
          <w:rFonts w:cs="Times"/>
          <w:noProof/>
        </w:rPr>
      </w:pPr>
      <w:bookmarkStart w:id="628" w:name="_ENREF_147"/>
      <w:r w:rsidRPr="00310F70">
        <w:rPr>
          <w:rFonts w:cs="Times"/>
          <w:noProof/>
        </w:rPr>
        <w:t xml:space="preserve">NIELSEN, H. H., BECK, H. C., KRISTENSEN, L. P., BURTON, M., CSEPANY, T., SIMO, M., DIOSZEGHY, P., SEJBAEK, T., GREBING, M., HEEGAARD, N. H. &amp; ILLES, Z. 2015. The Urine Proteome Profile Is Different in </w:t>
      </w:r>
      <w:r w:rsidRPr="00310F70">
        <w:rPr>
          <w:rFonts w:cs="Times"/>
          <w:noProof/>
        </w:rPr>
        <w:lastRenderedPageBreak/>
        <w:t xml:space="preserve">Neuromyelitis Optica Compared to Multiple Sclerosis: A Clinical Proteome Study. </w:t>
      </w:r>
      <w:r w:rsidRPr="00310F70">
        <w:rPr>
          <w:rFonts w:cs="Times"/>
          <w:i/>
          <w:noProof/>
        </w:rPr>
        <w:t>PLoS One,</w:t>
      </w:r>
      <w:r w:rsidRPr="00310F70">
        <w:rPr>
          <w:rFonts w:cs="Times"/>
          <w:noProof/>
        </w:rPr>
        <w:t xml:space="preserve"> 10</w:t>
      </w:r>
      <w:r w:rsidRPr="00310F70">
        <w:rPr>
          <w:rFonts w:cs="Times"/>
          <w:b/>
          <w:noProof/>
        </w:rPr>
        <w:t>,</w:t>
      </w:r>
      <w:r w:rsidRPr="00310F70">
        <w:rPr>
          <w:rFonts w:cs="Times"/>
          <w:noProof/>
        </w:rPr>
        <w:t xml:space="preserve"> e0139659.</w:t>
      </w:r>
      <w:bookmarkEnd w:id="628"/>
    </w:p>
    <w:p w:rsidR="00310F70" w:rsidRPr="00310F70" w:rsidRDefault="00310F70" w:rsidP="00310F70">
      <w:pPr>
        <w:spacing w:line="240" w:lineRule="auto"/>
        <w:ind w:left="720" w:hanging="720"/>
        <w:rPr>
          <w:rFonts w:cs="Times"/>
          <w:noProof/>
        </w:rPr>
      </w:pPr>
      <w:bookmarkStart w:id="629" w:name="_ENREF_148"/>
      <w:r w:rsidRPr="00310F70">
        <w:rPr>
          <w:rFonts w:cs="Times"/>
          <w:noProof/>
        </w:rPr>
        <w:t>NOIREL, J., OW, S. Y., SALIM, M., EVANS, C., WRIGHT, P. C., BIGGS, C. A., MUKHERJEE, J. &amp; PANDHAL, J. 2011. Methods in quantitative proteomics: Setting iTRAQ on the right track.</w:t>
      </w:r>
      <w:r w:rsidRPr="00310F70">
        <w:rPr>
          <w:rFonts w:cs="Times"/>
          <w:i/>
          <w:noProof/>
        </w:rPr>
        <w:t xml:space="preserve"> Current Proteomics,</w:t>
      </w:r>
      <w:r w:rsidRPr="00310F70">
        <w:rPr>
          <w:rFonts w:cs="Times"/>
          <w:noProof/>
        </w:rPr>
        <w:t xml:space="preserve"> 8</w:t>
      </w:r>
      <w:r w:rsidRPr="00310F70">
        <w:rPr>
          <w:rFonts w:cs="Times"/>
          <w:b/>
          <w:noProof/>
        </w:rPr>
        <w:t>,</w:t>
      </w:r>
      <w:r w:rsidRPr="00310F70">
        <w:rPr>
          <w:rFonts w:cs="Times"/>
          <w:noProof/>
        </w:rPr>
        <w:t xml:space="preserve"> 17-30.</w:t>
      </w:r>
      <w:bookmarkEnd w:id="629"/>
    </w:p>
    <w:p w:rsidR="00310F70" w:rsidRPr="00310F70" w:rsidRDefault="00310F70" w:rsidP="00310F70">
      <w:pPr>
        <w:spacing w:line="240" w:lineRule="auto"/>
        <w:ind w:left="720" w:hanging="720"/>
        <w:rPr>
          <w:rFonts w:cs="Times"/>
          <w:noProof/>
        </w:rPr>
      </w:pPr>
      <w:bookmarkStart w:id="630" w:name="_ENREF_149"/>
      <w:r w:rsidRPr="00310F70">
        <w:rPr>
          <w:rFonts w:cs="Times"/>
          <w:noProof/>
        </w:rPr>
        <w:t xml:space="preserve">NORMAN, J. 2011. Fibrosis and progression of autosomal dominant polycystic kidney disease (ADPKD). </w:t>
      </w:r>
      <w:r w:rsidRPr="00310F70">
        <w:rPr>
          <w:rFonts w:cs="Times"/>
          <w:i/>
          <w:noProof/>
        </w:rPr>
        <w:t>Biochim Biophys Acta,</w:t>
      </w:r>
      <w:r w:rsidRPr="00310F70">
        <w:rPr>
          <w:rFonts w:cs="Times"/>
          <w:noProof/>
        </w:rPr>
        <w:t xml:space="preserve"> 1812</w:t>
      </w:r>
      <w:r w:rsidRPr="00310F70">
        <w:rPr>
          <w:rFonts w:cs="Times"/>
          <w:b/>
          <w:noProof/>
        </w:rPr>
        <w:t>,</w:t>
      </w:r>
      <w:r w:rsidRPr="00310F70">
        <w:rPr>
          <w:rFonts w:cs="Times"/>
          <w:noProof/>
        </w:rPr>
        <w:t xml:space="preserve"> 1327-36.</w:t>
      </w:r>
      <w:bookmarkEnd w:id="630"/>
    </w:p>
    <w:p w:rsidR="00310F70" w:rsidRPr="00310F70" w:rsidRDefault="00310F70" w:rsidP="00310F70">
      <w:pPr>
        <w:spacing w:line="240" w:lineRule="auto"/>
        <w:ind w:left="720" w:hanging="720"/>
        <w:rPr>
          <w:rFonts w:cs="Times"/>
          <w:noProof/>
        </w:rPr>
      </w:pPr>
      <w:bookmarkStart w:id="631" w:name="_ENREF_150"/>
      <w:r w:rsidRPr="00310F70">
        <w:rPr>
          <w:rFonts w:cs="Times"/>
          <w:noProof/>
        </w:rPr>
        <w:t xml:space="preserve">OBERG, B. P., MCMENAMIN, E., LUCAS, F. L., MCMONAGLE, E., MORROW, J., IKIZLER, T. A. &amp; HIMMELFARB, J. 2004. Increased prevalence of oxidant stress and inflammation in patients with moderate to severe chronic kidney disease. </w:t>
      </w:r>
      <w:r w:rsidRPr="00310F70">
        <w:rPr>
          <w:rFonts w:cs="Times"/>
          <w:i/>
          <w:noProof/>
        </w:rPr>
        <w:t>Kidney Int,</w:t>
      </w:r>
      <w:r w:rsidRPr="00310F70">
        <w:rPr>
          <w:rFonts w:cs="Times"/>
          <w:noProof/>
        </w:rPr>
        <w:t xml:space="preserve"> 65</w:t>
      </w:r>
      <w:r w:rsidRPr="00310F70">
        <w:rPr>
          <w:rFonts w:cs="Times"/>
          <w:b/>
          <w:noProof/>
        </w:rPr>
        <w:t>,</w:t>
      </w:r>
      <w:r w:rsidRPr="00310F70">
        <w:rPr>
          <w:rFonts w:cs="Times"/>
          <w:noProof/>
        </w:rPr>
        <w:t xml:space="preserve"> 1009-16.</w:t>
      </w:r>
      <w:bookmarkEnd w:id="631"/>
    </w:p>
    <w:p w:rsidR="00310F70" w:rsidRPr="00310F70" w:rsidRDefault="00310F70" w:rsidP="00310F70">
      <w:pPr>
        <w:spacing w:line="240" w:lineRule="auto"/>
        <w:ind w:left="720" w:hanging="720"/>
        <w:rPr>
          <w:rFonts w:cs="Times"/>
          <w:noProof/>
        </w:rPr>
      </w:pPr>
      <w:bookmarkStart w:id="632" w:name="_ENREF_151"/>
      <w:r w:rsidRPr="00310F70">
        <w:rPr>
          <w:rFonts w:cs="Times"/>
          <w:noProof/>
        </w:rPr>
        <w:t xml:space="preserve">OKONOGI, H., NISHIMURA, M., UTSUNOMIYA, Y., HAMAGUCHI, K., TSUCHIDA, H., MIURA, Y., SUZUKI, S., KAWAMURA, T., HOSOYA, T. &amp; YAMADA, K. 2001. Urinary type IV collagen excretion reflects renal morphological alterations and type IV collagen expression in patients with type 2 diabetes mellitus. </w:t>
      </w:r>
      <w:r w:rsidRPr="00310F70">
        <w:rPr>
          <w:rFonts w:cs="Times"/>
          <w:i/>
          <w:noProof/>
        </w:rPr>
        <w:t>Clin Nephrol,</w:t>
      </w:r>
      <w:r w:rsidRPr="00310F70">
        <w:rPr>
          <w:rFonts w:cs="Times"/>
          <w:noProof/>
        </w:rPr>
        <w:t xml:space="preserve"> 55</w:t>
      </w:r>
      <w:r w:rsidRPr="00310F70">
        <w:rPr>
          <w:rFonts w:cs="Times"/>
          <w:b/>
          <w:noProof/>
        </w:rPr>
        <w:t>,</w:t>
      </w:r>
      <w:r w:rsidRPr="00310F70">
        <w:rPr>
          <w:rFonts w:cs="Times"/>
          <w:noProof/>
        </w:rPr>
        <w:t xml:space="preserve"> 357-64.</w:t>
      </w:r>
      <w:bookmarkEnd w:id="632"/>
    </w:p>
    <w:p w:rsidR="00310F70" w:rsidRPr="00310F70" w:rsidRDefault="00310F70" w:rsidP="00310F70">
      <w:pPr>
        <w:spacing w:line="240" w:lineRule="auto"/>
        <w:ind w:left="720" w:hanging="720"/>
        <w:rPr>
          <w:rFonts w:cs="Times"/>
          <w:noProof/>
        </w:rPr>
      </w:pPr>
      <w:bookmarkStart w:id="633" w:name="_ENREF_152"/>
      <w:r w:rsidRPr="00310F70">
        <w:rPr>
          <w:rFonts w:cs="Times"/>
          <w:noProof/>
        </w:rPr>
        <w:t xml:space="preserve">OKPARAVERO, A., FOSTER, M. C., TIGHIOUART, H., GUDNASON, V., INDRIDASON, O., GUDMUNDSDOTTIR, H., EIRIKSDOTTIR, G., GUDMUNDSSON, E. F., INKER, L. A. &amp; LEVEY, A. S. 2015. Prevalence and complications of chronic kidney disease in a representative elderly population in Iceland. </w:t>
      </w:r>
      <w:r w:rsidRPr="00310F70">
        <w:rPr>
          <w:rFonts w:cs="Times"/>
          <w:i/>
          <w:noProof/>
        </w:rPr>
        <w:t>Nephrol Dial Transplant</w:t>
      </w:r>
      <w:r w:rsidRPr="00310F70">
        <w:rPr>
          <w:rFonts w:cs="Times"/>
          <w:noProof/>
        </w:rPr>
        <w:t>.</w:t>
      </w:r>
      <w:bookmarkEnd w:id="633"/>
    </w:p>
    <w:p w:rsidR="00310F70" w:rsidRPr="00310F70" w:rsidRDefault="00310F70" w:rsidP="00310F70">
      <w:pPr>
        <w:spacing w:line="240" w:lineRule="auto"/>
        <w:ind w:left="720" w:hanging="720"/>
        <w:rPr>
          <w:rFonts w:cs="Times"/>
          <w:noProof/>
        </w:rPr>
      </w:pPr>
      <w:bookmarkStart w:id="634" w:name="_ENREF_153"/>
      <w:r w:rsidRPr="00310F70">
        <w:rPr>
          <w:rFonts w:cs="Times"/>
          <w:noProof/>
        </w:rPr>
        <w:t xml:space="preserve">ORTEGA MORENO, L., LAMACCHIA, O., COPETTI, M., SALVEMINI, L., DE BONIS, C., DE COSMO, S., CIGNARELLI, M., TRISCHITTA, V. &amp; MENZAGHI, C. 2015. Serum Adiponectin and Glomerular Filtration Rate in Patients with Type 2 Diabetes. </w:t>
      </w:r>
      <w:r w:rsidRPr="00310F70">
        <w:rPr>
          <w:rFonts w:cs="Times"/>
          <w:i/>
          <w:noProof/>
        </w:rPr>
        <w:t>PLoS One,</w:t>
      </w:r>
      <w:r w:rsidRPr="00310F70">
        <w:rPr>
          <w:rFonts w:cs="Times"/>
          <w:noProof/>
        </w:rPr>
        <w:t xml:space="preserve"> 10</w:t>
      </w:r>
      <w:r w:rsidRPr="00310F70">
        <w:rPr>
          <w:rFonts w:cs="Times"/>
          <w:b/>
          <w:noProof/>
        </w:rPr>
        <w:t>,</w:t>
      </w:r>
      <w:r w:rsidRPr="00310F70">
        <w:rPr>
          <w:rFonts w:cs="Times"/>
          <w:noProof/>
        </w:rPr>
        <w:t xml:space="preserve"> e0140631.</w:t>
      </w:r>
      <w:bookmarkEnd w:id="634"/>
    </w:p>
    <w:p w:rsidR="00310F70" w:rsidRPr="00310F70" w:rsidRDefault="00310F70" w:rsidP="00310F70">
      <w:pPr>
        <w:spacing w:line="240" w:lineRule="auto"/>
        <w:ind w:left="720" w:hanging="720"/>
        <w:rPr>
          <w:rFonts w:cs="Times"/>
          <w:noProof/>
        </w:rPr>
      </w:pPr>
      <w:bookmarkStart w:id="635" w:name="_ENREF_154"/>
      <w:r w:rsidRPr="00310F70">
        <w:rPr>
          <w:rFonts w:cs="Times"/>
          <w:noProof/>
        </w:rPr>
        <w:t xml:space="preserve">OSTENDORF, T., KUNTER, U., GRONE, H. J., BAHLMANN, F., KAWACHI, H., SHIMIZU, F., KOCH, K. M., JANJIC, N. &amp; FLOEGE, J. 2001. Specific antagonism of PDGF prevents renal scarring in experimental glomerulonephritis. </w:t>
      </w:r>
      <w:r w:rsidRPr="00310F70">
        <w:rPr>
          <w:rFonts w:cs="Times"/>
          <w:i/>
          <w:noProof/>
        </w:rPr>
        <w:t>J Am Soc Nephrol,</w:t>
      </w:r>
      <w:r w:rsidRPr="00310F70">
        <w:rPr>
          <w:rFonts w:cs="Times"/>
          <w:noProof/>
        </w:rPr>
        <w:t xml:space="preserve"> 12</w:t>
      </w:r>
      <w:r w:rsidRPr="00310F70">
        <w:rPr>
          <w:rFonts w:cs="Times"/>
          <w:b/>
          <w:noProof/>
        </w:rPr>
        <w:t>,</w:t>
      </w:r>
      <w:r w:rsidRPr="00310F70">
        <w:rPr>
          <w:rFonts w:cs="Times"/>
          <w:noProof/>
        </w:rPr>
        <w:t xml:space="preserve"> 909-18.</w:t>
      </w:r>
      <w:bookmarkEnd w:id="635"/>
    </w:p>
    <w:p w:rsidR="00310F70" w:rsidRPr="00310F70" w:rsidRDefault="00310F70" w:rsidP="00310F70">
      <w:pPr>
        <w:spacing w:line="240" w:lineRule="auto"/>
        <w:ind w:left="720" w:hanging="720"/>
        <w:rPr>
          <w:rFonts w:cs="Times"/>
          <w:noProof/>
        </w:rPr>
      </w:pPr>
      <w:bookmarkStart w:id="636" w:name="_ENREF_155"/>
      <w:r w:rsidRPr="00310F70">
        <w:rPr>
          <w:rFonts w:cs="Times"/>
          <w:noProof/>
        </w:rPr>
        <w:t xml:space="preserve">OVREHUS, M. A., ZURBIG, P., VIKSE, B. E. &amp; HALLAN, S. I. 2015. Urinary proteomics in chronic kidney disease: diagnosis and risk of progression beyond albuminuria. </w:t>
      </w:r>
      <w:r w:rsidRPr="00310F70">
        <w:rPr>
          <w:rFonts w:cs="Times"/>
          <w:i/>
          <w:noProof/>
        </w:rPr>
        <w:t>Clin Proteomics,</w:t>
      </w:r>
      <w:r w:rsidRPr="00310F70">
        <w:rPr>
          <w:rFonts w:cs="Times"/>
          <w:noProof/>
        </w:rPr>
        <w:t xml:space="preserve"> 12</w:t>
      </w:r>
      <w:r w:rsidRPr="00310F70">
        <w:rPr>
          <w:rFonts w:cs="Times"/>
          <w:b/>
          <w:noProof/>
        </w:rPr>
        <w:t>,</w:t>
      </w:r>
      <w:r w:rsidRPr="00310F70">
        <w:rPr>
          <w:rFonts w:cs="Times"/>
          <w:noProof/>
        </w:rPr>
        <w:t xml:space="preserve"> 21.</w:t>
      </w:r>
      <w:bookmarkEnd w:id="636"/>
    </w:p>
    <w:p w:rsidR="00310F70" w:rsidRPr="00310F70" w:rsidRDefault="00310F70" w:rsidP="00310F70">
      <w:pPr>
        <w:spacing w:line="240" w:lineRule="auto"/>
        <w:ind w:left="720" w:hanging="720"/>
        <w:rPr>
          <w:rFonts w:cs="Times"/>
          <w:noProof/>
        </w:rPr>
      </w:pPr>
      <w:bookmarkStart w:id="637" w:name="_ENREF_156"/>
      <w:r w:rsidRPr="00310F70">
        <w:rPr>
          <w:rFonts w:cs="Times"/>
          <w:noProof/>
        </w:rPr>
        <w:t xml:space="preserve">OW, S. Y., SALIM, M., NOIREL, J., EVANS, C. &amp; WRIGHT, P. C. 2011. Minimising iTRAQ ratio compression through understanding LC-MS elution dependence and high-resolution HILIC fractionation. </w:t>
      </w:r>
      <w:r w:rsidRPr="00310F70">
        <w:rPr>
          <w:rFonts w:cs="Times"/>
          <w:i/>
          <w:noProof/>
        </w:rPr>
        <w:t>Proteomics,</w:t>
      </w:r>
      <w:r w:rsidRPr="00310F70">
        <w:rPr>
          <w:rFonts w:cs="Times"/>
          <w:noProof/>
        </w:rPr>
        <w:t xml:space="preserve"> 11</w:t>
      </w:r>
      <w:r w:rsidRPr="00310F70">
        <w:rPr>
          <w:rFonts w:cs="Times"/>
          <w:b/>
          <w:noProof/>
        </w:rPr>
        <w:t>,</w:t>
      </w:r>
      <w:r w:rsidRPr="00310F70">
        <w:rPr>
          <w:rFonts w:cs="Times"/>
          <w:noProof/>
        </w:rPr>
        <w:t xml:space="preserve"> 2341-6.</w:t>
      </w:r>
      <w:bookmarkEnd w:id="637"/>
    </w:p>
    <w:p w:rsidR="00310F70" w:rsidRPr="00310F70" w:rsidRDefault="00310F70" w:rsidP="00310F70">
      <w:pPr>
        <w:spacing w:line="240" w:lineRule="auto"/>
        <w:ind w:left="720" w:hanging="720"/>
        <w:rPr>
          <w:rFonts w:cs="Times"/>
          <w:noProof/>
        </w:rPr>
      </w:pPr>
      <w:bookmarkStart w:id="638" w:name="_ENREF_157"/>
      <w:r w:rsidRPr="00310F70">
        <w:rPr>
          <w:rFonts w:cs="Times"/>
          <w:noProof/>
        </w:rPr>
        <w:t xml:space="preserve">OZKAYAR, N., PISKINPASA, S., AKYEL, F., TURGUT, D., BULUT, M., TURHAN, T. &amp; DEDE, F. 2015. Relation between serum cathepsin D levels and endothelial dysfunction in patients with chronic kidney disease. </w:t>
      </w:r>
      <w:r w:rsidRPr="00310F70">
        <w:rPr>
          <w:rFonts w:cs="Times"/>
          <w:i/>
          <w:noProof/>
        </w:rPr>
        <w:t>Nefrologia,</w:t>
      </w:r>
      <w:r w:rsidRPr="00310F70">
        <w:rPr>
          <w:rFonts w:cs="Times"/>
          <w:noProof/>
        </w:rPr>
        <w:t xml:space="preserve"> 35</w:t>
      </w:r>
      <w:r w:rsidRPr="00310F70">
        <w:rPr>
          <w:rFonts w:cs="Times"/>
          <w:b/>
          <w:noProof/>
        </w:rPr>
        <w:t>,</w:t>
      </w:r>
      <w:r w:rsidRPr="00310F70">
        <w:rPr>
          <w:rFonts w:cs="Times"/>
          <w:noProof/>
        </w:rPr>
        <w:t xml:space="preserve"> 72-9.</w:t>
      </w:r>
      <w:bookmarkEnd w:id="638"/>
    </w:p>
    <w:p w:rsidR="00310F70" w:rsidRPr="00310F70" w:rsidRDefault="00310F70" w:rsidP="00310F70">
      <w:pPr>
        <w:spacing w:line="240" w:lineRule="auto"/>
        <w:ind w:left="720" w:hanging="720"/>
        <w:rPr>
          <w:rFonts w:cs="Times"/>
          <w:noProof/>
        </w:rPr>
      </w:pPr>
      <w:bookmarkStart w:id="639" w:name="_ENREF_158"/>
      <w:r w:rsidRPr="00310F70">
        <w:rPr>
          <w:rFonts w:cs="Times"/>
          <w:noProof/>
        </w:rPr>
        <w:t xml:space="preserve">PAPASOTIRIOU, M., GENOVESE, F., KLINKHAMMER, B. M., KUNTER, U., NIELSEN, S. H., KARSDAL, M. A., FLOEGE, J. &amp; BOOR, P. 2015. Serum and urine markers of collagen degradation reflect renal fibrosis in experimental kidney diseases. </w:t>
      </w:r>
      <w:r w:rsidRPr="00310F70">
        <w:rPr>
          <w:rFonts w:cs="Times"/>
          <w:i/>
          <w:noProof/>
        </w:rPr>
        <w:t>Nephrol Dial Transplant,</w:t>
      </w:r>
      <w:r w:rsidRPr="00310F70">
        <w:rPr>
          <w:rFonts w:cs="Times"/>
          <w:noProof/>
        </w:rPr>
        <w:t xml:space="preserve"> 30</w:t>
      </w:r>
      <w:r w:rsidRPr="00310F70">
        <w:rPr>
          <w:rFonts w:cs="Times"/>
          <w:b/>
          <w:noProof/>
        </w:rPr>
        <w:t>,</w:t>
      </w:r>
      <w:r w:rsidRPr="00310F70">
        <w:rPr>
          <w:rFonts w:cs="Times"/>
          <w:noProof/>
        </w:rPr>
        <w:t xml:space="preserve"> 1112-21.</w:t>
      </w:r>
      <w:bookmarkEnd w:id="639"/>
    </w:p>
    <w:p w:rsidR="00310F70" w:rsidRPr="00310F70" w:rsidRDefault="00310F70" w:rsidP="00310F70">
      <w:pPr>
        <w:spacing w:line="240" w:lineRule="auto"/>
        <w:ind w:left="720" w:hanging="720"/>
        <w:rPr>
          <w:rFonts w:cs="Times"/>
          <w:noProof/>
        </w:rPr>
      </w:pPr>
      <w:bookmarkStart w:id="640" w:name="_ENREF_159"/>
      <w:r w:rsidRPr="00310F70">
        <w:rPr>
          <w:rFonts w:cs="Times"/>
          <w:noProof/>
        </w:rPr>
        <w:t xml:space="preserve">PARAVICINI, T. M. &amp; TOUYZ, R. M. 2008. NADPH oxidases, reactive oxygen species, and hypertension: clinical implications and therapeutic possibilities. </w:t>
      </w:r>
      <w:r w:rsidRPr="00310F70">
        <w:rPr>
          <w:rFonts w:cs="Times"/>
          <w:i/>
          <w:noProof/>
        </w:rPr>
        <w:t>Diabetes Care,</w:t>
      </w:r>
      <w:r w:rsidRPr="00310F70">
        <w:rPr>
          <w:rFonts w:cs="Times"/>
          <w:noProof/>
        </w:rPr>
        <w:t xml:space="preserve"> 31 Suppl 2</w:t>
      </w:r>
      <w:r w:rsidRPr="00310F70">
        <w:rPr>
          <w:rFonts w:cs="Times"/>
          <w:b/>
          <w:noProof/>
        </w:rPr>
        <w:t>,</w:t>
      </w:r>
      <w:r w:rsidRPr="00310F70">
        <w:rPr>
          <w:rFonts w:cs="Times"/>
          <w:noProof/>
        </w:rPr>
        <w:t xml:space="preserve"> S170-80.</w:t>
      </w:r>
      <w:bookmarkEnd w:id="640"/>
    </w:p>
    <w:p w:rsidR="00310F70" w:rsidRPr="00310F70" w:rsidRDefault="00310F70" w:rsidP="00310F70">
      <w:pPr>
        <w:spacing w:line="240" w:lineRule="auto"/>
        <w:ind w:left="720" w:hanging="720"/>
        <w:rPr>
          <w:rFonts w:cs="Times"/>
          <w:noProof/>
        </w:rPr>
      </w:pPr>
      <w:bookmarkStart w:id="641" w:name="_ENREF_160"/>
      <w:r w:rsidRPr="00310F70">
        <w:rPr>
          <w:rFonts w:cs="Times"/>
          <w:noProof/>
        </w:rPr>
        <w:t xml:space="preserve">PERALTA, C. A., KATZ, R., SARNAK, M. J., IX, J., FRIED, L. F., DE BOER, I., PALMAS, W., SISCOVICK, D., LEVEY, A. S. &amp; SHLIPAK, M. G. 2011a. Cystatin C identifies chronic kidney disease patients at higher risk for complications. </w:t>
      </w:r>
      <w:r w:rsidRPr="00310F70">
        <w:rPr>
          <w:rFonts w:cs="Times"/>
          <w:i/>
          <w:noProof/>
        </w:rPr>
        <w:t>J Am Soc Nephrol,</w:t>
      </w:r>
      <w:r w:rsidRPr="00310F70">
        <w:rPr>
          <w:rFonts w:cs="Times"/>
          <w:noProof/>
        </w:rPr>
        <w:t xml:space="preserve"> 22</w:t>
      </w:r>
      <w:r w:rsidRPr="00310F70">
        <w:rPr>
          <w:rFonts w:cs="Times"/>
          <w:b/>
          <w:noProof/>
        </w:rPr>
        <w:t>,</w:t>
      </w:r>
      <w:r w:rsidRPr="00310F70">
        <w:rPr>
          <w:rFonts w:cs="Times"/>
          <w:noProof/>
        </w:rPr>
        <w:t xml:space="preserve"> 147-55.</w:t>
      </w:r>
      <w:bookmarkEnd w:id="641"/>
    </w:p>
    <w:p w:rsidR="00310F70" w:rsidRPr="00310F70" w:rsidRDefault="00310F70" w:rsidP="00310F70">
      <w:pPr>
        <w:spacing w:line="240" w:lineRule="auto"/>
        <w:ind w:left="720" w:hanging="720"/>
        <w:rPr>
          <w:rFonts w:cs="Times"/>
          <w:noProof/>
        </w:rPr>
      </w:pPr>
      <w:bookmarkStart w:id="642" w:name="_ENREF_161"/>
      <w:r w:rsidRPr="00310F70">
        <w:rPr>
          <w:rFonts w:cs="Times"/>
          <w:noProof/>
        </w:rPr>
        <w:lastRenderedPageBreak/>
        <w:t xml:space="preserve">PERALTA, C. A., SHLIPAK, M. G., JUDD, S., CUSHMAN, M., MCCLELLAN, W., ZAKAI, N. A., SAFFORD, M. M., ZHANG, X., MUNTNER, P. &amp; WARNOCK, D. 2011b. Detection of chronic kidney disease with creatinine, cystatin C, and urine albumin-to-creatinine ratio and association with progression to end-stage renal disease and mortality. </w:t>
      </w:r>
      <w:r w:rsidRPr="00310F70">
        <w:rPr>
          <w:rFonts w:cs="Times"/>
          <w:i/>
          <w:noProof/>
        </w:rPr>
        <w:t>Jama,</w:t>
      </w:r>
      <w:r w:rsidRPr="00310F70">
        <w:rPr>
          <w:rFonts w:cs="Times"/>
          <w:noProof/>
        </w:rPr>
        <w:t xml:space="preserve"> 305</w:t>
      </w:r>
      <w:r w:rsidRPr="00310F70">
        <w:rPr>
          <w:rFonts w:cs="Times"/>
          <w:b/>
          <w:noProof/>
        </w:rPr>
        <w:t>,</w:t>
      </w:r>
      <w:r w:rsidRPr="00310F70">
        <w:rPr>
          <w:rFonts w:cs="Times"/>
          <w:noProof/>
        </w:rPr>
        <w:t xml:space="preserve"> 1545-52.</w:t>
      </w:r>
      <w:bookmarkEnd w:id="642"/>
    </w:p>
    <w:p w:rsidR="00310F70" w:rsidRPr="00310F70" w:rsidRDefault="00310F70" w:rsidP="00310F70">
      <w:pPr>
        <w:spacing w:line="240" w:lineRule="auto"/>
        <w:ind w:left="720" w:hanging="720"/>
        <w:rPr>
          <w:rFonts w:cs="Times"/>
          <w:noProof/>
        </w:rPr>
      </w:pPr>
      <w:bookmarkStart w:id="643" w:name="_ENREF_162"/>
      <w:r w:rsidRPr="00310F70">
        <w:rPr>
          <w:rFonts w:cs="Times"/>
          <w:noProof/>
        </w:rPr>
        <w:t xml:space="preserve">PEREIRA, A. B., TEIXEIRA, A. L., REZENDE, N. A., PEREIRA, R. M., MIRANDA, D. M., OLIVEIRA, E. A., TEIXEIRA, M. M. &amp; SIMOES, E. S. A. C. 2012. Urinary chemokines and anti-inflammatory molecules in renal transplanted patients as potential biomarkers of graft function: a prospective study. </w:t>
      </w:r>
      <w:r w:rsidRPr="00310F70">
        <w:rPr>
          <w:rFonts w:cs="Times"/>
          <w:i/>
          <w:noProof/>
        </w:rPr>
        <w:t>Int Urol Nephrol,</w:t>
      </w:r>
      <w:r w:rsidRPr="00310F70">
        <w:rPr>
          <w:rFonts w:cs="Times"/>
          <w:noProof/>
        </w:rPr>
        <w:t xml:space="preserve"> 44</w:t>
      </w:r>
      <w:r w:rsidRPr="00310F70">
        <w:rPr>
          <w:rFonts w:cs="Times"/>
          <w:b/>
          <w:noProof/>
        </w:rPr>
        <w:t>,</w:t>
      </w:r>
      <w:r w:rsidRPr="00310F70">
        <w:rPr>
          <w:rFonts w:cs="Times"/>
          <w:noProof/>
        </w:rPr>
        <w:t xml:space="preserve"> 1539-48.</w:t>
      </w:r>
      <w:bookmarkEnd w:id="643"/>
    </w:p>
    <w:p w:rsidR="00310F70" w:rsidRPr="00310F70" w:rsidRDefault="00310F70" w:rsidP="00310F70">
      <w:pPr>
        <w:spacing w:line="240" w:lineRule="auto"/>
        <w:ind w:left="720" w:hanging="720"/>
        <w:rPr>
          <w:rFonts w:cs="Times"/>
          <w:noProof/>
        </w:rPr>
      </w:pPr>
      <w:bookmarkStart w:id="644" w:name="_ENREF_163"/>
      <w:r w:rsidRPr="00310F70">
        <w:rPr>
          <w:rFonts w:cs="Times"/>
          <w:noProof/>
        </w:rPr>
        <w:t xml:space="preserve">PHAM, T. K., ROY, S., NOIREL, J., DOUGLAS, I., WRIGHT, P. C. &amp; STAFFORD, G. P. 2010. A quantitative proteomic analysis of biofilm adaptation by the periodontal pathogen Tannerella forsythia. </w:t>
      </w:r>
      <w:r w:rsidRPr="00310F70">
        <w:rPr>
          <w:rFonts w:cs="Times"/>
          <w:i/>
          <w:noProof/>
        </w:rPr>
        <w:t>Proteomics,</w:t>
      </w:r>
      <w:r w:rsidRPr="00310F70">
        <w:rPr>
          <w:rFonts w:cs="Times"/>
          <w:noProof/>
        </w:rPr>
        <w:t xml:space="preserve"> 10</w:t>
      </w:r>
      <w:r w:rsidRPr="00310F70">
        <w:rPr>
          <w:rFonts w:cs="Times"/>
          <w:b/>
          <w:noProof/>
        </w:rPr>
        <w:t>,</w:t>
      </w:r>
      <w:r w:rsidRPr="00310F70">
        <w:rPr>
          <w:rFonts w:cs="Times"/>
          <w:noProof/>
        </w:rPr>
        <w:t xml:space="preserve"> 3130-41.</w:t>
      </w:r>
      <w:bookmarkEnd w:id="644"/>
    </w:p>
    <w:p w:rsidR="00310F70" w:rsidRPr="00310F70" w:rsidRDefault="00310F70" w:rsidP="00310F70">
      <w:pPr>
        <w:spacing w:line="240" w:lineRule="auto"/>
        <w:ind w:left="720" w:hanging="720"/>
        <w:rPr>
          <w:rFonts w:cs="Times"/>
          <w:noProof/>
        </w:rPr>
      </w:pPr>
      <w:bookmarkStart w:id="645" w:name="_ENREF_164"/>
      <w:r w:rsidRPr="00310F70">
        <w:rPr>
          <w:rFonts w:cs="Times"/>
          <w:noProof/>
        </w:rPr>
        <w:t xml:space="preserve">PHANISH, M. K., WINN, S. K. &amp; DOCKRELL, M. E. 2010. Connective tissue growth factor-(CTGF, CCN2)--a marker, mediator and therapeutic target for renal fibrosis. </w:t>
      </w:r>
      <w:r w:rsidRPr="00310F70">
        <w:rPr>
          <w:rFonts w:cs="Times"/>
          <w:i/>
          <w:noProof/>
        </w:rPr>
        <w:t>Nephron Exp Nephrol,</w:t>
      </w:r>
      <w:r w:rsidRPr="00310F70">
        <w:rPr>
          <w:rFonts w:cs="Times"/>
          <w:noProof/>
        </w:rPr>
        <w:t xml:space="preserve"> 114</w:t>
      </w:r>
      <w:r w:rsidRPr="00310F70">
        <w:rPr>
          <w:rFonts w:cs="Times"/>
          <w:b/>
          <w:noProof/>
        </w:rPr>
        <w:t>,</w:t>
      </w:r>
      <w:r w:rsidRPr="00310F70">
        <w:rPr>
          <w:rFonts w:cs="Times"/>
          <w:noProof/>
        </w:rPr>
        <w:t xml:space="preserve"> e83-92.</w:t>
      </w:r>
      <w:bookmarkEnd w:id="645"/>
    </w:p>
    <w:p w:rsidR="00310F70" w:rsidRPr="00310F70" w:rsidRDefault="00310F70" w:rsidP="00310F70">
      <w:pPr>
        <w:spacing w:line="240" w:lineRule="auto"/>
        <w:ind w:left="720" w:hanging="720"/>
        <w:rPr>
          <w:rFonts w:cs="Times"/>
          <w:noProof/>
        </w:rPr>
      </w:pPr>
      <w:bookmarkStart w:id="646" w:name="_ENREF_165"/>
      <w:r w:rsidRPr="00310F70">
        <w:rPr>
          <w:rFonts w:cs="Times"/>
          <w:noProof/>
        </w:rPr>
        <w:t xml:space="preserve">RAO, P. V., LU, X., STANDLEY, M., PATTEE, P., NEELIMA, G., GIRISESH, G., DAKSHINAMURTHY, K. V., ROBERTS, C. T., JR. &amp; NAGALLA, S. R. 2007. Proteomic identification of urinary biomarkers of diabetic nephropathy. </w:t>
      </w:r>
      <w:r w:rsidRPr="00310F70">
        <w:rPr>
          <w:rFonts w:cs="Times"/>
          <w:i/>
          <w:noProof/>
        </w:rPr>
        <w:t>Diabetes Care,</w:t>
      </w:r>
      <w:r w:rsidRPr="00310F70">
        <w:rPr>
          <w:rFonts w:cs="Times"/>
          <w:noProof/>
        </w:rPr>
        <w:t xml:space="preserve"> 30</w:t>
      </w:r>
      <w:r w:rsidRPr="00310F70">
        <w:rPr>
          <w:rFonts w:cs="Times"/>
          <w:b/>
          <w:noProof/>
        </w:rPr>
        <w:t>,</w:t>
      </w:r>
      <w:r w:rsidRPr="00310F70">
        <w:rPr>
          <w:rFonts w:cs="Times"/>
          <w:noProof/>
        </w:rPr>
        <w:t xml:space="preserve"> 629-37.</w:t>
      </w:r>
      <w:bookmarkEnd w:id="646"/>
    </w:p>
    <w:p w:rsidR="00310F70" w:rsidRPr="00310F70" w:rsidRDefault="00310F70" w:rsidP="00310F70">
      <w:pPr>
        <w:spacing w:line="240" w:lineRule="auto"/>
        <w:ind w:left="720" w:hanging="720"/>
        <w:rPr>
          <w:rFonts w:cs="Times"/>
          <w:noProof/>
        </w:rPr>
      </w:pPr>
      <w:bookmarkStart w:id="647" w:name="_ENREF_166"/>
      <w:r w:rsidRPr="00310F70">
        <w:rPr>
          <w:rFonts w:cs="Times"/>
          <w:noProof/>
        </w:rPr>
        <w:t xml:space="preserve">REBHOLZ, C. M., GRAMS, M. E., CORESH, J., SELVIN, E., INKER, L. A., LEVEY, A. S., KIMMEL, P. L., VASAN, R. S., ECKFELDT, J. H., FELDMAN, H. I., HSU, C. Y., LUTSEY, P. L. &amp; CHRONIC KIDNEY DISEASE BIOMARKERS, C. 2015. Serum fibroblast growth factor-23 is associated with incident kidney disease. </w:t>
      </w:r>
      <w:r w:rsidRPr="00310F70">
        <w:rPr>
          <w:rFonts w:cs="Times"/>
          <w:i/>
          <w:noProof/>
        </w:rPr>
        <w:t>J Am Soc Nephrol,</w:t>
      </w:r>
      <w:r w:rsidRPr="00310F70">
        <w:rPr>
          <w:rFonts w:cs="Times"/>
          <w:noProof/>
        </w:rPr>
        <w:t xml:space="preserve"> 26</w:t>
      </w:r>
      <w:r w:rsidRPr="00310F70">
        <w:rPr>
          <w:rFonts w:cs="Times"/>
          <w:b/>
          <w:noProof/>
        </w:rPr>
        <w:t>,</w:t>
      </w:r>
      <w:r w:rsidRPr="00310F70">
        <w:rPr>
          <w:rFonts w:cs="Times"/>
          <w:noProof/>
        </w:rPr>
        <w:t xml:space="preserve"> 192-200.</w:t>
      </w:r>
      <w:bookmarkEnd w:id="647"/>
    </w:p>
    <w:p w:rsidR="00310F70" w:rsidRPr="00310F70" w:rsidRDefault="00310F70" w:rsidP="00310F70">
      <w:pPr>
        <w:spacing w:line="240" w:lineRule="auto"/>
        <w:ind w:left="720" w:hanging="720"/>
        <w:rPr>
          <w:rFonts w:cs="Times"/>
          <w:noProof/>
        </w:rPr>
      </w:pPr>
      <w:bookmarkStart w:id="648" w:name="_ENREF_167"/>
      <w:r w:rsidRPr="00310F70">
        <w:rPr>
          <w:rFonts w:cs="Times"/>
          <w:noProof/>
        </w:rPr>
        <w:t xml:space="preserve">RIGHETTI, P. G. &amp; BOSCHETTI, E. 2013. Combinatorial peptide libraries to overcome the classical affinity-enrichment methods in proteomics. </w:t>
      </w:r>
      <w:r w:rsidRPr="00310F70">
        <w:rPr>
          <w:rFonts w:cs="Times"/>
          <w:i/>
          <w:noProof/>
        </w:rPr>
        <w:t>Amino Acids,</w:t>
      </w:r>
      <w:r w:rsidRPr="00310F70">
        <w:rPr>
          <w:rFonts w:cs="Times"/>
          <w:noProof/>
        </w:rPr>
        <w:t xml:space="preserve"> 45</w:t>
      </w:r>
      <w:r w:rsidRPr="00310F70">
        <w:rPr>
          <w:rFonts w:cs="Times"/>
          <w:b/>
          <w:noProof/>
        </w:rPr>
        <w:t>,</w:t>
      </w:r>
      <w:r w:rsidRPr="00310F70">
        <w:rPr>
          <w:rFonts w:cs="Times"/>
          <w:noProof/>
        </w:rPr>
        <w:t xml:space="preserve"> 219-29.</w:t>
      </w:r>
      <w:bookmarkEnd w:id="648"/>
    </w:p>
    <w:p w:rsidR="00310F70" w:rsidRPr="00310F70" w:rsidRDefault="00310F70" w:rsidP="00310F70">
      <w:pPr>
        <w:spacing w:line="240" w:lineRule="auto"/>
        <w:ind w:left="720" w:hanging="720"/>
        <w:rPr>
          <w:rFonts w:cs="Times"/>
          <w:noProof/>
        </w:rPr>
      </w:pPr>
      <w:bookmarkStart w:id="649" w:name="_ENREF_168"/>
      <w:r w:rsidRPr="00310F70">
        <w:rPr>
          <w:rFonts w:cs="Times"/>
          <w:noProof/>
        </w:rPr>
        <w:t xml:space="preserve">RISER, B. L., NAJMABADI, F., PERBAL, B., RAMBOW, J. A., RISER, M. L., SUKOWSKI, E., YEGER, H., RISER, S. C. &amp; PETERSON, D. R. 2010. CCN3/CCN2 regulation and the fibrosis of diabetic renal disease. </w:t>
      </w:r>
      <w:r w:rsidRPr="00310F70">
        <w:rPr>
          <w:rFonts w:cs="Times"/>
          <w:i/>
          <w:noProof/>
        </w:rPr>
        <w:t>J Cell Commun Signal,</w:t>
      </w:r>
      <w:r w:rsidRPr="00310F70">
        <w:rPr>
          <w:rFonts w:cs="Times"/>
          <w:noProof/>
        </w:rPr>
        <w:t xml:space="preserve"> 4</w:t>
      </w:r>
      <w:r w:rsidRPr="00310F70">
        <w:rPr>
          <w:rFonts w:cs="Times"/>
          <w:b/>
          <w:noProof/>
        </w:rPr>
        <w:t>,</w:t>
      </w:r>
      <w:r w:rsidRPr="00310F70">
        <w:rPr>
          <w:rFonts w:cs="Times"/>
          <w:noProof/>
        </w:rPr>
        <w:t xml:space="preserve"> 39-50.</w:t>
      </w:r>
      <w:bookmarkEnd w:id="649"/>
    </w:p>
    <w:p w:rsidR="00310F70" w:rsidRPr="00310F70" w:rsidRDefault="00310F70" w:rsidP="00310F70">
      <w:pPr>
        <w:spacing w:line="240" w:lineRule="auto"/>
        <w:ind w:left="720" w:hanging="720"/>
        <w:rPr>
          <w:rFonts w:cs="Times"/>
          <w:noProof/>
        </w:rPr>
      </w:pPr>
      <w:bookmarkStart w:id="650" w:name="_ENREF_169"/>
      <w:r w:rsidRPr="00310F70">
        <w:rPr>
          <w:rFonts w:cs="Times"/>
          <w:noProof/>
        </w:rPr>
        <w:t xml:space="preserve">RITZ, E. &amp; TARNG, D. C. 2001. Renal disease in type 2 diabetes. </w:t>
      </w:r>
      <w:r w:rsidRPr="00310F70">
        <w:rPr>
          <w:rFonts w:cs="Times"/>
          <w:i/>
          <w:noProof/>
        </w:rPr>
        <w:t>Nephrol Dial Transplant,</w:t>
      </w:r>
      <w:r w:rsidRPr="00310F70">
        <w:rPr>
          <w:rFonts w:cs="Times"/>
          <w:noProof/>
        </w:rPr>
        <w:t xml:space="preserve"> 16 Suppl 5</w:t>
      </w:r>
      <w:r w:rsidRPr="00310F70">
        <w:rPr>
          <w:rFonts w:cs="Times"/>
          <w:b/>
          <w:noProof/>
        </w:rPr>
        <w:t>,</w:t>
      </w:r>
      <w:r w:rsidRPr="00310F70">
        <w:rPr>
          <w:rFonts w:cs="Times"/>
          <w:noProof/>
        </w:rPr>
        <w:t xml:space="preserve"> 11-8.</w:t>
      </w:r>
      <w:bookmarkEnd w:id="650"/>
    </w:p>
    <w:p w:rsidR="00310F70" w:rsidRPr="00310F70" w:rsidRDefault="00310F70" w:rsidP="00310F70">
      <w:pPr>
        <w:spacing w:line="240" w:lineRule="auto"/>
        <w:ind w:left="720" w:hanging="720"/>
        <w:rPr>
          <w:rFonts w:cs="Times"/>
          <w:noProof/>
        </w:rPr>
      </w:pPr>
      <w:bookmarkStart w:id="651" w:name="_ENREF_170"/>
      <w:r w:rsidRPr="00310F70">
        <w:rPr>
          <w:rFonts w:cs="Times"/>
          <w:noProof/>
        </w:rPr>
        <w:t xml:space="preserve">RONCO, P. &amp; DEBIEC, H. 2015. Pathophysiological advances in membranous nephropathy: time for a shift in patient's care. </w:t>
      </w:r>
      <w:r w:rsidRPr="00310F70">
        <w:rPr>
          <w:rFonts w:cs="Times"/>
          <w:i/>
          <w:noProof/>
        </w:rPr>
        <w:t>Lancet,</w:t>
      </w:r>
      <w:r w:rsidRPr="00310F70">
        <w:rPr>
          <w:rFonts w:cs="Times"/>
          <w:noProof/>
        </w:rPr>
        <w:t xml:space="preserve"> 385</w:t>
      </w:r>
      <w:r w:rsidRPr="00310F70">
        <w:rPr>
          <w:rFonts w:cs="Times"/>
          <w:b/>
          <w:noProof/>
        </w:rPr>
        <w:t>,</w:t>
      </w:r>
      <w:r w:rsidRPr="00310F70">
        <w:rPr>
          <w:rFonts w:cs="Times"/>
          <w:noProof/>
        </w:rPr>
        <w:t xml:space="preserve"> 1983-92.</w:t>
      </w:r>
      <w:bookmarkEnd w:id="651"/>
    </w:p>
    <w:p w:rsidR="00310F70" w:rsidRPr="00310F70" w:rsidRDefault="00310F70" w:rsidP="00310F70">
      <w:pPr>
        <w:spacing w:line="240" w:lineRule="auto"/>
        <w:ind w:left="720" w:hanging="720"/>
        <w:rPr>
          <w:rFonts w:cs="Times"/>
          <w:noProof/>
        </w:rPr>
      </w:pPr>
      <w:bookmarkStart w:id="652" w:name="_ENREF_171"/>
      <w:r w:rsidRPr="00310F70">
        <w:rPr>
          <w:rFonts w:cs="Times"/>
          <w:noProof/>
        </w:rPr>
        <w:t xml:space="preserve">ROSANSKY, S. J. &amp; GLASSOCK, R. J. 2014. Is a decline in estimated GFR an appropriate surrogate end point for renoprotection drug trials? </w:t>
      </w:r>
      <w:r w:rsidRPr="00310F70">
        <w:rPr>
          <w:rFonts w:cs="Times"/>
          <w:i/>
          <w:noProof/>
        </w:rPr>
        <w:t>Kidney Int,</w:t>
      </w:r>
      <w:r w:rsidRPr="00310F70">
        <w:rPr>
          <w:rFonts w:cs="Times"/>
          <w:noProof/>
        </w:rPr>
        <w:t xml:space="preserve"> 85</w:t>
      </w:r>
      <w:r w:rsidRPr="00310F70">
        <w:rPr>
          <w:rFonts w:cs="Times"/>
          <w:b/>
          <w:noProof/>
        </w:rPr>
        <w:t>,</w:t>
      </w:r>
      <w:r w:rsidRPr="00310F70">
        <w:rPr>
          <w:rFonts w:cs="Times"/>
          <w:noProof/>
        </w:rPr>
        <w:t xml:space="preserve"> 723-7.</w:t>
      </w:r>
      <w:bookmarkEnd w:id="652"/>
    </w:p>
    <w:p w:rsidR="00310F70" w:rsidRPr="00310F70" w:rsidRDefault="00310F70" w:rsidP="00310F70">
      <w:pPr>
        <w:spacing w:line="240" w:lineRule="auto"/>
        <w:ind w:left="720" w:hanging="720"/>
        <w:rPr>
          <w:rFonts w:cs="Times"/>
          <w:noProof/>
        </w:rPr>
      </w:pPr>
      <w:bookmarkStart w:id="653" w:name="_ENREF_172"/>
      <w:r w:rsidRPr="00310F70">
        <w:rPr>
          <w:rFonts w:cs="Times"/>
          <w:noProof/>
        </w:rPr>
        <w:t xml:space="preserve">ROSS, P. L., HUANG, Y. N., MARCHESE, J. N., WILLIAMSON, B., PARKER, K., HATTAN, S., KHAINOVSKI, N., PILLAI, S., DEY, S., DANIELS, S., PURKAYASTHA, S., JUHASZ, P., MARTIN, S., BARTLET-JONES, M., HE, F., JACOBSON, A. &amp; PAPPIN, D. J. 2004. Multiplexed protein quantitation in Saccharomyces cerevisiae using amine-reactive isobaric tagging reagents. </w:t>
      </w:r>
      <w:r w:rsidRPr="00310F70">
        <w:rPr>
          <w:rFonts w:cs="Times"/>
          <w:i/>
          <w:noProof/>
        </w:rPr>
        <w:t>Mol Cell Proteomics,</w:t>
      </w:r>
      <w:r w:rsidRPr="00310F70">
        <w:rPr>
          <w:rFonts w:cs="Times"/>
          <w:noProof/>
        </w:rPr>
        <w:t xml:space="preserve"> 3</w:t>
      </w:r>
      <w:r w:rsidRPr="00310F70">
        <w:rPr>
          <w:rFonts w:cs="Times"/>
          <w:b/>
          <w:noProof/>
        </w:rPr>
        <w:t>,</w:t>
      </w:r>
      <w:r w:rsidRPr="00310F70">
        <w:rPr>
          <w:rFonts w:cs="Times"/>
          <w:noProof/>
        </w:rPr>
        <w:t xml:space="preserve"> 1154-69.</w:t>
      </w:r>
      <w:bookmarkEnd w:id="653"/>
    </w:p>
    <w:p w:rsidR="00310F70" w:rsidRPr="00310F70" w:rsidRDefault="00310F70" w:rsidP="00310F70">
      <w:pPr>
        <w:spacing w:line="240" w:lineRule="auto"/>
        <w:ind w:left="720" w:hanging="720"/>
        <w:rPr>
          <w:rFonts w:cs="Times"/>
          <w:noProof/>
        </w:rPr>
      </w:pPr>
      <w:bookmarkStart w:id="654" w:name="_ENREF_173"/>
      <w:r w:rsidRPr="00310F70">
        <w:rPr>
          <w:rFonts w:cs="Times"/>
          <w:noProof/>
        </w:rPr>
        <w:t xml:space="preserve">RYSAVA, R. 2011. [Proteinuria in primary care]. </w:t>
      </w:r>
      <w:r w:rsidRPr="00310F70">
        <w:rPr>
          <w:rFonts w:cs="Times"/>
          <w:i/>
          <w:noProof/>
        </w:rPr>
        <w:t>Vnitr Lek,</w:t>
      </w:r>
      <w:r w:rsidRPr="00310F70">
        <w:rPr>
          <w:rFonts w:cs="Times"/>
          <w:noProof/>
        </w:rPr>
        <w:t xml:space="preserve"> 57</w:t>
      </w:r>
      <w:r w:rsidRPr="00310F70">
        <w:rPr>
          <w:rFonts w:cs="Times"/>
          <w:b/>
          <w:noProof/>
        </w:rPr>
        <w:t>,</w:t>
      </w:r>
      <w:r w:rsidRPr="00310F70">
        <w:rPr>
          <w:rFonts w:cs="Times"/>
          <w:noProof/>
        </w:rPr>
        <w:t xml:space="preserve"> 745-50.</w:t>
      </w:r>
      <w:bookmarkEnd w:id="654"/>
    </w:p>
    <w:p w:rsidR="00310F70" w:rsidRPr="00310F70" w:rsidRDefault="00310F70" w:rsidP="00310F70">
      <w:pPr>
        <w:spacing w:line="240" w:lineRule="auto"/>
        <w:ind w:left="720" w:hanging="720"/>
        <w:rPr>
          <w:rFonts w:cs="Times"/>
          <w:noProof/>
        </w:rPr>
      </w:pPr>
      <w:bookmarkStart w:id="655" w:name="_ENREF_174"/>
      <w:r w:rsidRPr="00310F70">
        <w:rPr>
          <w:rFonts w:cs="Times"/>
          <w:noProof/>
        </w:rPr>
        <w:t xml:space="preserve">SARAHEIMO, M., FORSBLOM, C., THORN, L., WADEN, J., ROSENGARD-BARLUND, M., HEIKKILA, O., HIETALA, K., GORDIN, D., FRYSTYK, J., FLYVBJERG, A. &amp; GROOP, P. H. 2008. Serum adiponectin and progression </w:t>
      </w:r>
      <w:r w:rsidRPr="00310F70">
        <w:rPr>
          <w:rFonts w:cs="Times"/>
          <w:noProof/>
        </w:rPr>
        <w:lastRenderedPageBreak/>
        <w:t xml:space="preserve">of diabetic nephropathy in patients with type 1 diabetes. </w:t>
      </w:r>
      <w:r w:rsidRPr="00310F70">
        <w:rPr>
          <w:rFonts w:cs="Times"/>
          <w:i/>
          <w:noProof/>
        </w:rPr>
        <w:t>Diabetes Care,</w:t>
      </w:r>
      <w:r w:rsidRPr="00310F70">
        <w:rPr>
          <w:rFonts w:cs="Times"/>
          <w:noProof/>
        </w:rPr>
        <w:t xml:space="preserve"> 31</w:t>
      </w:r>
      <w:r w:rsidRPr="00310F70">
        <w:rPr>
          <w:rFonts w:cs="Times"/>
          <w:b/>
          <w:noProof/>
        </w:rPr>
        <w:t>,</w:t>
      </w:r>
      <w:r w:rsidRPr="00310F70">
        <w:rPr>
          <w:rFonts w:cs="Times"/>
          <w:noProof/>
        </w:rPr>
        <w:t xml:space="preserve"> 1165-9.</w:t>
      </w:r>
      <w:bookmarkEnd w:id="655"/>
    </w:p>
    <w:p w:rsidR="00310F70" w:rsidRPr="00310F70" w:rsidRDefault="00310F70" w:rsidP="00310F70">
      <w:pPr>
        <w:spacing w:line="240" w:lineRule="auto"/>
        <w:ind w:left="720" w:hanging="720"/>
        <w:rPr>
          <w:rFonts w:cs="Times"/>
          <w:noProof/>
        </w:rPr>
      </w:pPr>
      <w:bookmarkStart w:id="656" w:name="_ENREF_175"/>
      <w:r w:rsidRPr="00310F70">
        <w:rPr>
          <w:rFonts w:cs="Times"/>
          <w:noProof/>
        </w:rPr>
        <w:t xml:space="preserve">SAWIRES, H. K., ESSAM, R. M., MORGAN, M. F. &amp; MAHMOUD, R. A. 2015. Serum klotho: relation to fibroblast growth factor-23 and other regulators of phosphate metabolism in children with chronic kidney disease. </w:t>
      </w:r>
      <w:r w:rsidRPr="00310F70">
        <w:rPr>
          <w:rFonts w:cs="Times"/>
          <w:i/>
          <w:noProof/>
        </w:rPr>
        <w:t>Nephron,</w:t>
      </w:r>
      <w:r w:rsidRPr="00310F70">
        <w:rPr>
          <w:rFonts w:cs="Times"/>
          <w:noProof/>
        </w:rPr>
        <w:t xml:space="preserve"> 129</w:t>
      </w:r>
      <w:r w:rsidRPr="00310F70">
        <w:rPr>
          <w:rFonts w:cs="Times"/>
          <w:b/>
          <w:noProof/>
        </w:rPr>
        <w:t>,</w:t>
      </w:r>
      <w:r w:rsidRPr="00310F70">
        <w:rPr>
          <w:rFonts w:cs="Times"/>
          <w:noProof/>
        </w:rPr>
        <w:t xml:space="preserve"> 293-9.</w:t>
      </w:r>
      <w:bookmarkEnd w:id="656"/>
    </w:p>
    <w:p w:rsidR="00310F70" w:rsidRPr="00310F70" w:rsidRDefault="00310F70" w:rsidP="00310F70">
      <w:pPr>
        <w:spacing w:line="240" w:lineRule="auto"/>
        <w:ind w:left="720" w:hanging="720"/>
        <w:rPr>
          <w:rFonts w:cs="Times"/>
          <w:noProof/>
        </w:rPr>
      </w:pPr>
      <w:bookmarkStart w:id="657" w:name="_ENREF_176"/>
      <w:r w:rsidRPr="00310F70">
        <w:rPr>
          <w:rFonts w:cs="Times"/>
          <w:noProof/>
        </w:rPr>
        <w:t xml:space="preserve">SCHMIEDER, R. E., RUILOPE, L. M. &amp; BARNETT, A. H. 2011. Renal protection with angiotensin receptor blockers: where do we stand. </w:t>
      </w:r>
      <w:r w:rsidRPr="00310F70">
        <w:rPr>
          <w:rFonts w:cs="Times"/>
          <w:i/>
          <w:noProof/>
        </w:rPr>
        <w:t>J Nephrol,</w:t>
      </w:r>
      <w:r w:rsidRPr="00310F70">
        <w:rPr>
          <w:rFonts w:cs="Times"/>
          <w:noProof/>
        </w:rPr>
        <w:t xml:space="preserve"> 24</w:t>
      </w:r>
      <w:r w:rsidRPr="00310F70">
        <w:rPr>
          <w:rFonts w:cs="Times"/>
          <w:b/>
          <w:noProof/>
        </w:rPr>
        <w:t>,</w:t>
      </w:r>
      <w:r w:rsidRPr="00310F70">
        <w:rPr>
          <w:rFonts w:cs="Times"/>
          <w:noProof/>
        </w:rPr>
        <w:t xml:space="preserve"> 569-80.</w:t>
      </w:r>
      <w:bookmarkEnd w:id="657"/>
    </w:p>
    <w:p w:rsidR="00310F70" w:rsidRPr="00310F70" w:rsidRDefault="00310F70" w:rsidP="00310F70">
      <w:pPr>
        <w:spacing w:line="240" w:lineRule="auto"/>
        <w:ind w:left="720" w:hanging="720"/>
        <w:rPr>
          <w:rFonts w:cs="Times"/>
          <w:noProof/>
        </w:rPr>
      </w:pPr>
      <w:bookmarkStart w:id="658" w:name="_ENREF_177"/>
      <w:r w:rsidRPr="00310F70">
        <w:rPr>
          <w:rFonts w:cs="Times"/>
          <w:noProof/>
        </w:rPr>
        <w:t xml:space="preserve">SHANKAR, A., SYAMALA, S., XIAO, J. &amp; MUNTNER, P. 2012. Relationship between Plasma Leptin Level and Chronic Kidney Disease. </w:t>
      </w:r>
      <w:r w:rsidRPr="00310F70">
        <w:rPr>
          <w:rFonts w:cs="Times"/>
          <w:i/>
          <w:noProof/>
        </w:rPr>
        <w:t>Int J Nephrol,</w:t>
      </w:r>
      <w:r w:rsidRPr="00310F70">
        <w:rPr>
          <w:rFonts w:cs="Times"/>
          <w:noProof/>
        </w:rPr>
        <w:t xml:space="preserve"> 2012</w:t>
      </w:r>
      <w:r w:rsidRPr="00310F70">
        <w:rPr>
          <w:rFonts w:cs="Times"/>
          <w:b/>
          <w:noProof/>
        </w:rPr>
        <w:t>,</w:t>
      </w:r>
      <w:r w:rsidRPr="00310F70">
        <w:rPr>
          <w:rFonts w:cs="Times"/>
          <w:noProof/>
        </w:rPr>
        <w:t xml:space="preserve"> 269532.</w:t>
      </w:r>
      <w:bookmarkEnd w:id="658"/>
    </w:p>
    <w:p w:rsidR="00310F70" w:rsidRPr="00310F70" w:rsidRDefault="00310F70" w:rsidP="00310F70">
      <w:pPr>
        <w:spacing w:line="240" w:lineRule="auto"/>
        <w:ind w:left="720" w:hanging="720"/>
        <w:rPr>
          <w:rFonts w:cs="Times"/>
          <w:noProof/>
        </w:rPr>
      </w:pPr>
      <w:bookmarkStart w:id="659" w:name="_ENREF_178"/>
      <w:r w:rsidRPr="00310F70">
        <w:rPr>
          <w:rFonts w:cs="Times"/>
          <w:noProof/>
        </w:rPr>
        <w:t xml:space="preserve">SHARMA, K., CONSIDINE, R. V., MICHAEL, B., DUNN, S. R., WEISBERG, L. S., KURNIK, B. R., KURNIK, P. B., O'CONNOR, J., SINHA, M. &amp; CARO, J. F. 1997. Plasma leptin is partly cleared by the kidney and is elevated in hemodialysis patients. </w:t>
      </w:r>
      <w:r w:rsidRPr="00310F70">
        <w:rPr>
          <w:rFonts w:cs="Times"/>
          <w:i/>
          <w:noProof/>
        </w:rPr>
        <w:t>Kidney Int,</w:t>
      </w:r>
      <w:r w:rsidRPr="00310F70">
        <w:rPr>
          <w:rFonts w:cs="Times"/>
          <w:noProof/>
        </w:rPr>
        <w:t xml:space="preserve"> 51</w:t>
      </w:r>
      <w:r w:rsidRPr="00310F70">
        <w:rPr>
          <w:rFonts w:cs="Times"/>
          <w:b/>
          <w:noProof/>
        </w:rPr>
        <w:t>,</w:t>
      </w:r>
      <w:r w:rsidRPr="00310F70">
        <w:rPr>
          <w:rFonts w:cs="Times"/>
          <w:noProof/>
        </w:rPr>
        <w:t xml:space="preserve"> 1980-5.</w:t>
      </w:r>
      <w:bookmarkEnd w:id="659"/>
    </w:p>
    <w:p w:rsidR="00310F70" w:rsidRPr="00310F70" w:rsidRDefault="00310F70" w:rsidP="00310F70">
      <w:pPr>
        <w:spacing w:line="240" w:lineRule="auto"/>
        <w:ind w:left="720" w:hanging="720"/>
        <w:rPr>
          <w:rFonts w:cs="Times"/>
          <w:noProof/>
        </w:rPr>
      </w:pPr>
      <w:bookmarkStart w:id="660" w:name="_ENREF_179"/>
      <w:r w:rsidRPr="00310F70">
        <w:rPr>
          <w:rFonts w:cs="Times"/>
          <w:noProof/>
        </w:rPr>
        <w:t xml:space="preserve">SHASTRI, S., KATZ, R., SHLIPAK, M. G., KESTENBAUM, B., PERALTA, C. A., KRAMER, H., JACOBS, D. R., JR., DE BOER, I. H., CUSHMAN, M., SISCOVICK, D. &amp; SARNAK, M. J. 2011. Cystatin C and albuminuria as risk factors for development of CKD stage 3: the Multi-Ethnic Study of Atherosclerosis (MESA). </w:t>
      </w:r>
      <w:r w:rsidRPr="00310F70">
        <w:rPr>
          <w:rFonts w:cs="Times"/>
          <w:i/>
          <w:noProof/>
        </w:rPr>
        <w:t>Am J Kidney Dis,</w:t>
      </w:r>
      <w:r w:rsidRPr="00310F70">
        <w:rPr>
          <w:rFonts w:cs="Times"/>
          <w:noProof/>
        </w:rPr>
        <w:t xml:space="preserve"> 57</w:t>
      </w:r>
      <w:r w:rsidRPr="00310F70">
        <w:rPr>
          <w:rFonts w:cs="Times"/>
          <w:b/>
          <w:noProof/>
        </w:rPr>
        <w:t>,</w:t>
      </w:r>
      <w:r w:rsidRPr="00310F70">
        <w:rPr>
          <w:rFonts w:cs="Times"/>
          <w:noProof/>
        </w:rPr>
        <w:t xml:space="preserve"> 832-40.</w:t>
      </w:r>
      <w:bookmarkEnd w:id="660"/>
    </w:p>
    <w:p w:rsidR="00310F70" w:rsidRPr="00310F70" w:rsidRDefault="00310F70" w:rsidP="00310F70">
      <w:pPr>
        <w:spacing w:line="240" w:lineRule="auto"/>
        <w:ind w:left="720" w:hanging="720"/>
        <w:rPr>
          <w:rFonts w:cs="Times"/>
          <w:noProof/>
        </w:rPr>
      </w:pPr>
      <w:bookmarkStart w:id="661" w:name="_ENREF_180"/>
      <w:r w:rsidRPr="00310F70">
        <w:rPr>
          <w:rFonts w:cs="Times"/>
          <w:noProof/>
        </w:rPr>
        <w:t xml:space="preserve">SHAW, M. M. &amp; RIEDERER, B. M. 2003. Sample preparation for two-dimensional gel electrophoresis. </w:t>
      </w:r>
      <w:r w:rsidRPr="00310F70">
        <w:rPr>
          <w:rFonts w:cs="Times"/>
          <w:i/>
          <w:noProof/>
        </w:rPr>
        <w:t>Proteomics,</w:t>
      </w:r>
      <w:r w:rsidRPr="00310F70">
        <w:rPr>
          <w:rFonts w:cs="Times"/>
          <w:noProof/>
        </w:rPr>
        <w:t xml:space="preserve"> 3</w:t>
      </w:r>
      <w:r w:rsidRPr="00310F70">
        <w:rPr>
          <w:rFonts w:cs="Times"/>
          <w:b/>
          <w:noProof/>
        </w:rPr>
        <w:t>,</w:t>
      </w:r>
      <w:r w:rsidRPr="00310F70">
        <w:rPr>
          <w:rFonts w:cs="Times"/>
          <w:noProof/>
        </w:rPr>
        <w:t xml:space="preserve"> 1408-17.</w:t>
      </w:r>
      <w:bookmarkEnd w:id="661"/>
    </w:p>
    <w:p w:rsidR="00310F70" w:rsidRPr="00310F70" w:rsidRDefault="00310F70" w:rsidP="00310F70">
      <w:pPr>
        <w:spacing w:line="240" w:lineRule="auto"/>
        <w:ind w:left="720" w:hanging="720"/>
        <w:rPr>
          <w:rFonts w:cs="Times"/>
          <w:noProof/>
        </w:rPr>
      </w:pPr>
      <w:bookmarkStart w:id="662" w:name="_ENREF_181"/>
      <w:r w:rsidRPr="00310F70">
        <w:rPr>
          <w:rFonts w:cs="Times"/>
          <w:noProof/>
        </w:rPr>
        <w:t xml:space="preserve">SHEN, S. J., HU, Z. X., LI, Q. H., WANG, S. M., SONG, C. J., WU, D. D., HE, J. L., GUAN, J. C. &amp; SHAN, J. P. 2014. Implications of the changes in serum neutrophil gelatinase-associated lipocalin and cystatin C in patients with chronic kidney disease. </w:t>
      </w:r>
      <w:r w:rsidRPr="00310F70">
        <w:rPr>
          <w:rFonts w:cs="Times"/>
          <w:i/>
          <w:noProof/>
        </w:rPr>
        <w:t>Nephrology,</w:t>
      </w:r>
      <w:r w:rsidRPr="00310F70">
        <w:rPr>
          <w:rFonts w:cs="Times"/>
          <w:noProof/>
        </w:rPr>
        <w:t xml:space="preserve"> 19</w:t>
      </w:r>
      <w:r w:rsidRPr="00310F70">
        <w:rPr>
          <w:rFonts w:cs="Times"/>
          <w:b/>
          <w:noProof/>
        </w:rPr>
        <w:t>,</w:t>
      </w:r>
      <w:r w:rsidRPr="00310F70">
        <w:rPr>
          <w:rFonts w:cs="Times"/>
          <w:noProof/>
        </w:rPr>
        <w:t xml:space="preserve"> 129-135.</w:t>
      </w:r>
      <w:bookmarkEnd w:id="662"/>
    </w:p>
    <w:p w:rsidR="00310F70" w:rsidRPr="00310F70" w:rsidRDefault="00310F70" w:rsidP="00310F70">
      <w:pPr>
        <w:spacing w:line="240" w:lineRule="auto"/>
        <w:ind w:left="720" w:hanging="720"/>
        <w:rPr>
          <w:rFonts w:cs="Times"/>
          <w:noProof/>
        </w:rPr>
      </w:pPr>
      <w:bookmarkStart w:id="663" w:name="_ENREF_182"/>
      <w:r w:rsidRPr="00310F70">
        <w:rPr>
          <w:rFonts w:cs="Times"/>
          <w:noProof/>
        </w:rPr>
        <w:t xml:space="preserve">SHIMAOKA, T., NAKAYAMA, T., KUME, N., TAKAHASHI, S., YAMAGUCHI, J., MINAMI, M., HAYASHIDA, K., KITA, T., OHSUMI, J., YOSHIE, O. &amp; YONEHARA, S. 2003. Cutting edge: SR-PSOX/CXC chemokine ligand 16 mediates bacterial phagocytosis by APCs through its chemokine domain. </w:t>
      </w:r>
      <w:r w:rsidRPr="00310F70">
        <w:rPr>
          <w:rFonts w:cs="Times"/>
          <w:i/>
          <w:noProof/>
        </w:rPr>
        <w:t>J Immunol,</w:t>
      </w:r>
      <w:r w:rsidRPr="00310F70">
        <w:rPr>
          <w:rFonts w:cs="Times"/>
          <w:noProof/>
        </w:rPr>
        <w:t xml:space="preserve"> 171</w:t>
      </w:r>
      <w:r w:rsidRPr="00310F70">
        <w:rPr>
          <w:rFonts w:cs="Times"/>
          <w:b/>
          <w:noProof/>
        </w:rPr>
        <w:t>,</w:t>
      </w:r>
      <w:r w:rsidRPr="00310F70">
        <w:rPr>
          <w:rFonts w:cs="Times"/>
          <w:noProof/>
        </w:rPr>
        <w:t xml:space="preserve"> 1647-51.</w:t>
      </w:r>
      <w:bookmarkEnd w:id="663"/>
    </w:p>
    <w:p w:rsidR="00310F70" w:rsidRPr="00310F70" w:rsidRDefault="00310F70" w:rsidP="00310F70">
      <w:pPr>
        <w:spacing w:line="240" w:lineRule="auto"/>
        <w:ind w:left="720" w:hanging="720"/>
        <w:rPr>
          <w:rFonts w:cs="Times"/>
          <w:noProof/>
        </w:rPr>
      </w:pPr>
      <w:bookmarkStart w:id="664" w:name="_ENREF_183"/>
      <w:r w:rsidRPr="00310F70">
        <w:rPr>
          <w:rFonts w:cs="Times"/>
          <w:noProof/>
        </w:rPr>
        <w:t xml:space="preserve">SIGDEL, T. K., NICORA, C. D., HSIEH, S. C., DAI, H., QIAN, W. J., CAMP, D. G., 2ND &amp; SARWAL, M. M. 2014a. Optimization for peptide sample preparation for urine peptidomics. </w:t>
      </w:r>
      <w:r w:rsidRPr="00310F70">
        <w:rPr>
          <w:rFonts w:cs="Times"/>
          <w:i/>
          <w:noProof/>
        </w:rPr>
        <w:t>Clin Proteomics,</w:t>
      </w:r>
      <w:r w:rsidRPr="00310F70">
        <w:rPr>
          <w:rFonts w:cs="Times"/>
          <w:noProof/>
        </w:rPr>
        <w:t xml:space="preserve"> 11</w:t>
      </w:r>
      <w:r w:rsidRPr="00310F70">
        <w:rPr>
          <w:rFonts w:cs="Times"/>
          <w:b/>
          <w:noProof/>
        </w:rPr>
        <w:t>,</w:t>
      </w:r>
      <w:r w:rsidRPr="00310F70">
        <w:rPr>
          <w:rFonts w:cs="Times"/>
          <w:noProof/>
        </w:rPr>
        <w:t xml:space="preserve"> 7.</w:t>
      </w:r>
      <w:bookmarkEnd w:id="664"/>
    </w:p>
    <w:p w:rsidR="00310F70" w:rsidRPr="00310F70" w:rsidRDefault="00310F70" w:rsidP="00310F70">
      <w:pPr>
        <w:spacing w:line="240" w:lineRule="auto"/>
        <w:ind w:left="720" w:hanging="720"/>
        <w:rPr>
          <w:rFonts w:cs="Times"/>
          <w:noProof/>
        </w:rPr>
      </w:pPr>
      <w:bookmarkStart w:id="665" w:name="_ENREF_184"/>
      <w:r w:rsidRPr="00310F70">
        <w:rPr>
          <w:rFonts w:cs="Times"/>
          <w:noProof/>
        </w:rPr>
        <w:t xml:space="preserve">SIGDEL, T. K., SALOMONIS, N., NICORA, C. D., RYU, S., HE, J., DINH, V., ORTON, D. J., MOORE, R. J., HSIEH, S. C., DAI, H., THIEN-VU, M., XIAO, W., SMITH, R. D., QIAN, W. J., CAMP, D. G., 2ND &amp; SARWAL, M. M. 2014b. The identification of novel potential injury mechanisms and candidate biomarkers in renal allograft rejection by quantitative proteomics. </w:t>
      </w:r>
      <w:r w:rsidRPr="00310F70">
        <w:rPr>
          <w:rFonts w:cs="Times"/>
          <w:i/>
          <w:noProof/>
        </w:rPr>
        <w:t>Mol Cell Proteomics,</w:t>
      </w:r>
      <w:r w:rsidRPr="00310F70">
        <w:rPr>
          <w:rFonts w:cs="Times"/>
          <w:noProof/>
        </w:rPr>
        <w:t xml:space="preserve"> 13</w:t>
      </w:r>
      <w:r w:rsidRPr="00310F70">
        <w:rPr>
          <w:rFonts w:cs="Times"/>
          <w:b/>
          <w:noProof/>
        </w:rPr>
        <w:t>,</w:t>
      </w:r>
      <w:r w:rsidRPr="00310F70">
        <w:rPr>
          <w:rFonts w:cs="Times"/>
          <w:noProof/>
        </w:rPr>
        <w:t xml:space="preserve"> 621-31.</w:t>
      </w:r>
      <w:bookmarkEnd w:id="665"/>
    </w:p>
    <w:p w:rsidR="00310F70" w:rsidRPr="00310F70" w:rsidRDefault="00310F70" w:rsidP="00310F70">
      <w:pPr>
        <w:spacing w:line="240" w:lineRule="auto"/>
        <w:ind w:left="720" w:hanging="720"/>
        <w:rPr>
          <w:rFonts w:cs="Times"/>
          <w:noProof/>
        </w:rPr>
      </w:pPr>
      <w:bookmarkStart w:id="666" w:name="_ENREF_185"/>
      <w:r w:rsidRPr="00310F70">
        <w:rPr>
          <w:rFonts w:cs="Times"/>
          <w:noProof/>
        </w:rPr>
        <w:t xml:space="preserve">SMITH, E. R., LEE, D., CAI, M. M., TOMLINSON, L. A., FORD, M. L., MCMAHON, L. P. &amp; HOLT, S. G. 2013. Urinary neutrophil gelatinase-associated lipocalin may aid prediction of renal decline in patients with non-proteinuric Stages 3 and 4 chronic kidney disease (CKD). </w:t>
      </w:r>
      <w:r w:rsidRPr="00310F70">
        <w:rPr>
          <w:rFonts w:cs="Times"/>
          <w:i/>
          <w:noProof/>
        </w:rPr>
        <w:t>Nephrol Dial Transplant,</w:t>
      </w:r>
      <w:r w:rsidRPr="00310F70">
        <w:rPr>
          <w:rFonts w:cs="Times"/>
          <w:noProof/>
        </w:rPr>
        <w:t xml:space="preserve"> 28</w:t>
      </w:r>
      <w:r w:rsidRPr="00310F70">
        <w:rPr>
          <w:rFonts w:cs="Times"/>
          <w:b/>
          <w:noProof/>
        </w:rPr>
        <w:t>,</w:t>
      </w:r>
      <w:r w:rsidRPr="00310F70">
        <w:rPr>
          <w:rFonts w:cs="Times"/>
          <w:noProof/>
        </w:rPr>
        <w:t xml:space="preserve"> 1569-79.</w:t>
      </w:r>
      <w:bookmarkEnd w:id="666"/>
    </w:p>
    <w:p w:rsidR="00310F70" w:rsidRPr="00310F70" w:rsidRDefault="00310F70" w:rsidP="00310F70">
      <w:pPr>
        <w:spacing w:line="240" w:lineRule="auto"/>
        <w:ind w:left="720" w:hanging="720"/>
        <w:rPr>
          <w:rFonts w:cs="Times"/>
          <w:noProof/>
        </w:rPr>
      </w:pPr>
      <w:bookmarkStart w:id="667" w:name="_ENREF_186"/>
      <w:r w:rsidRPr="00310F70">
        <w:rPr>
          <w:rFonts w:cs="Times"/>
          <w:noProof/>
        </w:rPr>
        <w:t xml:space="preserve">SOYLEMEZOGLU, O., WILD, G., DALLEY, A. J., MACNEIL, S., MILFORD-WARD, A., BROWN, C. B. &amp; EL NAHAS, A. M. 1997. Urinary and serum type III collagen: markers of renal fibrosis. </w:t>
      </w:r>
      <w:r w:rsidRPr="00310F70">
        <w:rPr>
          <w:rFonts w:cs="Times"/>
          <w:i/>
          <w:noProof/>
        </w:rPr>
        <w:t>Nephrol Dial Transplant,</w:t>
      </w:r>
      <w:r w:rsidRPr="00310F70">
        <w:rPr>
          <w:rFonts w:cs="Times"/>
          <w:noProof/>
        </w:rPr>
        <w:t xml:space="preserve"> 12</w:t>
      </w:r>
      <w:r w:rsidRPr="00310F70">
        <w:rPr>
          <w:rFonts w:cs="Times"/>
          <w:b/>
          <w:noProof/>
        </w:rPr>
        <w:t>,</w:t>
      </w:r>
      <w:r w:rsidRPr="00310F70">
        <w:rPr>
          <w:rFonts w:cs="Times"/>
          <w:noProof/>
        </w:rPr>
        <w:t xml:space="preserve"> 1883-9.</w:t>
      </w:r>
      <w:bookmarkEnd w:id="667"/>
    </w:p>
    <w:p w:rsidR="00310F70" w:rsidRPr="00310F70" w:rsidRDefault="00310F70" w:rsidP="00310F70">
      <w:pPr>
        <w:spacing w:line="240" w:lineRule="auto"/>
        <w:ind w:left="720" w:hanging="720"/>
        <w:rPr>
          <w:rFonts w:cs="Times"/>
          <w:noProof/>
        </w:rPr>
      </w:pPr>
      <w:bookmarkStart w:id="668" w:name="_ENREF_187"/>
      <w:r w:rsidRPr="00310F70">
        <w:rPr>
          <w:rFonts w:cs="Times"/>
          <w:noProof/>
        </w:rPr>
        <w:lastRenderedPageBreak/>
        <w:t xml:space="preserve">SPANAUS, K. S., KOLLERITS, B., RITZ, E., HERSBERGER, M., KRONENBERG, F. &amp; VON ECKARDSTEIN, A. 2010. Serum creatinine, cystatin C, and beta-trace protein in diagnostic staging and predicting progression of primary nondiabetic chronic kidney disease. </w:t>
      </w:r>
      <w:r w:rsidRPr="00310F70">
        <w:rPr>
          <w:rFonts w:cs="Times"/>
          <w:i/>
          <w:noProof/>
        </w:rPr>
        <w:t>Clin Chem,</w:t>
      </w:r>
      <w:r w:rsidRPr="00310F70">
        <w:rPr>
          <w:rFonts w:cs="Times"/>
          <w:noProof/>
        </w:rPr>
        <w:t xml:space="preserve"> 56</w:t>
      </w:r>
      <w:r w:rsidRPr="00310F70">
        <w:rPr>
          <w:rFonts w:cs="Times"/>
          <w:b/>
          <w:noProof/>
        </w:rPr>
        <w:t>,</w:t>
      </w:r>
      <w:r w:rsidRPr="00310F70">
        <w:rPr>
          <w:rFonts w:cs="Times"/>
          <w:noProof/>
        </w:rPr>
        <w:t xml:space="preserve"> 740-9.</w:t>
      </w:r>
      <w:bookmarkEnd w:id="668"/>
    </w:p>
    <w:p w:rsidR="00310F70" w:rsidRPr="00310F70" w:rsidRDefault="00310F70" w:rsidP="00310F70">
      <w:pPr>
        <w:spacing w:line="240" w:lineRule="auto"/>
        <w:ind w:left="720" w:hanging="720"/>
        <w:rPr>
          <w:rFonts w:cs="Times"/>
          <w:noProof/>
        </w:rPr>
      </w:pPr>
      <w:bookmarkStart w:id="669" w:name="_ENREF_188"/>
      <w:r w:rsidRPr="00310F70">
        <w:rPr>
          <w:rFonts w:cs="Times"/>
          <w:noProof/>
        </w:rPr>
        <w:t xml:space="preserve">STENVINKEL, P. 1998. Leptin--a new hormone of definite interest for the nephrologist. </w:t>
      </w:r>
      <w:r w:rsidRPr="00310F70">
        <w:rPr>
          <w:rFonts w:cs="Times"/>
          <w:i/>
          <w:noProof/>
        </w:rPr>
        <w:t>Nephrol Dial Transplant,</w:t>
      </w:r>
      <w:r w:rsidRPr="00310F70">
        <w:rPr>
          <w:rFonts w:cs="Times"/>
          <w:noProof/>
        </w:rPr>
        <w:t xml:space="preserve"> 13</w:t>
      </w:r>
      <w:r w:rsidRPr="00310F70">
        <w:rPr>
          <w:rFonts w:cs="Times"/>
          <w:b/>
          <w:noProof/>
        </w:rPr>
        <w:t>,</w:t>
      </w:r>
      <w:r w:rsidRPr="00310F70">
        <w:rPr>
          <w:rFonts w:cs="Times"/>
          <w:noProof/>
        </w:rPr>
        <w:t xml:space="preserve"> 1099-101.</w:t>
      </w:r>
      <w:bookmarkEnd w:id="669"/>
    </w:p>
    <w:p w:rsidR="00310F70" w:rsidRPr="00310F70" w:rsidRDefault="00310F70" w:rsidP="00310F70">
      <w:pPr>
        <w:spacing w:line="240" w:lineRule="auto"/>
        <w:ind w:left="720" w:hanging="720"/>
        <w:rPr>
          <w:rFonts w:cs="Times"/>
          <w:noProof/>
        </w:rPr>
      </w:pPr>
      <w:bookmarkStart w:id="670" w:name="_ENREF_189"/>
      <w:r w:rsidRPr="00310F70">
        <w:rPr>
          <w:rFonts w:cs="Times"/>
          <w:noProof/>
        </w:rPr>
        <w:t xml:space="preserve">STENVINKEL, P. 1999. Leptin and its clinical implications in chronic renal failure. </w:t>
      </w:r>
      <w:r w:rsidRPr="00310F70">
        <w:rPr>
          <w:rFonts w:cs="Times"/>
          <w:i/>
          <w:noProof/>
        </w:rPr>
        <w:t>Miner Electrolyte Metab,</w:t>
      </w:r>
      <w:r w:rsidRPr="00310F70">
        <w:rPr>
          <w:rFonts w:cs="Times"/>
          <w:noProof/>
        </w:rPr>
        <w:t xml:space="preserve"> 25</w:t>
      </w:r>
      <w:r w:rsidRPr="00310F70">
        <w:rPr>
          <w:rFonts w:cs="Times"/>
          <w:b/>
          <w:noProof/>
        </w:rPr>
        <w:t>,</w:t>
      </w:r>
      <w:r w:rsidRPr="00310F70">
        <w:rPr>
          <w:rFonts w:cs="Times"/>
          <w:noProof/>
        </w:rPr>
        <w:t xml:space="preserve"> 298-302.</w:t>
      </w:r>
      <w:bookmarkEnd w:id="670"/>
    </w:p>
    <w:p w:rsidR="00310F70" w:rsidRPr="00310F70" w:rsidRDefault="00310F70" w:rsidP="00310F70">
      <w:pPr>
        <w:spacing w:line="240" w:lineRule="auto"/>
        <w:ind w:left="720" w:hanging="720"/>
        <w:rPr>
          <w:rFonts w:cs="Times"/>
          <w:noProof/>
        </w:rPr>
      </w:pPr>
      <w:bookmarkStart w:id="671" w:name="_ENREF_190"/>
      <w:r w:rsidRPr="00310F70">
        <w:rPr>
          <w:rFonts w:cs="Times"/>
          <w:noProof/>
        </w:rPr>
        <w:t xml:space="preserve">STENVINKEL, P., MARCHLEWSKA, A., PECOITS-FILHO, R., HEIMBURGER, O., ZHANG, Z., HOFF, C., HOLMES, C., AXELSSON, J., ARVIDSSON, S., SCHALLING, M., BARANY, P., LINDHOLM, B. &amp; NORDFORS, L. 2004. Adiponectin in renal disease: relationship to phenotype and genetic variation in the gene encoding adiponectin. </w:t>
      </w:r>
      <w:r w:rsidRPr="00310F70">
        <w:rPr>
          <w:rFonts w:cs="Times"/>
          <w:i/>
          <w:noProof/>
        </w:rPr>
        <w:t>Kidney Int,</w:t>
      </w:r>
      <w:r w:rsidRPr="00310F70">
        <w:rPr>
          <w:rFonts w:cs="Times"/>
          <w:noProof/>
        </w:rPr>
        <w:t xml:space="preserve"> 65</w:t>
      </w:r>
      <w:r w:rsidRPr="00310F70">
        <w:rPr>
          <w:rFonts w:cs="Times"/>
          <w:b/>
          <w:noProof/>
        </w:rPr>
        <w:t>,</w:t>
      </w:r>
      <w:r w:rsidRPr="00310F70">
        <w:rPr>
          <w:rFonts w:cs="Times"/>
          <w:noProof/>
        </w:rPr>
        <w:t xml:space="preserve"> 274-81.</w:t>
      </w:r>
      <w:bookmarkEnd w:id="671"/>
    </w:p>
    <w:p w:rsidR="00310F70" w:rsidRPr="00310F70" w:rsidRDefault="00310F70" w:rsidP="00310F70">
      <w:pPr>
        <w:spacing w:line="240" w:lineRule="auto"/>
        <w:ind w:left="720" w:hanging="720"/>
        <w:rPr>
          <w:rFonts w:cs="Times"/>
          <w:noProof/>
        </w:rPr>
      </w:pPr>
      <w:bookmarkStart w:id="672" w:name="_ENREF_191"/>
      <w:r w:rsidRPr="00310F70">
        <w:rPr>
          <w:rFonts w:cs="Times"/>
          <w:noProof/>
        </w:rPr>
        <w:t xml:space="preserve">SUN, A. L., DENG, J. T., GUAN, G. J., CHEN, S. H., LIU, Y. T., CHENG, J., LI, Z. W., ZHUANG, X. H., SUN, F. D. &amp; DENG, H. P. 2012. Dipeptidyl peptidase-IV is a potential molecular biomarker in diabetic kidney disease. </w:t>
      </w:r>
      <w:r w:rsidRPr="00310F70">
        <w:rPr>
          <w:rFonts w:cs="Times"/>
          <w:i/>
          <w:noProof/>
        </w:rPr>
        <w:t>Diab Vasc Dis Res,</w:t>
      </w:r>
      <w:r w:rsidRPr="00310F70">
        <w:rPr>
          <w:rFonts w:cs="Times"/>
          <w:noProof/>
        </w:rPr>
        <w:t xml:space="preserve"> 9</w:t>
      </w:r>
      <w:r w:rsidRPr="00310F70">
        <w:rPr>
          <w:rFonts w:cs="Times"/>
          <w:b/>
          <w:noProof/>
        </w:rPr>
        <w:t>,</w:t>
      </w:r>
      <w:r w:rsidRPr="00310F70">
        <w:rPr>
          <w:rFonts w:cs="Times"/>
          <w:noProof/>
        </w:rPr>
        <w:t xml:space="preserve"> 301-8.</w:t>
      </w:r>
      <w:bookmarkEnd w:id="672"/>
    </w:p>
    <w:p w:rsidR="00310F70" w:rsidRPr="00310F70" w:rsidRDefault="00310F70" w:rsidP="00310F70">
      <w:pPr>
        <w:spacing w:line="240" w:lineRule="auto"/>
        <w:ind w:left="720" w:hanging="720"/>
        <w:rPr>
          <w:rFonts w:cs="Times"/>
          <w:noProof/>
        </w:rPr>
      </w:pPr>
      <w:bookmarkStart w:id="673" w:name="_ENREF_192"/>
      <w:r w:rsidRPr="00310F70">
        <w:rPr>
          <w:rFonts w:cs="Times"/>
          <w:noProof/>
        </w:rPr>
        <w:t xml:space="preserve">SUZUKI, Y., MATSUSHITA, K., SEIMIYA, M., YOSHIDA, T., SAWABE, Y., OGAWA, M. &amp; NOMURA, F. 2012. Serum cystatin C as a marker for early detection of chronic kidney disease and grade 2 nephropathy in Japanese patients with type 2 diabetes. </w:t>
      </w:r>
      <w:r w:rsidRPr="00310F70">
        <w:rPr>
          <w:rFonts w:cs="Times"/>
          <w:i/>
          <w:noProof/>
        </w:rPr>
        <w:t>Clin Chem Lab Med,</w:t>
      </w:r>
      <w:r w:rsidRPr="00310F70">
        <w:rPr>
          <w:rFonts w:cs="Times"/>
          <w:noProof/>
        </w:rPr>
        <w:t xml:space="preserve"> 50</w:t>
      </w:r>
      <w:r w:rsidRPr="00310F70">
        <w:rPr>
          <w:rFonts w:cs="Times"/>
          <w:b/>
          <w:noProof/>
        </w:rPr>
        <w:t>,</w:t>
      </w:r>
      <w:r w:rsidRPr="00310F70">
        <w:rPr>
          <w:rFonts w:cs="Times"/>
          <w:noProof/>
        </w:rPr>
        <w:t xml:space="preserve"> 1833-9.</w:t>
      </w:r>
      <w:bookmarkEnd w:id="673"/>
    </w:p>
    <w:p w:rsidR="00310F70" w:rsidRPr="00310F70" w:rsidRDefault="00310F70" w:rsidP="00310F70">
      <w:pPr>
        <w:spacing w:line="240" w:lineRule="auto"/>
        <w:ind w:left="720" w:hanging="720"/>
        <w:rPr>
          <w:rFonts w:cs="Times"/>
          <w:noProof/>
        </w:rPr>
      </w:pPr>
      <w:bookmarkStart w:id="674" w:name="_ENREF_193"/>
      <w:r w:rsidRPr="00310F70">
        <w:rPr>
          <w:rFonts w:cs="Times"/>
          <w:noProof/>
        </w:rPr>
        <w:t xml:space="preserve">SZUMILAS, M. 2010. Explaining odds ratios. </w:t>
      </w:r>
      <w:r w:rsidRPr="00310F70">
        <w:rPr>
          <w:rFonts w:cs="Times"/>
          <w:i/>
          <w:noProof/>
        </w:rPr>
        <w:t>J Can Acad Child Adolesc Psychiatry,</w:t>
      </w:r>
      <w:r w:rsidRPr="00310F70">
        <w:rPr>
          <w:rFonts w:cs="Times"/>
          <w:noProof/>
        </w:rPr>
        <w:t xml:space="preserve"> 19</w:t>
      </w:r>
      <w:r w:rsidRPr="00310F70">
        <w:rPr>
          <w:rFonts w:cs="Times"/>
          <w:b/>
          <w:noProof/>
        </w:rPr>
        <w:t>,</w:t>
      </w:r>
      <w:r w:rsidRPr="00310F70">
        <w:rPr>
          <w:rFonts w:cs="Times"/>
          <w:noProof/>
        </w:rPr>
        <w:t xml:space="preserve"> 227-9.</w:t>
      </w:r>
      <w:bookmarkEnd w:id="674"/>
    </w:p>
    <w:p w:rsidR="00310F70" w:rsidRPr="00310F70" w:rsidRDefault="00310F70" w:rsidP="00310F70">
      <w:pPr>
        <w:spacing w:line="240" w:lineRule="auto"/>
        <w:ind w:left="720" w:hanging="720"/>
        <w:rPr>
          <w:rFonts w:cs="Times"/>
          <w:noProof/>
        </w:rPr>
      </w:pPr>
      <w:bookmarkStart w:id="675" w:name="_ENREF_194"/>
      <w:r w:rsidRPr="00310F70">
        <w:rPr>
          <w:rFonts w:cs="Times"/>
          <w:noProof/>
        </w:rPr>
        <w:t xml:space="preserve">TAM, F. W., SANDERS, J. S., GEORGE, A., HAMMAD, T., MILLER, C., DOUGAN, T., COOK, H. T., KALLENBERG, C. G., GASKIN, G., LEVY, J. B. &amp; PUSEY, C. D. 2004. Urinary monocyte chemoattractant protein-1 (MCP-1) is a marker of active renal vasculitis. </w:t>
      </w:r>
      <w:r w:rsidRPr="00310F70">
        <w:rPr>
          <w:rFonts w:cs="Times"/>
          <w:i/>
          <w:noProof/>
        </w:rPr>
        <w:t>Nephrol Dial Transplant,</w:t>
      </w:r>
      <w:r w:rsidRPr="00310F70">
        <w:rPr>
          <w:rFonts w:cs="Times"/>
          <w:noProof/>
        </w:rPr>
        <w:t xml:space="preserve"> 19</w:t>
      </w:r>
      <w:r w:rsidRPr="00310F70">
        <w:rPr>
          <w:rFonts w:cs="Times"/>
          <w:b/>
          <w:noProof/>
        </w:rPr>
        <w:t>,</w:t>
      </w:r>
      <w:r w:rsidRPr="00310F70">
        <w:rPr>
          <w:rFonts w:cs="Times"/>
          <w:noProof/>
        </w:rPr>
        <w:t xml:space="preserve"> 2761-8.</w:t>
      </w:r>
      <w:bookmarkEnd w:id="675"/>
    </w:p>
    <w:p w:rsidR="00310F70" w:rsidRPr="00310F70" w:rsidRDefault="00310F70" w:rsidP="00310F70">
      <w:pPr>
        <w:spacing w:line="240" w:lineRule="auto"/>
        <w:ind w:left="720" w:hanging="720"/>
        <w:rPr>
          <w:rFonts w:cs="Times"/>
          <w:noProof/>
        </w:rPr>
      </w:pPr>
      <w:bookmarkStart w:id="676" w:name="_ENREF_195"/>
      <w:r w:rsidRPr="00310F70">
        <w:rPr>
          <w:rFonts w:cs="Times"/>
          <w:noProof/>
        </w:rPr>
        <w:t xml:space="preserve">TAN, Y., ZHANG, J. J., LIU, G., ZHANG, H. &amp; ZHAO, M. H. 2009. The level of urinary secretory immunoglobulin A (sIgA) of patients with IgA nephropathy is elevated and associated with pathological phenotypes. </w:t>
      </w:r>
      <w:r w:rsidRPr="00310F70">
        <w:rPr>
          <w:rFonts w:cs="Times"/>
          <w:i/>
          <w:noProof/>
        </w:rPr>
        <w:t>Clin Exp Immunol,</w:t>
      </w:r>
      <w:r w:rsidRPr="00310F70">
        <w:rPr>
          <w:rFonts w:cs="Times"/>
          <w:noProof/>
        </w:rPr>
        <w:t xml:space="preserve"> 156</w:t>
      </w:r>
      <w:r w:rsidRPr="00310F70">
        <w:rPr>
          <w:rFonts w:cs="Times"/>
          <w:b/>
          <w:noProof/>
        </w:rPr>
        <w:t>,</w:t>
      </w:r>
      <w:r w:rsidRPr="00310F70">
        <w:rPr>
          <w:rFonts w:cs="Times"/>
          <w:noProof/>
        </w:rPr>
        <w:t xml:space="preserve"> 111-6.</w:t>
      </w:r>
      <w:bookmarkEnd w:id="676"/>
    </w:p>
    <w:p w:rsidR="00310F70" w:rsidRPr="00310F70" w:rsidRDefault="00310F70" w:rsidP="00310F70">
      <w:pPr>
        <w:spacing w:line="240" w:lineRule="auto"/>
        <w:ind w:left="720" w:hanging="720"/>
        <w:rPr>
          <w:rFonts w:cs="Times"/>
          <w:noProof/>
        </w:rPr>
      </w:pPr>
      <w:bookmarkStart w:id="677" w:name="_ENREF_196"/>
      <w:r w:rsidRPr="00310F70">
        <w:rPr>
          <w:rFonts w:cs="Times"/>
          <w:noProof/>
        </w:rPr>
        <w:t xml:space="preserve">TANG, W. W., ULICH, T. R., LACEY, D. L., HILL, D. C., QI, M., KAUFMAN, S. A., VAN, G. Y., TARPLEY, J. E. &amp; YEE, J. S. 1996. Platelet-derived growth factor-BB induces renal tubulointerstitial myofibroblast formation and tubulointerstitial fibrosis. </w:t>
      </w:r>
      <w:r w:rsidRPr="00310F70">
        <w:rPr>
          <w:rFonts w:cs="Times"/>
          <w:i/>
          <w:noProof/>
        </w:rPr>
        <w:t>Am J Pathol,</w:t>
      </w:r>
      <w:r w:rsidRPr="00310F70">
        <w:rPr>
          <w:rFonts w:cs="Times"/>
          <w:noProof/>
        </w:rPr>
        <w:t xml:space="preserve"> 148</w:t>
      </w:r>
      <w:r w:rsidRPr="00310F70">
        <w:rPr>
          <w:rFonts w:cs="Times"/>
          <w:b/>
          <w:noProof/>
        </w:rPr>
        <w:t>,</w:t>
      </w:r>
      <w:r w:rsidRPr="00310F70">
        <w:rPr>
          <w:rFonts w:cs="Times"/>
          <w:noProof/>
        </w:rPr>
        <w:t xml:space="preserve"> 1169-80.</w:t>
      </w:r>
      <w:bookmarkEnd w:id="677"/>
    </w:p>
    <w:p w:rsidR="00310F70" w:rsidRPr="00310F70" w:rsidRDefault="00310F70" w:rsidP="00310F70">
      <w:pPr>
        <w:spacing w:line="240" w:lineRule="auto"/>
        <w:ind w:left="720" w:hanging="720"/>
        <w:rPr>
          <w:rFonts w:cs="Times"/>
          <w:noProof/>
        </w:rPr>
      </w:pPr>
      <w:bookmarkStart w:id="678" w:name="_ENREF_197"/>
      <w:r w:rsidRPr="00310F70">
        <w:rPr>
          <w:rFonts w:cs="Times"/>
          <w:noProof/>
        </w:rPr>
        <w:t xml:space="preserve">TESCH, G. H. 2010. Review: Serum and urine biomarkers of kidney disease: A pathophysiological perspective. </w:t>
      </w:r>
      <w:r w:rsidRPr="00310F70">
        <w:rPr>
          <w:rFonts w:cs="Times"/>
          <w:i/>
          <w:noProof/>
        </w:rPr>
        <w:t>Nephrology (Carlton),</w:t>
      </w:r>
      <w:r w:rsidRPr="00310F70">
        <w:rPr>
          <w:rFonts w:cs="Times"/>
          <w:noProof/>
        </w:rPr>
        <w:t xml:space="preserve"> 15</w:t>
      </w:r>
      <w:r w:rsidRPr="00310F70">
        <w:rPr>
          <w:rFonts w:cs="Times"/>
          <w:b/>
          <w:noProof/>
        </w:rPr>
        <w:t>,</w:t>
      </w:r>
      <w:r w:rsidRPr="00310F70">
        <w:rPr>
          <w:rFonts w:cs="Times"/>
          <w:noProof/>
        </w:rPr>
        <w:t xml:space="preserve"> 609-16.</w:t>
      </w:r>
      <w:bookmarkEnd w:id="678"/>
    </w:p>
    <w:p w:rsidR="00310F70" w:rsidRPr="00310F70" w:rsidRDefault="00310F70" w:rsidP="00310F70">
      <w:pPr>
        <w:spacing w:line="240" w:lineRule="auto"/>
        <w:ind w:left="720" w:hanging="720"/>
        <w:rPr>
          <w:rFonts w:cs="Times"/>
          <w:noProof/>
        </w:rPr>
      </w:pPr>
      <w:bookmarkStart w:id="679" w:name="_ENREF_198"/>
      <w:r w:rsidRPr="00310F70">
        <w:rPr>
          <w:rFonts w:cs="Times"/>
          <w:noProof/>
        </w:rPr>
        <w:t xml:space="preserve">TETA, D. 2012. Adipokines as uremic toxins. </w:t>
      </w:r>
      <w:r w:rsidRPr="00310F70">
        <w:rPr>
          <w:rFonts w:cs="Times"/>
          <w:i/>
          <w:noProof/>
        </w:rPr>
        <w:t>J Ren Nutr,</w:t>
      </w:r>
      <w:r w:rsidRPr="00310F70">
        <w:rPr>
          <w:rFonts w:cs="Times"/>
          <w:noProof/>
        </w:rPr>
        <w:t xml:space="preserve"> 22</w:t>
      </w:r>
      <w:r w:rsidRPr="00310F70">
        <w:rPr>
          <w:rFonts w:cs="Times"/>
          <w:b/>
          <w:noProof/>
        </w:rPr>
        <w:t>,</w:t>
      </w:r>
      <w:r w:rsidRPr="00310F70">
        <w:rPr>
          <w:rFonts w:cs="Times"/>
          <w:noProof/>
        </w:rPr>
        <w:t xml:space="preserve"> 81-5.</w:t>
      </w:r>
      <w:bookmarkEnd w:id="679"/>
    </w:p>
    <w:p w:rsidR="00310F70" w:rsidRPr="00310F70" w:rsidRDefault="00310F70" w:rsidP="00310F70">
      <w:pPr>
        <w:spacing w:line="240" w:lineRule="auto"/>
        <w:ind w:left="720" w:hanging="720"/>
        <w:rPr>
          <w:rFonts w:cs="Times"/>
          <w:noProof/>
        </w:rPr>
      </w:pPr>
      <w:bookmarkStart w:id="680" w:name="_ENREF_199"/>
      <w:r w:rsidRPr="00310F70">
        <w:rPr>
          <w:rFonts w:cs="Times"/>
          <w:noProof/>
        </w:rPr>
        <w:t xml:space="preserve">TITAN, S. M., VIEIRA, J. M., JR., DOMINGUEZ, W. V., MOREIRA, S. R., PEREIRA, A. B., BARROS, R. T. &amp; ZATZ, R. 2012. Urinary MCP-1 and RBP: independent predictors of renal outcome in macroalbuminuric diabetic nephropathy. </w:t>
      </w:r>
      <w:r w:rsidRPr="00310F70">
        <w:rPr>
          <w:rFonts w:cs="Times"/>
          <w:i/>
          <w:noProof/>
        </w:rPr>
        <w:t>J Diabetes Complications,</w:t>
      </w:r>
      <w:r w:rsidRPr="00310F70">
        <w:rPr>
          <w:rFonts w:cs="Times"/>
          <w:noProof/>
        </w:rPr>
        <w:t xml:space="preserve"> 26</w:t>
      </w:r>
      <w:r w:rsidRPr="00310F70">
        <w:rPr>
          <w:rFonts w:cs="Times"/>
          <w:b/>
          <w:noProof/>
        </w:rPr>
        <w:t>,</w:t>
      </w:r>
      <w:r w:rsidRPr="00310F70">
        <w:rPr>
          <w:rFonts w:cs="Times"/>
          <w:noProof/>
        </w:rPr>
        <w:t xml:space="preserve"> 546-53.</w:t>
      </w:r>
      <w:bookmarkEnd w:id="680"/>
    </w:p>
    <w:p w:rsidR="00310F70" w:rsidRPr="00310F70" w:rsidRDefault="00310F70" w:rsidP="00310F70">
      <w:pPr>
        <w:spacing w:line="240" w:lineRule="auto"/>
        <w:ind w:left="720" w:hanging="720"/>
        <w:rPr>
          <w:rFonts w:cs="Times"/>
          <w:noProof/>
        </w:rPr>
      </w:pPr>
      <w:bookmarkStart w:id="681" w:name="_ENREF_200"/>
      <w:r w:rsidRPr="00310F70">
        <w:rPr>
          <w:rFonts w:cs="Times"/>
          <w:noProof/>
        </w:rPr>
        <w:t xml:space="preserve">TOFIK, R., OHLSSON, S. &amp; BAKOUSH, O. 2014. Urinary concentration of monocyte chemoattractant protein-1 in idiopathic glomerulonephritis: a long-term follow-up study. </w:t>
      </w:r>
      <w:r w:rsidRPr="00310F70">
        <w:rPr>
          <w:rFonts w:cs="Times"/>
          <w:i/>
          <w:noProof/>
        </w:rPr>
        <w:t>PLoS One,</w:t>
      </w:r>
      <w:r w:rsidRPr="00310F70">
        <w:rPr>
          <w:rFonts w:cs="Times"/>
          <w:noProof/>
        </w:rPr>
        <w:t xml:space="preserve"> 9</w:t>
      </w:r>
      <w:r w:rsidRPr="00310F70">
        <w:rPr>
          <w:rFonts w:cs="Times"/>
          <w:b/>
          <w:noProof/>
        </w:rPr>
        <w:t>,</w:t>
      </w:r>
      <w:r w:rsidRPr="00310F70">
        <w:rPr>
          <w:rFonts w:cs="Times"/>
          <w:noProof/>
        </w:rPr>
        <w:t xml:space="preserve"> e87857.</w:t>
      </w:r>
      <w:bookmarkEnd w:id="681"/>
    </w:p>
    <w:p w:rsidR="00310F70" w:rsidRPr="00310F70" w:rsidRDefault="00310F70" w:rsidP="00310F70">
      <w:pPr>
        <w:spacing w:line="240" w:lineRule="auto"/>
        <w:ind w:left="720" w:hanging="720"/>
        <w:rPr>
          <w:rFonts w:cs="Times"/>
          <w:noProof/>
        </w:rPr>
      </w:pPr>
      <w:bookmarkStart w:id="682" w:name="_ENREF_201"/>
      <w:r w:rsidRPr="00310F70">
        <w:rPr>
          <w:rFonts w:cs="Times"/>
          <w:noProof/>
        </w:rPr>
        <w:t xml:space="preserve">TOGASHI, Y., SAKAGUCHI, Y., MIYAMOTO, M. &amp; MIYAMOTO, Y. 2011. Urinary cystatin C as a biomarker for acute kidney injury and its immunohistochemical localization in kidney in the CDDP-treated rats. </w:t>
      </w:r>
      <w:r w:rsidRPr="00310F70">
        <w:rPr>
          <w:rFonts w:cs="Times"/>
          <w:i/>
          <w:noProof/>
        </w:rPr>
        <w:t>Exp Toxicol Pathol</w:t>
      </w:r>
      <w:r w:rsidRPr="00310F70">
        <w:rPr>
          <w:rFonts w:cs="Times"/>
          <w:noProof/>
        </w:rPr>
        <w:t>.</w:t>
      </w:r>
      <w:bookmarkEnd w:id="682"/>
    </w:p>
    <w:p w:rsidR="00310F70" w:rsidRPr="00310F70" w:rsidRDefault="00310F70" w:rsidP="00310F70">
      <w:pPr>
        <w:spacing w:line="240" w:lineRule="auto"/>
        <w:ind w:left="720" w:hanging="720"/>
        <w:rPr>
          <w:rFonts w:cs="Times"/>
          <w:noProof/>
        </w:rPr>
      </w:pPr>
      <w:bookmarkStart w:id="683" w:name="_ENREF_202"/>
      <w:r w:rsidRPr="00310F70">
        <w:rPr>
          <w:rFonts w:cs="Times"/>
          <w:noProof/>
        </w:rPr>
        <w:lastRenderedPageBreak/>
        <w:t xml:space="preserve">URQUIDI, V., ROSSER, C. J. &amp; GOODISON, S. 2012. Molecular diagnostic trends in urological cancer: biomarkers for non-invasive diagnosis. </w:t>
      </w:r>
      <w:r w:rsidRPr="00310F70">
        <w:rPr>
          <w:rFonts w:cs="Times"/>
          <w:i/>
          <w:noProof/>
        </w:rPr>
        <w:t>Curr Med Chem,</w:t>
      </w:r>
      <w:r w:rsidRPr="00310F70">
        <w:rPr>
          <w:rFonts w:cs="Times"/>
          <w:noProof/>
        </w:rPr>
        <w:t xml:space="preserve"> 19</w:t>
      </w:r>
      <w:r w:rsidRPr="00310F70">
        <w:rPr>
          <w:rFonts w:cs="Times"/>
          <w:b/>
          <w:noProof/>
        </w:rPr>
        <w:t>,</w:t>
      </w:r>
      <w:r w:rsidRPr="00310F70">
        <w:rPr>
          <w:rFonts w:cs="Times"/>
          <w:noProof/>
        </w:rPr>
        <w:t xml:space="preserve"> 3653-63.</w:t>
      </w:r>
      <w:bookmarkEnd w:id="683"/>
    </w:p>
    <w:p w:rsidR="00310F70" w:rsidRPr="00310F70" w:rsidRDefault="00310F70" w:rsidP="00310F70">
      <w:pPr>
        <w:spacing w:line="240" w:lineRule="auto"/>
        <w:ind w:left="720" w:hanging="720"/>
        <w:rPr>
          <w:rFonts w:cs="Times"/>
          <w:noProof/>
        </w:rPr>
      </w:pPr>
      <w:bookmarkStart w:id="684" w:name="_ENREF_203"/>
      <w:r w:rsidRPr="00310F70">
        <w:rPr>
          <w:rFonts w:cs="Times"/>
          <w:noProof/>
        </w:rPr>
        <w:t xml:space="preserve">USRDS 2014. USRDS. </w:t>
      </w:r>
      <w:r w:rsidRPr="00310F70">
        <w:rPr>
          <w:rFonts w:cs="Times"/>
          <w:i/>
          <w:noProof/>
        </w:rPr>
        <w:t>United State Renal Data System</w:t>
      </w:r>
      <w:r w:rsidRPr="00310F70">
        <w:rPr>
          <w:rFonts w:cs="Times"/>
          <w:noProof/>
        </w:rPr>
        <w:t>.</w:t>
      </w:r>
      <w:bookmarkEnd w:id="684"/>
    </w:p>
    <w:p w:rsidR="00310F70" w:rsidRPr="00310F70" w:rsidRDefault="00310F70" w:rsidP="00310F70">
      <w:pPr>
        <w:spacing w:line="240" w:lineRule="auto"/>
        <w:ind w:left="720" w:hanging="720"/>
        <w:rPr>
          <w:rFonts w:cs="Times"/>
          <w:noProof/>
        </w:rPr>
      </w:pPr>
      <w:bookmarkStart w:id="685" w:name="_ENREF_204"/>
      <w:r w:rsidRPr="00310F70">
        <w:rPr>
          <w:rFonts w:cs="Times"/>
          <w:noProof/>
        </w:rPr>
        <w:t xml:space="preserve">VAIDYA, V. S., NIEWCZAS, M. A., FICOCIELLO, L. H., JOHNSON, A. C., COLLINGS, F. B., WARRAM, J. H., KROLEWSKI, A. S. &amp; BONVENTRE, J. V. 2011. Regression of microalbuminuria in type 1 diabetes is associated with lower levels of urinary tubular injury biomarkers, kidney injury molecule-1, and N-acetyl-beta-D-glucosaminidase. </w:t>
      </w:r>
      <w:r w:rsidRPr="00310F70">
        <w:rPr>
          <w:rFonts w:cs="Times"/>
          <w:i/>
          <w:noProof/>
        </w:rPr>
        <w:t>Kidney Int,</w:t>
      </w:r>
      <w:r w:rsidRPr="00310F70">
        <w:rPr>
          <w:rFonts w:cs="Times"/>
          <w:noProof/>
        </w:rPr>
        <w:t xml:space="preserve"> 79</w:t>
      </w:r>
      <w:r w:rsidRPr="00310F70">
        <w:rPr>
          <w:rFonts w:cs="Times"/>
          <w:b/>
          <w:noProof/>
        </w:rPr>
        <w:t>,</w:t>
      </w:r>
      <w:r w:rsidRPr="00310F70">
        <w:rPr>
          <w:rFonts w:cs="Times"/>
          <w:noProof/>
        </w:rPr>
        <w:t xml:space="preserve"> 464-70.</w:t>
      </w:r>
      <w:bookmarkEnd w:id="685"/>
    </w:p>
    <w:p w:rsidR="00310F70" w:rsidRPr="00310F70" w:rsidRDefault="00310F70" w:rsidP="00310F70">
      <w:pPr>
        <w:spacing w:line="240" w:lineRule="auto"/>
        <w:ind w:left="720" w:hanging="720"/>
        <w:rPr>
          <w:rFonts w:cs="Times"/>
          <w:noProof/>
        </w:rPr>
      </w:pPr>
      <w:bookmarkStart w:id="686" w:name="_ENREF_205"/>
      <w:r w:rsidRPr="00310F70">
        <w:rPr>
          <w:rFonts w:cs="Times"/>
          <w:noProof/>
        </w:rPr>
        <w:t xml:space="preserve">VALLON, V. &amp; DOCHERTY, N. G. 2014. Intestinal regulation of urinary sodium excretion and the pathophysiology of diabetic kidney disease: a focus on glucagon-like peptide 1 and dipeptidyl peptidase 4. </w:t>
      </w:r>
      <w:r w:rsidRPr="00310F70">
        <w:rPr>
          <w:rFonts w:cs="Times"/>
          <w:i/>
          <w:noProof/>
        </w:rPr>
        <w:t>Exp Physiol,</w:t>
      </w:r>
      <w:r w:rsidRPr="00310F70">
        <w:rPr>
          <w:rFonts w:cs="Times"/>
          <w:noProof/>
        </w:rPr>
        <w:t xml:space="preserve"> 99</w:t>
      </w:r>
      <w:r w:rsidRPr="00310F70">
        <w:rPr>
          <w:rFonts w:cs="Times"/>
          <w:b/>
          <w:noProof/>
        </w:rPr>
        <w:t>,</w:t>
      </w:r>
      <w:r w:rsidRPr="00310F70">
        <w:rPr>
          <w:rFonts w:cs="Times"/>
          <w:noProof/>
        </w:rPr>
        <w:t xml:space="preserve"> 1140-5.</w:t>
      </w:r>
      <w:bookmarkEnd w:id="686"/>
    </w:p>
    <w:p w:rsidR="00310F70" w:rsidRPr="00310F70" w:rsidRDefault="00310F70" w:rsidP="00310F70">
      <w:pPr>
        <w:spacing w:line="240" w:lineRule="auto"/>
        <w:ind w:left="720" w:hanging="720"/>
        <w:rPr>
          <w:rFonts w:cs="Times"/>
          <w:noProof/>
        </w:rPr>
      </w:pPr>
      <w:bookmarkStart w:id="687" w:name="_ENREF_206"/>
      <w:r w:rsidRPr="00310F70">
        <w:rPr>
          <w:rFonts w:cs="Times"/>
          <w:noProof/>
        </w:rPr>
        <w:t xml:space="preserve">VAN DER VELDE, M., MATSUSHITA, K., CORESH, J., ASTOR, B. C., WOODWARD, M., LEVEY, A., DE JONG, P., GANSEVOORT, R. T., VAN DER VELDE, M., MATSUSHITA, K., CORESH, J., ASTOR, B. C., WOODWARD, M., LEVEY, A. S., DE JONG, P. E., GANSEVOORT, R. T., LEVEY, A., EL-NAHAS, M., ECKARDT, K. U., KASISKE, B. L., NINOMIYA, T., CHALMERS, J., MACMAHON, S., TONELLI, M., HEMMELGARN, B., SACKS, F., CURHAN, G., COLLINS, A. J., LI, S., CHEN, S. C., HAWAII COHORT, K. P., LEE, B. J., ISHANI, A., NEATON, J., SVENDSEN, K., MANN, J. F., YUSUF, S., TEO, K. K., GAO, P., NELSON, R. G., KNOWLER, W. C., BILO, H. J., JOOSTEN, H., KLEEFSTRA, N., GROENIER, K. H., AUGUSTE, P., VELDHUIS, K., WANG, Y., CAMARATA, L., THOMAS, B. &amp; MANLEY, T. 2011. Lower estimated glomerular filtration rate and higher albuminuria are associated with all-cause and cardiovascular mortality. A collaborative meta-analysis of high-risk population cohorts. </w:t>
      </w:r>
      <w:r w:rsidRPr="00310F70">
        <w:rPr>
          <w:rFonts w:cs="Times"/>
          <w:i/>
          <w:noProof/>
        </w:rPr>
        <w:t>Kidney Int,</w:t>
      </w:r>
      <w:r w:rsidRPr="00310F70">
        <w:rPr>
          <w:rFonts w:cs="Times"/>
          <w:noProof/>
        </w:rPr>
        <w:t xml:space="preserve"> 79</w:t>
      </w:r>
      <w:r w:rsidRPr="00310F70">
        <w:rPr>
          <w:rFonts w:cs="Times"/>
          <w:b/>
          <w:noProof/>
        </w:rPr>
        <w:t>,</w:t>
      </w:r>
      <w:r w:rsidRPr="00310F70">
        <w:rPr>
          <w:rFonts w:cs="Times"/>
          <w:noProof/>
        </w:rPr>
        <w:t xml:space="preserve"> 1341-52.</w:t>
      </w:r>
      <w:bookmarkEnd w:id="687"/>
    </w:p>
    <w:p w:rsidR="00310F70" w:rsidRPr="00310F70" w:rsidRDefault="00310F70" w:rsidP="00310F70">
      <w:pPr>
        <w:spacing w:line="240" w:lineRule="auto"/>
        <w:ind w:left="720" w:hanging="720"/>
        <w:rPr>
          <w:rFonts w:cs="Times"/>
          <w:noProof/>
        </w:rPr>
      </w:pPr>
      <w:bookmarkStart w:id="688" w:name="_ENREF_207"/>
      <w:r w:rsidRPr="00310F70">
        <w:rPr>
          <w:rFonts w:cs="Times"/>
          <w:noProof/>
        </w:rPr>
        <w:t xml:space="preserve">VAN TIMMEREN, M. M., VAN DEN HEUVEL, M. C., BAILLY, V., BAKKER, S. J., VAN GOOR, H. &amp; STEGEMAN, C. A. 2007. Tubular kidney injury molecule-1 (KIM-1) in human renal disease. </w:t>
      </w:r>
      <w:r w:rsidRPr="00310F70">
        <w:rPr>
          <w:rFonts w:cs="Times"/>
          <w:i/>
          <w:noProof/>
        </w:rPr>
        <w:t>J Pathol,</w:t>
      </w:r>
      <w:r w:rsidRPr="00310F70">
        <w:rPr>
          <w:rFonts w:cs="Times"/>
          <w:noProof/>
        </w:rPr>
        <w:t xml:space="preserve"> 212</w:t>
      </w:r>
      <w:r w:rsidRPr="00310F70">
        <w:rPr>
          <w:rFonts w:cs="Times"/>
          <w:b/>
          <w:noProof/>
        </w:rPr>
        <w:t>,</w:t>
      </w:r>
      <w:r w:rsidRPr="00310F70">
        <w:rPr>
          <w:rFonts w:cs="Times"/>
          <w:noProof/>
        </w:rPr>
        <w:t xml:space="preserve"> 209-17.</w:t>
      </w:r>
      <w:bookmarkEnd w:id="688"/>
    </w:p>
    <w:p w:rsidR="00310F70" w:rsidRPr="00310F70" w:rsidRDefault="00310F70" w:rsidP="00310F70">
      <w:pPr>
        <w:spacing w:line="240" w:lineRule="auto"/>
        <w:ind w:left="720" w:hanging="720"/>
        <w:rPr>
          <w:rFonts w:cs="Times"/>
          <w:noProof/>
        </w:rPr>
      </w:pPr>
      <w:bookmarkStart w:id="689" w:name="_ENREF_208"/>
      <w:r w:rsidRPr="00310F70">
        <w:rPr>
          <w:rFonts w:cs="Times"/>
          <w:noProof/>
        </w:rPr>
        <w:t xml:space="preserve">VIANNA, H. R., SOARES, C. M., SILVEIRA, K. D., ELMIRO, G. S., MENDES, P. M., DE SOUSA TAVARES, M., TEIXEIRA, M. M., MIRANDA, D. M. &amp; SIMOES, E. S. A. C. 2013. Cytokines in chronic kidney disease: potential link of MCP-1 and dyslipidemia in glomerular diseases. </w:t>
      </w:r>
      <w:r w:rsidRPr="00310F70">
        <w:rPr>
          <w:rFonts w:cs="Times"/>
          <w:i/>
          <w:noProof/>
        </w:rPr>
        <w:t>Pediatr Nephrol,</w:t>
      </w:r>
      <w:r w:rsidRPr="00310F70">
        <w:rPr>
          <w:rFonts w:cs="Times"/>
          <w:noProof/>
        </w:rPr>
        <w:t xml:space="preserve"> 28</w:t>
      </w:r>
      <w:r w:rsidRPr="00310F70">
        <w:rPr>
          <w:rFonts w:cs="Times"/>
          <w:b/>
          <w:noProof/>
        </w:rPr>
        <w:t>,</w:t>
      </w:r>
      <w:r w:rsidRPr="00310F70">
        <w:rPr>
          <w:rFonts w:cs="Times"/>
          <w:noProof/>
        </w:rPr>
        <w:t xml:space="preserve"> 463-9.</w:t>
      </w:r>
      <w:bookmarkEnd w:id="689"/>
    </w:p>
    <w:p w:rsidR="00310F70" w:rsidRPr="00310F70" w:rsidRDefault="00310F70" w:rsidP="00310F70">
      <w:pPr>
        <w:spacing w:line="240" w:lineRule="auto"/>
        <w:ind w:left="720" w:hanging="720"/>
        <w:rPr>
          <w:rFonts w:cs="Times"/>
          <w:noProof/>
        </w:rPr>
      </w:pPr>
      <w:bookmarkStart w:id="690" w:name="_ENREF_209"/>
      <w:r w:rsidRPr="00310F70">
        <w:rPr>
          <w:rFonts w:cs="Times"/>
          <w:noProof/>
        </w:rPr>
        <w:t xml:space="preserve">VLASSARA, H., TORREGGIANI, M., POST, J. B., ZHENG, F., URIBARRI, J. &amp; STRIKER, G. E. 2009. Role of oxidants/inflammation in declining renal function in chronic kidney disease and normal aging. </w:t>
      </w:r>
      <w:r w:rsidRPr="00310F70">
        <w:rPr>
          <w:rFonts w:cs="Times"/>
          <w:i/>
          <w:noProof/>
        </w:rPr>
        <w:t>Kidney Int Suppl</w:t>
      </w:r>
      <w:r w:rsidRPr="00310F70">
        <w:rPr>
          <w:rFonts w:cs="Times"/>
          <w:b/>
          <w:noProof/>
        </w:rPr>
        <w:t>,</w:t>
      </w:r>
      <w:r w:rsidRPr="00310F70">
        <w:rPr>
          <w:rFonts w:cs="Times"/>
          <w:noProof/>
        </w:rPr>
        <w:t xml:space="preserve"> S3-11.</w:t>
      </w:r>
      <w:bookmarkEnd w:id="690"/>
    </w:p>
    <w:p w:rsidR="00310F70" w:rsidRPr="00310F70" w:rsidRDefault="00310F70" w:rsidP="00310F70">
      <w:pPr>
        <w:spacing w:line="240" w:lineRule="auto"/>
        <w:ind w:left="720" w:hanging="720"/>
        <w:rPr>
          <w:rFonts w:cs="Times"/>
          <w:noProof/>
        </w:rPr>
      </w:pPr>
      <w:bookmarkStart w:id="691" w:name="_ENREF_210"/>
      <w:r w:rsidRPr="00310F70">
        <w:rPr>
          <w:rFonts w:cs="Times"/>
          <w:noProof/>
        </w:rPr>
        <w:t xml:space="preserve">WAANDERS, F., VAN TIMMEREN, M. M., STEGEMAN, C. A., BAKKER, S. J. &amp; VAN GOOR, H. 2010. Kidney injury molecule-1 in renal disease. </w:t>
      </w:r>
      <w:r w:rsidRPr="00310F70">
        <w:rPr>
          <w:rFonts w:cs="Times"/>
          <w:i/>
          <w:noProof/>
        </w:rPr>
        <w:t>J Pathol,</w:t>
      </w:r>
      <w:r w:rsidRPr="00310F70">
        <w:rPr>
          <w:rFonts w:cs="Times"/>
          <w:noProof/>
        </w:rPr>
        <w:t xml:space="preserve"> 220</w:t>
      </w:r>
      <w:r w:rsidRPr="00310F70">
        <w:rPr>
          <w:rFonts w:cs="Times"/>
          <w:b/>
          <w:noProof/>
        </w:rPr>
        <w:t>,</w:t>
      </w:r>
      <w:r w:rsidRPr="00310F70">
        <w:rPr>
          <w:rFonts w:cs="Times"/>
          <w:noProof/>
        </w:rPr>
        <w:t xml:space="preserve"> 7-16.</w:t>
      </w:r>
      <w:bookmarkEnd w:id="691"/>
    </w:p>
    <w:p w:rsidR="00310F70" w:rsidRPr="00310F70" w:rsidRDefault="00310F70" w:rsidP="00310F70">
      <w:pPr>
        <w:spacing w:line="240" w:lineRule="auto"/>
        <w:ind w:left="720" w:hanging="720"/>
        <w:rPr>
          <w:rFonts w:cs="Times"/>
          <w:noProof/>
        </w:rPr>
      </w:pPr>
      <w:bookmarkStart w:id="692" w:name="_ENREF_211"/>
      <w:r w:rsidRPr="00310F70">
        <w:rPr>
          <w:rFonts w:cs="Times"/>
          <w:noProof/>
        </w:rPr>
        <w:t xml:space="preserve">WADA, T., YOKOYAMA, H., TOMOSUGI, N., HISADA, Y., OHTA, S., NAITO, T., KOBAYASHI, K., MUKAIDA, N. &amp; MATSUSHIMA, K. 1994. Detection of urinary interleukin-8 in glomerular diseases. </w:t>
      </w:r>
      <w:r w:rsidRPr="00310F70">
        <w:rPr>
          <w:rFonts w:cs="Times"/>
          <w:i/>
          <w:noProof/>
        </w:rPr>
        <w:t>Kidney Int,</w:t>
      </w:r>
      <w:r w:rsidRPr="00310F70">
        <w:rPr>
          <w:rFonts w:cs="Times"/>
          <w:noProof/>
        </w:rPr>
        <w:t xml:space="preserve"> 46</w:t>
      </w:r>
      <w:r w:rsidRPr="00310F70">
        <w:rPr>
          <w:rFonts w:cs="Times"/>
          <w:b/>
          <w:noProof/>
        </w:rPr>
        <w:t>,</w:t>
      </w:r>
      <w:r w:rsidRPr="00310F70">
        <w:rPr>
          <w:rFonts w:cs="Times"/>
          <w:noProof/>
        </w:rPr>
        <w:t xml:space="preserve"> 455-60.</w:t>
      </w:r>
      <w:bookmarkEnd w:id="692"/>
    </w:p>
    <w:p w:rsidR="00310F70" w:rsidRPr="00310F70" w:rsidRDefault="00310F70" w:rsidP="00310F70">
      <w:pPr>
        <w:spacing w:line="240" w:lineRule="auto"/>
        <w:ind w:left="720" w:hanging="720"/>
        <w:rPr>
          <w:rFonts w:cs="Times"/>
          <w:noProof/>
        </w:rPr>
      </w:pPr>
      <w:bookmarkStart w:id="693" w:name="_ENREF_212"/>
      <w:r w:rsidRPr="00310F70">
        <w:rPr>
          <w:rFonts w:cs="Times"/>
          <w:noProof/>
        </w:rPr>
        <w:t xml:space="preserve">WAHEED, S., MATSUSHITA, K., ASTOR, B. C., HOOGEVEEN, R. C., BALLANTYNE, C. &amp; CORESH, J. 2013. Combined association of creatinine, albuminuria, and cystatin C with all-cause mortality and cardiovascular and kidney outcomes. </w:t>
      </w:r>
      <w:r w:rsidRPr="00310F70">
        <w:rPr>
          <w:rFonts w:cs="Times"/>
          <w:i/>
          <w:noProof/>
        </w:rPr>
        <w:t>Clin J Am Soc Nephrol,</w:t>
      </w:r>
      <w:r w:rsidRPr="00310F70">
        <w:rPr>
          <w:rFonts w:cs="Times"/>
          <w:noProof/>
        </w:rPr>
        <w:t xml:space="preserve"> 8</w:t>
      </w:r>
      <w:r w:rsidRPr="00310F70">
        <w:rPr>
          <w:rFonts w:cs="Times"/>
          <w:b/>
          <w:noProof/>
        </w:rPr>
        <w:t>,</w:t>
      </w:r>
      <w:r w:rsidRPr="00310F70">
        <w:rPr>
          <w:rFonts w:cs="Times"/>
          <w:noProof/>
        </w:rPr>
        <w:t xml:space="preserve"> 434-42.</w:t>
      </w:r>
      <w:bookmarkEnd w:id="693"/>
    </w:p>
    <w:p w:rsidR="00310F70" w:rsidRPr="00310F70" w:rsidRDefault="00310F70" w:rsidP="00310F70">
      <w:pPr>
        <w:spacing w:line="240" w:lineRule="auto"/>
        <w:ind w:left="720" w:hanging="720"/>
        <w:rPr>
          <w:rFonts w:cs="Times"/>
          <w:noProof/>
        </w:rPr>
      </w:pPr>
      <w:bookmarkStart w:id="694" w:name="_ENREF_213"/>
      <w:r w:rsidRPr="00310F70">
        <w:rPr>
          <w:rFonts w:cs="Times"/>
          <w:noProof/>
        </w:rPr>
        <w:t>WANG, G., LAI, F. M., LAI, K. B., CHOW, K. M., KWAN, B. C., LI, P. K. &amp; SZETO, C. C. 2008. Urinary messenger RNA expression of podocyte-</w:t>
      </w:r>
      <w:r w:rsidRPr="00310F70">
        <w:rPr>
          <w:rFonts w:cs="Times"/>
          <w:noProof/>
        </w:rPr>
        <w:lastRenderedPageBreak/>
        <w:t xml:space="preserve">associated molecules in patients with diabetic nephropathy treated by angiotensin-converting enzyme inhibitor and angiotensin receptor blocker. </w:t>
      </w:r>
      <w:r w:rsidRPr="00310F70">
        <w:rPr>
          <w:rFonts w:cs="Times"/>
          <w:i/>
          <w:noProof/>
        </w:rPr>
        <w:t>Eur J Endocrinol,</w:t>
      </w:r>
      <w:r w:rsidRPr="00310F70">
        <w:rPr>
          <w:rFonts w:cs="Times"/>
          <w:noProof/>
        </w:rPr>
        <w:t xml:space="preserve"> 158</w:t>
      </w:r>
      <w:r w:rsidRPr="00310F70">
        <w:rPr>
          <w:rFonts w:cs="Times"/>
          <w:b/>
          <w:noProof/>
        </w:rPr>
        <w:t>,</w:t>
      </w:r>
      <w:r w:rsidRPr="00310F70">
        <w:rPr>
          <w:rFonts w:cs="Times"/>
          <w:noProof/>
        </w:rPr>
        <w:t xml:space="preserve"> 317-22.</w:t>
      </w:r>
      <w:bookmarkEnd w:id="694"/>
    </w:p>
    <w:p w:rsidR="00310F70" w:rsidRPr="00310F70" w:rsidRDefault="00310F70" w:rsidP="00310F70">
      <w:pPr>
        <w:spacing w:line="240" w:lineRule="auto"/>
        <w:ind w:left="720" w:hanging="720"/>
        <w:rPr>
          <w:rFonts w:cs="Times"/>
          <w:noProof/>
        </w:rPr>
      </w:pPr>
      <w:bookmarkStart w:id="695" w:name="_ENREF_214"/>
      <w:r w:rsidRPr="00310F70">
        <w:rPr>
          <w:rFonts w:cs="Times"/>
          <w:noProof/>
        </w:rPr>
        <w:t xml:space="preserve">WANG, G., LAI, F. M., LAI, K. B., CHOW, K. M., LI, K. T. &amp; SZETO, C. C. 2007. Messenger RNA expression of podocyte-associated molecules in the urinary sediment of patients with diabetic nephropathy. </w:t>
      </w:r>
      <w:r w:rsidRPr="00310F70">
        <w:rPr>
          <w:rFonts w:cs="Times"/>
          <w:i/>
          <w:noProof/>
        </w:rPr>
        <w:t>Nephron Clin Pract,</w:t>
      </w:r>
      <w:r w:rsidRPr="00310F70">
        <w:rPr>
          <w:rFonts w:cs="Times"/>
          <w:noProof/>
        </w:rPr>
        <w:t xml:space="preserve"> 106</w:t>
      </w:r>
      <w:r w:rsidRPr="00310F70">
        <w:rPr>
          <w:rFonts w:cs="Times"/>
          <w:b/>
          <w:noProof/>
        </w:rPr>
        <w:t>,</w:t>
      </w:r>
      <w:r w:rsidRPr="00310F70">
        <w:rPr>
          <w:rFonts w:cs="Times"/>
          <w:noProof/>
        </w:rPr>
        <w:t xml:space="preserve"> c169-79.</w:t>
      </w:r>
      <w:bookmarkEnd w:id="695"/>
    </w:p>
    <w:p w:rsidR="00310F70" w:rsidRPr="00310F70" w:rsidRDefault="00310F70" w:rsidP="00310F70">
      <w:pPr>
        <w:spacing w:line="240" w:lineRule="auto"/>
        <w:ind w:left="720" w:hanging="720"/>
        <w:rPr>
          <w:rFonts w:cs="Times"/>
          <w:noProof/>
        </w:rPr>
      </w:pPr>
      <w:bookmarkStart w:id="696" w:name="_ENREF_215"/>
      <w:r w:rsidRPr="00310F70">
        <w:rPr>
          <w:rFonts w:cs="Times"/>
          <w:noProof/>
        </w:rPr>
        <w:t xml:space="preserve">WARING, W. S. &amp; MOONIE, A. 2011. Earlier recognition of nephrotoxicity using novel biomarkers of acute kidney injury. </w:t>
      </w:r>
      <w:r w:rsidRPr="00310F70">
        <w:rPr>
          <w:rFonts w:cs="Times"/>
          <w:i/>
          <w:noProof/>
        </w:rPr>
        <w:t>Clin Toxicol (Phila),</w:t>
      </w:r>
      <w:r w:rsidRPr="00310F70">
        <w:rPr>
          <w:rFonts w:cs="Times"/>
          <w:noProof/>
        </w:rPr>
        <w:t xml:space="preserve"> 49</w:t>
      </w:r>
      <w:r w:rsidRPr="00310F70">
        <w:rPr>
          <w:rFonts w:cs="Times"/>
          <w:b/>
          <w:noProof/>
        </w:rPr>
        <w:t>,</w:t>
      </w:r>
      <w:r w:rsidRPr="00310F70">
        <w:rPr>
          <w:rFonts w:cs="Times"/>
          <w:noProof/>
        </w:rPr>
        <w:t xml:space="preserve"> 720-8.</w:t>
      </w:r>
      <w:bookmarkEnd w:id="696"/>
    </w:p>
    <w:p w:rsidR="00310F70" w:rsidRPr="00310F70" w:rsidRDefault="00310F70" w:rsidP="00310F70">
      <w:pPr>
        <w:spacing w:line="240" w:lineRule="auto"/>
        <w:ind w:left="720" w:hanging="720"/>
        <w:rPr>
          <w:rFonts w:cs="Times"/>
          <w:noProof/>
        </w:rPr>
      </w:pPr>
      <w:bookmarkStart w:id="697" w:name="_ENREF_216"/>
      <w:r w:rsidRPr="00310F70">
        <w:rPr>
          <w:rFonts w:cs="Times"/>
          <w:noProof/>
        </w:rPr>
        <w:t xml:space="preserve">WASILEWSKA, A., TARANTA-JANUSZ, K., DEBEK, W., ZOCH-ZWIERZ, W. &amp; KUROCZYCKA-SANIUTYCZ, E. 2011. KIM-1 and NGAL: new markers of obstructive nephropathy. </w:t>
      </w:r>
      <w:r w:rsidRPr="00310F70">
        <w:rPr>
          <w:rFonts w:cs="Times"/>
          <w:i/>
          <w:noProof/>
        </w:rPr>
        <w:t>Pediatr Nephrol,</w:t>
      </w:r>
      <w:r w:rsidRPr="00310F70">
        <w:rPr>
          <w:rFonts w:cs="Times"/>
          <w:noProof/>
        </w:rPr>
        <w:t xml:space="preserve"> 26</w:t>
      </w:r>
      <w:r w:rsidRPr="00310F70">
        <w:rPr>
          <w:rFonts w:cs="Times"/>
          <w:b/>
          <w:noProof/>
        </w:rPr>
        <w:t>,</w:t>
      </w:r>
      <w:r w:rsidRPr="00310F70">
        <w:rPr>
          <w:rFonts w:cs="Times"/>
          <w:noProof/>
        </w:rPr>
        <w:t xml:space="preserve"> 579-86.</w:t>
      </w:r>
      <w:bookmarkEnd w:id="697"/>
    </w:p>
    <w:p w:rsidR="00310F70" w:rsidRPr="00310F70" w:rsidRDefault="00310F70" w:rsidP="00310F70">
      <w:pPr>
        <w:spacing w:line="240" w:lineRule="auto"/>
        <w:ind w:left="720" w:hanging="720"/>
        <w:rPr>
          <w:rFonts w:cs="Times"/>
          <w:noProof/>
        </w:rPr>
      </w:pPr>
      <w:bookmarkStart w:id="698" w:name="_ENREF_217"/>
      <w:r w:rsidRPr="00310F70">
        <w:rPr>
          <w:rFonts w:cs="Times"/>
          <w:noProof/>
        </w:rPr>
        <w:t xml:space="preserve">WESTBROOK, J. A., NOIREL, J., BROWN, J. E., WRIGHT, P. C. &amp; EVANS, C. A. 2015. Quantitation with chemical tagging reagents in biomarker studies. </w:t>
      </w:r>
      <w:r w:rsidRPr="00310F70">
        <w:rPr>
          <w:rFonts w:cs="Times"/>
          <w:i/>
          <w:noProof/>
        </w:rPr>
        <w:t>Proteomics Clin Appl,</w:t>
      </w:r>
      <w:r w:rsidRPr="00310F70">
        <w:rPr>
          <w:rFonts w:cs="Times"/>
          <w:noProof/>
        </w:rPr>
        <w:t xml:space="preserve"> 9</w:t>
      </w:r>
      <w:r w:rsidRPr="00310F70">
        <w:rPr>
          <w:rFonts w:cs="Times"/>
          <w:b/>
          <w:noProof/>
        </w:rPr>
        <w:t>,</w:t>
      </w:r>
      <w:r w:rsidRPr="00310F70">
        <w:rPr>
          <w:rFonts w:cs="Times"/>
          <w:noProof/>
        </w:rPr>
        <w:t xml:space="preserve"> 295-300.</w:t>
      </w:r>
      <w:bookmarkEnd w:id="698"/>
    </w:p>
    <w:p w:rsidR="00310F70" w:rsidRPr="00310F70" w:rsidRDefault="00310F70" w:rsidP="00310F70">
      <w:pPr>
        <w:spacing w:line="240" w:lineRule="auto"/>
        <w:ind w:left="720" w:hanging="720"/>
        <w:rPr>
          <w:rFonts w:cs="Times"/>
          <w:noProof/>
        </w:rPr>
      </w:pPr>
      <w:bookmarkStart w:id="699" w:name="_ENREF_218"/>
      <w:r w:rsidRPr="00310F70">
        <w:rPr>
          <w:rFonts w:cs="Times"/>
          <w:noProof/>
        </w:rPr>
        <w:t xml:space="preserve">WHITE, N. M., MASUI, O., DESOUZA, L. V., KRAKOVSKA, O., METIAS, S., ROMASCHIN, A. D., HONEY, R. J., STEWART, R., PACE, K., LEE, J., JEWETT, M. A., BJARNASON, G. A., SIU, K. W. &amp; YOUSEF, G. M. 2014. Quantitative proteomic analysis reveals potential diagnostic markers and pathways involved in pathogenesis of renal cell carcinoma. </w:t>
      </w:r>
      <w:r w:rsidRPr="00310F70">
        <w:rPr>
          <w:rFonts w:cs="Times"/>
          <w:i/>
          <w:noProof/>
        </w:rPr>
        <w:t>Oncotarget,</w:t>
      </w:r>
      <w:r w:rsidRPr="00310F70">
        <w:rPr>
          <w:rFonts w:cs="Times"/>
          <w:noProof/>
        </w:rPr>
        <w:t xml:space="preserve"> 5</w:t>
      </w:r>
      <w:r w:rsidRPr="00310F70">
        <w:rPr>
          <w:rFonts w:cs="Times"/>
          <w:b/>
          <w:noProof/>
        </w:rPr>
        <w:t>,</w:t>
      </w:r>
      <w:r w:rsidRPr="00310F70">
        <w:rPr>
          <w:rFonts w:cs="Times"/>
          <w:noProof/>
        </w:rPr>
        <w:t xml:space="preserve"> 506-18.</w:t>
      </w:r>
      <w:bookmarkEnd w:id="699"/>
    </w:p>
    <w:p w:rsidR="00310F70" w:rsidRPr="00310F70" w:rsidRDefault="00310F70" w:rsidP="00310F70">
      <w:pPr>
        <w:spacing w:line="240" w:lineRule="auto"/>
        <w:ind w:left="720" w:hanging="720"/>
        <w:rPr>
          <w:rFonts w:cs="Times"/>
          <w:noProof/>
        </w:rPr>
      </w:pPr>
      <w:bookmarkStart w:id="700" w:name="_ENREF_219"/>
      <w:r w:rsidRPr="00310F70">
        <w:rPr>
          <w:rFonts w:cs="Times"/>
          <w:noProof/>
        </w:rPr>
        <w:t xml:space="preserve">WILKINS, M. R., PASQUALI, C., APPEL, R. D., OU, K., GOLAZ, O., SANCHEZ, J. C., YAN, J. X., GOOLEY, A. A., HUGHES, G., HUMPHERY-SMITH, I., WILLIAMS, K. L. &amp; HOCHSTRASSER, D. F. 1996. From proteins to proteomes: large scale protein identification by two-dimensional electrophoresis and amino acid analysis. </w:t>
      </w:r>
      <w:r w:rsidRPr="00310F70">
        <w:rPr>
          <w:rFonts w:cs="Times"/>
          <w:i/>
          <w:noProof/>
        </w:rPr>
        <w:t>Biotechnology (N Y),</w:t>
      </w:r>
      <w:r w:rsidRPr="00310F70">
        <w:rPr>
          <w:rFonts w:cs="Times"/>
          <w:noProof/>
        </w:rPr>
        <w:t xml:space="preserve"> 14</w:t>
      </w:r>
      <w:r w:rsidRPr="00310F70">
        <w:rPr>
          <w:rFonts w:cs="Times"/>
          <w:b/>
          <w:noProof/>
        </w:rPr>
        <w:t>,</w:t>
      </w:r>
      <w:r w:rsidRPr="00310F70">
        <w:rPr>
          <w:rFonts w:cs="Times"/>
          <w:noProof/>
        </w:rPr>
        <w:t xml:space="preserve"> 61-5.</w:t>
      </w:r>
      <w:bookmarkEnd w:id="700"/>
    </w:p>
    <w:p w:rsidR="00310F70" w:rsidRPr="00310F70" w:rsidRDefault="00310F70" w:rsidP="00310F70">
      <w:pPr>
        <w:spacing w:line="240" w:lineRule="auto"/>
        <w:ind w:left="720" w:hanging="720"/>
        <w:rPr>
          <w:rFonts w:cs="Times"/>
          <w:noProof/>
        </w:rPr>
      </w:pPr>
      <w:bookmarkStart w:id="701" w:name="_ENREF_220"/>
      <w:r w:rsidRPr="00310F70">
        <w:rPr>
          <w:rFonts w:cs="Times"/>
          <w:noProof/>
        </w:rPr>
        <w:t xml:space="preserve">WOLF, M., MOLNAR, M. Z., AMARAL, A. P., CZIRA, M. E., RUDAS, A., UJSZASZI, A., KISS, I., ROSIVALL, L., KOSA, J., LAKATOS, P., KOVESDY, C. P. &amp; MUCSI, I. 2011. Elevated fibroblast growth factor 23 is a risk factor for kidney transplant loss and mortality. </w:t>
      </w:r>
      <w:r w:rsidRPr="00310F70">
        <w:rPr>
          <w:rFonts w:cs="Times"/>
          <w:i/>
          <w:noProof/>
        </w:rPr>
        <w:t>J Am Soc Nephrol,</w:t>
      </w:r>
      <w:r w:rsidRPr="00310F70">
        <w:rPr>
          <w:rFonts w:cs="Times"/>
          <w:noProof/>
        </w:rPr>
        <w:t xml:space="preserve"> 22</w:t>
      </w:r>
      <w:r w:rsidRPr="00310F70">
        <w:rPr>
          <w:rFonts w:cs="Times"/>
          <w:b/>
          <w:noProof/>
        </w:rPr>
        <w:t>,</w:t>
      </w:r>
      <w:r w:rsidRPr="00310F70">
        <w:rPr>
          <w:rFonts w:cs="Times"/>
          <w:noProof/>
        </w:rPr>
        <w:t xml:space="preserve"> 956-66.</w:t>
      </w:r>
      <w:bookmarkEnd w:id="701"/>
    </w:p>
    <w:p w:rsidR="00310F70" w:rsidRPr="00310F70" w:rsidRDefault="00310F70" w:rsidP="00310F70">
      <w:pPr>
        <w:spacing w:line="240" w:lineRule="auto"/>
        <w:ind w:left="720" w:hanging="720"/>
        <w:rPr>
          <w:rFonts w:cs="Times"/>
          <w:noProof/>
        </w:rPr>
      </w:pPr>
      <w:bookmarkStart w:id="702" w:name="_ENREF_221"/>
      <w:r w:rsidRPr="00310F70">
        <w:rPr>
          <w:rFonts w:cs="Times"/>
          <w:noProof/>
        </w:rPr>
        <w:t xml:space="preserve">WU, K. D., HSING, L. L. &amp; HUANG, Y. F. 2013. Concentration of plasma neutrophil gelatinase-associated lipocalin in patients with chronic kidney disease. </w:t>
      </w:r>
      <w:r w:rsidRPr="00310F70">
        <w:rPr>
          <w:rFonts w:cs="Times"/>
          <w:i/>
          <w:noProof/>
        </w:rPr>
        <w:t>Clin Lab,</w:t>
      </w:r>
      <w:r w:rsidRPr="00310F70">
        <w:rPr>
          <w:rFonts w:cs="Times"/>
          <w:noProof/>
        </w:rPr>
        <w:t xml:space="preserve"> 59</w:t>
      </w:r>
      <w:r w:rsidRPr="00310F70">
        <w:rPr>
          <w:rFonts w:cs="Times"/>
          <w:b/>
          <w:noProof/>
        </w:rPr>
        <w:t>,</w:t>
      </w:r>
      <w:r w:rsidRPr="00310F70">
        <w:rPr>
          <w:rFonts w:cs="Times"/>
          <w:noProof/>
        </w:rPr>
        <w:t xml:space="preserve"> 909-13.</w:t>
      </w:r>
      <w:bookmarkEnd w:id="702"/>
    </w:p>
    <w:p w:rsidR="00310F70" w:rsidRPr="00310F70" w:rsidRDefault="00310F70" w:rsidP="00310F70">
      <w:pPr>
        <w:spacing w:line="240" w:lineRule="auto"/>
        <w:ind w:left="720" w:hanging="720"/>
        <w:rPr>
          <w:rFonts w:cs="Times"/>
          <w:noProof/>
        </w:rPr>
      </w:pPr>
      <w:bookmarkStart w:id="703" w:name="_ENREF_222"/>
      <w:r w:rsidRPr="00310F70">
        <w:rPr>
          <w:rFonts w:cs="Times"/>
          <w:noProof/>
        </w:rPr>
        <w:t xml:space="preserve">WU, T., XIE, C., WANG, H. W., ZHOU, X. J., SCHWARTZ, N., CALIXTO, S., MACKAY, M., ARANOW, C., PUTTERMAN, C. &amp; MOHAN, C. 2007. Elevated urinary VCAM-1, P-selectin, soluble TNF receptor-1, and CXC chemokine ligand 16 in multiple murine lupus strains and human lupus nephritis. </w:t>
      </w:r>
      <w:r w:rsidRPr="00310F70">
        <w:rPr>
          <w:rFonts w:cs="Times"/>
          <w:i/>
          <w:noProof/>
        </w:rPr>
        <w:t>J Immunol,</w:t>
      </w:r>
      <w:r w:rsidRPr="00310F70">
        <w:rPr>
          <w:rFonts w:cs="Times"/>
          <w:noProof/>
        </w:rPr>
        <w:t xml:space="preserve"> 179</w:t>
      </w:r>
      <w:r w:rsidRPr="00310F70">
        <w:rPr>
          <w:rFonts w:cs="Times"/>
          <w:b/>
          <w:noProof/>
        </w:rPr>
        <w:t>,</w:t>
      </w:r>
      <w:r w:rsidRPr="00310F70">
        <w:rPr>
          <w:rFonts w:cs="Times"/>
          <w:noProof/>
        </w:rPr>
        <w:t xml:space="preserve"> 7166-75.</w:t>
      </w:r>
      <w:bookmarkEnd w:id="703"/>
    </w:p>
    <w:p w:rsidR="00310F70" w:rsidRPr="00310F70" w:rsidRDefault="00310F70" w:rsidP="00310F70">
      <w:pPr>
        <w:spacing w:line="240" w:lineRule="auto"/>
        <w:ind w:left="720" w:hanging="720"/>
        <w:rPr>
          <w:rFonts w:cs="Times"/>
          <w:noProof/>
        </w:rPr>
      </w:pPr>
      <w:bookmarkStart w:id="704" w:name="_ENREF_223"/>
      <w:r w:rsidRPr="00310F70">
        <w:rPr>
          <w:rFonts w:cs="Times"/>
          <w:noProof/>
        </w:rPr>
        <w:t xml:space="preserve">WU, Y., SU, T., YANG, L., ZHU, S. N. &amp; LI, X. M. 2010. Urinary neutrophil gelatinase-associated lipocalin: A potential biomarker for predicting rapid progression of drug-induced chronic tubulointerstitial nephritis. </w:t>
      </w:r>
      <w:r w:rsidRPr="00310F70">
        <w:rPr>
          <w:rFonts w:cs="Times"/>
          <w:i/>
          <w:noProof/>
        </w:rPr>
        <w:t>Am J Med Sci,</w:t>
      </w:r>
      <w:r w:rsidRPr="00310F70">
        <w:rPr>
          <w:rFonts w:cs="Times"/>
          <w:noProof/>
        </w:rPr>
        <w:t xml:space="preserve"> 339</w:t>
      </w:r>
      <w:r w:rsidRPr="00310F70">
        <w:rPr>
          <w:rFonts w:cs="Times"/>
          <w:b/>
          <w:noProof/>
        </w:rPr>
        <w:t>,</w:t>
      </w:r>
      <w:r w:rsidRPr="00310F70">
        <w:rPr>
          <w:rFonts w:cs="Times"/>
          <w:noProof/>
        </w:rPr>
        <w:t xml:space="preserve"> 537-42.</w:t>
      </w:r>
      <w:bookmarkEnd w:id="704"/>
    </w:p>
    <w:p w:rsidR="00310F70" w:rsidRPr="00310F70" w:rsidRDefault="00310F70" w:rsidP="00310F70">
      <w:pPr>
        <w:spacing w:line="240" w:lineRule="auto"/>
        <w:ind w:left="720" w:hanging="720"/>
        <w:rPr>
          <w:rFonts w:cs="Times"/>
          <w:noProof/>
        </w:rPr>
      </w:pPr>
      <w:bookmarkStart w:id="705" w:name="_ENREF_224"/>
      <w:r w:rsidRPr="00310F70">
        <w:rPr>
          <w:rFonts w:cs="Times"/>
          <w:noProof/>
        </w:rPr>
        <w:t xml:space="preserve">WYNN, T. A. 2008. Cellular and molecular mechanisms of fibrosis. </w:t>
      </w:r>
      <w:r w:rsidRPr="00310F70">
        <w:rPr>
          <w:rFonts w:cs="Times"/>
          <w:i/>
          <w:noProof/>
        </w:rPr>
        <w:t>J Pathol,</w:t>
      </w:r>
      <w:r w:rsidRPr="00310F70">
        <w:rPr>
          <w:rFonts w:cs="Times"/>
          <w:noProof/>
        </w:rPr>
        <w:t xml:space="preserve"> 214</w:t>
      </w:r>
      <w:r w:rsidRPr="00310F70">
        <w:rPr>
          <w:rFonts w:cs="Times"/>
          <w:b/>
          <w:noProof/>
        </w:rPr>
        <w:t>,</w:t>
      </w:r>
      <w:r w:rsidRPr="00310F70">
        <w:rPr>
          <w:rFonts w:cs="Times"/>
          <w:noProof/>
        </w:rPr>
        <w:t xml:space="preserve"> 199-210.</w:t>
      </w:r>
      <w:bookmarkEnd w:id="705"/>
    </w:p>
    <w:p w:rsidR="00310F70" w:rsidRPr="00310F70" w:rsidRDefault="00310F70" w:rsidP="00310F70">
      <w:pPr>
        <w:spacing w:line="240" w:lineRule="auto"/>
        <w:ind w:left="720" w:hanging="720"/>
        <w:rPr>
          <w:rFonts w:cs="Times"/>
          <w:noProof/>
        </w:rPr>
      </w:pPr>
      <w:bookmarkStart w:id="706" w:name="_ENREF_225"/>
      <w:r w:rsidRPr="00310F70">
        <w:rPr>
          <w:rFonts w:cs="Times"/>
          <w:noProof/>
        </w:rPr>
        <w:t xml:space="preserve">YAMAUCHI, T., KAMON, J., WAKI, H., TERAUCHI, Y., KUBOTA, N., HARA, K., MORI, Y., IDE, T., MURAKAMI, K., TSUBOYAMA-KASAOKA, N., EZAKI, O., AKANUMA, Y., GAVRILOVA, O., VINSON, C., REITMAN, M. L., KAGECHIKA, H., SHUDO, K., YODA, M., NAKANO, Y., TOBE, K., NAGAI, R., KIMURA, S., TOMITA, M., FROGUEL, P. &amp; KADOWAKI, T. </w:t>
      </w:r>
      <w:r w:rsidRPr="00310F70">
        <w:rPr>
          <w:rFonts w:cs="Times"/>
          <w:noProof/>
        </w:rPr>
        <w:lastRenderedPageBreak/>
        <w:t xml:space="preserve">2001. The fat-derived hormone adiponectin reverses insulin resistance associated with both lipoatrophy and obesity. </w:t>
      </w:r>
      <w:r w:rsidRPr="00310F70">
        <w:rPr>
          <w:rFonts w:cs="Times"/>
          <w:i/>
          <w:noProof/>
        </w:rPr>
        <w:t>Nat Med,</w:t>
      </w:r>
      <w:r w:rsidRPr="00310F70">
        <w:rPr>
          <w:rFonts w:cs="Times"/>
          <w:noProof/>
        </w:rPr>
        <w:t xml:space="preserve"> 7</w:t>
      </w:r>
      <w:r w:rsidRPr="00310F70">
        <w:rPr>
          <w:rFonts w:cs="Times"/>
          <w:b/>
          <w:noProof/>
        </w:rPr>
        <w:t>,</w:t>
      </w:r>
      <w:r w:rsidRPr="00310F70">
        <w:rPr>
          <w:rFonts w:cs="Times"/>
          <w:noProof/>
        </w:rPr>
        <w:t xml:space="preserve"> 941-6.</w:t>
      </w:r>
      <w:bookmarkEnd w:id="706"/>
    </w:p>
    <w:p w:rsidR="00310F70" w:rsidRPr="00310F70" w:rsidRDefault="00310F70" w:rsidP="00310F70">
      <w:pPr>
        <w:spacing w:line="240" w:lineRule="auto"/>
        <w:ind w:left="720" w:hanging="720"/>
        <w:rPr>
          <w:rFonts w:cs="Times"/>
          <w:noProof/>
        </w:rPr>
      </w:pPr>
      <w:bookmarkStart w:id="707" w:name="_ENREF_226"/>
      <w:r w:rsidRPr="00310F70">
        <w:rPr>
          <w:rFonts w:cs="Times"/>
          <w:noProof/>
        </w:rPr>
        <w:t xml:space="preserve">YANO, Y., FUJIMOTO, S., SATO, Y., KONTA, T., ISEKI, K., MORIYAMA, T., YAMAGATA, K., TSURUYA, K., YOSHIDA, H., ASAHI, K., KURAHASHI, I., OHASHI, Y. &amp; WATANABE, T. 2011. Association between prehypertension and chronic kidney disease in the Japanese general population. </w:t>
      </w:r>
      <w:r w:rsidRPr="00310F70">
        <w:rPr>
          <w:rFonts w:cs="Times"/>
          <w:i/>
          <w:noProof/>
        </w:rPr>
        <w:t>Kidney Int</w:t>
      </w:r>
      <w:r w:rsidRPr="00310F70">
        <w:rPr>
          <w:rFonts w:cs="Times"/>
          <w:noProof/>
        </w:rPr>
        <w:t>.</w:t>
      </w:r>
      <w:bookmarkEnd w:id="707"/>
    </w:p>
    <w:p w:rsidR="00310F70" w:rsidRPr="00310F70" w:rsidRDefault="00310F70" w:rsidP="00310F70">
      <w:pPr>
        <w:spacing w:line="240" w:lineRule="auto"/>
        <w:ind w:left="720" w:hanging="720"/>
        <w:rPr>
          <w:rFonts w:cs="Times"/>
          <w:noProof/>
        </w:rPr>
      </w:pPr>
      <w:bookmarkStart w:id="708" w:name="_ENREF_227"/>
      <w:r w:rsidRPr="00310F70">
        <w:rPr>
          <w:rFonts w:cs="Times"/>
          <w:noProof/>
        </w:rPr>
        <w:t xml:space="preserve">YILMAZ, M. I., SONMEZ, A., SAGLAM, M., YAMAN, H., KILIC, S., DEMIRKAYA, E., EYILETEN, T., CAGLAR, K., OGUZ, Y., VURAL, A., YENICESU, M. &amp; ZOCCALI, C. 2010. FGF-23 and vascular dysfunction in patients with stage 3 and 4 chronic kidney disease. </w:t>
      </w:r>
      <w:r w:rsidRPr="00310F70">
        <w:rPr>
          <w:rFonts w:cs="Times"/>
          <w:i/>
          <w:noProof/>
        </w:rPr>
        <w:t>Kidney Int,</w:t>
      </w:r>
      <w:r w:rsidRPr="00310F70">
        <w:rPr>
          <w:rFonts w:cs="Times"/>
          <w:noProof/>
        </w:rPr>
        <w:t xml:space="preserve"> 78</w:t>
      </w:r>
      <w:r w:rsidRPr="00310F70">
        <w:rPr>
          <w:rFonts w:cs="Times"/>
          <w:b/>
          <w:noProof/>
        </w:rPr>
        <w:t>,</w:t>
      </w:r>
      <w:r w:rsidRPr="00310F70">
        <w:rPr>
          <w:rFonts w:cs="Times"/>
          <w:noProof/>
        </w:rPr>
        <w:t xml:space="preserve"> 679-85.</w:t>
      </w:r>
      <w:bookmarkEnd w:id="708"/>
    </w:p>
    <w:p w:rsidR="00310F70" w:rsidRPr="00310F70" w:rsidRDefault="00310F70" w:rsidP="00310F70">
      <w:pPr>
        <w:spacing w:line="240" w:lineRule="auto"/>
        <w:ind w:left="720" w:hanging="720"/>
        <w:rPr>
          <w:rFonts w:cs="Times"/>
          <w:noProof/>
        </w:rPr>
      </w:pPr>
      <w:bookmarkStart w:id="709" w:name="_ENREF_228"/>
      <w:r w:rsidRPr="00310F70">
        <w:rPr>
          <w:rFonts w:cs="Times"/>
          <w:noProof/>
        </w:rPr>
        <w:t xml:space="preserve">YOKOYAMA, H., WADA, T., FURUICHI, K., SEGAWA, C., SHIMIZU, M., KOBAYASHI, K., SU, S., MUKAIDA, N. &amp; MATSUSHIMA, K. 1998. Urinary levels of chemokines (MCAF/MCP-1, IL-8) reflect distinct disease activities and phases of human IgA nephropathy. </w:t>
      </w:r>
      <w:r w:rsidRPr="00310F70">
        <w:rPr>
          <w:rFonts w:cs="Times"/>
          <w:i/>
          <w:noProof/>
        </w:rPr>
        <w:t>J Leukoc Biol,</w:t>
      </w:r>
      <w:r w:rsidRPr="00310F70">
        <w:rPr>
          <w:rFonts w:cs="Times"/>
          <w:noProof/>
        </w:rPr>
        <w:t xml:space="preserve"> 63</w:t>
      </w:r>
      <w:r w:rsidRPr="00310F70">
        <w:rPr>
          <w:rFonts w:cs="Times"/>
          <w:b/>
          <w:noProof/>
        </w:rPr>
        <w:t>,</w:t>
      </w:r>
      <w:r w:rsidRPr="00310F70">
        <w:rPr>
          <w:rFonts w:cs="Times"/>
          <w:noProof/>
        </w:rPr>
        <w:t xml:space="preserve"> 493-9.</w:t>
      </w:r>
      <w:bookmarkEnd w:id="709"/>
    </w:p>
    <w:p w:rsidR="00310F70" w:rsidRPr="00310F70" w:rsidRDefault="00310F70" w:rsidP="00310F70">
      <w:pPr>
        <w:spacing w:line="240" w:lineRule="auto"/>
        <w:ind w:left="720" w:hanging="720"/>
        <w:rPr>
          <w:rFonts w:cs="Times"/>
          <w:noProof/>
        </w:rPr>
      </w:pPr>
      <w:bookmarkStart w:id="710" w:name="_ENREF_229"/>
      <w:r w:rsidRPr="00310F70">
        <w:rPr>
          <w:rFonts w:cs="Times"/>
          <w:noProof/>
        </w:rPr>
        <w:t xml:space="preserve">YU, L., BORDER, W. A., HUANG, Y. &amp; NOBLE, N. A. 2003. TGF-beta isoforms in renal fibrogenesis. </w:t>
      </w:r>
      <w:r w:rsidRPr="00310F70">
        <w:rPr>
          <w:rFonts w:cs="Times"/>
          <w:i/>
          <w:noProof/>
        </w:rPr>
        <w:t>Kidney Int,</w:t>
      </w:r>
      <w:r w:rsidRPr="00310F70">
        <w:rPr>
          <w:rFonts w:cs="Times"/>
          <w:noProof/>
        </w:rPr>
        <w:t xml:space="preserve"> 64</w:t>
      </w:r>
      <w:r w:rsidRPr="00310F70">
        <w:rPr>
          <w:rFonts w:cs="Times"/>
          <w:b/>
          <w:noProof/>
        </w:rPr>
        <w:t>,</w:t>
      </w:r>
      <w:r w:rsidRPr="00310F70">
        <w:rPr>
          <w:rFonts w:cs="Times"/>
          <w:noProof/>
        </w:rPr>
        <w:t xml:space="preserve"> 844-56.</w:t>
      </w:r>
      <w:bookmarkEnd w:id="710"/>
    </w:p>
    <w:p w:rsidR="00310F70" w:rsidRPr="00310F70" w:rsidRDefault="00310F70" w:rsidP="00310F70">
      <w:pPr>
        <w:spacing w:line="240" w:lineRule="auto"/>
        <w:ind w:left="720" w:hanging="720"/>
        <w:rPr>
          <w:rFonts w:cs="Times"/>
          <w:noProof/>
        </w:rPr>
      </w:pPr>
      <w:bookmarkStart w:id="711" w:name="_ENREF_230"/>
      <w:r w:rsidRPr="00310F70">
        <w:rPr>
          <w:rFonts w:cs="Times"/>
          <w:noProof/>
        </w:rPr>
        <w:t xml:space="preserve">ZEISBERG, E. M., POTENTA, S. E., SUGIMOTO, H., ZEISBERG, M. &amp; KALLURI, R. 2008. Fibroblasts in kidney fibrosis emerge via endothelial-to-mesenchymal transition. </w:t>
      </w:r>
      <w:r w:rsidRPr="00310F70">
        <w:rPr>
          <w:rFonts w:cs="Times"/>
          <w:i/>
          <w:noProof/>
        </w:rPr>
        <w:t>J Am Soc Nephrol,</w:t>
      </w:r>
      <w:r w:rsidRPr="00310F70">
        <w:rPr>
          <w:rFonts w:cs="Times"/>
          <w:noProof/>
        </w:rPr>
        <w:t xml:space="preserve"> 19</w:t>
      </w:r>
      <w:r w:rsidRPr="00310F70">
        <w:rPr>
          <w:rFonts w:cs="Times"/>
          <w:b/>
          <w:noProof/>
        </w:rPr>
        <w:t>,</w:t>
      </w:r>
      <w:r w:rsidRPr="00310F70">
        <w:rPr>
          <w:rFonts w:cs="Times"/>
          <w:noProof/>
        </w:rPr>
        <w:t xml:space="preserve"> 2282-7.</w:t>
      </w:r>
      <w:bookmarkEnd w:id="711"/>
    </w:p>
    <w:p w:rsidR="00310F70" w:rsidRPr="00310F70" w:rsidRDefault="00310F70" w:rsidP="00310F70">
      <w:pPr>
        <w:spacing w:line="240" w:lineRule="auto"/>
        <w:ind w:left="720" w:hanging="720"/>
        <w:rPr>
          <w:rFonts w:cs="Times"/>
          <w:noProof/>
        </w:rPr>
      </w:pPr>
      <w:bookmarkStart w:id="712" w:name="_ENREF_231"/>
      <w:r w:rsidRPr="00310F70">
        <w:rPr>
          <w:rFonts w:cs="Times"/>
          <w:noProof/>
        </w:rPr>
        <w:t xml:space="preserve">ZEISBERG, M., SHAH, A. A. &amp; KALLURI, R. 2005. Bone morphogenic protein-7 induces mesenchymal to epithelial transition in adult renal fibroblasts and facilitates regeneration of injured kidney. </w:t>
      </w:r>
      <w:r w:rsidRPr="00310F70">
        <w:rPr>
          <w:rFonts w:cs="Times"/>
          <w:i/>
          <w:noProof/>
        </w:rPr>
        <w:t>J Biol Chem,</w:t>
      </w:r>
      <w:r w:rsidRPr="00310F70">
        <w:rPr>
          <w:rFonts w:cs="Times"/>
          <w:noProof/>
        </w:rPr>
        <w:t xml:space="preserve"> 280</w:t>
      </w:r>
      <w:r w:rsidRPr="00310F70">
        <w:rPr>
          <w:rFonts w:cs="Times"/>
          <w:b/>
          <w:noProof/>
        </w:rPr>
        <w:t>,</w:t>
      </w:r>
      <w:r w:rsidRPr="00310F70">
        <w:rPr>
          <w:rFonts w:cs="Times"/>
          <w:noProof/>
        </w:rPr>
        <w:t xml:space="preserve"> 8094-100.</w:t>
      </w:r>
      <w:bookmarkEnd w:id="712"/>
    </w:p>
    <w:p w:rsidR="00310F70" w:rsidRPr="00310F70" w:rsidRDefault="00310F70" w:rsidP="00310F70">
      <w:pPr>
        <w:spacing w:line="240" w:lineRule="auto"/>
        <w:ind w:left="720" w:hanging="720"/>
        <w:rPr>
          <w:rFonts w:cs="Times"/>
          <w:noProof/>
        </w:rPr>
      </w:pPr>
      <w:bookmarkStart w:id="713" w:name="_ENREF_232"/>
      <w:r w:rsidRPr="00310F70">
        <w:rPr>
          <w:rFonts w:cs="Times"/>
          <w:noProof/>
        </w:rPr>
        <w:t xml:space="preserve">ZHANG, M., HSU, R., HSU, C. Y., KORDESCH, K., NICASIO, E., CORTEZ, A., MCALPINE, I., BRADY, S., ZHUO, H., KANGELARIS, K. N., STEIN, J., CALFEE, C. S. &amp; LIU, K. D. 2011. FGF-23 and PTH levels in patients with acute kidney injury: A cross-sectional case series study. </w:t>
      </w:r>
      <w:r w:rsidRPr="00310F70">
        <w:rPr>
          <w:rFonts w:cs="Times"/>
          <w:i/>
          <w:noProof/>
        </w:rPr>
        <w:t>Ann Intensive Care,</w:t>
      </w:r>
      <w:r w:rsidRPr="00310F70">
        <w:rPr>
          <w:rFonts w:cs="Times"/>
          <w:noProof/>
        </w:rPr>
        <w:t xml:space="preserve"> 1</w:t>
      </w:r>
      <w:r w:rsidRPr="00310F70">
        <w:rPr>
          <w:rFonts w:cs="Times"/>
          <w:b/>
          <w:noProof/>
        </w:rPr>
        <w:t>,</w:t>
      </w:r>
      <w:r w:rsidRPr="00310F70">
        <w:rPr>
          <w:rFonts w:cs="Times"/>
          <w:noProof/>
        </w:rPr>
        <w:t xml:space="preserve"> 21.</w:t>
      </w:r>
      <w:bookmarkEnd w:id="713"/>
    </w:p>
    <w:p w:rsidR="00310F70" w:rsidRPr="00310F70" w:rsidRDefault="00310F70" w:rsidP="00310F70">
      <w:pPr>
        <w:spacing w:line="240" w:lineRule="auto"/>
        <w:ind w:left="720" w:hanging="720"/>
        <w:rPr>
          <w:rFonts w:cs="Times"/>
          <w:noProof/>
        </w:rPr>
      </w:pPr>
      <w:bookmarkStart w:id="714" w:name="_ENREF_233"/>
      <w:r w:rsidRPr="00310F70">
        <w:rPr>
          <w:rFonts w:cs="Times"/>
          <w:noProof/>
        </w:rPr>
        <w:t xml:space="preserve">ZHANG, M., YAN, J., ZHU, M. &amp; NI, Z. 2015. Fibroblast growth factor 23 predicts coronary calcification and poor prognosis in patients with chronic kidney disease stages 3-5D. </w:t>
      </w:r>
      <w:r w:rsidRPr="00310F70">
        <w:rPr>
          <w:rFonts w:cs="Times"/>
          <w:i/>
          <w:noProof/>
        </w:rPr>
        <w:t>Ann Clin Lab Sci,</w:t>
      </w:r>
      <w:r w:rsidRPr="00310F70">
        <w:rPr>
          <w:rFonts w:cs="Times"/>
          <w:noProof/>
        </w:rPr>
        <w:t xml:space="preserve"> 45</w:t>
      </w:r>
      <w:r w:rsidRPr="00310F70">
        <w:rPr>
          <w:rFonts w:cs="Times"/>
          <w:b/>
          <w:noProof/>
        </w:rPr>
        <w:t>,</w:t>
      </w:r>
      <w:r w:rsidRPr="00310F70">
        <w:rPr>
          <w:rFonts w:cs="Times"/>
          <w:noProof/>
        </w:rPr>
        <w:t xml:space="preserve"> 17-22.</w:t>
      </w:r>
      <w:bookmarkEnd w:id="714"/>
    </w:p>
    <w:p w:rsidR="00310F70" w:rsidRPr="00310F70" w:rsidRDefault="00310F70" w:rsidP="00310F70">
      <w:pPr>
        <w:spacing w:line="240" w:lineRule="auto"/>
        <w:ind w:left="720" w:hanging="720"/>
        <w:rPr>
          <w:rFonts w:cs="Times"/>
          <w:noProof/>
        </w:rPr>
      </w:pPr>
      <w:bookmarkStart w:id="715" w:name="_ENREF_234"/>
      <w:r w:rsidRPr="00310F70">
        <w:rPr>
          <w:rFonts w:cs="Times"/>
          <w:noProof/>
        </w:rPr>
        <w:t xml:space="preserve">ZHENG, M., LV, L. L., NI, J., NI, H. F., LI, Q., MA, K. L. &amp; LIU, B. C. 2011. Urinary podocyte-associated mRNA profile in various stages of diabetic nephropathy. </w:t>
      </w:r>
      <w:r w:rsidRPr="00310F70">
        <w:rPr>
          <w:rFonts w:cs="Times"/>
          <w:i/>
          <w:noProof/>
        </w:rPr>
        <w:t>PLoS One,</w:t>
      </w:r>
      <w:r w:rsidRPr="00310F70">
        <w:rPr>
          <w:rFonts w:cs="Times"/>
          <w:noProof/>
        </w:rPr>
        <w:t xml:space="preserve"> 6</w:t>
      </w:r>
      <w:r w:rsidRPr="00310F70">
        <w:rPr>
          <w:rFonts w:cs="Times"/>
          <w:b/>
          <w:noProof/>
        </w:rPr>
        <w:t>,</w:t>
      </w:r>
      <w:r w:rsidRPr="00310F70">
        <w:rPr>
          <w:rFonts w:cs="Times"/>
          <w:noProof/>
        </w:rPr>
        <w:t xml:space="preserve"> e20431.</w:t>
      </w:r>
      <w:bookmarkEnd w:id="715"/>
    </w:p>
    <w:p w:rsidR="00310F70" w:rsidRPr="00310F70" w:rsidRDefault="00310F70" w:rsidP="00310F70">
      <w:pPr>
        <w:spacing w:line="240" w:lineRule="auto"/>
        <w:ind w:left="720" w:hanging="720"/>
        <w:rPr>
          <w:rFonts w:cs="Times"/>
          <w:noProof/>
        </w:rPr>
      </w:pPr>
      <w:bookmarkStart w:id="716" w:name="_ENREF_235"/>
      <w:r w:rsidRPr="00310F70">
        <w:rPr>
          <w:rFonts w:cs="Times"/>
          <w:noProof/>
        </w:rPr>
        <w:t xml:space="preserve">ZIESKE, L. R. 2006. A perspective on the use of iTRAQ reagent technology for protein complex and profiling studies. </w:t>
      </w:r>
      <w:r w:rsidRPr="00310F70">
        <w:rPr>
          <w:rFonts w:cs="Times"/>
          <w:i/>
          <w:noProof/>
        </w:rPr>
        <w:t>J Exp Bot,</w:t>
      </w:r>
      <w:r w:rsidRPr="00310F70">
        <w:rPr>
          <w:rFonts w:cs="Times"/>
          <w:noProof/>
        </w:rPr>
        <w:t xml:space="preserve"> 57</w:t>
      </w:r>
      <w:r w:rsidRPr="00310F70">
        <w:rPr>
          <w:rFonts w:cs="Times"/>
          <w:b/>
          <w:noProof/>
        </w:rPr>
        <w:t>,</w:t>
      </w:r>
      <w:r w:rsidRPr="00310F70">
        <w:rPr>
          <w:rFonts w:cs="Times"/>
          <w:noProof/>
        </w:rPr>
        <w:t xml:space="preserve"> 1501-8.</w:t>
      </w:r>
      <w:bookmarkEnd w:id="716"/>
    </w:p>
    <w:p w:rsidR="00310F70" w:rsidRPr="00310F70" w:rsidRDefault="00310F70" w:rsidP="00310F70">
      <w:pPr>
        <w:spacing w:line="240" w:lineRule="auto"/>
        <w:ind w:left="720" w:hanging="720"/>
        <w:rPr>
          <w:rFonts w:cs="Times"/>
          <w:noProof/>
        </w:rPr>
      </w:pPr>
      <w:bookmarkStart w:id="717" w:name="_ENREF_236"/>
      <w:r w:rsidRPr="00310F70">
        <w:rPr>
          <w:rFonts w:cs="Times"/>
          <w:noProof/>
        </w:rPr>
        <w:t xml:space="preserve">ZURBIG, P., JERUMS, G., HOVIND, P., MACISAAC, R. J., MISCHAK, H., NIELSEN, S. E., PANAGIOTOPOULOS, S., PERSSON, F. &amp; ROSSING, P. 2012. Urinary proteomics for early diagnosis in diabetic nephropathy. </w:t>
      </w:r>
      <w:r w:rsidRPr="00310F70">
        <w:rPr>
          <w:rFonts w:cs="Times"/>
          <w:i/>
          <w:noProof/>
        </w:rPr>
        <w:t>Diabetes,</w:t>
      </w:r>
      <w:r w:rsidRPr="00310F70">
        <w:rPr>
          <w:rFonts w:cs="Times"/>
          <w:noProof/>
        </w:rPr>
        <w:t xml:space="preserve"> 61</w:t>
      </w:r>
      <w:r w:rsidRPr="00310F70">
        <w:rPr>
          <w:rFonts w:cs="Times"/>
          <w:b/>
          <w:noProof/>
        </w:rPr>
        <w:t>,</w:t>
      </w:r>
      <w:r w:rsidRPr="00310F70">
        <w:rPr>
          <w:rFonts w:cs="Times"/>
          <w:noProof/>
        </w:rPr>
        <w:t xml:space="preserve"> 3304-13.</w:t>
      </w:r>
      <w:bookmarkEnd w:id="717"/>
    </w:p>
    <w:p w:rsidR="00310F70" w:rsidRDefault="00310F70" w:rsidP="00310F70">
      <w:pPr>
        <w:spacing w:line="240" w:lineRule="auto"/>
        <w:rPr>
          <w:rFonts w:cs="Times"/>
          <w:noProof/>
        </w:rPr>
      </w:pPr>
    </w:p>
    <w:p w:rsidR="004F08DA" w:rsidRDefault="00857716" w:rsidP="00DB09CE">
      <w:r>
        <w:fldChar w:fldCharType="end"/>
      </w:r>
    </w:p>
    <w:p w:rsidR="00FD1A8D" w:rsidRDefault="00FD1A8D">
      <w:pPr>
        <w:spacing w:line="240" w:lineRule="auto"/>
      </w:pPr>
      <w:r>
        <w:br w:type="page"/>
      </w:r>
    </w:p>
    <w:p w:rsidR="00DB09CE" w:rsidRDefault="00DB09CE" w:rsidP="00DB09CE"/>
    <w:p w:rsidR="00F643BD" w:rsidRDefault="00F643BD" w:rsidP="00DB09CE"/>
    <w:p w:rsidR="00F643BD" w:rsidRDefault="00F643BD" w:rsidP="00DB09CE"/>
    <w:p w:rsidR="00F643BD" w:rsidRDefault="00F643BD" w:rsidP="00DB09CE">
      <w:pPr>
        <w:rPr>
          <w:b/>
          <w:sz w:val="96"/>
        </w:rPr>
      </w:pPr>
    </w:p>
    <w:p w:rsidR="00D20DE4" w:rsidRDefault="00D20DE4" w:rsidP="00DB09CE">
      <w:pPr>
        <w:rPr>
          <w:b/>
          <w:sz w:val="96"/>
        </w:rPr>
      </w:pPr>
    </w:p>
    <w:p w:rsidR="00DB09CE" w:rsidRPr="000277B0" w:rsidRDefault="00DB09CE" w:rsidP="00B72401">
      <w:pPr>
        <w:pStyle w:val="NotInaChapter"/>
        <w:rPr>
          <w:sz w:val="48"/>
        </w:rPr>
      </w:pPr>
      <w:bookmarkStart w:id="718" w:name="_Toc458548940"/>
      <w:r w:rsidRPr="000277B0">
        <w:rPr>
          <w:sz w:val="48"/>
        </w:rPr>
        <w:t>Appendi</w:t>
      </w:r>
      <w:r w:rsidR="00E520EA">
        <w:rPr>
          <w:sz w:val="48"/>
        </w:rPr>
        <w:t>ces</w:t>
      </w:r>
      <w:bookmarkEnd w:id="718"/>
    </w:p>
    <w:p w:rsidR="00DB09CE" w:rsidRDefault="00DB09CE" w:rsidP="00DB09CE">
      <w:pPr>
        <w:rPr>
          <w:b/>
        </w:rPr>
      </w:pPr>
    </w:p>
    <w:p w:rsidR="00DB09CE" w:rsidRDefault="00DB09CE" w:rsidP="00DB09CE">
      <w:pPr>
        <w:rPr>
          <w:b/>
        </w:rPr>
      </w:pPr>
    </w:p>
    <w:p w:rsidR="00DB09CE" w:rsidRDefault="00DB09CE" w:rsidP="00DB09CE">
      <w:pPr>
        <w:rPr>
          <w:b/>
        </w:rPr>
      </w:pPr>
    </w:p>
    <w:p w:rsidR="00DB09CE" w:rsidRDefault="00DB09CE" w:rsidP="00DB09CE">
      <w:pPr>
        <w:rPr>
          <w:b/>
        </w:rPr>
      </w:pPr>
    </w:p>
    <w:p w:rsidR="00DB09CE" w:rsidRDefault="00DB09CE" w:rsidP="00DB09CE">
      <w:pPr>
        <w:rPr>
          <w:b/>
        </w:rPr>
      </w:pPr>
    </w:p>
    <w:p w:rsidR="00DB09CE" w:rsidRDefault="00DB09CE" w:rsidP="00DB09CE">
      <w:pPr>
        <w:rPr>
          <w:b/>
        </w:rPr>
      </w:pPr>
    </w:p>
    <w:p w:rsidR="00DB09CE" w:rsidRDefault="00DB09CE" w:rsidP="00DB09CE">
      <w:pPr>
        <w:rPr>
          <w:b/>
        </w:rPr>
      </w:pPr>
    </w:p>
    <w:p w:rsidR="00DB09CE" w:rsidRDefault="00DB09CE" w:rsidP="00DB09CE">
      <w:pPr>
        <w:rPr>
          <w:b/>
        </w:rPr>
      </w:pPr>
    </w:p>
    <w:p w:rsidR="00DB09CE" w:rsidRDefault="00DB09CE" w:rsidP="00DB09CE">
      <w:pPr>
        <w:rPr>
          <w:b/>
        </w:rPr>
      </w:pPr>
    </w:p>
    <w:p w:rsidR="00DB09CE" w:rsidRDefault="00DB09CE" w:rsidP="00DB09CE">
      <w:pPr>
        <w:rPr>
          <w:b/>
        </w:rPr>
      </w:pPr>
    </w:p>
    <w:p w:rsidR="00DB09CE" w:rsidRDefault="00DB09CE" w:rsidP="00DB09CE">
      <w:pPr>
        <w:rPr>
          <w:b/>
        </w:rPr>
      </w:pPr>
    </w:p>
    <w:p w:rsidR="00D67927" w:rsidRDefault="00F643BD" w:rsidP="00664040">
      <w:r>
        <w:rPr>
          <w:b/>
        </w:rPr>
        <w:br w:type="page"/>
      </w:r>
    </w:p>
    <w:p w:rsidR="0062213A" w:rsidRDefault="0062213A" w:rsidP="0062213A"/>
    <w:p w:rsidR="000277B0" w:rsidRDefault="000277B0">
      <w:pPr>
        <w:spacing w:line="240" w:lineRule="auto"/>
        <w:rPr>
          <w:rFonts w:ascii="Times New Roman" w:eastAsia="MS Gothic" w:hAnsi="Times New Roman" w:cs="Times New Roman"/>
          <w:b/>
          <w:bCs/>
          <w:sz w:val="28"/>
          <w:szCs w:val="48"/>
        </w:rPr>
      </w:pPr>
    </w:p>
    <w:p w:rsidR="00AE5B3D" w:rsidRPr="00AE5B3D" w:rsidRDefault="002B1A53" w:rsidP="007F4BB7">
      <w:pPr>
        <w:pStyle w:val="Notinachapter2"/>
      </w:pPr>
      <w:bookmarkStart w:id="719" w:name="_Toc458548941"/>
      <w:r>
        <w:t xml:space="preserve">Appendix I </w:t>
      </w:r>
      <w:r w:rsidR="00AE5B3D" w:rsidRPr="00AE5B3D">
        <w:t xml:space="preserve">– </w:t>
      </w:r>
      <w:r w:rsidR="00E520EA">
        <w:t>E</w:t>
      </w:r>
      <w:r w:rsidR="00AE5B3D" w:rsidRPr="00AE5B3D">
        <w:t>thical approval</w:t>
      </w:r>
      <w:bookmarkEnd w:id="719"/>
    </w:p>
    <w:p w:rsidR="00AE5B3D" w:rsidRPr="00AE5B3D" w:rsidRDefault="00AE5B3D">
      <w:pPr>
        <w:spacing w:line="240" w:lineRule="auto"/>
        <w:rPr>
          <w:rFonts w:ascii="Arial" w:hAnsi="Arial"/>
          <w:b/>
          <w:bCs/>
          <w:color w:val="FF0000"/>
          <w:szCs w:val="18"/>
        </w:rPr>
      </w:pPr>
    </w:p>
    <w:p w:rsidR="00AE5B3D" w:rsidRDefault="00AE5B3D">
      <w:pPr>
        <w:spacing w:line="240" w:lineRule="auto"/>
        <w:rPr>
          <w:rFonts w:ascii="Arial" w:hAnsi="Arial"/>
          <w:bCs/>
          <w:color w:val="943634"/>
          <w:szCs w:val="18"/>
        </w:rPr>
      </w:pPr>
      <w:r w:rsidRPr="00AE5B3D">
        <w:rPr>
          <w:rFonts w:ascii="Arial" w:hAnsi="Arial"/>
          <w:bCs/>
          <w:color w:val="943634"/>
          <w:szCs w:val="18"/>
        </w:rPr>
        <w:t>5 pages</w:t>
      </w:r>
      <w:r>
        <w:rPr>
          <w:rFonts w:ascii="Arial" w:hAnsi="Arial"/>
          <w:bCs/>
          <w:color w:val="943634"/>
          <w:szCs w:val="18"/>
        </w:rPr>
        <w:t xml:space="preserve"> in total</w:t>
      </w:r>
    </w:p>
    <w:p w:rsidR="00AE5B3D" w:rsidRDefault="00AE5B3D">
      <w:pPr>
        <w:spacing w:line="240" w:lineRule="auto"/>
        <w:rPr>
          <w:rFonts w:ascii="Arial" w:hAnsi="Arial"/>
          <w:bCs/>
          <w:color w:val="943634"/>
          <w:szCs w:val="18"/>
        </w:rPr>
      </w:pPr>
      <w:r>
        <w:rPr>
          <w:rFonts w:ascii="Arial" w:hAnsi="Arial"/>
          <w:bCs/>
          <w:color w:val="943634"/>
          <w:szCs w:val="18"/>
        </w:rPr>
        <w:br w:type="page"/>
      </w:r>
    </w:p>
    <w:p w:rsidR="00AE5B3D" w:rsidRDefault="00AE5B3D">
      <w:pPr>
        <w:spacing w:line="240" w:lineRule="auto"/>
        <w:rPr>
          <w:rFonts w:ascii="Arial" w:hAnsi="Arial"/>
          <w:bCs/>
          <w:color w:val="943634"/>
          <w:szCs w:val="18"/>
        </w:rPr>
      </w:pPr>
      <w:r>
        <w:rPr>
          <w:rFonts w:ascii="Arial" w:hAnsi="Arial"/>
          <w:bCs/>
          <w:color w:val="943634"/>
          <w:szCs w:val="18"/>
        </w:rPr>
        <w:lastRenderedPageBreak/>
        <w:br w:type="page"/>
      </w:r>
    </w:p>
    <w:p w:rsidR="00AE5B3D" w:rsidRDefault="00AE5B3D">
      <w:pPr>
        <w:spacing w:line="240" w:lineRule="auto"/>
        <w:rPr>
          <w:rFonts w:ascii="Arial" w:hAnsi="Arial"/>
          <w:bCs/>
          <w:color w:val="943634"/>
          <w:szCs w:val="18"/>
        </w:rPr>
      </w:pPr>
      <w:r>
        <w:rPr>
          <w:rFonts w:ascii="Arial" w:hAnsi="Arial"/>
          <w:bCs/>
          <w:color w:val="943634"/>
          <w:szCs w:val="18"/>
        </w:rPr>
        <w:lastRenderedPageBreak/>
        <w:br w:type="page"/>
      </w:r>
    </w:p>
    <w:p w:rsidR="00AE5B3D" w:rsidRDefault="00AE5B3D">
      <w:pPr>
        <w:spacing w:line="240" w:lineRule="auto"/>
        <w:rPr>
          <w:rFonts w:ascii="Arial" w:hAnsi="Arial"/>
          <w:bCs/>
          <w:color w:val="943634"/>
          <w:szCs w:val="18"/>
        </w:rPr>
      </w:pPr>
      <w:r>
        <w:rPr>
          <w:rFonts w:ascii="Arial" w:hAnsi="Arial"/>
          <w:bCs/>
          <w:color w:val="943634"/>
          <w:szCs w:val="18"/>
        </w:rPr>
        <w:lastRenderedPageBreak/>
        <w:br w:type="page"/>
      </w:r>
    </w:p>
    <w:p w:rsidR="00AE5B3D" w:rsidRPr="00AE5B3D" w:rsidRDefault="00AE5B3D">
      <w:pPr>
        <w:spacing w:line="240" w:lineRule="auto"/>
        <w:rPr>
          <w:rFonts w:ascii="Arial" w:hAnsi="Arial"/>
          <w:bCs/>
          <w:color w:val="943634"/>
          <w:szCs w:val="18"/>
        </w:rPr>
      </w:pPr>
    </w:p>
    <w:p w:rsidR="00AE5B3D" w:rsidRDefault="00AE5B3D">
      <w:pPr>
        <w:spacing w:line="240" w:lineRule="auto"/>
        <w:rPr>
          <w:rFonts w:ascii="Arial" w:hAnsi="Arial"/>
          <w:b/>
          <w:bCs/>
          <w:color w:val="943634"/>
          <w:szCs w:val="18"/>
        </w:rPr>
      </w:pPr>
    </w:p>
    <w:p w:rsidR="000277B0" w:rsidRDefault="000277B0">
      <w:pPr>
        <w:spacing w:line="240" w:lineRule="auto"/>
        <w:rPr>
          <w:rFonts w:ascii="Times New Roman" w:eastAsia="MS Gothic" w:hAnsi="Times New Roman" w:cs="Times New Roman"/>
          <w:b/>
          <w:bCs/>
          <w:sz w:val="28"/>
          <w:szCs w:val="48"/>
        </w:rPr>
      </w:pPr>
      <w:r>
        <w:br w:type="page"/>
      </w:r>
    </w:p>
    <w:p w:rsidR="00D6153D" w:rsidRDefault="00E520EA" w:rsidP="007F4BB7">
      <w:pPr>
        <w:pStyle w:val="Notinachapter2"/>
      </w:pPr>
      <w:bookmarkStart w:id="720" w:name="_Toc458548942"/>
      <w:r>
        <w:lastRenderedPageBreak/>
        <w:t>Appendix II</w:t>
      </w:r>
      <w:r w:rsidR="00AE5B3D">
        <w:t xml:space="preserve"> –</w:t>
      </w:r>
      <w:r w:rsidR="002B1A53">
        <w:t xml:space="preserve"> </w:t>
      </w:r>
      <w:r w:rsidR="00AE5B3D">
        <w:t xml:space="preserve">Participant </w:t>
      </w:r>
      <w:r>
        <w:t xml:space="preserve">information sheets and </w:t>
      </w:r>
      <w:r w:rsidR="00AE5B3D">
        <w:t>consent form</w:t>
      </w:r>
      <w:bookmarkEnd w:id="720"/>
    </w:p>
    <w:p w:rsidR="00AE5B3D" w:rsidRDefault="00AE5B3D">
      <w:pPr>
        <w:spacing w:line="240" w:lineRule="auto"/>
        <w:rPr>
          <w:rFonts w:ascii="Arial" w:hAnsi="Arial"/>
          <w:b/>
          <w:bCs/>
          <w:color w:val="943634"/>
          <w:szCs w:val="18"/>
        </w:rPr>
      </w:pPr>
    </w:p>
    <w:p w:rsidR="00AE5B3D" w:rsidRDefault="007B6E7B">
      <w:pPr>
        <w:spacing w:line="240" w:lineRule="auto"/>
        <w:rPr>
          <w:rFonts w:ascii="Arial" w:hAnsi="Arial"/>
          <w:bCs/>
          <w:color w:val="943634"/>
          <w:szCs w:val="18"/>
        </w:rPr>
      </w:pPr>
      <w:r>
        <w:rPr>
          <w:rFonts w:ascii="Arial" w:hAnsi="Arial"/>
          <w:bCs/>
          <w:color w:val="943634"/>
          <w:szCs w:val="18"/>
        </w:rPr>
        <w:t>4</w:t>
      </w:r>
      <w:r w:rsidR="00AE5B3D" w:rsidRPr="00AE5B3D">
        <w:rPr>
          <w:rFonts w:ascii="Arial" w:hAnsi="Arial"/>
          <w:bCs/>
          <w:color w:val="943634"/>
          <w:szCs w:val="18"/>
        </w:rPr>
        <w:t xml:space="preserve"> pages </w:t>
      </w:r>
    </w:p>
    <w:p w:rsidR="000277B0" w:rsidRDefault="00AE5B3D">
      <w:pPr>
        <w:spacing w:line="240" w:lineRule="auto"/>
        <w:rPr>
          <w:rFonts w:ascii="Arial" w:hAnsi="Arial"/>
          <w:bCs/>
          <w:color w:val="943634"/>
          <w:szCs w:val="18"/>
        </w:rPr>
      </w:pPr>
      <w:r>
        <w:rPr>
          <w:rFonts w:ascii="Arial" w:hAnsi="Arial"/>
          <w:bCs/>
          <w:color w:val="943634"/>
          <w:szCs w:val="18"/>
        </w:rPr>
        <w:br w:type="page"/>
      </w:r>
      <w:r w:rsidR="000277B0">
        <w:rPr>
          <w:rFonts w:ascii="Arial" w:hAnsi="Arial"/>
          <w:bCs/>
          <w:color w:val="943634"/>
          <w:szCs w:val="18"/>
        </w:rPr>
        <w:lastRenderedPageBreak/>
        <w:br w:type="page"/>
      </w:r>
    </w:p>
    <w:p w:rsidR="000277B0" w:rsidRDefault="000277B0">
      <w:pPr>
        <w:spacing w:line="240" w:lineRule="auto"/>
        <w:rPr>
          <w:rFonts w:ascii="Arial" w:hAnsi="Arial"/>
          <w:bCs/>
          <w:color w:val="943634"/>
          <w:szCs w:val="18"/>
        </w:rPr>
      </w:pPr>
      <w:r>
        <w:rPr>
          <w:rFonts w:ascii="Arial" w:hAnsi="Arial"/>
          <w:bCs/>
          <w:color w:val="943634"/>
          <w:szCs w:val="18"/>
        </w:rPr>
        <w:lastRenderedPageBreak/>
        <w:br w:type="page"/>
      </w:r>
    </w:p>
    <w:p w:rsidR="000277B0" w:rsidRDefault="000277B0">
      <w:pPr>
        <w:spacing w:line="240" w:lineRule="auto"/>
        <w:rPr>
          <w:rFonts w:ascii="Arial" w:hAnsi="Arial"/>
          <w:bCs/>
          <w:color w:val="943634"/>
          <w:szCs w:val="18"/>
        </w:rPr>
      </w:pPr>
      <w:r>
        <w:rPr>
          <w:rFonts w:ascii="Arial" w:hAnsi="Arial"/>
          <w:bCs/>
          <w:color w:val="943634"/>
          <w:szCs w:val="18"/>
        </w:rPr>
        <w:lastRenderedPageBreak/>
        <w:br w:type="page"/>
      </w:r>
    </w:p>
    <w:p w:rsidR="007B6E7B" w:rsidRDefault="004A2D87" w:rsidP="007B6E7B">
      <w:pPr>
        <w:pStyle w:val="Notinachapter2"/>
      </w:pPr>
      <w:r>
        <w:rPr>
          <w:rFonts w:ascii="Arial" w:hAnsi="Arial"/>
          <w:bCs w:val="0"/>
          <w:color w:val="943634"/>
          <w:szCs w:val="18"/>
        </w:rPr>
        <w:lastRenderedPageBreak/>
        <w:br w:type="page"/>
      </w:r>
      <w:bookmarkStart w:id="721" w:name="_Toc458548943"/>
      <w:r w:rsidR="007B6E7B">
        <w:lastRenderedPageBreak/>
        <w:t>Appendix III – Letter to participant’s GP</w:t>
      </w:r>
      <w:bookmarkEnd w:id="721"/>
    </w:p>
    <w:p w:rsidR="007B6E7B" w:rsidRDefault="007B6E7B" w:rsidP="007B6E7B">
      <w:pPr>
        <w:spacing w:line="240" w:lineRule="auto"/>
        <w:rPr>
          <w:rFonts w:ascii="Arial" w:hAnsi="Arial"/>
          <w:b/>
          <w:bCs/>
          <w:color w:val="943634"/>
          <w:szCs w:val="18"/>
        </w:rPr>
      </w:pPr>
    </w:p>
    <w:p w:rsidR="007B6E7B" w:rsidRDefault="007B6E7B" w:rsidP="007B6E7B">
      <w:pPr>
        <w:spacing w:line="240" w:lineRule="auto"/>
        <w:rPr>
          <w:rFonts w:ascii="Arial" w:hAnsi="Arial"/>
          <w:bCs/>
          <w:color w:val="943634"/>
          <w:szCs w:val="18"/>
        </w:rPr>
      </w:pPr>
      <w:r>
        <w:rPr>
          <w:rFonts w:ascii="Arial" w:hAnsi="Arial"/>
          <w:bCs/>
          <w:color w:val="943634"/>
          <w:szCs w:val="18"/>
        </w:rPr>
        <w:t>1 page</w:t>
      </w:r>
      <w:r w:rsidRPr="00AE5B3D">
        <w:rPr>
          <w:rFonts w:ascii="Arial" w:hAnsi="Arial"/>
          <w:bCs/>
          <w:color w:val="943634"/>
          <w:szCs w:val="18"/>
        </w:rPr>
        <w:t xml:space="preserve"> </w:t>
      </w:r>
    </w:p>
    <w:p w:rsidR="007B6E7B" w:rsidRDefault="007B6E7B">
      <w:pPr>
        <w:spacing w:line="240" w:lineRule="auto"/>
        <w:rPr>
          <w:rFonts w:ascii="Arial" w:hAnsi="Arial"/>
          <w:bCs/>
          <w:color w:val="943634"/>
          <w:szCs w:val="18"/>
        </w:rPr>
      </w:pPr>
      <w:r>
        <w:rPr>
          <w:rFonts w:ascii="Arial" w:hAnsi="Arial"/>
          <w:bCs/>
          <w:color w:val="943634"/>
          <w:szCs w:val="18"/>
        </w:rPr>
        <w:br w:type="page"/>
      </w:r>
    </w:p>
    <w:p w:rsidR="004A2D87" w:rsidRDefault="004A2D87">
      <w:pPr>
        <w:spacing w:line="240" w:lineRule="auto"/>
        <w:rPr>
          <w:rFonts w:ascii="Arial" w:hAnsi="Arial"/>
          <w:bCs/>
          <w:color w:val="943634"/>
          <w:szCs w:val="18"/>
        </w:rPr>
      </w:pPr>
    </w:p>
    <w:p w:rsidR="000277B0" w:rsidRDefault="00193239" w:rsidP="007F4BB7">
      <w:pPr>
        <w:pStyle w:val="Notinachapter2"/>
      </w:pPr>
      <w:bookmarkStart w:id="722" w:name="_Ref313977547"/>
      <w:bookmarkStart w:id="723" w:name="_Ref313977581"/>
      <w:r>
        <w:t xml:space="preserve"> </w:t>
      </w:r>
      <w:bookmarkStart w:id="724" w:name="_Toc458548944"/>
      <w:r w:rsidR="000277B0">
        <w:t>Appendix I</w:t>
      </w:r>
      <w:r w:rsidR="007B6E7B">
        <w:t>V</w:t>
      </w:r>
      <w:r w:rsidR="000277B0">
        <w:t xml:space="preserve"> – Antigens detected by immunological arrays</w:t>
      </w:r>
      <w:bookmarkEnd w:id="724"/>
    </w:p>
    <w:p w:rsidR="004A2D87" w:rsidRPr="00F614C2" w:rsidRDefault="004A2D87" w:rsidP="004A2D87">
      <w:pPr>
        <w:pStyle w:val="Caption"/>
        <w:rPr>
          <w:rFonts w:ascii="Times New Roman" w:hAnsi="Times New Roman" w:cs="Times New Roman"/>
          <w:color w:val="auto"/>
          <w:szCs w:val="24"/>
        </w:rPr>
      </w:pPr>
      <w:bookmarkStart w:id="725" w:name="_Toc458549044"/>
      <w:r w:rsidRPr="00F614C2">
        <w:rPr>
          <w:rFonts w:ascii="Times New Roman" w:hAnsi="Times New Roman" w:cs="Times New Roman"/>
          <w:color w:val="auto"/>
          <w:szCs w:val="24"/>
        </w:rPr>
        <w:t xml:space="preserve">Table </w:t>
      </w:r>
      <w:r w:rsidR="00857716" w:rsidRPr="00F614C2">
        <w:rPr>
          <w:rFonts w:ascii="Times New Roman" w:hAnsi="Times New Roman" w:cs="Times New Roman"/>
          <w:color w:val="auto"/>
          <w:szCs w:val="24"/>
        </w:rPr>
        <w:fldChar w:fldCharType="begin"/>
      </w:r>
      <w:r w:rsidRPr="00F614C2">
        <w:rPr>
          <w:rFonts w:ascii="Times New Roman" w:hAnsi="Times New Roman" w:cs="Times New Roman"/>
          <w:color w:val="auto"/>
          <w:szCs w:val="24"/>
        </w:rPr>
        <w:instrText xml:space="preserve"> SEQ Table \* ARABIC </w:instrText>
      </w:r>
      <w:r w:rsidR="00857716" w:rsidRPr="00F614C2">
        <w:rPr>
          <w:rFonts w:ascii="Times New Roman" w:hAnsi="Times New Roman" w:cs="Times New Roman"/>
          <w:color w:val="auto"/>
          <w:szCs w:val="24"/>
        </w:rPr>
        <w:fldChar w:fldCharType="separate"/>
      </w:r>
      <w:r w:rsidR="002D1777">
        <w:rPr>
          <w:rFonts w:ascii="Times New Roman" w:hAnsi="Times New Roman" w:cs="Times New Roman"/>
          <w:noProof/>
          <w:color w:val="auto"/>
          <w:szCs w:val="24"/>
        </w:rPr>
        <w:t>36</w:t>
      </w:r>
      <w:r w:rsidR="00857716" w:rsidRPr="00F614C2">
        <w:rPr>
          <w:rFonts w:ascii="Times New Roman" w:hAnsi="Times New Roman" w:cs="Times New Roman"/>
          <w:color w:val="auto"/>
          <w:szCs w:val="24"/>
        </w:rPr>
        <w:fldChar w:fldCharType="end"/>
      </w:r>
      <w:bookmarkEnd w:id="722"/>
      <w:r w:rsidRPr="00F614C2">
        <w:rPr>
          <w:rFonts w:ascii="Times New Roman" w:hAnsi="Times New Roman" w:cs="Times New Roman"/>
          <w:color w:val="auto"/>
          <w:szCs w:val="24"/>
        </w:rPr>
        <w:t>:</w:t>
      </w:r>
      <w:r w:rsidR="00CE3FB4">
        <w:rPr>
          <w:rFonts w:ascii="Times New Roman" w:hAnsi="Times New Roman" w:cs="Times New Roman"/>
          <w:color w:val="auto"/>
          <w:szCs w:val="24"/>
        </w:rPr>
        <w:t xml:space="preserve"> </w:t>
      </w:r>
      <w:r w:rsidRPr="00F614C2">
        <w:rPr>
          <w:rFonts w:ascii="Times New Roman" w:hAnsi="Times New Roman" w:cs="Times New Roman"/>
          <w:color w:val="auto"/>
          <w:szCs w:val="24"/>
        </w:rPr>
        <w:t>Antigens detected by the Human cytokine array panel A (Cat. No. ARY005).</w:t>
      </w:r>
      <w:bookmarkEnd w:id="723"/>
      <w:bookmarkEnd w:id="72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31"/>
        <w:gridCol w:w="3522"/>
        <w:gridCol w:w="2942"/>
      </w:tblGrid>
      <w:tr w:rsidR="004A2D87" w:rsidRPr="00106A34" w:rsidTr="00A874A7">
        <w:trPr>
          <w:trHeight w:val="20"/>
        </w:trPr>
        <w:tc>
          <w:tcPr>
            <w:tcW w:w="2235" w:type="dxa"/>
            <w:shd w:val="clear" w:color="auto" w:fill="auto"/>
          </w:tcPr>
          <w:p w:rsidR="004A2D87" w:rsidRPr="002C3B1D" w:rsidRDefault="004A2D87" w:rsidP="00A874A7">
            <w:pPr>
              <w:spacing w:before="120"/>
              <w:jc w:val="center"/>
              <w:rPr>
                <w:rFonts w:ascii="Arial" w:hAnsi="Arial"/>
                <w:b/>
                <w:sz w:val="18"/>
                <w:szCs w:val="18"/>
              </w:rPr>
            </w:pPr>
            <w:r w:rsidRPr="002C3B1D">
              <w:rPr>
                <w:rFonts w:ascii="Arial" w:hAnsi="Arial"/>
                <w:b/>
                <w:sz w:val="18"/>
                <w:szCs w:val="18"/>
              </w:rPr>
              <w:t>Target/ Control</w:t>
            </w:r>
          </w:p>
        </w:tc>
        <w:tc>
          <w:tcPr>
            <w:tcW w:w="3827" w:type="dxa"/>
            <w:shd w:val="clear" w:color="auto" w:fill="auto"/>
          </w:tcPr>
          <w:p w:rsidR="004A2D87" w:rsidRPr="002C3B1D" w:rsidRDefault="004A2D87" w:rsidP="00A874A7">
            <w:pPr>
              <w:spacing w:before="120"/>
              <w:jc w:val="center"/>
              <w:rPr>
                <w:rFonts w:ascii="Arial" w:hAnsi="Arial"/>
                <w:b/>
                <w:sz w:val="18"/>
                <w:szCs w:val="18"/>
              </w:rPr>
            </w:pPr>
            <w:r w:rsidRPr="002C3B1D">
              <w:rPr>
                <w:rFonts w:ascii="Arial" w:hAnsi="Arial"/>
                <w:b/>
                <w:sz w:val="18"/>
                <w:szCs w:val="18"/>
              </w:rPr>
              <w:t>Alternative nomenclature</w:t>
            </w:r>
          </w:p>
        </w:tc>
        <w:tc>
          <w:tcPr>
            <w:tcW w:w="3180" w:type="dxa"/>
            <w:shd w:val="clear" w:color="auto" w:fill="auto"/>
          </w:tcPr>
          <w:p w:rsidR="004A2D87" w:rsidRPr="002C3B1D" w:rsidRDefault="004A2D87" w:rsidP="00A874A7">
            <w:pPr>
              <w:spacing w:before="120"/>
              <w:jc w:val="center"/>
              <w:rPr>
                <w:rFonts w:ascii="Arial" w:hAnsi="Arial"/>
                <w:b/>
                <w:sz w:val="18"/>
                <w:szCs w:val="18"/>
              </w:rPr>
            </w:pPr>
            <w:r w:rsidRPr="002C3B1D">
              <w:rPr>
                <w:rFonts w:ascii="Arial" w:hAnsi="Arial"/>
                <w:b/>
                <w:sz w:val="18"/>
                <w:szCs w:val="18"/>
              </w:rPr>
              <w:t>Coordinate</w:t>
            </w:r>
          </w:p>
        </w:tc>
      </w:tr>
      <w:tr w:rsidR="004A2D87" w:rsidRPr="00106A34" w:rsidTr="00A874A7">
        <w:trPr>
          <w:trHeight w:val="20"/>
        </w:trPr>
        <w:tc>
          <w:tcPr>
            <w:tcW w:w="2235" w:type="dxa"/>
            <w:shd w:val="clear" w:color="auto" w:fill="auto"/>
          </w:tcPr>
          <w:p w:rsidR="004A2D87" w:rsidRPr="00B3357E" w:rsidRDefault="004A2D87" w:rsidP="00A874A7">
            <w:pPr>
              <w:spacing w:before="120"/>
              <w:jc w:val="center"/>
              <w:rPr>
                <w:rFonts w:ascii="Arial" w:hAnsi="Arial"/>
                <w:sz w:val="18"/>
                <w:szCs w:val="18"/>
              </w:rPr>
            </w:pPr>
            <w:r w:rsidRPr="00B3357E">
              <w:rPr>
                <w:rFonts w:ascii="Arial" w:hAnsi="Arial"/>
                <w:sz w:val="18"/>
                <w:szCs w:val="18"/>
              </w:rPr>
              <w:t>Reference Spot</w:t>
            </w:r>
          </w:p>
        </w:tc>
        <w:tc>
          <w:tcPr>
            <w:tcW w:w="3827" w:type="dxa"/>
            <w:shd w:val="clear" w:color="auto" w:fill="auto"/>
          </w:tcPr>
          <w:p w:rsidR="004A2D87" w:rsidRPr="00B3357E" w:rsidRDefault="004A2D87" w:rsidP="00A874A7">
            <w:pPr>
              <w:spacing w:before="120"/>
              <w:jc w:val="center"/>
              <w:rPr>
                <w:rFonts w:ascii="Arial" w:hAnsi="Arial"/>
                <w:sz w:val="18"/>
                <w:szCs w:val="18"/>
              </w:rPr>
            </w:pPr>
            <w:r w:rsidRPr="00B3357E">
              <w:rPr>
                <w:rFonts w:ascii="Arial" w:hAnsi="Arial"/>
                <w:sz w:val="18"/>
                <w:szCs w:val="18"/>
              </w:rPr>
              <w:t>-</w:t>
            </w:r>
          </w:p>
        </w:tc>
        <w:tc>
          <w:tcPr>
            <w:tcW w:w="3180" w:type="dxa"/>
            <w:shd w:val="clear" w:color="auto" w:fill="auto"/>
          </w:tcPr>
          <w:p w:rsidR="004A2D87" w:rsidRPr="00B3357E" w:rsidRDefault="004A2D87" w:rsidP="00A874A7">
            <w:pPr>
              <w:spacing w:before="120"/>
              <w:jc w:val="center"/>
              <w:rPr>
                <w:rFonts w:ascii="Arial" w:hAnsi="Arial"/>
                <w:sz w:val="18"/>
                <w:szCs w:val="18"/>
              </w:rPr>
            </w:pPr>
            <w:r w:rsidRPr="00B3357E">
              <w:rPr>
                <w:rFonts w:ascii="Arial" w:hAnsi="Arial"/>
                <w:sz w:val="18"/>
                <w:szCs w:val="18"/>
              </w:rPr>
              <w:t>A1, A2</w:t>
            </w:r>
          </w:p>
        </w:tc>
      </w:tr>
      <w:tr w:rsidR="004A2D87" w:rsidRPr="00106A34" w:rsidTr="00A874A7">
        <w:trPr>
          <w:trHeight w:val="20"/>
        </w:trPr>
        <w:tc>
          <w:tcPr>
            <w:tcW w:w="2235" w:type="dxa"/>
            <w:shd w:val="clear" w:color="auto" w:fill="auto"/>
          </w:tcPr>
          <w:p w:rsidR="004A2D87" w:rsidRPr="00B3357E" w:rsidRDefault="004A2D87" w:rsidP="00A874A7">
            <w:pPr>
              <w:spacing w:before="120"/>
              <w:jc w:val="center"/>
              <w:rPr>
                <w:rFonts w:ascii="Arial" w:hAnsi="Arial"/>
                <w:sz w:val="18"/>
                <w:szCs w:val="18"/>
              </w:rPr>
            </w:pPr>
            <w:r w:rsidRPr="00B3357E">
              <w:rPr>
                <w:rFonts w:ascii="Arial" w:hAnsi="Arial"/>
                <w:sz w:val="18"/>
                <w:szCs w:val="18"/>
              </w:rPr>
              <w:t>C5/ C5a</w:t>
            </w:r>
          </w:p>
        </w:tc>
        <w:tc>
          <w:tcPr>
            <w:tcW w:w="3827" w:type="dxa"/>
            <w:shd w:val="clear" w:color="auto" w:fill="auto"/>
          </w:tcPr>
          <w:p w:rsidR="004A2D87" w:rsidRPr="00B3357E" w:rsidRDefault="004A2D87" w:rsidP="00A874A7">
            <w:pPr>
              <w:spacing w:before="120"/>
              <w:jc w:val="center"/>
              <w:rPr>
                <w:rFonts w:ascii="Arial" w:hAnsi="Arial"/>
                <w:sz w:val="18"/>
                <w:szCs w:val="18"/>
              </w:rPr>
            </w:pPr>
            <w:r w:rsidRPr="00B3357E">
              <w:rPr>
                <w:rFonts w:ascii="Arial" w:hAnsi="Arial"/>
                <w:sz w:val="18"/>
                <w:szCs w:val="18"/>
              </w:rPr>
              <w:t>Complement Component 5/5a</w:t>
            </w:r>
          </w:p>
        </w:tc>
        <w:tc>
          <w:tcPr>
            <w:tcW w:w="3180" w:type="dxa"/>
            <w:shd w:val="clear" w:color="auto" w:fill="auto"/>
          </w:tcPr>
          <w:p w:rsidR="004A2D87" w:rsidRPr="00B3357E" w:rsidRDefault="004A2D87" w:rsidP="00A874A7">
            <w:pPr>
              <w:spacing w:before="120"/>
              <w:jc w:val="center"/>
              <w:rPr>
                <w:rFonts w:ascii="Arial" w:hAnsi="Arial"/>
                <w:sz w:val="18"/>
                <w:szCs w:val="18"/>
              </w:rPr>
            </w:pPr>
            <w:r w:rsidRPr="00B3357E">
              <w:rPr>
                <w:rFonts w:ascii="Arial" w:hAnsi="Arial"/>
                <w:sz w:val="18"/>
                <w:szCs w:val="18"/>
              </w:rPr>
              <w:t>A3, A4</w:t>
            </w:r>
          </w:p>
        </w:tc>
      </w:tr>
      <w:tr w:rsidR="004A2D87" w:rsidRPr="00A9081E" w:rsidTr="00A874A7">
        <w:trPr>
          <w:trHeight w:val="20"/>
        </w:trPr>
        <w:tc>
          <w:tcPr>
            <w:tcW w:w="2235" w:type="dxa"/>
            <w:shd w:val="clear" w:color="auto" w:fill="auto"/>
          </w:tcPr>
          <w:p w:rsidR="004A2D87" w:rsidRPr="00B3357E" w:rsidRDefault="004A2D87" w:rsidP="00A874A7">
            <w:pPr>
              <w:spacing w:before="120"/>
              <w:jc w:val="center"/>
              <w:rPr>
                <w:rFonts w:ascii="Arial" w:hAnsi="Arial"/>
                <w:sz w:val="18"/>
                <w:szCs w:val="18"/>
              </w:rPr>
            </w:pPr>
            <w:r w:rsidRPr="00B3357E">
              <w:rPr>
                <w:rFonts w:ascii="Arial" w:hAnsi="Arial"/>
                <w:sz w:val="18"/>
                <w:szCs w:val="18"/>
              </w:rPr>
              <w:t>CD40 Ligand</w:t>
            </w:r>
          </w:p>
        </w:tc>
        <w:tc>
          <w:tcPr>
            <w:tcW w:w="3827" w:type="dxa"/>
            <w:shd w:val="clear" w:color="auto" w:fill="auto"/>
          </w:tcPr>
          <w:p w:rsidR="004A2D87" w:rsidRPr="00B3357E" w:rsidRDefault="004A2D87" w:rsidP="00A874A7">
            <w:pPr>
              <w:spacing w:before="120"/>
              <w:jc w:val="center"/>
              <w:rPr>
                <w:rFonts w:ascii="Arial" w:hAnsi="Arial"/>
                <w:sz w:val="18"/>
                <w:szCs w:val="18"/>
              </w:rPr>
            </w:pPr>
            <w:r w:rsidRPr="00B3357E">
              <w:rPr>
                <w:rFonts w:ascii="Arial" w:hAnsi="Arial"/>
                <w:sz w:val="18"/>
                <w:szCs w:val="18"/>
              </w:rPr>
              <w:t>CD154</w:t>
            </w:r>
          </w:p>
        </w:tc>
        <w:tc>
          <w:tcPr>
            <w:tcW w:w="3180" w:type="dxa"/>
            <w:shd w:val="clear" w:color="auto" w:fill="auto"/>
          </w:tcPr>
          <w:p w:rsidR="004A2D87" w:rsidRPr="00B3357E" w:rsidRDefault="004A2D87" w:rsidP="00A874A7">
            <w:pPr>
              <w:spacing w:before="120"/>
              <w:jc w:val="center"/>
              <w:rPr>
                <w:rFonts w:ascii="Arial" w:hAnsi="Arial"/>
                <w:sz w:val="18"/>
                <w:szCs w:val="18"/>
              </w:rPr>
            </w:pPr>
            <w:r w:rsidRPr="00B3357E">
              <w:rPr>
                <w:rFonts w:ascii="Arial" w:hAnsi="Arial"/>
                <w:sz w:val="18"/>
                <w:szCs w:val="18"/>
              </w:rPr>
              <w:t>A5, A6</w:t>
            </w:r>
          </w:p>
        </w:tc>
      </w:tr>
      <w:tr w:rsidR="004A2D87" w:rsidRPr="00A9081E" w:rsidTr="00A874A7">
        <w:trPr>
          <w:trHeight w:val="20"/>
        </w:trPr>
        <w:tc>
          <w:tcPr>
            <w:tcW w:w="2235" w:type="dxa"/>
            <w:shd w:val="clear" w:color="auto" w:fill="auto"/>
          </w:tcPr>
          <w:p w:rsidR="004A2D87" w:rsidRPr="00B3357E" w:rsidRDefault="004A2D87" w:rsidP="00A874A7">
            <w:pPr>
              <w:spacing w:before="120"/>
              <w:jc w:val="center"/>
              <w:rPr>
                <w:rFonts w:ascii="Arial" w:hAnsi="Arial"/>
                <w:sz w:val="18"/>
                <w:szCs w:val="18"/>
              </w:rPr>
            </w:pPr>
            <w:r w:rsidRPr="00B3357E">
              <w:rPr>
                <w:rFonts w:ascii="Arial" w:hAnsi="Arial"/>
                <w:sz w:val="18"/>
                <w:szCs w:val="18"/>
              </w:rPr>
              <w:t>G-CSF</w:t>
            </w:r>
          </w:p>
        </w:tc>
        <w:tc>
          <w:tcPr>
            <w:tcW w:w="3827" w:type="dxa"/>
            <w:shd w:val="clear" w:color="auto" w:fill="auto"/>
          </w:tcPr>
          <w:p w:rsidR="004A2D87" w:rsidRPr="00B3357E" w:rsidRDefault="004A2D87" w:rsidP="00A874A7">
            <w:pPr>
              <w:spacing w:before="120"/>
              <w:jc w:val="center"/>
              <w:rPr>
                <w:rFonts w:ascii="Arial" w:hAnsi="Arial"/>
                <w:sz w:val="18"/>
                <w:szCs w:val="18"/>
              </w:rPr>
            </w:pPr>
            <w:r w:rsidRPr="00B3357E">
              <w:rPr>
                <w:rFonts w:ascii="Arial" w:hAnsi="Arial"/>
                <w:sz w:val="18"/>
                <w:szCs w:val="18"/>
              </w:rPr>
              <w:t>CSFβ, CSF-3</w:t>
            </w:r>
          </w:p>
        </w:tc>
        <w:tc>
          <w:tcPr>
            <w:tcW w:w="3180" w:type="dxa"/>
            <w:shd w:val="clear" w:color="auto" w:fill="auto"/>
          </w:tcPr>
          <w:p w:rsidR="004A2D87" w:rsidRPr="00B3357E" w:rsidRDefault="004A2D87" w:rsidP="00A874A7">
            <w:pPr>
              <w:spacing w:before="120"/>
              <w:jc w:val="center"/>
              <w:rPr>
                <w:rFonts w:ascii="Arial" w:hAnsi="Arial"/>
                <w:sz w:val="18"/>
                <w:szCs w:val="18"/>
              </w:rPr>
            </w:pPr>
            <w:r w:rsidRPr="00B3357E">
              <w:rPr>
                <w:rFonts w:ascii="Arial" w:hAnsi="Arial"/>
                <w:sz w:val="18"/>
                <w:szCs w:val="18"/>
              </w:rPr>
              <w:t>A7, A8</w:t>
            </w:r>
          </w:p>
        </w:tc>
      </w:tr>
      <w:tr w:rsidR="004A2D87" w:rsidRPr="00A9081E" w:rsidTr="00A874A7">
        <w:trPr>
          <w:trHeight w:val="20"/>
        </w:trPr>
        <w:tc>
          <w:tcPr>
            <w:tcW w:w="2235"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GM-CSF</w:t>
            </w:r>
          </w:p>
        </w:tc>
        <w:tc>
          <w:tcPr>
            <w:tcW w:w="3827"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CSFα, CSF-2</w:t>
            </w:r>
          </w:p>
        </w:tc>
        <w:tc>
          <w:tcPr>
            <w:tcW w:w="3180"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A9, A10</w:t>
            </w:r>
          </w:p>
        </w:tc>
      </w:tr>
      <w:tr w:rsidR="004A2D87" w:rsidRPr="00A9081E" w:rsidTr="00A874A7">
        <w:trPr>
          <w:trHeight w:val="20"/>
        </w:trPr>
        <w:tc>
          <w:tcPr>
            <w:tcW w:w="2235"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GROα</w:t>
            </w:r>
          </w:p>
        </w:tc>
        <w:tc>
          <w:tcPr>
            <w:tcW w:w="3827"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CXCL1</w:t>
            </w:r>
          </w:p>
        </w:tc>
        <w:tc>
          <w:tcPr>
            <w:tcW w:w="3180"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A11, A12</w:t>
            </w:r>
          </w:p>
        </w:tc>
      </w:tr>
      <w:tr w:rsidR="004A2D87" w:rsidRPr="00A9081E" w:rsidTr="00A874A7">
        <w:trPr>
          <w:trHeight w:val="20"/>
        </w:trPr>
        <w:tc>
          <w:tcPr>
            <w:tcW w:w="2235"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I-309</w:t>
            </w:r>
          </w:p>
        </w:tc>
        <w:tc>
          <w:tcPr>
            <w:tcW w:w="3827"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CCL 1</w:t>
            </w:r>
          </w:p>
        </w:tc>
        <w:tc>
          <w:tcPr>
            <w:tcW w:w="3180"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A13, A14</w:t>
            </w:r>
          </w:p>
        </w:tc>
      </w:tr>
      <w:tr w:rsidR="004A2D87" w:rsidRPr="00A9081E" w:rsidTr="00A874A7">
        <w:trPr>
          <w:trHeight w:val="20"/>
        </w:trPr>
        <w:tc>
          <w:tcPr>
            <w:tcW w:w="2235"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sICAM</w:t>
            </w:r>
          </w:p>
        </w:tc>
        <w:tc>
          <w:tcPr>
            <w:tcW w:w="3827"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CD54</w:t>
            </w:r>
          </w:p>
        </w:tc>
        <w:tc>
          <w:tcPr>
            <w:tcW w:w="3180"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A15, A16</w:t>
            </w:r>
          </w:p>
        </w:tc>
      </w:tr>
      <w:tr w:rsidR="004A2D87" w:rsidRPr="00A9081E" w:rsidTr="00A874A7">
        <w:trPr>
          <w:trHeight w:val="20"/>
        </w:trPr>
        <w:tc>
          <w:tcPr>
            <w:tcW w:w="2235"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IFN-γ</w:t>
            </w:r>
          </w:p>
        </w:tc>
        <w:tc>
          <w:tcPr>
            <w:tcW w:w="3827"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Type II IFN</w:t>
            </w:r>
          </w:p>
        </w:tc>
        <w:tc>
          <w:tcPr>
            <w:tcW w:w="3180"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A17, A18</w:t>
            </w:r>
          </w:p>
        </w:tc>
      </w:tr>
      <w:tr w:rsidR="004A2D87" w:rsidRPr="00A9081E" w:rsidTr="00A874A7">
        <w:trPr>
          <w:trHeight w:val="20"/>
        </w:trPr>
        <w:tc>
          <w:tcPr>
            <w:tcW w:w="2235"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Reference Spot</w:t>
            </w:r>
          </w:p>
        </w:tc>
        <w:tc>
          <w:tcPr>
            <w:tcW w:w="3827" w:type="dxa"/>
            <w:shd w:val="clear" w:color="auto" w:fill="auto"/>
          </w:tcPr>
          <w:p w:rsidR="004A2D87" w:rsidRPr="00B3357E" w:rsidRDefault="004A2D87" w:rsidP="00A874A7">
            <w:pPr>
              <w:spacing w:before="120"/>
              <w:jc w:val="center"/>
              <w:rPr>
                <w:rFonts w:ascii="Arial" w:hAnsi="Arial"/>
                <w:sz w:val="18"/>
                <w:szCs w:val="18"/>
              </w:rPr>
            </w:pPr>
            <w:r w:rsidRPr="00B3357E">
              <w:rPr>
                <w:rFonts w:ascii="Arial" w:hAnsi="Arial"/>
                <w:sz w:val="18"/>
                <w:szCs w:val="18"/>
              </w:rPr>
              <w:t>-</w:t>
            </w:r>
          </w:p>
        </w:tc>
        <w:tc>
          <w:tcPr>
            <w:tcW w:w="3180"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A19, A20</w:t>
            </w:r>
          </w:p>
        </w:tc>
      </w:tr>
      <w:tr w:rsidR="004A2D87" w:rsidRPr="00A9081E" w:rsidTr="00A874A7">
        <w:trPr>
          <w:trHeight w:val="20"/>
        </w:trPr>
        <w:tc>
          <w:tcPr>
            <w:tcW w:w="2235"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IL-1α</w:t>
            </w:r>
          </w:p>
        </w:tc>
        <w:tc>
          <w:tcPr>
            <w:tcW w:w="3827"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IL-1F1</w:t>
            </w:r>
          </w:p>
        </w:tc>
        <w:tc>
          <w:tcPr>
            <w:tcW w:w="3180"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B3,B4</w:t>
            </w:r>
          </w:p>
        </w:tc>
      </w:tr>
      <w:tr w:rsidR="004A2D87" w:rsidRPr="00A9081E" w:rsidTr="00A874A7">
        <w:trPr>
          <w:trHeight w:val="20"/>
        </w:trPr>
        <w:tc>
          <w:tcPr>
            <w:tcW w:w="2235"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IL-1β</w:t>
            </w:r>
          </w:p>
        </w:tc>
        <w:tc>
          <w:tcPr>
            <w:tcW w:w="3827"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IL-1F2</w:t>
            </w:r>
          </w:p>
        </w:tc>
        <w:tc>
          <w:tcPr>
            <w:tcW w:w="3180"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B5, B6</w:t>
            </w:r>
          </w:p>
        </w:tc>
      </w:tr>
      <w:tr w:rsidR="004A2D87" w:rsidRPr="00A9081E" w:rsidTr="00A874A7">
        <w:trPr>
          <w:trHeight w:val="20"/>
        </w:trPr>
        <w:tc>
          <w:tcPr>
            <w:tcW w:w="2235"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IL-1ra</w:t>
            </w:r>
          </w:p>
        </w:tc>
        <w:tc>
          <w:tcPr>
            <w:tcW w:w="3827"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IL-1F3</w:t>
            </w:r>
          </w:p>
        </w:tc>
        <w:tc>
          <w:tcPr>
            <w:tcW w:w="3180"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B7, B8</w:t>
            </w:r>
          </w:p>
        </w:tc>
      </w:tr>
      <w:tr w:rsidR="004A2D87" w:rsidRPr="00A9081E" w:rsidTr="00A874A7">
        <w:trPr>
          <w:trHeight w:val="20"/>
        </w:trPr>
        <w:tc>
          <w:tcPr>
            <w:tcW w:w="2235"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IL-2</w:t>
            </w:r>
          </w:p>
        </w:tc>
        <w:tc>
          <w:tcPr>
            <w:tcW w:w="3827" w:type="dxa"/>
            <w:shd w:val="clear" w:color="auto" w:fill="auto"/>
          </w:tcPr>
          <w:p w:rsidR="004A2D87" w:rsidRPr="00B3357E" w:rsidRDefault="004A2D87" w:rsidP="00A874A7">
            <w:pPr>
              <w:spacing w:before="120"/>
              <w:jc w:val="center"/>
              <w:rPr>
                <w:rFonts w:ascii="Arial" w:hAnsi="Arial"/>
                <w:sz w:val="18"/>
                <w:szCs w:val="18"/>
              </w:rPr>
            </w:pPr>
            <w:r w:rsidRPr="00B3357E">
              <w:rPr>
                <w:rFonts w:ascii="Arial" w:hAnsi="Arial"/>
                <w:sz w:val="18"/>
                <w:szCs w:val="18"/>
              </w:rPr>
              <w:t>-</w:t>
            </w:r>
          </w:p>
        </w:tc>
        <w:tc>
          <w:tcPr>
            <w:tcW w:w="3180"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B9,B10</w:t>
            </w:r>
          </w:p>
        </w:tc>
      </w:tr>
      <w:tr w:rsidR="004A2D87" w:rsidRPr="00A9081E" w:rsidTr="00A874A7">
        <w:trPr>
          <w:trHeight w:val="20"/>
        </w:trPr>
        <w:tc>
          <w:tcPr>
            <w:tcW w:w="2235"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IL-4</w:t>
            </w:r>
          </w:p>
        </w:tc>
        <w:tc>
          <w:tcPr>
            <w:tcW w:w="3827" w:type="dxa"/>
            <w:shd w:val="clear" w:color="auto" w:fill="auto"/>
          </w:tcPr>
          <w:p w:rsidR="004A2D87" w:rsidRPr="00B3357E" w:rsidRDefault="004A2D87" w:rsidP="00A874A7">
            <w:pPr>
              <w:spacing w:before="120"/>
              <w:jc w:val="center"/>
              <w:rPr>
                <w:rFonts w:ascii="Arial" w:hAnsi="Arial"/>
                <w:sz w:val="18"/>
                <w:szCs w:val="18"/>
              </w:rPr>
            </w:pPr>
            <w:r w:rsidRPr="00B3357E">
              <w:rPr>
                <w:rFonts w:ascii="Arial" w:hAnsi="Arial"/>
                <w:sz w:val="18"/>
                <w:szCs w:val="18"/>
              </w:rPr>
              <w:t>-</w:t>
            </w:r>
          </w:p>
        </w:tc>
        <w:tc>
          <w:tcPr>
            <w:tcW w:w="3180"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B11, B12</w:t>
            </w:r>
          </w:p>
        </w:tc>
      </w:tr>
      <w:tr w:rsidR="004A2D87" w:rsidRPr="00A9081E" w:rsidTr="00A874A7">
        <w:trPr>
          <w:trHeight w:val="20"/>
        </w:trPr>
        <w:tc>
          <w:tcPr>
            <w:tcW w:w="2235"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IL-5</w:t>
            </w:r>
          </w:p>
        </w:tc>
        <w:tc>
          <w:tcPr>
            <w:tcW w:w="3827" w:type="dxa"/>
            <w:shd w:val="clear" w:color="auto" w:fill="auto"/>
          </w:tcPr>
          <w:p w:rsidR="004A2D87" w:rsidRPr="00B3357E" w:rsidRDefault="004A2D87" w:rsidP="00A874A7">
            <w:pPr>
              <w:spacing w:before="120"/>
              <w:jc w:val="center"/>
              <w:rPr>
                <w:rFonts w:ascii="Arial" w:hAnsi="Arial"/>
                <w:sz w:val="18"/>
                <w:szCs w:val="18"/>
              </w:rPr>
            </w:pPr>
            <w:r w:rsidRPr="00B3357E">
              <w:rPr>
                <w:rFonts w:ascii="Arial" w:hAnsi="Arial"/>
                <w:sz w:val="18"/>
                <w:szCs w:val="18"/>
              </w:rPr>
              <w:t>-</w:t>
            </w:r>
          </w:p>
        </w:tc>
        <w:tc>
          <w:tcPr>
            <w:tcW w:w="3180"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B13,B14</w:t>
            </w:r>
          </w:p>
        </w:tc>
      </w:tr>
      <w:tr w:rsidR="004A2D87" w:rsidRPr="00A9081E" w:rsidTr="00A874A7">
        <w:trPr>
          <w:trHeight w:val="20"/>
        </w:trPr>
        <w:tc>
          <w:tcPr>
            <w:tcW w:w="2235"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IL-6</w:t>
            </w:r>
          </w:p>
        </w:tc>
        <w:tc>
          <w:tcPr>
            <w:tcW w:w="3827" w:type="dxa"/>
            <w:shd w:val="clear" w:color="auto" w:fill="auto"/>
          </w:tcPr>
          <w:p w:rsidR="004A2D87" w:rsidRPr="00B3357E" w:rsidRDefault="004A2D87" w:rsidP="00A874A7">
            <w:pPr>
              <w:spacing w:before="120"/>
              <w:jc w:val="center"/>
              <w:rPr>
                <w:rFonts w:ascii="Arial" w:hAnsi="Arial"/>
                <w:sz w:val="18"/>
                <w:szCs w:val="18"/>
              </w:rPr>
            </w:pPr>
            <w:r w:rsidRPr="00B3357E">
              <w:rPr>
                <w:rFonts w:ascii="Arial" w:hAnsi="Arial"/>
                <w:sz w:val="18"/>
                <w:szCs w:val="18"/>
              </w:rPr>
              <w:t>-</w:t>
            </w:r>
          </w:p>
        </w:tc>
        <w:tc>
          <w:tcPr>
            <w:tcW w:w="3180"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B15,B16</w:t>
            </w:r>
          </w:p>
        </w:tc>
      </w:tr>
      <w:tr w:rsidR="004A2D87" w:rsidRPr="00A9081E" w:rsidTr="00A874A7">
        <w:trPr>
          <w:trHeight w:val="20"/>
        </w:trPr>
        <w:tc>
          <w:tcPr>
            <w:tcW w:w="2235"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IL-8</w:t>
            </w:r>
          </w:p>
        </w:tc>
        <w:tc>
          <w:tcPr>
            <w:tcW w:w="3827"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CXCL8</w:t>
            </w:r>
          </w:p>
        </w:tc>
        <w:tc>
          <w:tcPr>
            <w:tcW w:w="3180"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B17,B18</w:t>
            </w:r>
          </w:p>
        </w:tc>
      </w:tr>
      <w:tr w:rsidR="004A2D87" w:rsidRPr="00A9081E" w:rsidTr="00A874A7">
        <w:trPr>
          <w:trHeight w:val="20"/>
        </w:trPr>
        <w:tc>
          <w:tcPr>
            <w:tcW w:w="2235"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IL-10</w:t>
            </w:r>
          </w:p>
        </w:tc>
        <w:tc>
          <w:tcPr>
            <w:tcW w:w="3827"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w:t>
            </w:r>
          </w:p>
        </w:tc>
        <w:tc>
          <w:tcPr>
            <w:tcW w:w="3180"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C3, C4</w:t>
            </w:r>
          </w:p>
        </w:tc>
      </w:tr>
      <w:tr w:rsidR="004A2D87" w:rsidRPr="00A9081E" w:rsidTr="00A874A7">
        <w:trPr>
          <w:trHeight w:val="20"/>
        </w:trPr>
        <w:tc>
          <w:tcPr>
            <w:tcW w:w="2235"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IL-12p70</w:t>
            </w:r>
          </w:p>
        </w:tc>
        <w:tc>
          <w:tcPr>
            <w:tcW w:w="3827"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w:t>
            </w:r>
          </w:p>
        </w:tc>
        <w:tc>
          <w:tcPr>
            <w:tcW w:w="3180"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C5, C6</w:t>
            </w:r>
          </w:p>
        </w:tc>
      </w:tr>
      <w:tr w:rsidR="004A2D87" w:rsidRPr="00A9081E" w:rsidTr="00A874A7">
        <w:trPr>
          <w:trHeight w:val="20"/>
        </w:trPr>
        <w:tc>
          <w:tcPr>
            <w:tcW w:w="2235"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IL-13</w:t>
            </w:r>
          </w:p>
        </w:tc>
        <w:tc>
          <w:tcPr>
            <w:tcW w:w="3827" w:type="dxa"/>
            <w:shd w:val="clear" w:color="auto" w:fill="auto"/>
          </w:tcPr>
          <w:p w:rsidR="004A2D87" w:rsidRPr="00B3357E" w:rsidRDefault="004A2D87" w:rsidP="00A874A7">
            <w:pPr>
              <w:spacing w:before="120"/>
              <w:jc w:val="center"/>
              <w:rPr>
                <w:rFonts w:ascii="Arial" w:hAnsi="Arial"/>
                <w:sz w:val="18"/>
                <w:szCs w:val="18"/>
              </w:rPr>
            </w:pPr>
            <w:r w:rsidRPr="00B3357E">
              <w:rPr>
                <w:rFonts w:ascii="Arial" w:hAnsi="Arial"/>
                <w:sz w:val="18"/>
                <w:szCs w:val="18"/>
              </w:rPr>
              <w:t>-</w:t>
            </w:r>
          </w:p>
        </w:tc>
        <w:tc>
          <w:tcPr>
            <w:tcW w:w="3180"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C7, C8</w:t>
            </w:r>
          </w:p>
        </w:tc>
      </w:tr>
      <w:tr w:rsidR="004A2D87" w:rsidRPr="00A9081E" w:rsidTr="00A874A7">
        <w:trPr>
          <w:trHeight w:val="20"/>
        </w:trPr>
        <w:tc>
          <w:tcPr>
            <w:tcW w:w="2235"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IL-16</w:t>
            </w:r>
          </w:p>
        </w:tc>
        <w:tc>
          <w:tcPr>
            <w:tcW w:w="3827"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LCF</w:t>
            </w:r>
          </w:p>
        </w:tc>
        <w:tc>
          <w:tcPr>
            <w:tcW w:w="3180"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C9, C10</w:t>
            </w:r>
          </w:p>
        </w:tc>
      </w:tr>
      <w:tr w:rsidR="004A2D87" w:rsidRPr="00A9081E" w:rsidTr="00A874A7">
        <w:trPr>
          <w:trHeight w:val="20"/>
        </w:trPr>
        <w:tc>
          <w:tcPr>
            <w:tcW w:w="2235"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IL-17</w:t>
            </w:r>
          </w:p>
        </w:tc>
        <w:tc>
          <w:tcPr>
            <w:tcW w:w="3827" w:type="dxa"/>
            <w:shd w:val="clear" w:color="auto" w:fill="auto"/>
          </w:tcPr>
          <w:p w:rsidR="004A2D87" w:rsidRPr="00B3357E" w:rsidRDefault="004A2D87" w:rsidP="00A874A7">
            <w:pPr>
              <w:spacing w:before="120"/>
              <w:jc w:val="center"/>
              <w:rPr>
                <w:rFonts w:ascii="Arial" w:hAnsi="Arial"/>
                <w:sz w:val="18"/>
                <w:szCs w:val="18"/>
              </w:rPr>
            </w:pPr>
            <w:r w:rsidRPr="00B3357E">
              <w:rPr>
                <w:rFonts w:ascii="Arial" w:hAnsi="Arial"/>
                <w:sz w:val="18"/>
                <w:szCs w:val="18"/>
              </w:rPr>
              <w:t>-</w:t>
            </w:r>
          </w:p>
        </w:tc>
        <w:tc>
          <w:tcPr>
            <w:tcW w:w="3180"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C11, C12</w:t>
            </w:r>
          </w:p>
        </w:tc>
      </w:tr>
      <w:tr w:rsidR="004A2D87" w:rsidRPr="00A9081E" w:rsidTr="00A874A7">
        <w:trPr>
          <w:trHeight w:val="20"/>
        </w:trPr>
        <w:tc>
          <w:tcPr>
            <w:tcW w:w="2235"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IL-17E</w:t>
            </w:r>
          </w:p>
        </w:tc>
        <w:tc>
          <w:tcPr>
            <w:tcW w:w="3827"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w:t>
            </w:r>
          </w:p>
        </w:tc>
        <w:tc>
          <w:tcPr>
            <w:tcW w:w="3180"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C13, C14</w:t>
            </w:r>
          </w:p>
        </w:tc>
      </w:tr>
      <w:tr w:rsidR="004A2D87" w:rsidRPr="00A9081E" w:rsidTr="00A874A7">
        <w:trPr>
          <w:trHeight w:val="20"/>
        </w:trPr>
        <w:tc>
          <w:tcPr>
            <w:tcW w:w="2235"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IL-23</w:t>
            </w:r>
          </w:p>
        </w:tc>
        <w:tc>
          <w:tcPr>
            <w:tcW w:w="3827" w:type="dxa"/>
            <w:shd w:val="clear" w:color="auto" w:fill="auto"/>
          </w:tcPr>
          <w:p w:rsidR="004A2D87" w:rsidRPr="00B3357E" w:rsidRDefault="004A2D87" w:rsidP="00A874A7">
            <w:pPr>
              <w:spacing w:before="120"/>
              <w:jc w:val="center"/>
              <w:rPr>
                <w:rFonts w:ascii="Arial" w:hAnsi="Arial"/>
                <w:sz w:val="18"/>
                <w:szCs w:val="18"/>
              </w:rPr>
            </w:pPr>
            <w:r w:rsidRPr="00B3357E">
              <w:rPr>
                <w:rFonts w:ascii="Arial" w:hAnsi="Arial"/>
                <w:sz w:val="18"/>
                <w:szCs w:val="18"/>
              </w:rPr>
              <w:t>-</w:t>
            </w:r>
          </w:p>
        </w:tc>
        <w:tc>
          <w:tcPr>
            <w:tcW w:w="3180"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C15, C16</w:t>
            </w:r>
          </w:p>
        </w:tc>
      </w:tr>
      <w:tr w:rsidR="004A2D87" w:rsidRPr="00A9081E" w:rsidTr="00A874A7">
        <w:trPr>
          <w:trHeight w:val="20"/>
        </w:trPr>
        <w:tc>
          <w:tcPr>
            <w:tcW w:w="2235"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IL-27</w:t>
            </w:r>
          </w:p>
        </w:tc>
        <w:tc>
          <w:tcPr>
            <w:tcW w:w="3827" w:type="dxa"/>
            <w:shd w:val="clear" w:color="auto" w:fill="auto"/>
          </w:tcPr>
          <w:p w:rsidR="004A2D87" w:rsidRPr="00B3357E" w:rsidRDefault="004A2D87" w:rsidP="00A874A7">
            <w:pPr>
              <w:spacing w:before="120"/>
              <w:jc w:val="center"/>
              <w:rPr>
                <w:rFonts w:ascii="Arial" w:hAnsi="Arial"/>
                <w:sz w:val="18"/>
                <w:szCs w:val="18"/>
              </w:rPr>
            </w:pPr>
            <w:r w:rsidRPr="00B3357E">
              <w:rPr>
                <w:rFonts w:ascii="Arial" w:hAnsi="Arial"/>
                <w:sz w:val="18"/>
                <w:szCs w:val="18"/>
              </w:rPr>
              <w:t>-</w:t>
            </w:r>
          </w:p>
        </w:tc>
        <w:tc>
          <w:tcPr>
            <w:tcW w:w="3180"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C17,C18</w:t>
            </w:r>
          </w:p>
        </w:tc>
      </w:tr>
      <w:tr w:rsidR="004A2D87" w:rsidRPr="00A9081E" w:rsidTr="00A874A7">
        <w:trPr>
          <w:trHeight w:val="20"/>
        </w:trPr>
        <w:tc>
          <w:tcPr>
            <w:tcW w:w="2235"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IL-32α</w:t>
            </w:r>
          </w:p>
        </w:tc>
        <w:tc>
          <w:tcPr>
            <w:tcW w:w="3827" w:type="dxa"/>
            <w:shd w:val="clear" w:color="auto" w:fill="auto"/>
          </w:tcPr>
          <w:p w:rsidR="004A2D87" w:rsidRPr="00B3357E" w:rsidRDefault="004A2D87" w:rsidP="00A874A7">
            <w:pPr>
              <w:spacing w:before="120"/>
              <w:jc w:val="center"/>
              <w:rPr>
                <w:rFonts w:ascii="Arial" w:hAnsi="Arial"/>
                <w:sz w:val="18"/>
                <w:szCs w:val="18"/>
              </w:rPr>
            </w:pPr>
            <w:r w:rsidRPr="00B3357E">
              <w:rPr>
                <w:rFonts w:ascii="Arial" w:hAnsi="Arial"/>
                <w:sz w:val="18"/>
                <w:szCs w:val="18"/>
              </w:rPr>
              <w:t>-</w:t>
            </w:r>
          </w:p>
        </w:tc>
        <w:tc>
          <w:tcPr>
            <w:tcW w:w="3180"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D3,D4</w:t>
            </w:r>
          </w:p>
        </w:tc>
      </w:tr>
      <w:tr w:rsidR="004A2D87" w:rsidRPr="00A9081E" w:rsidTr="00A874A7">
        <w:trPr>
          <w:trHeight w:val="20"/>
        </w:trPr>
        <w:tc>
          <w:tcPr>
            <w:tcW w:w="2235"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IP-10</w:t>
            </w:r>
          </w:p>
        </w:tc>
        <w:tc>
          <w:tcPr>
            <w:tcW w:w="3827"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CXCL10</w:t>
            </w:r>
          </w:p>
        </w:tc>
        <w:tc>
          <w:tcPr>
            <w:tcW w:w="3180"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D5, D6</w:t>
            </w:r>
          </w:p>
        </w:tc>
      </w:tr>
      <w:tr w:rsidR="004A2D87" w:rsidRPr="00A9081E" w:rsidTr="00A874A7">
        <w:trPr>
          <w:trHeight w:val="20"/>
        </w:trPr>
        <w:tc>
          <w:tcPr>
            <w:tcW w:w="2235"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I-TAC</w:t>
            </w:r>
          </w:p>
        </w:tc>
        <w:tc>
          <w:tcPr>
            <w:tcW w:w="3827"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CXCL11</w:t>
            </w:r>
          </w:p>
        </w:tc>
        <w:tc>
          <w:tcPr>
            <w:tcW w:w="3180"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D7, D8</w:t>
            </w:r>
          </w:p>
        </w:tc>
      </w:tr>
      <w:tr w:rsidR="004A2D87" w:rsidRPr="00A9081E" w:rsidTr="00A874A7">
        <w:trPr>
          <w:trHeight w:val="20"/>
        </w:trPr>
        <w:tc>
          <w:tcPr>
            <w:tcW w:w="2235"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MCP-1</w:t>
            </w:r>
          </w:p>
        </w:tc>
        <w:tc>
          <w:tcPr>
            <w:tcW w:w="3827"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CCL2</w:t>
            </w:r>
          </w:p>
        </w:tc>
        <w:tc>
          <w:tcPr>
            <w:tcW w:w="3180"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D9,D10</w:t>
            </w:r>
          </w:p>
        </w:tc>
      </w:tr>
      <w:tr w:rsidR="004A2D87" w:rsidRPr="00A9081E" w:rsidTr="00A874A7">
        <w:trPr>
          <w:trHeight w:val="20"/>
        </w:trPr>
        <w:tc>
          <w:tcPr>
            <w:tcW w:w="2235"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lastRenderedPageBreak/>
              <w:t>MIF</w:t>
            </w:r>
          </w:p>
        </w:tc>
        <w:tc>
          <w:tcPr>
            <w:tcW w:w="3827"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GIF, DER6</w:t>
            </w:r>
          </w:p>
        </w:tc>
        <w:tc>
          <w:tcPr>
            <w:tcW w:w="3180"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D11, D12</w:t>
            </w:r>
          </w:p>
        </w:tc>
      </w:tr>
      <w:tr w:rsidR="004A2D87" w:rsidRPr="00A9081E" w:rsidTr="00A874A7">
        <w:trPr>
          <w:trHeight w:val="20"/>
        </w:trPr>
        <w:tc>
          <w:tcPr>
            <w:tcW w:w="2235"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MIP-1α</w:t>
            </w:r>
          </w:p>
        </w:tc>
        <w:tc>
          <w:tcPr>
            <w:tcW w:w="3827"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CCL3</w:t>
            </w:r>
          </w:p>
        </w:tc>
        <w:tc>
          <w:tcPr>
            <w:tcW w:w="3180"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D13, D14</w:t>
            </w:r>
          </w:p>
        </w:tc>
      </w:tr>
      <w:tr w:rsidR="004A2D87" w:rsidRPr="00A9081E" w:rsidTr="00A874A7">
        <w:trPr>
          <w:trHeight w:val="20"/>
        </w:trPr>
        <w:tc>
          <w:tcPr>
            <w:tcW w:w="2235"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MIP-1β</w:t>
            </w:r>
          </w:p>
        </w:tc>
        <w:tc>
          <w:tcPr>
            <w:tcW w:w="3827"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CCL4</w:t>
            </w:r>
          </w:p>
        </w:tc>
        <w:tc>
          <w:tcPr>
            <w:tcW w:w="3180"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D15, D16</w:t>
            </w:r>
          </w:p>
        </w:tc>
      </w:tr>
      <w:tr w:rsidR="004A2D87" w:rsidRPr="00A9081E" w:rsidTr="00A874A7">
        <w:trPr>
          <w:trHeight w:val="20"/>
        </w:trPr>
        <w:tc>
          <w:tcPr>
            <w:tcW w:w="2235"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Serpin E1</w:t>
            </w:r>
          </w:p>
        </w:tc>
        <w:tc>
          <w:tcPr>
            <w:tcW w:w="3827"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PAI-1</w:t>
            </w:r>
          </w:p>
        </w:tc>
        <w:tc>
          <w:tcPr>
            <w:tcW w:w="3180"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D17, D18</w:t>
            </w:r>
          </w:p>
        </w:tc>
      </w:tr>
      <w:tr w:rsidR="004A2D87" w:rsidRPr="00A9081E" w:rsidTr="00A874A7">
        <w:trPr>
          <w:trHeight w:val="20"/>
        </w:trPr>
        <w:tc>
          <w:tcPr>
            <w:tcW w:w="2235"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Reference Spot</w:t>
            </w:r>
          </w:p>
        </w:tc>
        <w:tc>
          <w:tcPr>
            <w:tcW w:w="3827"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w:t>
            </w:r>
          </w:p>
        </w:tc>
        <w:tc>
          <w:tcPr>
            <w:tcW w:w="3180"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E1, E2</w:t>
            </w:r>
          </w:p>
        </w:tc>
      </w:tr>
      <w:tr w:rsidR="004A2D87" w:rsidRPr="00A9081E" w:rsidTr="00A874A7">
        <w:trPr>
          <w:trHeight w:val="20"/>
        </w:trPr>
        <w:tc>
          <w:tcPr>
            <w:tcW w:w="2235"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RANTES</w:t>
            </w:r>
          </w:p>
        </w:tc>
        <w:tc>
          <w:tcPr>
            <w:tcW w:w="3827"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CCL5</w:t>
            </w:r>
          </w:p>
        </w:tc>
        <w:tc>
          <w:tcPr>
            <w:tcW w:w="3180"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E3, E4</w:t>
            </w:r>
          </w:p>
        </w:tc>
      </w:tr>
      <w:tr w:rsidR="004A2D87" w:rsidRPr="00A9081E" w:rsidTr="00A874A7">
        <w:trPr>
          <w:trHeight w:val="20"/>
        </w:trPr>
        <w:tc>
          <w:tcPr>
            <w:tcW w:w="2235"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SDF-1</w:t>
            </w:r>
          </w:p>
        </w:tc>
        <w:tc>
          <w:tcPr>
            <w:tcW w:w="3827"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CXCL12</w:t>
            </w:r>
          </w:p>
        </w:tc>
        <w:tc>
          <w:tcPr>
            <w:tcW w:w="3180"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E5, E6</w:t>
            </w:r>
          </w:p>
        </w:tc>
      </w:tr>
      <w:tr w:rsidR="004A2D87" w:rsidRPr="00A9081E" w:rsidTr="00A874A7">
        <w:trPr>
          <w:trHeight w:val="20"/>
        </w:trPr>
        <w:tc>
          <w:tcPr>
            <w:tcW w:w="2235"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TNF-α</w:t>
            </w:r>
          </w:p>
        </w:tc>
        <w:tc>
          <w:tcPr>
            <w:tcW w:w="3827"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TNFSF1A</w:t>
            </w:r>
          </w:p>
        </w:tc>
        <w:tc>
          <w:tcPr>
            <w:tcW w:w="3180"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E7, E8</w:t>
            </w:r>
          </w:p>
        </w:tc>
      </w:tr>
      <w:tr w:rsidR="004A2D87" w:rsidRPr="00A9081E" w:rsidTr="00A874A7">
        <w:trPr>
          <w:trHeight w:val="20"/>
        </w:trPr>
        <w:tc>
          <w:tcPr>
            <w:tcW w:w="2235"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sTREM-1</w:t>
            </w:r>
          </w:p>
        </w:tc>
        <w:tc>
          <w:tcPr>
            <w:tcW w:w="3827"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w:t>
            </w:r>
          </w:p>
        </w:tc>
        <w:tc>
          <w:tcPr>
            <w:tcW w:w="3180"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E9, E10</w:t>
            </w:r>
          </w:p>
        </w:tc>
      </w:tr>
      <w:tr w:rsidR="004A2D87" w:rsidRPr="00A9081E" w:rsidTr="00A874A7">
        <w:trPr>
          <w:trHeight w:val="20"/>
        </w:trPr>
        <w:tc>
          <w:tcPr>
            <w:tcW w:w="2235"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Negative control</w:t>
            </w:r>
          </w:p>
        </w:tc>
        <w:tc>
          <w:tcPr>
            <w:tcW w:w="3827" w:type="dxa"/>
            <w:shd w:val="clear" w:color="auto" w:fill="auto"/>
          </w:tcPr>
          <w:p w:rsidR="004A2D87" w:rsidRPr="00B3357E" w:rsidRDefault="004A2D87" w:rsidP="00A874A7">
            <w:pPr>
              <w:spacing w:before="120"/>
              <w:jc w:val="center"/>
              <w:rPr>
                <w:rFonts w:ascii="Arial" w:hAnsi="Arial"/>
                <w:sz w:val="18"/>
                <w:szCs w:val="18"/>
              </w:rPr>
            </w:pPr>
            <w:r w:rsidRPr="00B3357E">
              <w:rPr>
                <w:rFonts w:ascii="Arial" w:hAnsi="Arial"/>
                <w:sz w:val="18"/>
                <w:szCs w:val="18"/>
              </w:rPr>
              <w:t>-</w:t>
            </w:r>
          </w:p>
        </w:tc>
        <w:tc>
          <w:tcPr>
            <w:tcW w:w="3180" w:type="dxa"/>
            <w:shd w:val="clear" w:color="auto" w:fill="auto"/>
          </w:tcPr>
          <w:p w:rsidR="004A2D87" w:rsidRPr="00B3357E" w:rsidRDefault="004A2D87" w:rsidP="00A874A7">
            <w:pPr>
              <w:ind w:left="360"/>
              <w:jc w:val="center"/>
              <w:rPr>
                <w:rFonts w:ascii="Arial" w:hAnsi="Arial"/>
                <w:sz w:val="18"/>
                <w:szCs w:val="18"/>
              </w:rPr>
            </w:pPr>
            <w:r w:rsidRPr="00B3357E">
              <w:rPr>
                <w:rFonts w:ascii="Arial" w:hAnsi="Arial"/>
                <w:sz w:val="18"/>
                <w:szCs w:val="18"/>
              </w:rPr>
              <w:t>E19, E20</w:t>
            </w:r>
          </w:p>
        </w:tc>
      </w:tr>
    </w:tbl>
    <w:p w:rsidR="004A2D87" w:rsidRPr="00684CE5" w:rsidRDefault="004A2D87" w:rsidP="004A2D87">
      <w:pPr>
        <w:spacing w:before="120"/>
        <w:jc w:val="both"/>
        <w:rPr>
          <w:sz w:val="18"/>
          <w:szCs w:val="18"/>
        </w:rPr>
      </w:pPr>
    </w:p>
    <w:p w:rsidR="004A2D87" w:rsidRDefault="004A2D87" w:rsidP="004A2D87">
      <w:pPr>
        <w:pStyle w:val="Subtitle"/>
      </w:pPr>
    </w:p>
    <w:p w:rsidR="004A2D87" w:rsidRPr="00F614C2" w:rsidRDefault="004A2D87" w:rsidP="004A2D87">
      <w:pPr>
        <w:pStyle w:val="Caption"/>
        <w:rPr>
          <w:rFonts w:ascii="Times New Roman" w:hAnsi="Times New Roman" w:cs="Times New Roman"/>
          <w:color w:val="auto"/>
          <w:szCs w:val="24"/>
        </w:rPr>
      </w:pPr>
      <w:bookmarkStart w:id="726" w:name="_Ref313977567"/>
      <w:bookmarkStart w:id="727" w:name="_Ref313977603"/>
      <w:bookmarkStart w:id="728" w:name="_Toc458549045"/>
      <w:r w:rsidRPr="00F614C2">
        <w:rPr>
          <w:rFonts w:ascii="Times New Roman" w:hAnsi="Times New Roman" w:cs="Times New Roman"/>
          <w:color w:val="auto"/>
          <w:szCs w:val="24"/>
        </w:rPr>
        <w:t xml:space="preserve">Table </w:t>
      </w:r>
      <w:r w:rsidR="00857716" w:rsidRPr="00F614C2">
        <w:rPr>
          <w:rFonts w:ascii="Times New Roman" w:hAnsi="Times New Roman" w:cs="Times New Roman"/>
          <w:color w:val="auto"/>
          <w:szCs w:val="24"/>
        </w:rPr>
        <w:fldChar w:fldCharType="begin"/>
      </w:r>
      <w:r w:rsidRPr="00F614C2">
        <w:rPr>
          <w:rFonts w:ascii="Times New Roman" w:hAnsi="Times New Roman" w:cs="Times New Roman"/>
          <w:color w:val="auto"/>
          <w:szCs w:val="24"/>
        </w:rPr>
        <w:instrText xml:space="preserve"> SEQ Table \* ARABIC </w:instrText>
      </w:r>
      <w:r w:rsidR="00857716" w:rsidRPr="00F614C2">
        <w:rPr>
          <w:rFonts w:ascii="Times New Roman" w:hAnsi="Times New Roman" w:cs="Times New Roman"/>
          <w:color w:val="auto"/>
          <w:szCs w:val="24"/>
        </w:rPr>
        <w:fldChar w:fldCharType="separate"/>
      </w:r>
      <w:r w:rsidR="002D1777">
        <w:rPr>
          <w:rFonts w:ascii="Times New Roman" w:hAnsi="Times New Roman" w:cs="Times New Roman"/>
          <w:noProof/>
          <w:color w:val="auto"/>
          <w:szCs w:val="24"/>
        </w:rPr>
        <w:t>37</w:t>
      </w:r>
      <w:r w:rsidR="00857716" w:rsidRPr="00F614C2">
        <w:rPr>
          <w:rFonts w:ascii="Times New Roman" w:hAnsi="Times New Roman" w:cs="Times New Roman"/>
          <w:color w:val="auto"/>
          <w:szCs w:val="24"/>
        </w:rPr>
        <w:fldChar w:fldCharType="end"/>
      </w:r>
      <w:bookmarkEnd w:id="726"/>
      <w:r w:rsidRPr="00F614C2">
        <w:rPr>
          <w:rFonts w:ascii="Times New Roman" w:hAnsi="Times New Roman" w:cs="Times New Roman"/>
          <w:color w:val="auto"/>
          <w:szCs w:val="24"/>
        </w:rPr>
        <w:t>: Antigens detected by Human Angiogenesis Array(Cat. No. ARY007).</w:t>
      </w:r>
      <w:bookmarkEnd w:id="727"/>
      <w:bookmarkEnd w:id="72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72"/>
        <w:gridCol w:w="3235"/>
        <w:gridCol w:w="2888"/>
      </w:tblGrid>
      <w:tr w:rsidR="004A2D87" w:rsidTr="00A874A7">
        <w:trPr>
          <w:trHeight w:val="227"/>
        </w:trPr>
        <w:tc>
          <w:tcPr>
            <w:tcW w:w="2518" w:type="dxa"/>
          </w:tcPr>
          <w:p w:rsidR="004A2D87" w:rsidRPr="002C3B1D" w:rsidRDefault="004A2D87" w:rsidP="00A874A7">
            <w:pPr>
              <w:spacing w:before="120"/>
              <w:jc w:val="both"/>
              <w:rPr>
                <w:rFonts w:ascii="Arial" w:hAnsi="Arial"/>
                <w:b/>
                <w:sz w:val="18"/>
                <w:szCs w:val="18"/>
              </w:rPr>
            </w:pPr>
            <w:r w:rsidRPr="002C3B1D">
              <w:rPr>
                <w:rFonts w:ascii="Arial" w:hAnsi="Arial"/>
                <w:b/>
                <w:sz w:val="18"/>
                <w:szCs w:val="18"/>
              </w:rPr>
              <w:t>Target</w:t>
            </w:r>
          </w:p>
        </w:tc>
        <w:tc>
          <w:tcPr>
            <w:tcW w:w="3544" w:type="dxa"/>
          </w:tcPr>
          <w:p w:rsidR="004A2D87" w:rsidRPr="002C3B1D" w:rsidRDefault="004A2D87" w:rsidP="00A874A7">
            <w:pPr>
              <w:spacing w:before="120"/>
              <w:jc w:val="both"/>
              <w:rPr>
                <w:rFonts w:ascii="Arial" w:hAnsi="Arial"/>
                <w:b/>
                <w:sz w:val="18"/>
                <w:szCs w:val="18"/>
              </w:rPr>
            </w:pPr>
            <w:r w:rsidRPr="002C3B1D">
              <w:rPr>
                <w:rFonts w:ascii="Arial" w:hAnsi="Arial"/>
                <w:b/>
                <w:sz w:val="18"/>
                <w:szCs w:val="18"/>
              </w:rPr>
              <w:t>Alternate Nomenclature</w:t>
            </w:r>
          </w:p>
        </w:tc>
        <w:tc>
          <w:tcPr>
            <w:tcW w:w="3180" w:type="dxa"/>
          </w:tcPr>
          <w:p w:rsidR="004A2D87" w:rsidRPr="002C3B1D" w:rsidRDefault="004A2D87" w:rsidP="00A874A7">
            <w:pPr>
              <w:spacing w:before="120"/>
              <w:jc w:val="both"/>
              <w:rPr>
                <w:rFonts w:ascii="Arial" w:hAnsi="Arial"/>
                <w:b/>
                <w:sz w:val="18"/>
                <w:szCs w:val="18"/>
              </w:rPr>
            </w:pPr>
            <w:r w:rsidRPr="002C3B1D">
              <w:rPr>
                <w:rFonts w:ascii="Arial" w:hAnsi="Arial"/>
                <w:b/>
                <w:sz w:val="18"/>
                <w:szCs w:val="18"/>
              </w:rPr>
              <w:t>Coordinate</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Reference spot</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A1, A2</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Activin A</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A5, A6</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ADAMTS-1</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A7, A8</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Angiogenin</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ANG</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A9, A10</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Angiopoietin-1</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Ang-1</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A11, A12</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Angiopoietin-2</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Ang-2</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A13, A14</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Angiostatin/Plasminogen</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A15, A16</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Amphiregulin</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AR</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A17, A18</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Artemin</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A19, A20</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Reference spot</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A23, A24</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Coagulation FactorIII</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TF</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B1, B2</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CXCL16</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B3, B4</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DPPIV</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CD26</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B5, B6</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EGF</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B7, B8</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EG-VEGF</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PK1</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B9, B10</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Endoglin</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CD105</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B11, B12</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Endostatin/ Collagen XVIII</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B13, B14</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Endothelin-1</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ET-1</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B15, B16</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FGF acidic</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FGF-1</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B17, B18</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FGF basic</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FGF-2</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B19, B20</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lastRenderedPageBreak/>
              <w:t>FGF-4</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B21, B22</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FGF-7</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KGF</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B23, B24</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GDNF</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C1, C2</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GM-CSF</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C3, C4</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HB-EGF</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C5, C6</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HGF</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C7, C8</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IGFBP-1</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C9, C10</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IGFBP-2</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C11, C12</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IGFBP-3</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C13, C14</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IL-1β</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IL-1F2</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C15, C16</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IL-8</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CXCL8</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C17, C18</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LAP (TGF-β1)</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C19, C20</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Leptin</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C21, C22</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MCP-1</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CCL2</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C23, C24</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MIP-1α</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CCL3</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D1, D2</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MMP-8</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D3, D4</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MMP-9</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D5, D6</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NRG1-β1</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HRG1-β1</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D7, D8</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Pentraxin 3(PTX 3)</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TSG-14</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D9, D10</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PD-ECGF</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D11,  D12</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PDGF-AA</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D13, D14</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PDGF-AB/ PDGF-BB</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D15, D16</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Persephin</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D17, D18</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Platelet Factor 4(PF4)</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CXCL4</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D19, D20</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PIGF</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D21, D22</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Prolactin</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D23, D24</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Serpin B5</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Maspin</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E1, E2</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Serpin E1</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PAI-1</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E3, E4</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Serpin F1</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PEDF</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E5, E6</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TIMP-1</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E7, E8</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TIMP-4</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E9, E10</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lastRenderedPageBreak/>
              <w:t>Thrombospondin-1</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TSP-1</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E11, E12</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Thrombospondin-2</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TSP-2</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E13, E14</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uPA</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E15, E16</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Vasohibin</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E17, E18</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VEGF</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E19, W20</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VEGF-C</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E21, E22</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Reference spots</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F1, F2</w:t>
            </w:r>
          </w:p>
        </w:tc>
      </w:tr>
      <w:tr w:rsidR="004A2D87" w:rsidTr="00A874A7">
        <w:trPr>
          <w:trHeight w:val="227"/>
        </w:trPr>
        <w:tc>
          <w:tcPr>
            <w:tcW w:w="2518"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Negative control</w:t>
            </w:r>
          </w:p>
        </w:tc>
        <w:tc>
          <w:tcPr>
            <w:tcW w:w="3544"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Control(-)</w:t>
            </w:r>
          </w:p>
        </w:tc>
        <w:tc>
          <w:tcPr>
            <w:tcW w:w="3180" w:type="dxa"/>
          </w:tcPr>
          <w:p w:rsidR="004A2D87" w:rsidRPr="002C3B1D" w:rsidRDefault="004A2D87" w:rsidP="00A874A7">
            <w:pPr>
              <w:spacing w:before="120"/>
              <w:jc w:val="center"/>
              <w:rPr>
                <w:rFonts w:ascii="Arial" w:hAnsi="Arial"/>
                <w:sz w:val="18"/>
                <w:szCs w:val="18"/>
              </w:rPr>
            </w:pPr>
            <w:r w:rsidRPr="002C3B1D">
              <w:rPr>
                <w:rFonts w:ascii="Arial" w:hAnsi="Arial"/>
                <w:sz w:val="18"/>
                <w:szCs w:val="18"/>
              </w:rPr>
              <w:t>F23, F24</w:t>
            </w:r>
          </w:p>
        </w:tc>
      </w:tr>
    </w:tbl>
    <w:p w:rsidR="004A2D87" w:rsidRPr="0025423A" w:rsidRDefault="004A2D87" w:rsidP="004A2D87">
      <w:pPr>
        <w:jc w:val="both"/>
        <w:rPr>
          <w:rFonts w:ascii="Times New Roman" w:hAnsi="Times New Roman" w:cs="Times New Roman"/>
        </w:rPr>
      </w:pPr>
    </w:p>
    <w:p w:rsidR="00AE5B3D" w:rsidRDefault="004A2D87">
      <w:pPr>
        <w:spacing w:line="240" w:lineRule="auto"/>
        <w:rPr>
          <w:rFonts w:ascii="Arial" w:hAnsi="Arial"/>
          <w:bCs/>
          <w:color w:val="943634"/>
          <w:szCs w:val="18"/>
        </w:rPr>
      </w:pPr>
      <w:r>
        <w:rPr>
          <w:rFonts w:ascii="Arial" w:hAnsi="Arial"/>
          <w:bCs/>
          <w:color w:val="943634"/>
          <w:szCs w:val="18"/>
        </w:rPr>
        <w:br w:type="page"/>
      </w:r>
    </w:p>
    <w:p w:rsidR="000277B0" w:rsidRDefault="007B6E7B" w:rsidP="007F4BB7">
      <w:pPr>
        <w:pStyle w:val="Notinachapter2"/>
      </w:pPr>
      <w:bookmarkStart w:id="729" w:name="_Toc458548945"/>
      <w:r>
        <w:lastRenderedPageBreak/>
        <w:t xml:space="preserve">Appendix </w:t>
      </w:r>
      <w:r w:rsidR="000277B0">
        <w:t>V – P</w:t>
      </w:r>
      <w:r w:rsidR="000277B0" w:rsidRPr="001157D1">
        <w:t xml:space="preserve">rotein </w:t>
      </w:r>
      <w:r w:rsidR="000277B0">
        <w:t>recoveries after ProteoMiner equalisation</w:t>
      </w:r>
      <w:bookmarkEnd w:id="729"/>
    </w:p>
    <w:p w:rsidR="00874123" w:rsidRPr="00851A17" w:rsidRDefault="00AB72A9" w:rsidP="00851A17">
      <w:pPr>
        <w:pStyle w:val="Caption"/>
        <w:rPr>
          <w:rFonts w:ascii="Times New Roman" w:hAnsi="Times New Roman" w:cs="Times New Roman"/>
          <w:color w:val="auto"/>
        </w:rPr>
      </w:pPr>
      <w:bookmarkStart w:id="730" w:name="_Ref440017305"/>
      <w:bookmarkStart w:id="731" w:name="_Ref313886828"/>
      <w:bookmarkStart w:id="732" w:name="_Toc458549046"/>
      <w:r w:rsidRPr="00AB72A9">
        <w:rPr>
          <w:rFonts w:ascii="Times New Roman" w:hAnsi="Times New Roman" w:cs="Times New Roman"/>
          <w:color w:val="auto"/>
        </w:rPr>
        <w:t xml:space="preserve">Table </w:t>
      </w:r>
      <w:r w:rsidR="00857716" w:rsidRPr="00AB72A9">
        <w:rPr>
          <w:rFonts w:ascii="Times New Roman" w:hAnsi="Times New Roman" w:cs="Times New Roman"/>
          <w:color w:val="auto"/>
        </w:rPr>
        <w:fldChar w:fldCharType="begin"/>
      </w:r>
      <w:r w:rsidRPr="00AB72A9">
        <w:rPr>
          <w:rFonts w:ascii="Times New Roman" w:hAnsi="Times New Roman" w:cs="Times New Roman"/>
          <w:color w:val="auto"/>
        </w:rPr>
        <w:instrText xml:space="preserve"> SEQ Table \* ARABIC </w:instrText>
      </w:r>
      <w:r w:rsidR="00857716" w:rsidRPr="00AB72A9">
        <w:rPr>
          <w:rFonts w:ascii="Times New Roman" w:hAnsi="Times New Roman" w:cs="Times New Roman"/>
          <w:color w:val="auto"/>
        </w:rPr>
        <w:fldChar w:fldCharType="separate"/>
      </w:r>
      <w:r w:rsidR="002D1777">
        <w:rPr>
          <w:rFonts w:ascii="Times New Roman" w:hAnsi="Times New Roman" w:cs="Times New Roman"/>
          <w:noProof/>
          <w:color w:val="auto"/>
        </w:rPr>
        <w:t>38</w:t>
      </w:r>
      <w:r w:rsidR="00857716" w:rsidRPr="00AB72A9">
        <w:rPr>
          <w:rFonts w:ascii="Times New Roman" w:hAnsi="Times New Roman" w:cs="Times New Roman"/>
          <w:color w:val="auto"/>
        </w:rPr>
        <w:fldChar w:fldCharType="end"/>
      </w:r>
      <w:bookmarkEnd w:id="730"/>
      <w:r w:rsidRPr="00AB72A9">
        <w:rPr>
          <w:rFonts w:ascii="Times New Roman" w:hAnsi="Times New Roman" w:cs="Times New Roman"/>
          <w:color w:val="auto"/>
        </w:rPr>
        <w:t>:</w:t>
      </w:r>
      <w:r w:rsidR="0037076E">
        <w:rPr>
          <w:rFonts w:ascii="Times New Roman" w:hAnsi="Times New Roman" w:cs="Times New Roman"/>
          <w:color w:val="auto"/>
        </w:rPr>
        <w:t xml:space="preserve"> Equalisation recoveries for </w:t>
      </w:r>
      <w:r w:rsidR="00874123" w:rsidRPr="00AB72A9">
        <w:rPr>
          <w:rFonts w:ascii="Times New Roman" w:hAnsi="Times New Roman" w:cs="Times New Roman"/>
          <w:color w:val="auto"/>
        </w:rPr>
        <w:t>Microalbuminuri</w:t>
      </w:r>
      <w:r w:rsidR="0037076E">
        <w:rPr>
          <w:rFonts w:ascii="Times New Roman" w:hAnsi="Times New Roman" w:cs="Times New Roman"/>
          <w:color w:val="auto"/>
        </w:rPr>
        <w:t>c</w:t>
      </w:r>
      <w:r w:rsidR="00874123" w:rsidRPr="00AB72A9">
        <w:rPr>
          <w:rFonts w:ascii="Times New Roman" w:hAnsi="Times New Roman" w:cs="Times New Roman"/>
          <w:color w:val="auto"/>
        </w:rPr>
        <w:t xml:space="preserve"> Non-progressors</w:t>
      </w:r>
      <w:bookmarkEnd w:id="731"/>
      <w:bookmarkEnd w:id="732"/>
    </w:p>
    <w:tbl>
      <w:tblPr>
        <w:tblStyle w:val="TableGrid"/>
        <w:tblW w:w="0" w:type="auto"/>
        <w:tblLook w:val="04A0"/>
      </w:tblPr>
      <w:tblGrid>
        <w:gridCol w:w="1242"/>
        <w:gridCol w:w="2127"/>
        <w:gridCol w:w="2126"/>
        <w:gridCol w:w="2268"/>
      </w:tblGrid>
      <w:tr w:rsidR="004F67C8" w:rsidTr="00851A17">
        <w:tc>
          <w:tcPr>
            <w:tcW w:w="1242" w:type="dxa"/>
          </w:tcPr>
          <w:p w:rsidR="004F67C8" w:rsidRPr="004F67C8" w:rsidRDefault="004F67C8" w:rsidP="007547A2">
            <w:pPr>
              <w:jc w:val="center"/>
              <w:rPr>
                <w:rFonts w:ascii="Arial" w:hAnsi="Arial"/>
                <w:b/>
              </w:rPr>
            </w:pPr>
            <w:r w:rsidRPr="004F67C8">
              <w:rPr>
                <w:rFonts w:ascii="Arial" w:hAnsi="Arial"/>
                <w:b/>
              </w:rPr>
              <w:t>SKI ID</w:t>
            </w:r>
          </w:p>
        </w:tc>
        <w:tc>
          <w:tcPr>
            <w:tcW w:w="2127" w:type="dxa"/>
          </w:tcPr>
          <w:p w:rsidR="004F67C8" w:rsidRPr="004F67C8" w:rsidRDefault="004F67C8" w:rsidP="007547A2">
            <w:pPr>
              <w:jc w:val="center"/>
              <w:rPr>
                <w:rFonts w:ascii="Arial" w:hAnsi="Arial"/>
                <w:b/>
              </w:rPr>
            </w:pPr>
            <w:r w:rsidRPr="004F67C8">
              <w:rPr>
                <w:rFonts w:ascii="Arial" w:hAnsi="Arial"/>
                <w:b/>
              </w:rPr>
              <w:t>Amount of proteins loaded (mg)</w:t>
            </w:r>
          </w:p>
        </w:tc>
        <w:tc>
          <w:tcPr>
            <w:tcW w:w="2126" w:type="dxa"/>
          </w:tcPr>
          <w:p w:rsidR="004F67C8" w:rsidRPr="004F67C8" w:rsidRDefault="004F67C8" w:rsidP="007547A2">
            <w:pPr>
              <w:jc w:val="center"/>
              <w:rPr>
                <w:rFonts w:ascii="Arial" w:hAnsi="Arial"/>
                <w:b/>
              </w:rPr>
            </w:pPr>
            <w:r w:rsidRPr="004F67C8">
              <w:rPr>
                <w:rFonts w:ascii="Arial" w:hAnsi="Arial"/>
                <w:b/>
              </w:rPr>
              <w:t>Amount of proteins eluted (mg)</w:t>
            </w:r>
          </w:p>
        </w:tc>
        <w:tc>
          <w:tcPr>
            <w:tcW w:w="2268" w:type="dxa"/>
          </w:tcPr>
          <w:p w:rsidR="004F67C8" w:rsidRPr="004F67C8" w:rsidRDefault="0096563E" w:rsidP="007547A2">
            <w:pPr>
              <w:jc w:val="center"/>
              <w:rPr>
                <w:rFonts w:ascii="Arial" w:hAnsi="Arial"/>
                <w:b/>
              </w:rPr>
            </w:pPr>
            <w:r w:rsidRPr="004F67C8">
              <w:rPr>
                <w:rFonts w:ascii="Arial" w:hAnsi="Arial"/>
                <w:b/>
              </w:rPr>
              <w:t>Protein</w:t>
            </w:r>
            <w:r w:rsidR="004F67C8" w:rsidRPr="004F67C8">
              <w:rPr>
                <w:rFonts w:ascii="Arial" w:hAnsi="Arial"/>
                <w:b/>
              </w:rPr>
              <w:t xml:space="preserve"> recovery (%)</w:t>
            </w:r>
          </w:p>
        </w:tc>
      </w:tr>
      <w:tr w:rsidR="00851A17" w:rsidTr="00851A17">
        <w:tc>
          <w:tcPr>
            <w:tcW w:w="1242" w:type="dxa"/>
          </w:tcPr>
          <w:p w:rsidR="00851A17" w:rsidRPr="004F67C8" w:rsidRDefault="00851A17" w:rsidP="004F67C8">
            <w:pPr>
              <w:jc w:val="center"/>
              <w:rPr>
                <w:rFonts w:ascii="Arial" w:hAnsi="Arial"/>
              </w:rPr>
            </w:pPr>
            <w:r w:rsidRPr="004F67C8">
              <w:rPr>
                <w:rFonts w:ascii="Arial" w:hAnsi="Arial"/>
              </w:rPr>
              <w:t>13</w:t>
            </w:r>
          </w:p>
        </w:tc>
        <w:tc>
          <w:tcPr>
            <w:tcW w:w="2127" w:type="dxa"/>
          </w:tcPr>
          <w:p w:rsidR="00851A17" w:rsidRPr="004F67C8" w:rsidRDefault="00851A17" w:rsidP="004F67C8">
            <w:pPr>
              <w:jc w:val="center"/>
              <w:rPr>
                <w:rFonts w:ascii="Arial" w:hAnsi="Arial"/>
              </w:rPr>
            </w:pPr>
            <w:r w:rsidRPr="004F67C8">
              <w:rPr>
                <w:rFonts w:ascii="Arial" w:hAnsi="Arial"/>
                <w:color w:val="000000"/>
              </w:rPr>
              <w:t>7.548</w:t>
            </w:r>
          </w:p>
        </w:tc>
        <w:tc>
          <w:tcPr>
            <w:tcW w:w="2126" w:type="dxa"/>
          </w:tcPr>
          <w:p w:rsidR="00851A17" w:rsidRPr="004F67C8" w:rsidRDefault="00851A17" w:rsidP="004F67C8">
            <w:pPr>
              <w:jc w:val="center"/>
              <w:rPr>
                <w:rFonts w:ascii="Arial" w:hAnsi="Arial"/>
              </w:rPr>
            </w:pPr>
            <w:r w:rsidRPr="004F67C8">
              <w:rPr>
                <w:rFonts w:ascii="Arial" w:hAnsi="Arial"/>
                <w:color w:val="000000"/>
              </w:rPr>
              <w:t>0.236</w:t>
            </w:r>
          </w:p>
        </w:tc>
        <w:tc>
          <w:tcPr>
            <w:tcW w:w="2268" w:type="dxa"/>
          </w:tcPr>
          <w:p w:rsidR="00851A17" w:rsidRPr="004F67C8" w:rsidRDefault="00851A17" w:rsidP="004F67C8">
            <w:pPr>
              <w:jc w:val="center"/>
              <w:rPr>
                <w:rFonts w:ascii="Arial" w:hAnsi="Arial"/>
              </w:rPr>
            </w:pPr>
            <w:r w:rsidRPr="004F67C8">
              <w:rPr>
                <w:rFonts w:ascii="Arial" w:hAnsi="Arial"/>
              </w:rPr>
              <w:t>3.13</w:t>
            </w:r>
          </w:p>
        </w:tc>
      </w:tr>
      <w:tr w:rsidR="00851A17" w:rsidTr="00851A17">
        <w:tc>
          <w:tcPr>
            <w:tcW w:w="1242" w:type="dxa"/>
          </w:tcPr>
          <w:p w:rsidR="00851A17" w:rsidRPr="004F67C8" w:rsidRDefault="00851A17" w:rsidP="004F67C8">
            <w:pPr>
              <w:jc w:val="center"/>
              <w:rPr>
                <w:rFonts w:ascii="Arial" w:hAnsi="Arial"/>
              </w:rPr>
            </w:pPr>
            <w:r w:rsidRPr="004F67C8">
              <w:rPr>
                <w:rFonts w:ascii="Arial" w:hAnsi="Arial"/>
              </w:rPr>
              <w:t>45</w:t>
            </w:r>
          </w:p>
        </w:tc>
        <w:tc>
          <w:tcPr>
            <w:tcW w:w="2127" w:type="dxa"/>
            <w:vAlign w:val="center"/>
          </w:tcPr>
          <w:p w:rsidR="00851A17" w:rsidRPr="004F67C8" w:rsidRDefault="00851A17" w:rsidP="004F67C8">
            <w:pPr>
              <w:jc w:val="center"/>
              <w:rPr>
                <w:rFonts w:ascii="Arial" w:hAnsi="Arial"/>
                <w:color w:val="000000"/>
              </w:rPr>
            </w:pPr>
            <w:r w:rsidRPr="004F67C8">
              <w:rPr>
                <w:rFonts w:ascii="Arial" w:hAnsi="Arial"/>
                <w:color w:val="000000"/>
              </w:rPr>
              <w:t>0.703</w:t>
            </w:r>
          </w:p>
        </w:tc>
        <w:tc>
          <w:tcPr>
            <w:tcW w:w="2126" w:type="dxa"/>
            <w:vAlign w:val="center"/>
          </w:tcPr>
          <w:p w:rsidR="00851A17" w:rsidRPr="004F67C8" w:rsidRDefault="00851A17" w:rsidP="004F67C8">
            <w:pPr>
              <w:jc w:val="center"/>
              <w:rPr>
                <w:rFonts w:ascii="Arial" w:hAnsi="Arial"/>
              </w:rPr>
            </w:pPr>
            <w:r w:rsidRPr="004F67C8">
              <w:rPr>
                <w:rFonts w:ascii="Arial" w:hAnsi="Arial"/>
                <w:color w:val="000000"/>
              </w:rPr>
              <w:t>0.072</w:t>
            </w:r>
          </w:p>
        </w:tc>
        <w:tc>
          <w:tcPr>
            <w:tcW w:w="2268" w:type="dxa"/>
            <w:vAlign w:val="center"/>
          </w:tcPr>
          <w:p w:rsidR="00851A17" w:rsidRPr="004F67C8" w:rsidRDefault="00851A17" w:rsidP="004F67C8">
            <w:pPr>
              <w:jc w:val="center"/>
              <w:rPr>
                <w:rFonts w:ascii="Arial" w:hAnsi="Arial"/>
              </w:rPr>
            </w:pPr>
            <w:r w:rsidRPr="004F67C8">
              <w:rPr>
                <w:rFonts w:ascii="Arial" w:hAnsi="Arial"/>
              </w:rPr>
              <w:t>10.2</w:t>
            </w:r>
          </w:p>
        </w:tc>
      </w:tr>
      <w:tr w:rsidR="00851A17" w:rsidTr="00851A17">
        <w:tc>
          <w:tcPr>
            <w:tcW w:w="1242" w:type="dxa"/>
          </w:tcPr>
          <w:p w:rsidR="00851A17" w:rsidRPr="004F67C8" w:rsidRDefault="00851A17" w:rsidP="004F67C8">
            <w:pPr>
              <w:jc w:val="center"/>
              <w:rPr>
                <w:rFonts w:ascii="Arial" w:hAnsi="Arial"/>
              </w:rPr>
            </w:pPr>
            <w:r w:rsidRPr="004F67C8">
              <w:rPr>
                <w:rFonts w:ascii="Arial" w:hAnsi="Arial"/>
              </w:rPr>
              <w:t>67</w:t>
            </w:r>
          </w:p>
        </w:tc>
        <w:tc>
          <w:tcPr>
            <w:tcW w:w="2127" w:type="dxa"/>
            <w:vAlign w:val="center"/>
          </w:tcPr>
          <w:p w:rsidR="00851A17" w:rsidRPr="004F67C8" w:rsidRDefault="00851A17" w:rsidP="004F67C8">
            <w:pPr>
              <w:jc w:val="center"/>
              <w:rPr>
                <w:rFonts w:ascii="Arial" w:hAnsi="Arial"/>
              </w:rPr>
            </w:pPr>
            <w:r w:rsidRPr="004F67C8">
              <w:rPr>
                <w:rFonts w:ascii="Arial" w:hAnsi="Arial"/>
                <w:color w:val="000000"/>
              </w:rPr>
              <w:t>10.169</w:t>
            </w:r>
          </w:p>
        </w:tc>
        <w:tc>
          <w:tcPr>
            <w:tcW w:w="2126" w:type="dxa"/>
            <w:vAlign w:val="center"/>
          </w:tcPr>
          <w:p w:rsidR="00851A17" w:rsidRPr="004F67C8" w:rsidRDefault="00851A17" w:rsidP="004F67C8">
            <w:pPr>
              <w:jc w:val="center"/>
              <w:rPr>
                <w:rFonts w:ascii="Arial" w:hAnsi="Arial"/>
              </w:rPr>
            </w:pPr>
            <w:r w:rsidRPr="004F67C8">
              <w:rPr>
                <w:rFonts w:ascii="Arial" w:hAnsi="Arial"/>
                <w:color w:val="000000"/>
              </w:rPr>
              <w:t>0.397</w:t>
            </w:r>
          </w:p>
        </w:tc>
        <w:tc>
          <w:tcPr>
            <w:tcW w:w="2268" w:type="dxa"/>
            <w:vAlign w:val="center"/>
          </w:tcPr>
          <w:p w:rsidR="00851A17" w:rsidRPr="004F67C8" w:rsidRDefault="00851A17" w:rsidP="004F67C8">
            <w:pPr>
              <w:jc w:val="center"/>
              <w:rPr>
                <w:rFonts w:ascii="Arial" w:hAnsi="Arial"/>
              </w:rPr>
            </w:pPr>
            <w:r w:rsidRPr="004F67C8">
              <w:rPr>
                <w:rFonts w:ascii="Arial" w:hAnsi="Arial"/>
              </w:rPr>
              <w:t>3.91</w:t>
            </w:r>
          </w:p>
        </w:tc>
      </w:tr>
      <w:tr w:rsidR="00851A17" w:rsidTr="00851A17">
        <w:tc>
          <w:tcPr>
            <w:tcW w:w="1242" w:type="dxa"/>
          </w:tcPr>
          <w:p w:rsidR="00851A17" w:rsidRPr="004F67C8" w:rsidRDefault="00851A17" w:rsidP="004F67C8">
            <w:pPr>
              <w:jc w:val="center"/>
              <w:rPr>
                <w:rFonts w:ascii="Arial" w:hAnsi="Arial"/>
              </w:rPr>
            </w:pPr>
            <w:r w:rsidRPr="004F67C8">
              <w:rPr>
                <w:rFonts w:ascii="Arial" w:hAnsi="Arial"/>
              </w:rPr>
              <w:t>17</w:t>
            </w:r>
          </w:p>
        </w:tc>
        <w:tc>
          <w:tcPr>
            <w:tcW w:w="2127" w:type="dxa"/>
            <w:vAlign w:val="center"/>
          </w:tcPr>
          <w:p w:rsidR="00851A17" w:rsidRPr="004F67C8" w:rsidRDefault="00851A17" w:rsidP="004F67C8">
            <w:pPr>
              <w:jc w:val="center"/>
              <w:rPr>
                <w:rFonts w:ascii="Arial" w:hAnsi="Arial"/>
              </w:rPr>
            </w:pPr>
            <w:r w:rsidRPr="004F67C8">
              <w:rPr>
                <w:rFonts w:ascii="Arial" w:hAnsi="Arial"/>
                <w:color w:val="000000"/>
              </w:rPr>
              <w:t>2.722</w:t>
            </w:r>
          </w:p>
        </w:tc>
        <w:tc>
          <w:tcPr>
            <w:tcW w:w="2126" w:type="dxa"/>
            <w:vAlign w:val="center"/>
          </w:tcPr>
          <w:p w:rsidR="00851A17" w:rsidRPr="004F67C8" w:rsidRDefault="00851A17" w:rsidP="004F67C8">
            <w:pPr>
              <w:jc w:val="center"/>
              <w:rPr>
                <w:rFonts w:ascii="Arial" w:hAnsi="Arial"/>
              </w:rPr>
            </w:pPr>
            <w:r w:rsidRPr="004F67C8">
              <w:rPr>
                <w:rFonts w:ascii="Arial" w:hAnsi="Arial"/>
                <w:color w:val="000000"/>
              </w:rPr>
              <w:t>0.147</w:t>
            </w:r>
          </w:p>
        </w:tc>
        <w:tc>
          <w:tcPr>
            <w:tcW w:w="2268" w:type="dxa"/>
            <w:vAlign w:val="center"/>
          </w:tcPr>
          <w:p w:rsidR="00851A17" w:rsidRPr="004F67C8" w:rsidRDefault="00851A17" w:rsidP="004F67C8">
            <w:pPr>
              <w:jc w:val="center"/>
              <w:rPr>
                <w:rFonts w:ascii="Arial" w:hAnsi="Arial"/>
              </w:rPr>
            </w:pPr>
            <w:r w:rsidRPr="004F67C8">
              <w:rPr>
                <w:rFonts w:ascii="Arial" w:hAnsi="Arial"/>
              </w:rPr>
              <w:t>5.40</w:t>
            </w:r>
          </w:p>
        </w:tc>
      </w:tr>
      <w:tr w:rsidR="00851A17" w:rsidTr="00851A17">
        <w:tc>
          <w:tcPr>
            <w:tcW w:w="1242" w:type="dxa"/>
          </w:tcPr>
          <w:p w:rsidR="00851A17" w:rsidRPr="004F67C8" w:rsidRDefault="00851A17" w:rsidP="004F67C8">
            <w:pPr>
              <w:jc w:val="center"/>
              <w:rPr>
                <w:rFonts w:ascii="Arial" w:hAnsi="Arial"/>
              </w:rPr>
            </w:pPr>
            <w:r w:rsidRPr="004F67C8">
              <w:rPr>
                <w:rFonts w:ascii="Arial" w:hAnsi="Arial"/>
              </w:rPr>
              <w:t>99</w:t>
            </w:r>
          </w:p>
        </w:tc>
        <w:tc>
          <w:tcPr>
            <w:tcW w:w="2127" w:type="dxa"/>
            <w:vAlign w:val="center"/>
          </w:tcPr>
          <w:p w:rsidR="00851A17" w:rsidRPr="004F67C8" w:rsidRDefault="00851A17" w:rsidP="004F67C8">
            <w:pPr>
              <w:jc w:val="center"/>
              <w:rPr>
                <w:rFonts w:ascii="Arial" w:hAnsi="Arial"/>
              </w:rPr>
            </w:pPr>
            <w:r w:rsidRPr="004F67C8">
              <w:rPr>
                <w:rFonts w:ascii="Arial" w:hAnsi="Arial"/>
                <w:color w:val="000000"/>
              </w:rPr>
              <w:t>1.805</w:t>
            </w:r>
          </w:p>
        </w:tc>
        <w:tc>
          <w:tcPr>
            <w:tcW w:w="2126" w:type="dxa"/>
            <w:vAlign w:val="center"/>
          </w:tcPr>
          <w:p w:rsidR="00851A17" w:rsidRPr="004F67C8" w:rsidRDefault="00851A17" w:rsidP="004F67C8">
            <w:pPr>
              <w:jc w:val="center"/>
              <w:rPr>
                <w:rFonts w:ascii="Arial" w:hAnsi="Arial"/>
              </w:rPr>
            </w:pPr>
            <w:r w:rsidRPr="004F67C8">
              <w:rPr>
                <w:rFonts w:ascii="Arial" w:hAnsi="Arial"/>
                <w:color w:val="000000"/>
              </w:rPr>
              <w:t>0.09</w:t>
            </w:r>
          </w:p>
        </w:tc>
        <w:tc>
          <w:tcPr>
            <w:tcW w:w="2268" w:type="dxa"/>
            <w:vAlign w:val="center"/>
          </w:tcPr>
          <w:p w:rsidR="00851A17" w:rsidRPr="004F67C8" w:rsidRDefault="00851A17" w:rsidP="004F67C8">
            <w:pPr>
              <w:jc w:val="center"/>
              <w:rPr>
                <w:rFonts w:ascii="Arial" w:hAnsi="Arial"/>
              </w:rPr>
            </w:pPr>
            <w:r w:rsidRPr="004F67C8">
              <w:rPr>
                <w:rFonts w:ascii="Arial" w:hAnsi="Arial"/>
              </w:rPr>
              <w:t>4.99</w:t>
            </w:r>
          </w:p>
        </w:tc>
      </w:tr>
      <w:tr w:rsidR="00851A17" w:rsidTr="00851A17">
        <w:tc>
          <w:tcPr>
            <w:tcW w:w="1242" w:type="dxa"/>
          </w:tcPr>
          <w:p w:rsidR="00851A17" w:rsidRPr="004F67C8" w:rsidRDefault="00851A17" w:rsidP="004F67C8">
            <w:pPr>
              <w:jc w:val="center"/>
              <w:rPr>
                <w:rFonts w:ascii="Arial" w:hAnsi="Arial"/>
              </w:rPr>
            </w:pPr>
            <w:r w:rsidRPr="004F67C8">
              <w:rPr>
                <w:rFonts w:ascii="Arial" w:hAnsi="Arial"/>
              </w:rPr>
              <w:t>155</w:t>
            </w:r>
          </w:p>
        </w:tc>
        <w:tc>
          <w:tcPr>
            <w:tcW w:w="2127" w:type="dxa"/>
            <w:vAlign w:val="center"/>
          </w:tcPr>
          <w:p w:rsidR="00851A17" w:rsidRPr="004F67C8" w:rsidRDefault="00851A17" w:rsidP="004F67C8">
            <w:pPr>
              <w:jc w:val="center"/>
              <w:rPr>
                <w:rFonts w:ascii="Arial" w:hAnsi="Arial"/>
              </w:rPr>
            </w:pPr>
            <w:r w:rsidRPr="004F67C8">
              <w:rPr>
                <w:rFonts w:ascii="Arial" w:hAnsi="Arial"/>
                <w:color w:val="000000"/>
              </w:rPr>
              <w:t>1.357</w:t>
            </w:r>
          </w:p>
        </w:tc>
        <w:tc>
          <w:tcPr>
            <w:tcW w:w="2126" w:type="dxa"/>
            <w:vAlign w:val="center"/>
          </w:tcPr>
          <w:p w:rsidR="00851A17" w:rsidRPr="004F67C8" w:rsidRDefault="00851A17" w:rsidP="004F67C8">
            <w:pPr>
              <w:jc w:val="center"/>
              <w:rPr>
                <w:rFonts w:ascii="Arial" w:hAnsi="Arial"/>
              </w:rPr>
            </w:pPr>
            <w:r w:rsidRPr="004F67C8">
              <w:rPr>
                <w:rFonts w:ascii="Arial" w:hAnsi="Arial"/>
                <w:color w:val="000000"/>
              </w:rPr>
              <w:t>0.166</w:t>
            </w:r>
          </w:p>
        </w:tc>
        <w:tc>
          <w:tcPr>
            <w:tcW w:w="2268" w:type="dxa"/>
            <w:vAlign w:val="center"/>
          </w:tcPr>
          <w:p w:rsidR="00851A17" w:rsidRPr="004F67C8" w:rsidRDefault="00851A17" w:rsidP="004F67C8">
            <w:pPr>
              <w:jc w:val="center"/>
              <w:rPr>
                <w:rFonts w:ascii="Arial" w:hAnsi="Arial"/>
              </w:rPr>
            </w:pPr>
            <w:r w:rsidRPr="004F67C8">
              <w:rPr>
                <w:rFonts w:ascii="Arial" w:hAnsi="Arial"/>
              </w:rPr>
              <w:t>12.23</w:t>
            </w:r>
          </w:p>
        </w:tc>
      </w:tr>
      <w:tr w:rsidR="00851A17" w:rsidTr="00851A17">
        <w:tc>
          <w:tcPr>
            <w:tcW w:w="1242" w:type="dxa"/>
          </w:tcPr>
          <w:p w:rsidR="00851A17" w:rsidRPr="004F67C8" w:rsidRDefault="00851A17" w:rsidP="004F67C8">
            <w:pPr>
              <w:jc w:val="center"/>
              <w:rPr>
                <w:rFonts w:ascii="Arial" w:hAnsi="Arial"/>
              </w:rPr>
            </w:pPr>
            <w:r w:rsidRPr="004F67C8">
              <w:rPr>
                <w:rFonts w:ascii="Arial" w:hAnsi="Arial"/>
              </w:rPr>
              <w:t>129</w:t>
            </w:r>
          </w:p>
        </w:tc>
        <w:tc>
          <w:tcPr>
            <w:tcW w:w="2127" w:type="dxa"/>
            <w:vAlign w:val="center"/>
          </w:tcPr>
          <w:p w:rsidR="00851A17" w:rsidRPr="004F67C8" w:rsidRDefault="00851A17" w:rsidP="004F67C8">
            <w:pPr>
              <w:jc w:val="center"/>
              <w:rPr>
                <w:rFonts w:ascii="Arial" w:hAnsi="Arial"/>
              </w:rPr>
            </w:pPr>
            <w:r w:rsidRPr="004F67C8">
              <w:rPr>
                <w:rFonts w:ascii="Arial" w:hAnsi="Arial"/>
                <w:color w:val="000000"/>
              </w:rPr>
              <w:t>8.463</w:t>
            </w:r>
          </w:p>
        </w:tc>
        <w:tc>
          <w:tcPr>
            <w:tcW w:w="2126" w:type="dxa"/>
            <w:vAlign w:val="center"/>
          </w:tcPr>
          <w:p w:rsidR="00851A17" w:rsidRPr="004F67C8" w:rsidRDefault="00851A17" w:rsidP="004F67C8">
            <w:pPr>
              <w:jc w:val="center"/>
              <w:rPr>
                <w:rFonts w:ascii="Arial" w:hAnsi="Arial"/>
              </w:rPr>
            </w:pPr>
            <w:r w:rsidRPr="004F67C8">
              <w:rPr>
                <w:rFonts w:ascii="Arial" w:hAnsi="Arial"/>
                <w:color w:val="000000"/>
              </w:rPr>
              <w:t>0.363</w:t>
            </w:r>
          </w:p>
        </w:tc>
        <w:tc>
          <w:tcPr>
            <w:tcW w:w="2268" w:type="dxa"/>
            <w:vAlign w:val="center"/>
          </w:tcPr>
          <w:p w:rsidR="00851A17" w:rsidRPr="004F67C8" w:rsidRDefault="00851A17" w:rsidP="004F67C8">
            <w:pPr>
              <w:jc w:val="center"/>
              <w:rPr>
                <w:rFonts w:ascii="Arial" w:hAnsi="Arial"/>
              </w:rPr>
            </w:pPr>
            <w:r w:rsidRPr="004F67C8">
              <w:rPr>
                <w:rFonts w:ascii="Arial" w:hAnsi="Arial"/>
              </w:rPr>
              <w:t>4.29</w:t>
            </w:r>
          </w:p>
        </w:tc>
      </w:tr>
      <w:tr w:rsidR="00851A17" w:rsidTr="00851A17">
        <w:tc>
          <w:tcPr>
            <w:tcW w:w="1242" w:type="dxa"/>
          </w:tcPr>
          <w:p w:rsidR="00851A17" w:rsidRPr="004F67C8" w:rsidRDefault="00851A17" w:rsidP="004F67C8">
            <w:pPr>
              <w:jc w:val="center"/>
              <w:rPr>
                <w:rFonts w:ascii="Arial" w:hAnsi="Arial"/>
              </w:rPr>
            </w:pPr>
            <w:r w:rsidRPr="004F67C8">
              <w:rPr>
                <w:rFonts w:ascii="Arial" w:hAnsi="Arial"/>
              </w:rPr>
              <w:t>02</w:t>
            </w:r>
          </w:p>
        </w:tc>
        <w:tc>
          <w:tcPr>
            <w:tcW w:w="2127" w:type="dxa"/>
            <w:vAlign w:val="center"/>
          </w:tcPr>
          <w:p w:rsidR="00851A17" w:rsidRPr="004F67C8" w:rsidRDefault="00851A17" w:rsidP="004F67C8">
            <w:pPr>
              <w:jc w:val="center"/>
              <w:rPr>
                <w:rFonts w:ascii="Arial" w:hAnsi="Arial"/>
              </w:rPr>
            </w:pPr>
            <w:r w:rsidRPr="004F67C8">
              <w:rPr>
                <w:rFonts w:ascii="Arial" w:hAnsi="Arial"/>
                <w:color w:val="000000"/>
              </w:rPr>
              <w:t>3.123</w:t>
            </w:r>
          </w:p>
        </w:tc>
        <w:tc>
          <w:tcPr>
            <w:tcW w:w="2126" w:type="dxa"/>
            <w:vAlign w:val="center"/>
          </w:tcPr>
          <w:p w:rsidR="00851A17" w:rsidRPr="004F67C8" w:rsidRDefault="00851A17" w:rsidP="004F67C8">
            <w:pPr>
              <w:jc w:val="center"/>
              <w:rPr>
                <w:rFonts w:ascii="Arial" w:hAnsi="Arial"/>
              </w:rPr>
            </w:pPr>
            <w:r w:rsidRPr="004F67C8">
              <w:rPr>
                <w:rFonts w:ascii="Arial" w:hAnsi="Arial"/>
                <w:color w:val="000000"/>
              </w:rPr>
              <w:t>0.05</w:t>
            </w:r>
          </w:p>
        </w:tc>
        <w:tc>
          <w:tcPr>
            <w:tcW w:w="2268" w:type="dxa"/>
            <w:vAlign w:val="center"/>
          </w:tcPr>
          <w:p w:rsidR="00851A17" w:rsidRPr="004F67C8" w:rsidRDefault="00851A17" w:rsidP="004F67C8">
            <w:pPr>
              <w:jc w:val="center"/>
              <w:rPr>
                <w:rFonts w:ascii="Arial" w:hAnsi="Arial"/>
              </w:rPr>
            </w:pPr>
            <w:r w:rsidRPr="004F67C8">
              <w:rPr>
                <w:rFonts w:ascii="Arial" w:hAnsi="Arial"/>
              </w:rPr>
              <w:t>1.60</w:t>
            </w:r>
          </w:p>
        </w:tc>
      </w:tr>
      <w:tr w:rsidR="00851A17" w:rsidTr="00851A17">
        <w:tc>
          <w:tcPr>
            <w:tcW w:w="1242" w:type="dxa"/>
          </w:tcPr>
          <w:p w:rsidR="00851A17" w:rsidRPr="004F67C8" w:rsidRDefault="00851A17" w:rsidP="004F67C8">
            <w:pPr>
              <w:jc w:val="center"/>
              <w:rPr>
                <w:rFonts w:ascii="Arial" w:hAnsi="Arial"/>
              </w:rPr>
            </w:pPr>
            <w:r w:rsidRPr="004F67C8">
              <w:rPr>
                <w:rFonts w:ascii="Arial" w:hAnsi="Arial"/>
              </w:rPr>
              <w:t>53</w:t>
            </w:r>
          </w:p>
        </w:tc>
        <w:tc>
          <w:tcPr>
            <w:tcW w:w="2127" w:type="dxa"/>
            <w:vAlign w:val="center"/>
          </w:tcPr>
          <w:p w:rsidR="00851A17" w:rsidRPr="004F67C8" w:rsidRDefault="00851A17" w:rsidP="004F67C8">
            <w:pPr>
              <w:jc w:val="center"/>
              <w:rPr>
                <w:rFonts w:ascii="Arial" w:hAnsi="Arial"/>
              </w:rPr>
            </w:pPr>
            <w:r w:rsidRPr="004F67C8">
              <w:rPr>
                <w:rFonts w:ascii="Arial" w:hAnsi="Arial"/>
                <w:color w:val="000000"/>
              </w:rPr>
              <w:t>0.495</w:t>
            </w:r>
          </w:p>
        </w:tc>
        <w:tc>
          <w:tcPr>
            <w:tcW w:w="2126" w:type="dxa"/>
            <w:vAlign w:val="center"/>
          </w:tcPr>
          <w:p w:rsidR="00851A17" w:rsidRPr="004F67C8" w:rsidRDefault="00851A17" w:rsidP="004F67C8">
            <w:pPr>
              <w:jc w:val="center"/>
              <w:rPr>
                <w:rFonts w:ascii="Arial" w:hAnsi="Arial"/>
              </w:rPr>
            </w:pPr>
            <w:r w:rsidRPr="004F67C8">
              <w:rPr>
                <w:rFonts w:ascii="Arial" w:hAnsi="Arial"/>
                <w:color w:val="000000"/>
              </w:rPr>
              <w:t>0.109</w:t>
            </w:r>
          </w:p>
        </w:tc>
        <w:tc>
          <w:tcPr>
            <w:tcW w:w="2268" w:type="dxa"/>
            <w:vAlign w:val="center"/>
          </w:tcPr>
          <w:p w:rsidR="00851A17" w:rsidRPr="004F67C8" w:rsidRDefault="00851A17" w:rsidP="004F67C8">
            <w:pPr>
              <w:jc w:val="center"/>
              <w:rPr>
                <w:rFonts w:ascii="Arial" w:hAnsi="Arial"/>
              </w:rPr>
            </w:pPr>
            <w:r w:rsidRPr="004F67C8">
              <w:rPr>
                <w:rFonts w:ascii="Arial" w:hAnsi="Arial"/>
              </w:rPr>
              <w:t>22.02</w:t>
            </w:r>
          </w:p>
        </w:tc>
      </w:tr>
      <w:tr w:rsidR="00851A17" w:rsidTr="00851A17">
        <w:tc>
          <w:tcPr>
            <w:tcW w:w="1242" w:type="dxa"/>
          </w:tcPr>
          <w:p w:rsidR="00851A17" w:rsidRPr="004F67C8" w:rsidRDefault="00851A17" w:rsidP="004F67C8">
            <w:pPr>
              <w:jc w:val="center"/>
              <w:rPr>
                <w:rFonts w:ascii="Arial" w:hAnsi="Arial"/>
              </w:rPr>
            </w:pPr>
            <w:r w:rsidRPr="004F67C8">
              <w:rPr>
                <w:rFonts w:ascii="Arial" w:hAnsi="Arial"/>
              </w:rPr>
              <w:t>79</w:t>
            </w:r>
          </w:p>
        </w:tc>
        <w:tc>
          <w:tcPr>
            <w:tcW w:w="2127" w:type="dxa"/>
            <w:vAlign w:val="center"/>
          </w:tcPr>
          <w:p w:rsidR="00851A17" w:rsidRPr="004F67C8" w:rsidRDefault="00851A17" w:rsidP="004F67C8">
            <w:pPr>
              <w:jc w:val="center"/>
              <w:rPr>
                <w:rFonts w:ascii="Arial" w:hAnsi="Arial"/>
              </w:rPr>
            </w:pPr>
            <w:r w:rsidRPr="004F67C8">
              <w:rPr>
                <w:rFonts w:ascii="Arial" w:hAnsi="Arial"/>
                <w:color w:val="000000"/>
              </w:rPr>
              <w:t>6.675</w:t>
            </w:r>
          </w:p>
        </w:tc>
        <w:tc>
          <w:tcPr>
            <w:tcW w:w="2126" w:type="dxa"/>
            <w:vAlign w:val="center"/>
          </w:tcPr>
          <w:p w:rsidR="00851A17" w:rsidRPr="004F67C8" w:rsidRDefault="00851A17" w:rsidP="004F67C8">
            <w:pPr>
              <w:jc w:val="center"/>
              <w:rPr>
                <w:rFonts w:ascii="Arial" w:hAnsi="Arial"/>
              </w:rPr>
            </w:pPr>
            <w:r w:rsidRPr="004F67C8">
              <w:rPr>
                <w:rFonts w:ascii="Arial" w:hAnsi="Arial"/>
                <w:color w:val="000000"/>
              </w:rPr>
              <w:t>0.277</w:t>
            </w:r>
          </w:p>
        </w:tc>
        <w:tc>
          <w:tcPr>
            <w:tcW w:w="2268" w:type="dxa"/>
            <w:vAlign w:val="center"/>
          </w:tcPr>
          <w:p w:rsidR="00851A17" w:rsidRPr="004F67C8" w:rsidRDefault="00851A17" w:rsidP="004F67C8">
            <w:pPr>
              <w:jc w:val="center"/>
              <w:rPr>
                <w:rFonts w:ascii="Arial" w:hAnsi="Arial"/>
              </w:rPr>
            </w:pPr>
            <w:r w:rsidRPr="004F67C8">
              <w:rPr>
                <w:rFonts w:ascii="Arial" w:hAnsi="Arial"/>
              </w:rPr>
              <w:t>4.15</w:t>
            </w:r>
          </w:p>
        </w:tc>
      </w:tr>
      <w:tr w:rsidR="00851A17" w:rsidTr="00851A17">
        <w:tc>
          <w:tcPr>
            <w:tcW w:w="1242" w:type="dxa"/>
          </w:tcPr>
          <w:p w:rsidR="00851A17" w:rsidRPr="004F67C8" w:rsidRDefault="00851A17" w:rsidP="004F67C8">
            <w:pPr>
              <w:jc w:val="center"/>
              <w:rPr>
                <w:rFonts w:ascii="Arial" w:hAnsi="Arial"/>
              </w:rPr>
            </w:pPr>
            <w:r w:rsidRPr="004F67C8">
              <w:rPr>
                <w:rFonts w:ascii="Arial" w:hAnsi="Arial"/>
              </w:rPr>
              <w:t>80</w:t>
            </w:r>
          </w:p>
        </w:tc>
        <w:tc>
          <w:tcPr>
            <w:tcW w:w="2127" w:type="dxa"/>
            <w:vAlign w:val="center"/>
          </w:tcPr>
          <w:p w:rsidR="00851A17" w:rsidRPr="004F67C8" w:rsidRDefault="00851A17" w:rsidP="004F67C8">
            <w:pPr>
              <w:jc w:val="center"/>
              <w:rPr>
                <w:rFonts w:ascii="Arial" w:hAnsi="Arial"/>
              </w:rPr>
            </w:pPr>
            <w:r w:rsidRPr="004F67C8">
              <w:rPr>
                <w:rFonts w:ascii="Arial" w:hAnsi="Arial"/>
                <w:color w:val="000000"/>
              </w:rPr>
              <w:t>2.684</w:t>
            </w:r>
          </w:p>
        </w:tc>
        <w:tc>
          <w:tcPr>
            <w:tcW w:w="2126" w:type="dxa"/>
            <w:vAlign w:val="center"/>
          </w:tcPr>
          <w:p w:rsidR="00851A17" w:rsidRPr="004F67C8" w:rsidRDefault="00851A17" w:rsidP="004F67C8">
            <w:pPr>
              <w:jc w:val="center"/>
              <w:rPr>
                <w:rFonts w:ascii="Arial" w:hAnsi="Arial"/>
              </w:rPr>
            </w:pPr>
            <w:r w:rsidRPr="004F67C8">
              <w:rPr>
                <w:rFonts w:ascii="Arial" w:hAnsi="Arial"/>
                <w:color w:val="000000"/>
              </w:rPr>
              <w:t>0.102</w:t>
            </w:r>
          </w:p>
        </w:tc>
        <w:tc>
          <w:tcPr>
            <w:tcW w:w="2268" w:type="dxa"/>
            <w:vAlign w:val="center"/>
          </w:tcPr>
          <w:p w:rsidR="00851A17" w:rsidRPr="004F67C8" w:rsidRDefault="00851A17" w:rsidP="004F67C8">
            <w:pPr>
              <w:jc w:val="center"/>
              <w:rPr>
                <w:rFonts w:ascii="Arial" w:hAnsi="Arial"/>
              </w:rPr>
            </w:pPr>
            <w:r w:rsidRPr="004F67C8">
              <w:rPr>
                <w:rFonts w:ascii="Arial" w:hAnsi="Arial"/>
              </w:rPr>
              <w:t>3.80</w:t>
            </w:r>
          </w:p>
        </w:tc>
      </w:tr>
    </w:tbl>
    <w:p w:rsidR="00851A17" w:rsidRDefault="004F67C8" w:rsidP="00394C50">
      <w:pPr>
        <w:spacing w:before="120" w:line="288" w:lineRule="auto"/>
        <w:rPr>
          <w:b/>
        </w:rPr>
      </w:pPr>
      <w:r w:rsidRPr="00F70F71">
        <w:rPr>
          <w:i/>
        </w:rPr>
        <w:t>Protein concentrations were determined by the Pierce protein assay</w:t>
      </w:r>
    </w:p>
    <w:p w:rsidR="00851A17" w:rsidRPr="00C44629" w:rsidRDefault="00851A17" w:rsidP="00874123">
      <w:pPr>
        <w:rPr>
          <w:b/>
        </w:rPr>
      </w:pPr>
    </w:p>
    <w:p w:rsidR="00874123" w:rsidRPr="00AB72A9" w:rsidRDefault="00AB72A9" w:rsidP="00AB72A9">
      <w:pPr>
        <w:pStyle w:val="Caption"/>
        <w:rPr>
          <w:rFonts w:ascii="Times New Roman" w:hAnsi="Times New Roman" w:cs="Times New Roman"/>
          <w:color w:val="auto"/>
        </w:rPr>
      </w:pPr>
      <w:bookmarkStart w:id="733" w:name="_Ref440017281"/>
      <w:bookmarkStart w:id="734" w:name="_Toc458549047"/>
      <w:r w:rsidRPr="00AB72A9">
        <w:rPr>
          <w:rFonts w:ascii="Times New Roman" w:hAnsi="Times New Roman" w:cs="Times New Roman"/>
          <w:color w:val="auto"/>
        </w:rPr>
        <w:t xml:space="preserve">Table </w:t>
      </w:r>
      <w:r w:rsidR="00857716" w:rsidRPr="00AB72A9">
        <w:rPr>
          <w:rFonts w:ascii="Times New Roman" w:hAnsi="Times New Roman" w:cs="Times New Roman"/>
          <w:color w:val="auto"/>
        </w:rPr>
        <w:fldChar w:fldCharType="begin"/>
      </w:r>
      <w:r w:rsidRPr="00AB72A9">
        <w:rPr>
          <w:rFonts w:ascii="Times New Roman" w:hAnsi="Times New Roman" w:cs="Times New Roman"/>
          <w:color w:val="auto"/>
        </w:rPr>
        <w:instrText xml:space="preserve"> SEQ Table \* ARABIC </w:instrText>
      </w:r>
      <w:r w:rsidR="00857716" w:rsidRPr="00AB72A9">
        <w:rPr>
          <w:rFonts w:ascii="Times New Roman" w:hAnsi="Times New Roman" w:cs="Times New Roman"/>
          <w:color w:val="auto"/>
        </w:rPr>
        <w:fldChar w:fldCharType="separate"/>
      </w:r>
      <w:r w:rsidR="002D1777">
        <w:rPr>
          <w:rFonts w:ascii="Times New Roman" w:hAnsi="Times New Roman" w:cs="Times New Roman"/>
          <w:noProof/>
          <w:color w:val="auto"/>
        </w:rPr>
        <w:t>39</w:t>
      </w:r>
      <w:r w:rsidR="00857716" w:rsidRPr="00AB72A9">
        <w:rPr>
          <w:rFonts w:ascii="Times New Roman" w:hAnsi="Times New Roman" w:cs="Times New Roman"/>
          <w:color w:val="auto"/>
        </w:rPr>
        <w:fldChar w:fldCharType="end"/>
      </w:r>
      <w:bookmarkEnd w:id="733"/>
      <w:r w:rsidRPr="00AB72A9">
        <w:rPr>
          <w:rFonts w:ascii="Times New Roman" w:hAnsi="Times New Roman" w:cs="Times New Roman"/>
          <w:color w:val="auto"/>
        </w:rPr>
        <w:t>:</w:t>
      </w:r>
      <w:r w:rsidR="004F67C8">
        <w:rPr>
          <w:rFonts w:ascii="Times New Roman" w:hAnsi="Times New Roman" w:cs="Times New Roman"/>
          <w:color w:val="auto"/>
        </w:rPr>
        <w:t xml:space="preserve"> </w:t>
      </w:r>
      <w:r w:rsidR="0037076E">
        <w:rPr>
          <w:rFonts w:ascii="Times New Roman" w:hAnsi="Times New Roman" w:cs="Times New Roman"/>
          <w:color w:val="auto"/>
        </w:rPr>
        <w:t xml:space="preserve">Equalisation recoveries for </w:t>
      </w:r>
      <w:r w:rsidR="00874123" w:rsidRPr="00AB72A9">
        <w:rPr>
          <w:rFonts w:ascii="Times New Roman" w:hAnsi="Times New Roman" w:cs="Times New Roman"/>
          <w:color w:val="auto"/>
        </w:rPr>
        <w:t>Microalbuminuri</w:t>
      </w:r>
      <w:r w:rsidR="0037076E">
        <w:rPr>
          <w:rFonts w:ascii="Times New Roman" w:hAnsi="Times New Roman" w:cs="Times New Roman"/>
          <w:color w:val="auto"/>
        </w:rPr>
        <w:t>c</w:t>
      </w:r>
      <w:r w:rsidR="00874123" w:rsidRPr="00AB72A9">
        <w:rPr>
          <w:rFonts w:ascii="Times New Roman" w:hAnsi="Times New Roman" w:cs="Times New Roman"/>
          <w:color w:val="auto"/>
        </w:rPr>
        <w:t xml:space="preserve"> Progressors</w:t>
      </w:r>
      <w:bookmarkEnd w:id="734"/>
    </w:p>
    <w:tbl>
      <w:tblPr>
        <w:tblStyle w:val="TableGrid"/>
        <w:tblW w:w="0" w:type="auto"/>
        <w:tblLook w:val="04A0"/>
      </w:tblPr>
      <w:tblGrid>
        <w:gridCol w:w="1242"/>
        <w:gridCol w:w="2127"/>
        <w:gridCol w:w="2126"/>
        <w:gridCol w:w="2268"/>
      </w:tblGrid>
      <w:tr w:rsidR="0037076E" w:rsidTr="004F67C8">
        <w:tc>
          <w:tcPr>
            <w:tcW w:w="1242" w:type="dxa"/>
          </w:tcPr>
          <w:p w:rsidR="0037076E" w:rsidRPr="004F67C8" w:rsidRDefault="0037076E" w:rsidP="004F67C8">
            <w:pPr>
              <w:jc w:val="center"/>
              <w:rPr>
                <w:rFonts w:ascii="Arial" w:hAnsi="Arial"/>
                <w:b/>
              </w:rPr>
            </w:pPr>
            <w:r w:rsidRPr="004F67C8">
              <w:rPr>
                <w:rFonts w:ascii="Arial" w:hAnsi="Arial"/>
                <w:b/>
              </w:rPr>
              <w:t>SKI ID</w:t>
            </w:r>
          </w:p>
        </w:tc>
        <w:tc>
          <w:tcPr>
            <w:tcW w:w="2127" w:type="dxa"/>
          </w:tcPr>
          <w:p w:rsidR="0037076E" w:rsidRPr="004F67C8" w:rsidRDefault="0037076E" w:rsidP="004F67C8">
            <w:pPr>
              <w:jc w:val="center"/>
              <w:rPr>
                <w:rFonts w:ascii="Arial" w:hAnsi="Arial"/>
                <w:b/>
              </w:rPr>
            </w:pPr>
            <w:r w:rsidRPr="004F67C8">
              <w:rPr>
                <w:rFonts w:ascii="Arial" w:hAnsi="Arial"/>
                <w:b/>
              </w:rPr>
              <w:t>Amount of proteins loaded (mg)</w:t>
            </w:r>
          </w:p>
        </w:tc>
        <w:tc>
          <w:tcPr>
            <w:tcW w:w="2126" w:type="dxa"/>
          </w:tcPr>
          <w:p w:rsidR="0037076E" w:rsidRPr="004F67C8" w:rsidRDefault="0037076E" w:rsidP="004F67C8">
            <w:pPr>
              <w:jc w:val="center"/>
              <w:rPr>
                <w:rFonts w:ascii="Arial" w:hAnsi="Arial"/>
                <w:b/>
              </w:rPr>
            </w:pPr>
            <w:r w:rsidRPr="004F67C8">
              <w:rPr>
                <w:rFonts w:ascii="Arial" w:hAnsi="Arial"/>
                <w:b/>
              </w:rPr>
              <w:t>Amount of proteins eluted (mg)</w:t>
            </w:r>
          </w:p>
        </w:tc>
        <w:tc>
          <w:tcPr>
            <w:tcW w:w="2268" w:type="dxa"/>
          </w:tcPr>
          <w:p w:rsidR="0037076E" w:rsidRPr="004F67C8" w:rsidRDefault="0096563E" w:rsidP="004F67C8">
            <w:pPr>
              <w:jc w:val="center"/>
              <w:rPr>
                <w:rFonts w:ascii="Arial" w:hAnsi="Arial"/>
                <w:b/>
              </w:rPr>
            </w:pPr>
            <w:r w:rsidRPr="004F67C8">
              <w:rPr>
                <w:rFonts w:ascii="Arial" w:hAnsi="Arial"/>
                <w:b/>
              </w:rPr>
              <w:t>Protein</w:t>
            </w:r>
            <w:r w:rsidR="0037076E" w:rsidRPr="004F67C8">
              <w:rPr>
                <w:rFonts w:ascii="Arial" w:hAnsi="Arial"/>
                <w:b/>
              </w:rPr>
              <w:t xml:space="preserve"> recovery (%)</w:t>
            </w:r>
          </w:p>
        </w:tc>
      </w:tr>
      <w:tr w:rsidR="0037076E" w:rsidTr="004F67C8">
        <w:tc>
          <w:tcPr>
            <w:tcW w:w="1242" w:type="dxa"/>
          </w:tcPr>
          <w:p w:rsidR="0037076E" w:rsidRPr="004F67C8" w:rsidRDefault="0037076E" w:rsidP="004F67C8">
            <w:pPr>
              <w:jc w:val="center"/>
              <w:rPr>
                <w:rFonts w:ascii="Arial" w:hAnsi="Arial"/>
              </w:rPr>
            </w:pPr>
            <w:r w:rsidRPr="004F67C8">
              <w:rPr>
                <w:rFonts w:ascii="Arial" w:hAnsi="Arial"/>
              </w:rPr>
              <w:t>122</w:t>
            </w:r>
          </w:p>
        </w:tc>
        <w:tc>
          <w:tcPr>
            <w:tcW w:w="2127" w:type="dxa"/>
          </w:tcPr>
          <w:p w:rsidR="0037076E" w:rsidRPr="004F67C8" w:rsidRDefault="0037076E" w:rsidP="004F67C8">
            <w:pPr>
              <w:jc w:val="center"/>
              <w:rPr>
                <w:rFonts w:ascii="Arial" w:hAnsi="Arial"/>
              </w:rPr>
            </w:pPr>
            <w:r w:rsidRPr="004F67C8">
              <w:rPr>
                <w:rFonts w:ascii="Arial" w:hAnsi="Arial"/>
                <w:color w:val="000000"/>
              </w:rPr>
              <w:t>1.303</w:t>
            </w:r>
          </w:p>
        </w:tc>
        <w:tc>
          <w:tcPr>
            <w:tcW w:w="2126" w:type="dxa"/>
          </w:tcPr>
          <w:p w:rsidR="0037076E" w:rsidRPr="004F67C8" w:rsidRDefault="0037076E" w:rsidP="004F67C8">
            <w:pPr>
              <w:jc w:val="center"/>
              <w:rPr>
                <w:rFonts w:ascii="Arial" w:hAnsi="Arial"/>
              </w:rPr>
            </w:pPr>
            <w:r w:rsidRPr="004F67C8">
              <w:rPr>
                <w:rFonts w:ascii="Arial" w:hAnsi="Arial"/>
                <w:color w:val="000000"/>
              </w:rPr>
              <w:t>0.063</w:t>
            </w:r>
          </w:p>
        </w:tc>
        <w:tc>
          <w:tcPr>
            <w:tcW w:w="2268" w:type="dxa"/>
          </w:tcPr>
          <w:p w:rsidR="0037076E" w:rsidRPr="004F67C8" w:rsidRDefault="0037076E" w:rsidP="004F67C8">
            <w:pPr>
              <w:jc w:val="center"/>
              <w:rPr>
                <w:rFonts w:ascii="Arial" w:hAnsi="Arial"/>
              </w:rPr>
            </w:pPr>
            <w:r w:rsidRPr="004F67C8">
              <w:rPr>
                <w:rFonts w:ascii="Arial" w:hAnsi="Arial"/>
              </w:rPr>
              <w:t>4.84</w:t>
            </w:r>
          </w:p>
        </w:tc>
      </w:tr>
      <w:tr w:rsidR="0037076E" w:rsidTr="004F67C8">
        <w:tc>
          <w:tcPr>
            <w:tcW w:w="1242" w:type="dxa"/>
          </w:tcPr>
          <w:p w:rsidR="0037076E" w:rsidRPr="004F67C8" w:rsidRDefault="0037076E" w:rsidP="004F67C8">
            <w:pPr>
              <w:jc w:val="center"/>
              <w:rPr>
                <w:rFonts w:ascii="Arial" w:hAnsi="Arial"/>
              </w:rPr>
            </w:pPr>
            <w:r w:rsidRPr="004F67C8">
              <w:rPr>
                <w:rFonts w:ascii="Arial" w:hAnsi="Arial"/>
              </w:rPr>
              <w:t>60</w:t>
            </w:r>
          </w:p>
        </w:tc>
        <w:tc>
          <w:tcPr>
            <w:tcW w:w="2127" w:type="dxa"/>
          </w:tcPr>
          <w:p w:rsidR="0037076E" w:rsidRPr="004F67C8" w:rsidRDefault="0037076E" w:rsidP="004F67C8">
            <w:pPr>
              <w:jc w:val="center"/>
              <w:rPr>
                <w:rFonts w:ascii="Arial" w:hAnsi="Arial"/>
              </w:rPr>
            </w:pPr>
            <w:r w:rsidRPr="004F67C8">
              <w:rPr>
                <w:rFonts w:ascii="Arial" w:hAnsi="Arial"/>
                <w:color w:val="000000"/>
              </w:rPr>
              <w:t>0.209</w:t>
            </w:r>
          </w:p>
        </w:tc>
        <w:tc>
          <w:tcPr>
            <w:tcW w:w="2126" w:type="dxa"/>
          </w:tcPr>
          <w:p w:rsidR="0037076E" w:rsidRPr="004F67C8" w:rsidRDefault="0037076E" w:rsidP="004F67C8">
            <w:pPr>
              <w:jc w:val="center"/>
              <w:rPr>
                <w:rFonts w:ascii="Arial" w:hAnsi="Arial"/>
              </w:rPr>
            </w:pPr>
            <w:r w:rsidRPr="004F67C8">
              <w:rPr>
                <w:rFonts w:ascii="Arial" w:hAnsi="Arial"/>
                <w:color w:val="000000"/>
              </w:rPr>
              <w:t>0.045</w:t>
            </w:r>
          </w:p>
        </w:tc>
        <w:tc>
          <w:tcPr>
            <w:tcW w:w="2268" w:type="dxa"/>
          </w:tcPr>
          <w:p w:rsidR="0037076E" w:rsidRPr="004F67C8" w:rsidRDefault="0037076E" w:rsidP="004F67C8">
            <w:pPr>
              <w:jc w:val="center"/>
              <w:rPr>
                <w:rFonts w:ascii="Arial" w:hAnsi="Arial"/>
              </w:rPr>
            </w:pPr>
            <w:r w:rsidRPr="004F67C8">
              <w:rPr>
                <w:rFonts w:ascii="Arial" w:hAnsi="Arial"/>
              </w:rPr>
              <w:t>21.54</w:t>
            </w:r>
          </w:p>
        </w:tc>
      </w:tr>
      <w:tr w:rsidR="0037076E" w:rsidTr="004F67C8">
        <w:tc>
          <w:tcPr>
            <w:tcW w:w="1242" w:type="dxa"/>
          </w:tcPr>
          <w:p w:rsidR="0037076E" w:rsidRPr="004F67C8" w:rsidRDefault="0037076E" w:rsidP="004F67C8">
            <w:pPr>
              <w:jc w:val="center"/>
              <w:rPr>
                <w:rFonts w:ascii="Arial" w:hAnsi="Arial"/>
              </w:rPr>
            </w:pPr>
            <w:r w:rsidRPr="004F67C8">
              <w:rPr>
                <w:rFonts w:ascii="Arial" w:hAnsi="Arial"/>
              </w:rPr>
              <w:t>05</w:t>
            </w:r>
          </w:p>
        </w:tc>
        <w:tc>
          <w:tcPr>
            <w:tcW w:w="2127" w:type="dxa"/>
          </w:tcPr>
          <w:p w:rsidR="0037076E" w:rsidRPr="004F67C8" w:rsidRDefault="0037076E" w:rsidP="004F67C8">
            <w:pPr>
              <w:jc w:val="center"/>
              <w:rPr>
                <w:rFonts w:ascii="Arial" w:hAnsi="Arial"/>
              </w:rPr>
            </w:pPr>
            <w:r w:rsidRPr="004F67C8">
              <w:rPr>
                <w:rFonts w:ascii="Arial" w:hAnsi="Arial"/>
                <w:color w:val="000000"/>
              </w:rPr>
              <w:t>2.03</w:t>
            </w:r>
          </w:p>
        </w:tc>
        <w:tc>
          <w:tcPr>
            <w:tcW w:w="2126" w:type="dxa"/>
          </w:tcPr>
          <w:p w:rsidR="0037076E" w:rsidRPr="004F67C8" w:rsidRDefault="00F70F71" w:rsidP="004F67C8">
            <w:pPr>
              <w:jc w:val="center"/>
              <w:rPr>
                <w:rFonts w:ascii="Arial" w:hAnsi="Arial"/>
              </w:rPr>
            </w:pPr>
            <w:r w:rsidRPr="004F67C8">
              <w:rPr>
                <w:rFonts w:ascii="Arial" w:hAnsi="Arial"/>
                <w:color w:val="000000"/>
              </w:rPr>
              <w:t>N.D</w:t>
            </w:r>
          </w:p>
        </w:tc>
        <w:tc>
          <w:tcPr>
            <w:tcW w:w="2268" w:type="dxa"/>
          </w:tcPr>
          <w:p w:rsidR="0037076E" w:rsidRPr="004F67C8" w:rsidRDefault="00F70F71" w:rsidP="004F67C8">
            <w:pPr>
              <w:jc w:val="center"/>
              <w:rPr>
                <w:rFonts w:ascii="Arial" w:hAnsi="Arial"/>
              </w:rPr>
            </w:pPr>
            <w:r w:rsidRPr="004F67C8">
              <w:rPr>
                <w:rFonts w:ascii="Arial" w:hAnsi="Arial"/>
              </w:rPr>
              <w:t>N.D</w:t>
            </w:r>
          </w:p>
        </w:tc>
      </w:tr>
      <w:tr w:rsidR="0037076E" w:rsidTr="004F67C8">
        <w:tc>
          <w:tcPr>
            <w:tcW w:w="1242" w:type="dxa"/>
          </w:tcPr>
          <w:p w:rsidR="0037076E" w:rsidRPr="004F67C8" w:rsidRDefault="0037076E" w:rsidP="004F67C8">
            <w:pPr>
              <w:jc w:val="center"/>
              <w:rPr>
                <w:rFonts w:ascii="Arial" w:hAnsi="Arial"/>
              </w:rPr>
            </w:pPr>
            <w:r w:rsidRPr="004F67C8">
              <w:rPr>
                <w:rFonts w:ascii="Arial" w:hAnsi="Arial"/>
              </w:rPr>
              <w:t>10</w:t>
            </w:r>
          </w:p>
        </w:tc>
        <w:tc>
          <w:tcPr>
            <w:tcW w:w="2127" w:type="dxa"/>
          </w:tcPr>
          <w:p w:rsidR="0037076E" w:rsidRPr="004F67C8" w:rsidRDefault="001566F7" w:rsidP="004F67C8">
            <w:pPr>
              <w:jc w:val="center"/>
              <w:rPr>
                <w:rFonts w:ascii="Arial" w:hAnsi="Arial"/>
              </w:rPr>
            </w:pPr>
            <w:r w:rsidRPr="004F67C8">
              <w:rPr>
                <w:rFonts w:ascii="Arial" w:hAnsi="Arial"/>
                <w:color w:val="000000"/>
              </w:rPr>
              <w:t>1.1</w:t>
            </w:r>
          </w:p>
        </w:tc>
        <w:tc>
          <w:tcPr>
            <w:tcW w:w="2126" w:type="dxa"/>
          </w:tcPr>
          <w:p w:rsidR="0037076E" w:rsidRPr="004F67C8" w:rsidRDefault="001566F7" w:rsidP="004F67C8">
            <w:pPr>
              <w:jc w:val="center"/>
              <w:rPr>
                <w:rFonts w:ascii="Arial" w:hAnsi="Arial"/>
              </w:rPr>
            </w:pPr>
            <w:r w:rsidRPr="004F67C8">
              <w:rPr>
                <w:rFonts w:ascii="Arial" w:hAnsi="Arial"/>
                <w:color w:val="000000"/>
              </w:rPr>
              <w:t>0.535</w:t>
            </w:r>
          </w:p>
        </w:tc>
        <w:tc>
          <w:tcPr>
            <w:tcW w:w="2268" w:type="dxa"/>
          </w:tcPr>
          <w:p w:rsidR="0037076E" w:rsidRPr="004F67C8" w:rsidRDefault="001566F7" w:rsidP="004F67C8">
            <w:pPr>
              <w:jc w:val="center"/>
              <w:rPr>
                <w:rFonts w:ascii="Arial" w:hAnsi="Arial"/>
              </w:rPr>
            </w:pPr>
            <w:r w:rsidRPr="004F67C8">
              <w:rPr>
                <w:rFonts w:ascii="Arial" w:hAnsi="Arial"/>
              </w:rPr>
              <w:t>48.64</w:t>
            </w:r>
          </w:p>
        </w:tc>
      </w:tr>
      <w:tr w:rsidR="001566F7" w:rsidTr="004F67C8">
        <w:tc>
          <w:tcPr>
            <w:tcW w:w="1242" w:type="dxa"/>
          </w:tcPr>
          <w:p w:rsidR="001566F7" w:rsidRPr="004F67C8" w:rsidRDefault="001566F7" w:rsidP="004F67C8">
            <w:pPr>
              <w:jc w:val="center"/>
              <w:rPr>
                <w:rFonts w:ascii="Arial" w:hAnsi="Arial"/>
              </w:rPr>
            </w:pPr>
            <w:r w:rsidRPr="004F67C8">
              <w:rPr>
                <w:rFonts w:ascii="Arial" w:hAnsi="Arial"/>
              </w:rPr>
              <w:t>68</w:t>
            </w:r>
          </w:p>
        </w:tc>
        <w:tc>
          <w:tcPr>
            <w:tcW w:w="2127" w:type="dxa"/>
          </w:tcPr>
          <w:p w:rsidR="001566F7" w:rsidRPr="004F67C8" w:rsidRDefault="001566F7" w:rsidP="004F67C8">
            <w:pPr>
              <w:jc w:val="center"/>
              <w:rPr>
                <w:rFonts w:ascii="Arial" w:hAnsi="Arial"/>
              </w:rPr>
            </w:pPr>
            <w:r w:rsidRPr="004F67C8">
              <w:rPr>
                <w:rFonts w:ascii="Arial" w:hAnsi="Arial"/>
                <w:color w:val="000000"/>
              </w:rPr>
              <w:t>2.887</w:t>
            </w:r>
          </w:p>
        </w:tc>
        <w:tc>
          <w:tcPr>
            <w:tcW w:w="2126" w:type="dxa"/>
          </w:tcPr>
          <w:p w:rsidR="001566F7" w:rsidRPr="004F67C8" w:rsidRDefault="001566F7" w:rsidP="004F67C8">
            <w:pPr>
              <w:jc w:val="center"/>
              <w:rPr>
                <w:rFonts w:ascii="Arial" w:hAnsi="Arial"/>
              </w:rPr>
            </w:pPr>
            <w:r w:rsidRPr="004F67C8">
              <w:rPr>
                <w:rFonts w:ascii="Arial" w:hAnsi="Arial"/>
                <w:color w:val="000000"/>
              </w:rPr>
              <w:t>0.216</w:t>
            </w:r>
          </w:p>
        </w:tc>
        <w:tc>
          <w:tcPr>
            <w:tcW w:w="2268" w:type="dxa"/>
          </w:tcPr>
          <w:p w:rsidR="001566F7" w:rsidRPr="004F67C8" w:rsidRDefault="001566F7" w:rsidP="004F67C8">
            <w:pPr>
              <w:jc w:val="center"/>
              <w:rPr>
                <w:rFonts w:ascii="Arial" w:hAnsi="Arial"/>
              </w:rPr>
            </w:pPr>
            <w:r w:rsidRPr="004F67C8">
              <w:rPr>
                <w:rFonts w:ascii="Arial" w:hAnsi="Arial"/>
              </w:rPr>
              <w:t>7.49</w:t>
            </w:r>
          </w:p>
        </w:tc>
      </w:tr>
      <w:tr w:rsidR="001566F7" w:rsidTr="004F67C8">
        <w:tc>
          <w:tcPr>
            <w:tcW w:w="1242" w:type="dxa"/>
          </w:tcPr>
          <w:p w:rsidR="001566F7" w:rsidRPr="004F67C8" w:rsidRDefault="001566F7" w:rsidP="004F67C8">
            <w:pPr>
              <w:jc w:val="center"/>
              <w:rPr>
                <w:rFonts w:ascii="Arial" w:hAnsi="Arial"/>
              </w:rPr>
            </w:pPr>
            <w:r w:rsidRPr="004F67C8">
              <w:rPr>
                <w:rFonts w:ascii="Arial" w:hAnsi="Arial"/>
              </w:rPr>
              <w:t>149</w:t>
            </w:r>
          </w:p>
        </w:tc>
        <w:tc>
          <w:tcPr>
            <w:tcW w:w="2127" w:type="dxa"/>
          </w:tcPr>
          <w:p w:rsidR="001566F7" w:rsidRPr="004F67C8" w:rsidRDefault="001566F7" w:rsidP="004F67C8">
            <w:pPr>
              <w:jc w:val="center"/>
              <w:rPr>
                <w:rFonts w:ascii="Arial" w:hAnsi="Arial"/>
              </w:rPr>
            </w:pPr>
            <w:r w:rsidRPr="004F67C8">
              <w:rPr>
                <w:rFonts w:ascii="Arial" w:hAnsi="Arial"/>
                <w:color w:val="000000"/>
              </w:rPr>
              <w:t>2.199</w:t>
            </w:r>
          </w:p>
        </w:tc>
        <w:tc>
          <w:tcPr>
            <w:tcW w:w="2126" w:type="dxa"/>
          </w:tcPr>
          <w:p w:rsidR="001566F7" w:rsidRPr="004F67C8" w:rsidRDefault="001566F7" w:rsidP="004F67C8">
            <w:pPr>
              <w:jc w:val="center"/>
              <w:rPr>
                <w:rFonts w:ascii="Arial" w:hAnsi="Arial"/>
              </w:rPr>
            </w:pPr>
            <w:r w:rsidRPr="004F67C8">
              <w:rPr>
                <w:rFonts w:ascii="Arial" w:hAnsi="Arial"/>
                <w:color w:val="000000"/>
              </w:rPr>
              <w:t>0.077</w:t>
            </w:r>
          </w:p>
        </w:tc>
        <w:tc>
          <w:tcPr>
            <w:tcW w:w="2268" w:type="dxa"/>
          </w:tcPr>
          <w:p w:rsidR="001566F7" w:rsidRPr="004F67C8" w:rsidRDefault="001566F7" w:rsidP="004F67C8">
            <w:pPr>
              <w:jc w:val="center"/>
              <w:rPr>
                <w:rFonts w:ascii="Arial" w:hAnsi="Arial"/>
              </w:rPr>
            </w:pPr>
            <w:r w:rsidRPr="004F67C8">
              <w:rPr>
                <w:rFonts w:ascii="Arial" w:hAnsi="Arial"/>
              </w:rPr>
              <w:t>3.50</w:t>
            </w:r>
          </w:p>
        </w:tc>
      </w:tr>
      <w:tr w:rsidR="001566F7" w:rsidTr="004F67C8">
        <w:tc>
          <w:tcPr>
            <w:tcW w:w="1242" w:type="dxa"/>
          </w:tcPr>
          <w:p w:rsidR="001566F7" w:rsidRPr="004F67C8" w:rsidRDefault="001566F7" w:rsidP="004F67C8">
            <w:pPr>
              <w:jc w:val="center"/>
              <w:rPr>
                <w:rFonts w:ascii="Arial" w:hAnsi="Arial"/>
              </w:rPr>
            </w:pPr>
            <w:r w:rsidRPr="004F67C8">
              <w:rPr>
                <w:rFonts w:ascii="Arial" w:hAnsi="Arial"/>
              </w:rPr>
              <w:t>22</w:t>
            </w:r>
          </w:p>
        </w:tc>
        <w:tc>
          <w:tcPr>
            <w:tcW w:w="2127" w:type="dxa"/>
          </w:tcPr>
          <w:p w:rsidR="001566F7" w:rsidRPr="004F67C8" w:rsidRDefault="001566F7" w:rsidP="004F67C8">
            <w:pPr>
              <w:jc w:val="center"/>
              <w:rPr>
                <w:rFonts w:ascii="Arial" w:hAnsi="Arial"/>
              </w:rPr>
            </w:pPr>
            <w:r w:rsidRPr="004F67C8">
              <w:rPr>
                <w:rFonts w:ascii="Arial" w:hAnsi="Arial"/>
                <w:color w:val="000000"/>
              </w:rPr>
              <w:t>4.19</w:t>
            </w:r>
          </w:p>
        </w:tc>
        <w:tc>
          <w:tcPr>
            <w:tcW w:w="2126" w:type="dxa"/>
          </w:tcPr>
          <w:p w:rsidR="001566F7" w:rsidRPr="004F67C8" w:rsidRDefault="001566F7" w:rsidP="004F67C8">
            <w:pPr>
              <w:jc w:val="center"/>
              <w:rPr>
                <w:rFonts w:ascii="Arial" w:hAnsi="Arial"/>
              </w:rPr>
            </w:pPr>
            <w:r w:rsidRPr="004F67C8">
              <w:rPr>
                <w:rFonts w:ascii="Arial" w:hAnsi="Arial"/>
                <w:color w:val="000000"/>
              </w:rPr>
              <w:t>0.072</w:t>
            </w:r>
          </w:p>
        </w:tc>
        <w:tc>
          <w:tcPr>
            <w:tcW w:w="2268" w:type="dxa"/>
          </w:tcPr>
          <w:p w:rsidR="001566F7" w:rsidRPr="004F67C8" w:rsidRDefault="001566F7" w:rsidP="004F67C8">
            <w:pPr>
              <w:jc w:val="center"/>
              <w:rPr>
                <w:rFonts w:ascii="Arial" w:hAnsi="Arial"/>
              </w:rPr>
            </w:pPr>
            <w:r w:rsidRPr="004F67C8">
              <w:rPr>
                <w:rFonts w:ascii="Arial" w:hAnsi="Arial"/>
              </w:rPr>
              <w:t>1.71</w:t>
            </w:r>
          </w:p>
        </w:tc>
      </w:tr>
      <w:tr w:rsidR="001566F7" w:rsidTr="004F67C8">
        <w:tc>
          <w:tcPr>
            <w:tcW w:w="1242" w:type="dxa"/>
          </w:tcPr>
          <w:p w:rsidR="001566F7" w:rsidRPr="004F67C8" w:rsidRDefault="001566F7" w:rsidP="004F67C8">
            <w:pPr>
              <w:jc w:val="center"/>
              <w:rPr>
                <w:rFonts w:ascii="Arial" w:hAnsi="Arial"/>
              </w:rPr>
            </w:pPr>
            <w:r w:rsidRPr="004F67C8">
              <w:rPr>
                <w:rFonts w:ascii="Arial" w:hAnsi="Arial"/>
              </w:rPr>
              <w:t>55</w:t>
            </w:r>
          </w:p>
        </w:tc>
        <w:tc>
          <w:tcPr>
            <w:tcW w:w="2127" w:type="dxa"/>
          </w:tcPr>
          <w:p w:rsidR="001566F7" w:rsidRPr="004F67C8" w:rsidRDefault="001566F7" w:rsidP="004F67C8">
            <w:pPr>
              <w:jc w:val="center"/>
              <w:rPr>
                <w:rFonts w:ascii="Arial" w:hAnsi="Arial"/>
              </w:rPr>
            </w:pPr>
            <w:r w:rsidRPr="004F67C8">
              <w:rPr>
                <w:rFonts w:ascii="Arial" w:hAnsi="Arial"/>
                <w:color w:val="000000"/>
              </w:rPr>
              <w:t>2.025</w:t>
            </w:r>
          </w:p>
        </w:tc>
        <w:tc>
          <w:tcPr>
            <w:tcW w:w="2126" w:type="dxa"/>
          </w:tcPr>
          <w:p w:rsidR="001566F7" w:rsidRPr="004F67C8" w:rsidRDefault="001566F7" w:rsidP="004F67C8">
            <w:pPr>
              <w:jc w:val="center"/>
              <w:rPr>
                <w:rFonts w:ascii="Arial" w:hAnsi="Arial"/>
              </w:rPr>
            </w:pPr>
            <w:r w:rsidRPr="004F67C8">
              <w:rPr>
                <w:rFonts w:ascii="Arial" w:hAnsi="Arial"/>
                <w:color w:val="000000"/>
              </w:rPr>
              <w:t>0.045</w:t>
            </w:r>
          </w:p>
        </w:tc>
        <w:tc>
          <w:tcPr>
            <w:tcW w:w="2268" w:type="dxa"/>
          </w:tcPr>
          <w:p w:rsidR="001566F7" w:rsidRPr="004F67C8" w:rsidRDefault="001566F7" w:rsidP="004F67C8">
            <w:pPr>
              <w:jc w:val="center"/>
              <w:rPr>
                <w:rFonts w:ascii="Arial" w:hAnsi="Arial"/>
              </w:rPr>
            </w:pPr>
            <w:r w:rsidRPr="004F67C8">
              <w:rPr>
                <w:rFonts w:ascii="Arial" w:hAnsi="Arial"/>
              </w:rPr>
              <w:t>2.23</w:t>
            </w:r>
          </w:p>
        </w:tc>
      </w:tr>
    </w:tbl>
    <w:p w:rsidR="004F67C8" w:rsidRPr="00394C50" w:rsidRDefault="00F70F71" w:rsidP="00394C50">
      <w:pPr>
        <w:spacing w:before="120" w:line="288" w:lineRule="auto"/>
      </w:pPr>
      <w:r w:rsidRPr="00F70F71">
        <w:rPr>
          <w:i/>
        </w:rPr>
        <w:t>Protein concentrations were determined by the Pierce protein assay. N.D: not determined  (due to mishandling of ProteoMiner eluate sample for SKI 05).</w:t>
      </w:r>
    </w:p>
    <w:p w:rsidR="00AB72A9" w:rsidRPr="004F67C8" w:rsidRDefault="00AB72A9" w:rsidP="00AB72A9">
      <w:pPr>
        <w:pStyle w:val="Caption"/>
        <w:rPr>
          <w:rFonts w:ascii="Times New Roman" w:hAnsi="Times New Roman" w:cs="Times New Roman"/>
          <w:color w:val="auto"/>
        </w:rPr>
      </w:pPr>
      <w:bookmarkStart w:id="735" w:name="_Ref440017284"/>
      <w:bookmarkStart w:id="736" w:name="_Toc458549048"/>
      <w:r w:rsidRPr="004F67C8">
        <w:rPr>
          <w:rFonts w:ascii="Times New Roman" w:hAnsi="Times New Roman" w:cs="Times New Roman"/>
          <w:color w:val="auto"/>
        </w:rPr>
        <w:t xml:space="preserve">Table </w:t>
      </w:r>
      <w:r w:rsidR="00857716" w:rsidRPr="004F67C8">
        <w:rPr>
          <w:rFonts w:ascii="Times New Roman" w:hAnsi="Times New Roman" w:cs="Times New Roman"/>
          <w:color w:val="auto"/>
        </w:rPr>
        <w:fldChar w:fldCharType="begin"/>
      </w:r>
      <w:r w:rsidRPr="004F67C8">
        <w:rPr>
          <w:rFonts w:ascii="Times New Roman" w:hAnsi="Times New Roman" w:cs="Times New Roman"/>
          <w:color w:val="auto"/>
        </w:rPr>
        <w:instrText xml:space="preserve"> SEQ Table \* ARABIC </w:instrText>
      </w:r>
      <w:r w:rsidR="00857716" w:rsidRPr="004F67C8">
        <w:rPr>
          <w:rFonts w:ascii="Times New Roman" w:hAnsi="Times New Roman" w:cs="Times New Roman"/>
          <w:color w:val="auto"/>
        </w:rPr>
        <w:fldChar w:fldCharType="separate"/>
      </w:r>
      <w:r w:rsidR="002D1777">
        <w:rPr>
          <w:rFonts w:ascii="Times New Roman" w:hAnsi="Times New Roman" w:cs="Times New Roman"/>
          <w:noProof/>
          <w:color w:val="auto"/>
        </w:rPr>
        <w:t>40</w:t>
      </w:r>
      <w:r w:rsidR="00857716" w:rsidRPr="004F67C8">
        <w:rPr>
          <w:rFonts w:ascii="Times New Roman" w:hAnsi="Times New Roman" w:cs="Times New Roman"/>
          <w:color w:val="auto"/>
        </w:rPr>
        <w:fldChar w:fldCharType="end"/>
      </w:r>
      <w:bookmarkEnd w:id="735"/>
      <w:r w:rsidRPr="004F67C8">
        <w:rPr>
          <w:rFonts w:ascii="Times New Roman" w:hAnsi="Times New Roman" w:cs="Times New Roman"/>
          <w:color w:val="auto"/>
        </w:rPr>
        <w:t>:</w:t>
      </w:r>
      <w:r w:rsidR="001566F7" w:rsidRPr="004F67C8">
        <w:rPr>
          <w:rFonts w:ascii="Times New Roman" w:hAnsi="Times New Roman" w:cs="Times New Roman"/>
          <w:color w:val="auto"/>
        </w:rPr>
        <w:t xml:space="preserve"> </w:t>
      </w:r>
      <w:r w:rsidR="0037076E" w:rsidRPr="004F67C8">
        <w:rPr>
          <w:rFonts w:ascii="Times New Roman" w:hAnsi="Times New Roman" w:cs="Times New Roman"/>
          <w:color w:val="auto"/>
        </w:rPr>
        <w:t xml:space="preserve">Equalisation recoveries for </w:t>
      </w:r>
      <w:r w:rsidR="00874123" w:rsidRPr="004F67C8">
        <w:rPr>
          <w:rFonts w:ascii="Times New Roman" w:hAnsi="Times New Roman" w:cs="Times New Roman"/>
          <w:color w:val="auto"/>
        </w:rPr>
        <w:t>Macroalbuminuri</w:t>
      </w:r>
      <w:r w:rsidR="0037076E" w:rsidRPr="004F67C8">
        <w:rPr>
          <w:rFonts w:ascii="Times New Roman" w:hAnsi="Times New Roman" w:cs="Times New Roman"/>
          <w:color w:val="auto"/>
        </w:rPr>
        <w:t>c</w:t>
      </w:r>
      <w:r w:rsidR="00874123" w:rsidRPr="004F67C8">
        <w:rPr>
          <w:rFonts w:ascii="Times New Roman" w:hAnsi="Times New Roman" w:cs="Times New Roman"/>
          <w:color w:val="auto"/>
        </w:rPr>
        <w:t xml:space="preserve"> Non-progressor</w:t>
      </w:r>
      <w:bookmarkEnd w:id="736"/>
    </w:p>
    <w:tbl>
      <w:tblPr>
        <w:tblStyle w:val="TableGrid"/>
        <w:tblW w:w="0" w:type="auto"/>
        <w:tblLook w:val="04A0"/>
      </w:tblPr>
      <w:tblGrid>
        <w:gridCol w:w="2148"/>
        <w:gridCol w:w="2149"/>
        <w:gridCol w:w="2149"/>
        <w:gridCol w:w="2149"/>
      </w:tblGrid>
      <w:tr w:rsidR="004F67C8" w:rsidTr="001566F7">
        <w:tc>
          <w:tcPr>
            <w:tcW w:w="2148" w:type="dxa"/>
          </w:tcPr>
          <w:p w:rsidR="004F67C8" w:rsidRPr="004F67C8" w:rsidRDefault="004F67C8" w:rsidP="007547A2">
            <w:pPr>
              <w:jc w:val="center"/>
              <w:rPr>
                <w:rFonts w:ascii="Arial" w:hAnsi="Arial"/>
                <w:b/>
              </w:rPr>
            </w:pPr>
            <w:r w:rsidRPr="004F67C8">
              <w:rPr>
                <w:rFonts w:ascii="Arial" w:hAnsi="Arial"/>
                <w:b/>
              </w:rPr>
              <w:t>SKI ID</w:t>
            </w:r>
          </w:p>
        </w:tc>
        <w:tc>
          <w:tcPr>
            <w:tcW w:w="2149" w:type="dxa"/>
          </w:tcPr>
          <w:p w:rsidR="004F67C8" w:rsidRPr="004F67C8" w:rsidRDefault="004F67C8" w:rsidP="007547A2">
            <w:pPr>
              <w:jc w:val="center"/>
              <w:rPr>
                <w:rFonts w:ascii="Arial" w:hAnsi="Arial"/>
                <w:b/>
              </w:rPr>
            </w:pPr>
            <w:r w:rsidRPr="004F67C8">
              <w:rPr>
                <w:rFonts w:ascii="Arial" w:hAnsi="Arial"/>
                <w:b/>
              </w:rPr>
              <w:t xml:space="preserve">Amount of </w:t>
            </w:r>
            <w:r w:rsidRPr="004F67C8">
              <w:rPr>
                <w:rFonts w:ascii="Arial" w:hAnsi="Arial"/>
                <w:b/>
              </w:rPr>
              <w:lastRenderedPageBreak/>
              <w:t>proteins loaded (mg)</w:t>
            </w:r>
          </w:p>
        </w:tc>
        <w:tc>
          <w:tcPr>
            <w:tcW w:w="2149" w:type="dxa"/>
          </w:tcPr>
          <w:p w:rsidR="004F67C8" w:rsidRPr="004F67C8" w:rsidRDefault="004F67C8" w:rsidP="007547A2">
            <w:pPr>
              <w:jc w:val="center"/>
              <w:rPr>
                <w:rFonts w:ascii="Arial" w:hAnsi="Arial"/>
                <w:b/>
              </w:rPr>
            </w:pPr>
            <w:r w:rsidRPr="004F67C8">
              <w:rPr>
                <w:rFonts w:ascii="Arial" w:hAnsi="Arial"/>
                <w:b/>
              </w:rPr>
              <w:lastRenderedPageBreak/>
              <w:t xml:space="preserve">Amount of </w:t>
            </w:r>
            <w:r w:rsidRPr="004F67C8">
              <w:rPr>
                <w:rFonts w:ascii="Arial" w:hAnsi="Arial"/>
                <w:b/>
              </w:rPr>
              <w:lastRenderedPageBreak/>
              <w:t>proteins eluted (mg)</w:t>
            </w:r>
          </w:p>
        </w:tc>
        <w:tc>
          <w:tcPr>
            <w:tcW w:w="2149" w:type="dxa"/>
          </w:tcPr>
          <w:p w:rsidR="004F67C8" w:rsidRPr="004F67C8" w:rsidRDefault="0096563E" w:rsidP="007547A2">
            <w:pPr>
              <w:jc w:val="center"/>
              <w:rPr>
                <w:rFonts w:ascii="Arial" w:hAnsi="Arial"/>
                <w:b/>
              </w:rPr>
            </w:pPr>
            <w:r w:rsidRPr="004F67C8">
              <w:rPr>
                <w:rFonts w:ascii="Arial" w:hAnsi="Arial"/>
                <w:b/>
              </w:rPr>
              <w:lastRenderedPageBreak/>
              <w:t>Protein</w:t>
            </w:r>
            <w:r w:rsidR="004F67C8" w:rsidRPr="004F67C8">
              <w:rPr>
                <w:rFonts w:ascii="Arial" w:hAnsi="Arial"/>
                <w:b/>
              </w:rPr>
              <w:t xml:space="preserve"> recovery </w:t>
            </w:r>
            <w:r w:rsidR="004F67C8" w:rsidRPr="004F67C8">
              <w:rPr>
                <w:rFonts w:ascii="Arial" w:hAnsi="Arial"/>
                <w:b/>
              </w:rPr>
              <w:lastRenderedPageBreak/>
              <w:t>(%)</w:t>
            </w:r>
          </w:p>
        </w:tc>
      </w:tr>
      <w:tr w:rsidR="001566F7" w:rsidTr="001566F7">
        <w:tc>
          <w:tcPr>
            <w:tcW w:w="2148" w:type="dxa"/>
          </w:tcPr>
          <w:p w:rsidR="001566F7" w:rsidRPr="004F67C8" w:rsidRDefault="001566F7" w:rsidP="004F67C8">
            <w:pPr>
              <w:jc w:val="center"/>
              <w:rPr>
                <w:rFonts w:ascii="Arial" w:hAnsi="Arial"/>
              </w:rPr>
            </w:pPr>
            <w:r w:rsidRPr="004F67C8">
              <w:rPr>
                <w:rFonts w:ascii="Arial" w:hAnsi="Arial"/>
              </w:rPr>
              <w:lastRenderedPageBreak/>
              <w:t>90</w:t>
            </w:r>
          </w:p>
        </w:tc>
        <w:tc>
          <w:tcPr>
            <w:tcW w:w="2149" w:type="dxa"/>
          </w:tcPr>
          <w:p w:rsidR="001566F7" w:rsidRPr="004F67C8" w:rsidRDefault="001566F7" w:rsidP="004F67C8">
            <w:pPr>
              <w:jc w:val="center"/>
              <w:rPr>
                <w:rFonts w:ascii="Arial" w:hAnsi="Arial"/>
                <w:color w:val="000000"/>
              </w:rPr>
            </w:pPr>
            <w:r w:rsidRPr="004F67C8">
              <w:rPr>
                <w:rFonts w:ascii="Arial" w:hAnsi="Arial"/>
                <w:color w:val="000000"/>
              </w:rPr>
              <w:t>6.834</w:t>
            </w:r>
          </w:p>
        </w:tc>
        <w:tc>
          <w:tcPr>
            <w:tcW w:w="2149" w:type="dxa"/>
          </w:tcPr>
          <w:p w:rsidR="001566F7" w:rsidRPr="004F67C8" w:rsidRDefault="001566F7" w:rsidP="004F67C8">
            <w:pPr>
              <w:jc w:val="center"/>
              <w:rPr>
                <w:rFonts w:ascii="Arial" w:hAnsi="Arial"/>
                <w:b/>
              </w:rPr>
            </w:pPr>
            <w:r w:rsidRPr="004F67C8">
              <w:rPr>
                <w:rFonts w:ascii="Arial" w:hAnsi="Arial"/>
                <w:color w:val="000000"/>
              </w:rPr>
              <w:t>0.113</w:t>
            </w:r>
          </w:p>
        </w:tc>
        <w:tc>
          <w:tcPr>
            <w:tcW w:w="2149" w:type="dxa"/>
          </w:tcPr>
          <w:p w:rsidR="001566F7" w:rsidRPr="004F67C8" w:rsidRDefault="001566F7" w:rsidP="004F67C8">
            <w:pPr>
              <w:jc w:val="center"/>
              <w:rPr>
                <w:rFonts w:ascii="Arial" w:hAnsi="Arial"/>
              </w:rPr>
            </w:pPr>
            <w:r w:rsidRPr="004F67C8">
              <w:rPr>
                <w:rFonts w:ascii="Arial" w:hAnsi="Arial"/>
              </w:rPr>
              <w:t>1.65</w:t>
            </w:r>
          </w:p>
        </w:tc>
      </w:tr>
      <w:tr w:rsidR="001566F7" w:rsidTr="001566F7">
        <w:tc>
          <w:tcPr>
            <w:tcW w:w="2148" w:type="dxa"/>
          </w:tcPr>
          <w:p w:rsidR="001566F7" w:rsidRPr="004F67C8" w:rsidRDefault="001566F7" w:rsidP="004F67C8">
            <w:pPr>
              <w:jc w:val="center"/>
              <w:rPr>
                <w:rFonts w:ascii="Arial" w:hAnsi="Arial"/>
              </w:rPr>
            </w:pPr>
            <w:r w:rsidRPr="004F67C8">
              <w:rPr>
                <w:rFonts w:ascii="Arial" w:hAnsi="Arial"/>
              </w:rPr>
              <w:t>58</w:t>
            </w:r>
          </w:p>
        </w:tc>
        <w:tc>
          <w:tcPr>
            <w:tcW w:w="2149" w:type="dxa"/>
          </w:tcPr>
          <w:p w:rsidR="001566F7" w:rsidRPr="004F67C8" w:rsidRDefault="001566F7" w:rsidP="004F67C8">
            <w:pPr>
              <w:jc w:val="center"/>
              <w:rPr>
                <w:rFonts w:ascii="Arial" w:hAnsi="Arial"/>
                <w:color w:val="000000"/>
              </w:rPr>
            </w:pPr>
            <w:r w:rsidRPr="004F67C8">
              <w:rPr>
                <w:rFonts w:ascii="Arial" w:hAnsi="Arial"/>
              </w:rPr>
              <w:t>5.548</w:t>
            </w:r>
          </w:p>
        </w:tc>
        <w:tc>
          <w:tcPr>
            <w:tcW w:w="2149" w:type="dxa"/>
          </w:tcPr>
          <w:p w:rsidR="001566F7" w:rsidRPr="004F67C8" w:rsidRDefault="001566F7" w:rsidP="004F67C8">
            <w:pPr>
              <w:jc w:val="center"/>
              <w:rPr>
                <w:rFonts w:ascii="Arial" w:hAnsi="Arial"/>
                <w:b/>
              </w:rPr>
            </w:pPr>
            <w:r w:rsidRPr="004F67C8">
              <w:rPr>
                <w:rFonts w:ascii="Arial" w:hAnsi="Arial"/>
              </w:rPr>
              <w:t>0.548</w:t>
            </w:r>
          </w:p>
        </w:tc>
        <w:tc>
          <w:tcPr>
            <w:tcW w:w="2149" w:type="dxa"/>
          </w:tcPr>
          <w:p w:rsidR="001566F7" w:rsidRPr="004F67C8" w:rsidRDefault="001566F7" w:rsidP="004F67C8">
            <w:pPr>
              <w:jc w:val="center"/>
              <w:rPr>
                <w:rFonts w:ascii="Arial" w:hAnsi="Arial"/>
              </w:rPr>
            </w:pPr>
            <w:r w:rsidRPr="004F67C8">
              <w:rPr>
                <w:rFonts w:ascii="Arial" w:hAnsi="Arial"/>
              </w:rPr>
              <w:t>9.88</w:t>
            </w:r>
          </w:p>
        </w:tc>
      </w:tr>
      <w:tr w:rsidR="001566F7" w:rsidTr="001566F7">
        <w:tc>
          <w:tcPr>
            <w:tcW w:w="2148" w:type="dxa"/>
          </w:tcPr>
          <w:p w:rsidR="001566F7" w:rsidRPr="004F67C8" w:rsidRDefault="001566F7" w:rsidP="004F67C8">
            <w:pPr>
              <w:jc w:val="center"/>
              <w:rPr>
                <w:rFonts w:ascii="Arial" w:hAnsi="Arial"/>
              </w:rPr>
            </w:pPr>
            <w:r w:rsidRPr="004F67C8">
              <w:rPr>
                <w:rFonts w:ascii="Arial" w:hAnsi="Arial"/>
              </w:rPr>
              <w:t>21</w:t>
            </w:r>
          </w:p>
        </w:tc>
        <w:tc>
          <w:tcPr>
            <w:tcW w:w="2149" w:type="dxa"/>
          </w:tcPr>
          <w:p w:rsidR="001566F7" w:rsidRPr="004F67C8" w:rsidRDefault="001566F7" w:rsidP="004F67C8">
            <w:pPr>
              <w:jc w:val="center"/>
              <w:rPr>
                <w:rFonts w:ascii="Arial" w:hAnsi="Arial"/>
                <w:b/>
              </w:rPr>
            </w:pPr>
            <w:r w:rsidRPr="004F67C8">
              <w:rPr>
                <w:rFonts w:ascii="Arial" w:hAnsi="Arial"/>
                <w:color w:val="000000"/>
              </w:rPr>
              <w:t>4.035</w:t>
            </w:r>
          </w:p>
        </w:tc>
        <w:tc>
          <w:tcPr>
            <w:tcW w:w="2149" w:type="dxa"/>
          </w:tcPr>
          <w:p w:rsidR="001566F7" w:rsidRPr="004F67C8" w:rsidRDefault="001566F7" w:rsidP="004F67C8">
            <w:pPr>
              <w:jc w:val="center"/>
              <w:rPr>
                <w:rFonts w:ascii="Arial" w:hAnsi="Arial"/>
                <w:b/>
              </w:rPr>
            </w:pPr>
            <w:r w:rsidRPr="004F67C8">
              <w:rPr>
                <w:rFonts w:ascii="Arial" w:hAnsi="Arial"/>
                <w:color w:val="000000"/>
              </w:rPr>
              <w:t>0.259</w:t>
            </w:r>
          </w:p>
        </w:tc>
        <w:tc>
          <w:tcPr>
            <w:tcW w:w="2149" w:type="dxa"/>
          </w:tcPr>
          <w:p w:rsidR="001566F7" w:rsidRPr="004F67C8" w:rsidRDefault="001566F7" w:rsidP="004F67C8">
            <w:pPr>
              <w:jc w:val="center"/>
              <w:rPr>
                <w:rFonts w:ascii="Arial" w:hAnsi="Arial"/>
              </w:rPr>
            </w:pPr>
            <w:r w:rsidRPr="004F67C8">
              <w:rPr>
                <w:rFonts w:ascii="Arial" w:hAnsi="Arial"/>
              </w:rPr>
              <w:t>6.42</w:t>
            </w:r>
          </w:p>
        </w:tc>
      </w:tr>
      <w:tr w:rsidR="001566F7" w:rsidTr="001566F7">
        <w:tc>
          <w:tcPr>
            <w:tcW w:w="2148" w:type="dxa"/>
          </w:tcPr>
          <w:p w:rsidR="001566F7" w:rsidRPr="004F67C8" w:rsidRDefault="001566F7" w:rsidP="004F67C8">
            <w:pPr>
              <w:jc w:val="center"/>
              <w:rPr>
                <w:rFonts w:ascii="Arial" w:hAnsi="Arial"/>
              </w:rPr>
            </w:pPr>
            <w:r w:rsidRPr="004F67C8">
              <w:rPr>
                <w:rFonts w:ascii="Arial" w:hAnsi="Arial"/>
              </w:rPr>
              <w:t>20</w:t>
            </w:r>
          </w:p>
        </w:tc>
        <w:tc>
          <w:tcPr>
            <w:tcW w:w="2149" w:type="dxa"/>
          </w:tcPr>
          <w:p w:rsidR="001566F7" w:rsidRPr="004F67C8" w:rsidRDefault="001566F7" w:rsidP="004F67C8">
            <w:pPr>
              <w:jc w:val="center"/>
              <w:rPr>
                <w:rFonts w:ascii="Arial" w:hAnsi="Arial"/>
                <w:b/>
              </w:rPr>
            </w:pPr>
            <w:r w:rsidRPr="004F67C8">
              <w:rPr>
                <w:rFonts w:ascii="Arial" w:hAnsi="Arial"/>
                <w:color w:val="000000"/>
              </w:rPr>
              <w:t>6.142</w:t>
            </w:r>
          </w:p>
        </w:tc>
        <w:tc>
          <w:tcPr>
            <w:tcW w:w="2149" w:type="dxa"/>
          </w:tcPr>
          <w:p w:rsidR="001566F7" w:rsidRPr="004F67C8" w:rsidRDefault="001566F7" w:rsidP="004F67C8">
            <w:pPr>
              <w:jc w:val="center"/>
              <w:rPr>
                <w:rFonts w:ascii="Arial" w:hAnsi="Arial"/>
                <w:b/>
              </w:rPr>
            </w:pPr>
            <w:r w:rsidRPr="004F67C8">
              <w:rPr>
                <w:rFonts w:ascii="Arial" w:hAnsi="Arial"/>
                <w:color w:val="000000"/>
              </w:rPr>
              <w:t>0.151</w:t>
            </w:r>
          </w:p>
        </w:tc>
        <w:tc>
          <w:tcPr>
            <w:tcW w:w="2149" w:type="dxa"/>
          </w:tcPr>
          <w:p w:rsidR="001566F7" w:rsidRPr="004F67C8" w:rsidRDefault="001566F7" w:rsidP="004F67C8">
            <w:pPr>
              <w:jc w:val="center"/>
              <w:rPr>
                <w:rFonts w:ascii="Arial" w:hAnsi="Arial"/>
              </w:rPr>
            </w:pPr>
            <w:r w:rsidRPr="004F67C8">
              <w:rPr>
                <w:rFonts w:ascii="Arial" w:hAnsi="Arial"/>
              </w:rPr>
              <w:t>2.46</w:t>
            </w:r>
          </w:p>
        </w:tc>
      </w:tr>
      <w:tr w:rsidR="001566F7" w:rsidTr="001566F7">
        <w:tc>
          <w:tcPr>
            <w:tcW w:w="2148" w:type="dxa"/>
          </w:tcPr>
          <w:p w:rsidR="001566F7" w:rsidRPr="004F67C8" w:rsidRDefault="001566F7" w:rsidP="004F67C8">
            <w:pPr>
              <w:jc w:val="center"/>
              <w:rPr>
                <w:rFonts w:ascii="Arial" w:hAnsi="Arial"/>
              </w:rPr>
            </w:pPr>
            <w:r w:rsidRPr="004F67C8">
              <w:rPr>
                <w:rFonts w:ascii="Arial" w:hAnsi="Arial"/>
              </w:rPr>
              <w:t>01</w:t>
            </w:r>
          </w:p>
        </w:tc>
        <w:tc>
          <w:tcPr>
            <w:tcW w:w="2149" w:type="dxa"/>
          </w:tcPr>
          <w:p w:rsidR="001566F7" w:rsidRPr="004F67C8" w:rsidRDefault="001566F7" w:rsidP="004F67C8">
            <w:pPr>
              <w:jc w:val="center"/>
              <w:rPr>
                <w:rFonts w:ascii="Arial" w:hAnsi="Arial"/>
                <w:b/>
              </w:rPr>
            </w:pPr>
            <w:r w:rsidRPr="004F67C8">
              <w:rPr>
                <w:rFonts w:ascii="Arial" w:hAnsi="Arial"/>
                <w:color w:val="000000"/>
              </w:rPr>
              <w:t>3.1</w:t>
            </w:r>
          </w:p>
        </w:tc>
        <w:tc>
          <w:tcPr>
            <w:tcW w:w="2149" w:type="dxa"/>
          </w:tcPr>
          <w:p w:rsidR="001566F7" w:rsidRPr="004F67C8" w:rsidRDefault="001566F7" w:rsidP="004F67C8">
            <w:pPr>
              <w:jc w:val="center"/>
              <w:rPr>
                <w:rFonts w:ascii="Arial" w:hAnsi="Arial"/>
                <w:b/>
              </w:rPr>
            </w:pPr>
            <w:r w:rsidRPr="004F67C8">
              <w:rPr>
                <w:rFonts w:ascii="Arial" w:hAnsi="Arial"/>
                <w:color w:val="000000"/>
              </w:rPr>
              <w:t>0.052</w:t>
            </w:r>
          </w:p>
        </w:tc>
        <w:tc>
          <w:tcPr>
            <w:tcW w:w="2149" w:type="dxa"/>
          </w:tcPr>
          <w:p w:rsidR="001566F7" w:rsidRPr="004F67C8" w:rsidRDefault="001566F7" w:rsidP="004F67C8">
            <w:pPr>
              <w:jc w:val="center"/>
              <w:rPr>
                <w:rFonts w:ascii="Arial" w:hAnsi="Arial"/>
              </w:rPr>
            </w:pPr>
            <w:r w:rsidRPr="004F67C8">
              <w:rPr>
                <w:rFonts w:ascii="Arial" w:hAnsi="Arial"/>
              </w:rPr>
              <w:t>1.68</w:t>
            </w:r>
          </w:p>
        </w:tc>
      </w:tr>
      <w:tr w:rsidR="001566F7" w:rsidTr="001566F7">
        <w:tc>
          <w:tcPr>
            <w:tcW w:w="2148" w:type="dxa"/>
          </w:tcPr>
          <w:p w:rsidR="001566F7" w:rsidRPr="004F67C8" w:rsidRDefault="001566F7" w:rsidP="004F67C8">
            <w:pPr>
              <w:jc w:val="center"/>
              <w:rPr>
                <w:rFonts w:ascii="Arial" w:hAnsi="Arial"/>
              </w:rPr>
            </w:pPr>
            <w:r w:rsidRPr="004F67C8">
              <w:rPr>
                <w:rFonts w:ascii="Arial" w:hAnsi="Arial"/>
              </w:rPr>
              <w:t>154</w:t>
            </w:r>
          </w:p>
        </w:tc>
        <w:tc>
          <w:tcPr>
            <w:tcW w:w="2149" w:type="dxa"/>
          </w:tcPr>
          <w:p w:rsidR="001566F7" w:rsidRPr="004F67C8" w:rsidRDefault="001566F7" w:rsidP="004F67C8">
            <w:pPr>
              <w:jc w:val="center"/>
              <w:rPr>
                <w:rFonts w:ascii="Arial" w:hAnsi="Arial"/>
                <w:b/>
              </w:rPr>
            </w:pPr>
            <w:r w:rsidRPr="004F67C8">
              <w:rPr>
                <w:rFonts w:ascii="Arial" w:hAnsi="Arial"/>
                <w:color w:val="000000"/>
              </w:rPr>
              <w:t>12.63</w:t>
            </w:r>
          </w:p>
        </w:tc>
        <w:tc>
          <w:tcPr>
            <w:tcW w:w="2149" w:type="dxa"/>
          </w:tcPr>
          <w:p w:rsidR="001566F7" w:rsidRPr="004F67C8" w:rsidRDefault="001566F7" w:rsidP="004F67C8">
            <w:pPr>
              <w:jc w:val="center"/>
              <w:rPr>
                <w:rFonts w:ascii="Arial" w:hAnsi="Arial"/>
                <w:b/>
              </w:rPr>
            </w:pPr>
            <w:r w:rsidRPr="004F67C8">
              <w:rPr>
                <w:rFonts w:ascii="Arial" w:hAnsi="Arial"/>
                <w:color w:val="000000"/>
              </w:rPr>
              <w:t>0.198</w:t>
            </w:r>
          </w:p>
        </w:tc>
        <w:tc>
          <w:tcPr>
            <w:tcW w:w="2149" w:type="dxa"/>
          </w:tcPr>
          <w:p w:rsidR="001566F7" w:rsidRPr="004F67C8" w:rsidRDefault="001566F7" w:rsidP="004F67C8">
            <w:pPr>
              <w:jc w:val="center"/>
              <w:rPr>
                <w:rFonts w:ascii="Arial" w:hAnsi="Arial"/>
              </w:rPr>
            </w:pPr>
            <w:r w:rsidRPr="004F67C8">
              <w:rPr>
                <w:rFonts w:ascii="Arial" w:hAnsi="Arial"/>
              </w:rPr>
              <w:t>1.57</w:t>
            </w:r>
          </w:p>
        </w:tc>
      </w:tr>
      <w:tr w:rsidR="001566F7" w:rsidTr="001566F7">
        <w:tc>
          <w:tcPr>
            <w:tcW w:w="2148" w:type="dxa"/>
          </w:tcPr>
          <w:p w:rsidR="001566F7" w:rsidRPr="004F67C8" w:rsidRDefault="001566F7" w:rsidP="004F67C8">
            <w:pPr>
              <w:jc w:val="center"/>
              <w:rPr>
                <w:rFonts w:ascii="Arial" w:hAnsi="Arial"/>
              </w:rPr>
            </w:pPr>
            <w:r w:rsidRPr="004F67C8">
              <w:rPr>
                <w:rFonts w:ascii="Arial" w:hAnsi="Arial"/>
              </w:rPr>
              <w:t>141</w:t>
            </w:r>
          </w:p>
        </w:tc>
        <w:tc>
          <w:tcPr>
            <w:tcW w:w="2149" w:type="dxa"/>
          </w:tcPr>
          <w:p w:rsidR="001566F7" w:rsidRPr="004F67C8" w:rsidRDefault="001566F7" w:rsidP="004F67C8">
            <w:pPr>
              <w:jc w:val="center"/>
              <w:rPr>
                <w:rFonts w:ascii="Arial" w:hAnsi="Arial"/>
                <w:b/>
              </w:rPr>
            </w:pPr>
            <w:r w:rsidRPr="004F67C8">
              <w:rPr>
                <w:rFonts w:ascii="Arial" w:hAnsi="Arial"/>
              </w:rPr>
              <w:t>3.44</w:t>
            </w:r>
          </w:p>
        </w:tc>
        <w:tc>
          <w:tcPr>
            <w:tcW w:w="2149" w:type="dxa"/>
          </w:tcPr>
          <w:p w:rsidR="001566F7" w:rsidRPr="004F67C8" w:rsidRDefault="001566F7" w:rsidP="004F67C8">
            <w:pPr>
              <w:jc w:val="center"/>
              <w:rPr>
                <w:rFonts w:ascii="Arial" w:hAnsi="Arial"/>
                <w:b/>
              </w:rPr>
            </w:pPr>
            <w:r w:rsidRPr="004F67C8">
              <w:rPr>
                <w:rFonts w:ascii="Arial" w:hAnsi="Arial"/>
              </w:rPr>
              <w:t>0.211</w:t>
            </w:r>
          </w:p>
        </w:tc>
        <w:tc>
          <w:tcPr>
            <w:tcW w:w="2149" w:type="dxa"/>
          </w:tcPr>
          <w:p w:rsidR="001566F7" w:rsidRPr="004F67C8" w:rsidRDefault="001566F7" w:rsidP="004F67C8">
            <w:pPr>
              <w:jc w:val="center"/>
              <w:rPr>
                <w:rFonts w:ascii="Arial" w:hAnsi="Arial"/>
              </w:rPr>
            </w:pPr>
            <w:r w:rsidRPr="004F67C8">
              <w:rPr>
                <w:rFonts w:ascii="Arial" w:hAnsi="Arial"/>
              </w:rPr>
              <w:t>6.14</w:t>
            </w:r>
          </w:p>
        </w:tc>
      </w:tr>
      <w:tr w:rsidR="001566F7" w:rsidTr="001566F7">
        <w:tc>
          <w:tcPr>
            <w:tcW w:w="2148" w:type="dxa"/>
          </w:tcPr>
          <w:p w:rsidR="001566F7" w:rsidRPr="004F67C8" w:rsidRDefault="001566F7" w:rsidP="004F67C8">
            <w:pPr>
              <w:jc w:val="center"/>
              <w:rPr>
                <w:rFonts w:ascii="Arial" w:hAnsi="Arial"/>
              </w:rPr>
            </w:pPr>
            <w:r w:rsidRPr="004F67C8">
              <w:rPr>
                <w:rFonts w:ascii="Arial" w:hAnsi="Arial"/>
              </w:rPr>
              <w:t>111</w:t>
            </w:r>
          </w:p>
        </w:tc>
        <w:tc>
          <w:tcPr>
            <w:tcW w:w="2149" w:type="dxa"/>
          </w:tcPr>
          <w:p w:rsidR="001566F7" w:rsidRPr="004F67C8" w:rsidRDefault="001566F7" w:rsidP="004F67C8">
            <w:pPr>
              <w:jc w:val="center"/>
              <w:rPr>
                <w:rFonts w:ascii="Arial" w:hAnsi="Arial"/>
                <w:b/>
              </w:rPr>
            </w:pPr>
            <w:r w:rsidRPr="004F67C8">
              <w:rPr>
                <w:rFonts w:ascii="Arial" w:hAnsi="Arial"/>
                <w:color w:val="000000"/>
              </w:rPr>
              <w:t>31.68</w:t>
            </w:r>
          </w:p>
        </w:tc>
        <w:tc>
          <w:tcPr>
            <w:tcW w:w="2149" w:type="dxa"/>
          </w:tcPr>
          <w:p w:rsidR="001566F7" w:rsidRPr="004F67C8" w:rsidRDefault="001566F7" w:rsidP="004F67C8">
            <w:pPr>
              <w:jc w:val="center"/>
              <w:rPr>
                <w:rFonts w:ascii="Arial" w:hAnsi="Arial"/>
                <w:b/>
              </w:rPr>
            </w:pPr>
            <w:r w:rsidRPr="004F67C8">
              <w:rPr>
                <w:rFonts w:ascii="Arial" w:hAnsi="Arial"/>
                <w:color w:val="000000"/>
              </w:rPr>
              <w:t>0.612</w:t>
            </w:r>
          </w:p>
        </w:tc>
        <w:tc>
          <w:tcPr>
            <w:tcW w:w="2149" w:type="dxa"/>
          </w:tcPr>
          <w:p w:rsidR="001566F7" w:rsidRPr="004F67C8" w:rsidRDefault="001566F7" w:rsidP="004F67C8">
            <w:pPr>
              <w:jc w:val="center"/>
              <w:rPr>
                <w:rFonts w:ascii="Arial" w:hAnsi="Arial"/>
              </w:rPr>
            </w:pPr>
            <w:r w:rsidRPr="004F67C8">
              <w:rPr>
                <w:rFonts w:ascii="Arial" w:hAnsi="Arial"/>
              </w:rPr>
              <w:t>1.94</w:t>
            </w:r>
          </w:p>
        </w:tc>
      </w:tr>
      <w:tr w:rsidR="001566F7" w:rsidTr="001566F7">
        <w:tc>
          <w:tcPr>
            <w:tcW w:w="2148" w:type="dxa"/>
          </w:tcPr>
          <w:p w:rsidR="001566F7" w:rsidRPr="004F67C8" w:rsidRDefault="001566F7" w:rsidP="004F67C8">
            <w:pPr>
              <w:jc w:val="center"/>
              <w:rPr>
                <w:rFonts w:ascii="Arial" w:hAnsi="Arial"/>
              </w:rPr>
            </w:pPr>
            <w:r w:rsidRPr="004F67C8">
              <w:rPr>
                <w:rFonts w:ascii="Arial" w:hAnsi="Arial"/>
              </w:rPr>
              <w:t>19</w:t>
            </w:r>
          </w:p>
        </w:tc>
        <w:tc>
          <w:tcPr>
            <w:tcW w:w="2149" w:type="dxa"/>
          </w:tcPr>
          <w:p w:rsidR="001566F7" w:rsidRPr="004F67C8" w:rsidRDefault="001566F7" w:rsidP="004F67C8">
            <w:pPr>
              <w:jc w:val="center"/>
              <w:rPr>
                <w:rFonts w:ascii="Arial" w:hAnsi="Arial"/>
                <w:b/>
              </w:rPr>
            </w:pPr>
            <w:r w:rsidRPr="004F67C8">
              <w:rPr>
                <w:rFonts w:ascii="Arial" w:hAnsi="Arial"/>
              </w:rPr>
              <w:t>57.678</w:t>
            </w:r>
          </w:p>
        </w:tc>
        <w:tc>
          <w:tcPr>
            <w:tcW w:w="2149" w:type="dxa"/>
          </w:tcPr>
          <w:p w:rsidR="001566F7" w:rsidRPr="004F67C8" w:rsidRDefault="001566F7" w:rsidP="004F67C8">
            <w:pPr>
              <w:jc w:val="center"/>
              <w:rPr>
                <w:rFonts w:ascii="Arial" w:hAnsi="Arial"/>
                <w:b/>
              </w:rPr>
            </w:pPr>
            <w:r w:rsidRPr="004F67C8">
              <w:rPr>
                <w:rFonts w:ascii="Arial" w:hAnsi="Arial"/>
              </w:rPr>
              <w:t>0.930</w:t>
            </w:r>
          </w:p>
        </w:tc>
        <w:tc>
          <w:tcPr>
            <w:tcW w:w="2149" w:type="dxa"/>
          </w:tcPr>
          <w:p w:rsidR="001566F7" w:rsidRPr="004F67C8" w:rsidRDefault="001566F7" w:rsidP="004F67C8">
            <w:pPr>
              <w:jc w:val="center"/>
              <w:rPr>
                <w:rFonts w:ascii="Arial" w:hAnsi="Arial"/>
              </w:rPr>
            </w:pPr>
            <w:r w:rsidRPr="004F67C8">
              <w:rPr>
                <w:rFonts w:ascii="Arial" w:hAnsi="Arial"/>
              </w:rPr>
              <w:t>1.62</w:t>
            </w:r>
          </w:p>
        </w:tc>
      </w:tr>
      <w:tr w:rsidR="001566F7" w:rsidTr="001566F7">
        <w:tc>
          <w:tcPr>
            <w:tcW w:w="2148" w:type="dxa"/>
          </w:tcPr>
          <w:p w:rsidR="001566F7" w:rsidRPr="004F67C8" w:rsidRDefault="001566F7" w:rsidP="004F67C8">
            <w:pPr>
              <w:jc w:val="center"/>
              <w:rPr>
                <w:rFonts w:ascii="Arial" w:hAnsi="Arial"/>
              </w:rPr>
            </w:pPr>
            <w:r w:rsidRPr="004F67C8">
              <w:rPr>
                <w:rFonts w:ascii="Arial" w:hAnsi="Arial"/>
              </w:rPr>
              <w:t>91</w:t>
            </w:r>
          </w:p>
        </w:tc>
        <w:tc>
          <w:tcPr>
            <w:tcW w:w="2149" w:type="dxa"/>
          </w:tcPr>
          <w:p w:rsidR="001566F7" w:rsidRPr="004F67C8" w:rsidRDefault="001566F7" w:rsidP="004F67C8">
            <w:pPr>
              <w:jc w:val="center"/>
              <w:rPr>
                <w:rFonts w:ascii="Arial" w:hAnsi="Arial"/>
                <w:b/>
              </w:rPr>
            </w:pPr>
            <w:r w:rsidRPr="004F67C8">
              <w:rPr>
                <w:rFonts w:ascii="Arial" w:hAnsi="Arial"/>
                <w:color w:val="000000"/>
              </w:rPr>
              <w:t>0.72</w:t>
            </w:r>
          </w:p>
        </w:tc>
        <w:tc>
          <w:tcPr>
            <w:tcW w:w="2149" w:type="dxa"/>
          </w:tcPr>
          <w:p w:rsidR="001566F7" w:rsidRPr="004F67C8" w:rsidRDefault="001566F7" w:rsidP="004F67C8">
            <w:pPr>
              <w:jc w:val="center"/>
              <w:rPr>
                <w:rFonts w:ascii="Arial" w:hAnsi="Arial"/>
                <w:b/>
              </w:rPr>
            </w:pPr>
            <w:r w:rsidRPr="004F67C8">
              <w:rPr>
                <w:rFonts w:ascii="Arial" w:hAnsi="Arial"/>
                <w:color w:val="000000"/>
              </w:rPr>
              <w:t>0.103</w:t>
            </w:r>
          </w:p>
        </w:tc>
        <w:tc>
          <w:tcPr>
            <w:tcW w:w="2149" w:type="dxa"/>
          </w:tcPr>
          <w:p w:rsidR="001566F7" w:rsidRPr="004F67C8" w:rsidRDefault="001566F7" w:rsidP="004F67C8">
            <w:pPr>
              <w:jc w:val="center"/>
              <w:rPr>
                <w:rFonts w:ascii="Arial" w:hAnsi="Arial"/>
              </w:rPr>
            </w:pPr>
            <w:r w:rsidRPr="004F67C8">
              <w:rPr>
                <w:rFonts w:ascii="Arial" w:hAnsi="Arial"/>
              </w:rPr>
              <w:t>14.31</w:t>
            </w:r>
          </w:p>
        </w:tc>
      </w:tr>
      <w:tr w:rsidR="001566F7" w:rsidTr="001566F7">
        <w:tc>
          <w:tcPr>
            <w:tcW w:w="2148" w:type="dxa"/>
          </w:tcPr>
          <w:p w:rsidR="001566F7" w:rsidRPr="004F67C8" w:rsidRDefault="001566F7" w:rsidP="004F67C8">
            <w:pPr>
              <w:jc w:val="center"/>
              <w:rPr>
                <w:rFonts w:ascii="Arial" w:hAnsi="Arial"/>
              </w:rPr>
            </w:pPr>
            <w:r w:rsidRPr="004F67C8">
              <w:rPr>
                <w:rFonts w:ascii="Arial" w:hAnsi="Arial"/>
              </w:rPr>
              <w:t>131</w:t>
            </w:r>
          </w:p>
        </w:tc>
        <w:tc>
          <w:tcPr>
            <w:tcW w:w="2149" w:type="dxa"/>
          </w:tcPr>
          <w:p w:rsidR="001566F7" w:rsidRPr="004F67C8" w:rsidRDefault="001566F7" w:rsidP="004F67C8">
            <w:pPr>
              <w:jc w:val="center"/>
              <w:rPr>
                <w:rFonts w:ascii="Arial" w:hAnsi="Arial"/>
                <w:b/>
              </w:rPr>
            </w:pPr>
            <w:r w:rsidRPr="004F67C8">
              <w:rPr>
                <w:rFonts w:ascii="Arial" w:hAnsi="Arial"/>
                <w:color w:val="000000"/>
              </w:rPr>
              <w:t>6.89</w:t>
            </w:r>
          </w:p>
        </w:tc>
        <w:tc>
          <w:tcPr>
            <w:tcW w:w="2149" w:type="dxa"/>
          </w:tcPr>
          <w:p w:rsidR="001566F7" w:rsidRPr="004F67C8" w:rsidRDefault="001566F7" w:rsidP="004F67C8">
            <w:pPr>
              <w:jc w:val="center"/>
              <w:rPr>
                <w:rFonts w:ascii="Arial" w:hAnsi="Arial"/>
                <w:b/>
              </w:rPr>
            </w:pPr>
            <w:r w:rsidRPr="004F67C8">
              <w:rPr>
                <w:rFonts w:ascii="Arial" w:hAnsi="Arial"/>
                <w:color w:val="000000"/>
              </w:rPr>
              <w:t>0.239</w:t>
            </w:r>
          </w:p>
        </w:tc>
        <w:tc>
          <w:tcPr>
            <w:tcW w:w="2149" w:type="dxa"/>
          </w:tcPr>
          <w:p w:rsidR="001566F7" w:rsidRPr="004F67C8" w:rsidRDefault="001566F7" w:rsidP="004F67C8">
            <w:pPr>
              <w:jc w:val="center"/>
              <w:rPr>
                <w:rFonts w:ascii="Arial" w:hAnsi="Arial"/>
              </w:rPr>
            </w:pPr>
            <w:r w:rsidRPr="004F67C8">
              <w:rPr>
                <w:rFonts w:ascii="Arial" w:hAnsi="Arial"/>
              </w:rPr>
              <w:t>3.47</w:t>
            </w:r>
          </w:p>
        </w:tc>
      </w:tr>
    </w:tbl>
    <w:p w:rsidR="001566F7" w:rsidRDefault="004F67C8" w:rsidP="00394C50">
      <w:pPr>
        <w:spacing w:before="120" w:line="288" w:lineRule="auto"/>
      </w:pPr>
      <w:r w:rsidRPr="00F70F71">
        <w:rPr>
          <w:i/>
        </w:rPr>
        <w:t>Protein concentrations were determined by the Pierce protein assay</w:t>
      </w:r>
    </w:p>
    <w:p w:rsidR="004F67C8" w:rsidRPr="001566F7" w:rsidRDefault="004F67C8" w:rsidP="001566F7"/>
    <w:p w:rsidR="00AE5B3D" w:rsidRPr="004F67C8" w:rsidRDefault="00AB72A9" w:rsidP="004F67C8">
      <w:pPr>
        <w:pStyle w:val="Caption"/>
        <w:rPr>
          <w:rFonts w:ascii="Times New Roman" w:hAnsi="Times New Roman" w:cs="Times New Roman"/>
          <w:color w:val="auto"/>
        </w:rPr>
      </w:pPr>
      <w:bookmarkStart w:id="737" w:name="_Ref440017290"/>
      <w:bookmarkStart w:id="738" w:name="_Ref313886860"/>
      <w:bookmarkStart w:id="739" w:name="_Toc458549049"/>
      <w:r w:rsidRPr="004F67C8">
        <w:rPr>
          <w:rFonts w:ascii="Times New Roman" w:hAnsi="Times New Roman" w:cs="Times New Roman"/>
          <w:color w:val="auto"/>
        </w:rPr>
        <w:t xml:space="preserve">Table </w:t>
      </w:r>
      <w:r w:rsidR="00857716" w:rsidRPr="004F67C8">
        <w:rPr>
          <w:rFonts w:ascii="Times New Roman" w:hAnsi="Times New Roman" w:cs="Times New Roman"/>
          <w:color w:val="auto"/>
        </w:rPr>
        <w:fldChar w:fldCharType="begin"/>
      </w:r>
      <w:r w:rsidRPr="004F67C8">
        <w:rPr>
          <w:rFonts w:ascii="Times New Roman" w:hAnsi="Times New Roman" w:cs="Times New Roman"/>
          <w:color w:val="auto"/>
        </w:rPr>
        <w:instrText xml:space="preserve"> SEQ Table \* ARABIC </w:instrText>
      </w:r>
      <w:r w:rsidR="00857716" w:rsidRPr="004F67C8">
        <w:rPr>
          <w:rFonts w:ascii="Times New Roman" w:hAnsi="Times New Roman" w:cs="Times New Roman"/>
          <w:color w:val="auto"/>
        </w:rPr>
        <w:fldChar w:fldCharType="separate"/>
      </w:r>
      <w:r w:rsidR="002D1777">
        <w:rPr>
          <w:rFonts w:ascii="Times New Roman" w:hAnsi="Times New Roman" w:cs="Times New Roman"/>
          <w:noProof/>
          <w:color w:val="auto"/>
        </w:rPr>
        <w:t>41</w:t>
      </w:r>
      <w:r w:rsidR="00857716" w:rsidRPr="004F67C8">
        <w:rPr>
          <w:rFonts w:ascii="Times New Roman" w:hAnsi="Times New Roman" w:cs="Times New Roman"/>
          <w:color w:val="auto"/>
        </w:rPr>
        <w:fldChar w:fldCharType="end"/>
      </w:r>
      <w:bookmarkEnd w:id="737"/>
      <w:r w:rsidRPr="004F67C8">
        <w:rPr>
          <w:rFonts w:ascii="Times New Roman" w:hAnsi="Times New Roman" w:cs="Times New Roman"/>
          <w:color w:val="auto"/>
        </w:rPr>
        <w:t>:</w:t>
      </w:r>
      <w:r w:rsidR="0037076E" w:rsidRPr="004F67C8">
        <w:rPr>
          <w:rFonts w:ascii="Times New Roman" w:hAnsi="Times New Roman" w:cs="Times New Roman"/>
          <w:color w:val="auto"/>
        </w:rPr>
        <w:t xml:space="preserve"> Equalisation recoveries for </w:t>
      </w:r>
      <w:r w:rsidR="00874123" w:rsidRPr="004F67C8">
        <w:rPr>
          <w:rFonts w:ascii="Times New Roman" w:hAnsi="Times New Roman" w:cs="Times New Roman"/>
          <w:color w:val="auto"/>
        </w:rPr>
        <w:t>Macroalbuminuri</w:t>
      </w:r>
      <w:r w:rsidR="0037076E" w:rsidRPr="004F67C8">
        <w:rPr>
          <w:rFonts w:ascii="Times New Roman" w:hAnsi="Times New Roman" w:cs="Times New Roman"/>
          <w:color w:val="auto"/>
        </w:rPr>
        <w:t>c</w:t>
      </w:r>
      <w:r w:rsidR="00874123" w:rsidRPr="004F67C8">
        <w:rPr>
          <w:rFonts w:ascii="Times New Roman" w:hAnsi="Times New Roman" w:cs="Times New Roman"/>
          <w:color w:val="auto"/>
        </w:rPr>
        <w:t xml:space="preserve"> Progressor</w:t>
      </w:r>
      <w:bookmarkEnd w:id="738"/>
      <w:bookmarkEnd w:id="739"/>
    </w:p>
    <w:tbl>
      <w:tblPr>
        <w:tblStyle w:val="TableGrid"/>
        <w:tblW w:w="0" w:type="auto"/>
        <w:tblLook w:val="04A0"/>
      </w:tblPr>
      <w:tblGrid>
        <w:gridCol w:w="2148"/>
        <w:gridCol w:w="2149"/>
        <w:gridCol w:w="2149"/>
        <w:gridCol w:w="2149"/>
      </w:tblGrid>
      <w:tr w:rsidR="004F67C8" w:rsidTr="004F67C8">
        <w:tc>
          <w:tcPr>
            <w:tcW w:w="2148" w:type="dxa"/>
          </w:tcPr>
          <w:p w:rsidR="004F67C8" w:rsidRPr="004F67C8" w:rsidRDefault="004F67C8" w:rsidP="007547A2">
            <w:pPr>
              <w:jc w:val="center"/>
              <w:rPr>
                <w:rFonts w:ascii="Arial" w:hAnsi="Arial"/>
                <w:b/>
              </w:rPr>
            </w:pPr>
            <w:r w:rsidRPr="004F67C8">
              <w:rPr>
                <w:rFonts w:ascii="Arial" w:hAnsi="Arial"/>
                <w:b/>
              </w:rPr>
              <w:t>SKI ID</w:t>
            </w:r>
          </w:p>
        </w:tc>
        <w:tc>
          <w:tcPr>
            <w:tcW w:w="2149" w:type="dxa"/>
          </w:tcPr>
          <w:p w:rsidR="004F67C8" w:rsidRPr="004F67C8" w:rsidRDefault="004F67C8" w:rsidP="007547A2">
            <w:pPr>
              <w:jc w:val="center"/>
              <w:rPr>
                <w:rFonts w:ascii="Arial" w:hAnsi="Arial"/>
                <w:b/>
              </w:rPr>
            </w:pPr>
            <w:r w:rsidRPr="004F67C8">
              <w:rPr>
                <w:rFonts w:ascii="Arial" w:hAnsi="Arial"/>
                <w:b/>
              </w:rPr>
              <w:t>Amount of proteins loaded (mg)</w:t>
            </w:r>
          </w:p>
        </w:tc>
        <w:tc>
          <w:tcPr>
            <w:tcW w:w="2149" w:type="dxa"/>
          </w:tcPr>
          <w:p w:rsidR="004F67C8" w:rsidRPr="004F67C8" w:rsidRDefault="004F67C8" w:rsidP="007547A2">
            <w:pPr>
              <w:jc w:val="center"/>
              <w:rPr>
                <w:rFonts w:ascii="Arial" w:hAnsi="Arial"/>
                <w:b/>
              </w:rPr>
            </w:pPr>
            <w:r w:rsidRPr="004F67C8">
              <w:rPr>
                <w:rFonts w:ascii="Arial" w:hAnsi="Arial"/>
                <w:b/>
              </w:rPr>
              <w:t>Amount of proteins eluted (mg)</w:t>
            </w:r>
          </w:p>
        </w:tc>
        <w:tc>
          <w:tcPr>
            <w:tcW w:w="2149" w:type="dxa"/>
          </w:tcPr>
          <w:p w:rsidR="004F67C8" w:rsidRPr="004F67C8" w:rsidRDefault="0096563E" w:rsidP="007547A2">
            <w:pPr>
              <w:jc w:val="center"/>
              <w:rPr>
                <w:rFonts w:ascii="Arial" w:hAnsi="Arial"/>
                <w:b/>
              </w:rPr>
            </w:pPr>
            <w:r w:rsidRPr="004F67C8">
              <w:rPr>
                <w:rFonts w:ascii="Arial" w:hAnsi="Arial"/>
                <w:b/>
              </w:rPr>
              <w:t>Protein</w:t>
            </w:r>
            <w:r w:rsidR="004F67C8" w:rsidRPr="004F67C8">
              <w:rPr>
                <w:rFonts w:ascii="Arial" w:hAnsi="Arial"/>
                <w:b/>
              </w:rPr>
              <w:t xml:space="preserve"> recovery (%)</w:t>
            </w:r>
          </w:p>
        </w:tc>
      </w:tr>
      <w:tr w:rsidR="004F67C8" w:rsidTr="004F67C8">
        <w:tc>
          <w:tcPr>
            <w:tcW w:w="2148" w:type="dxa"/>
          </w:tcPr>
          <w:p w:rsidR="004F67C8" w:rsidRPr="004F67C8" w:rsidRDefault="004F67C8" w:rsidP="004F67C8">
            <w:pPr>
              <w:spacing w:line="240" w:lineRule="auto"/>
              <w:jc w:val="center"/>
              <w:rPr>
                <w:rFonts w:ascii="Arial" w:hAnsi="Arial"/>
                <w:bCs/>
                <w:szCs w:val="18"/>
              </w:rPr>
            </w:pPr>
            <w:r w:rsidRPr="004F67C8">
              <w:rPr>
                <w:rFonts w:ascii="Arial" w:hAnsi="Arial"/>
                <w:bCs/>
                <w:szCs w:val="18"/>
              </w:rPr>
              <w:t>18</w:t>
            </w:r>
          </w:p>
        </w:tc>
        <w:tc>
          <w:tcPr>
            <w:tcW w:w="2149" w:type="dxa"/>
          </w:tcPr>
          <w:p w:rsidR="004F67C8" w:rsidRPr="004F67C8" w:rsidRDefault="004F67C8" w:rsidP="004F67C8">
            <w:pPr>
              <w:jc w:val="center"/>
              <w:rPr>
                <w:rFonts w:ascii="Arial" w:hAnsi="Arial"/>
              </w:rPr>
            </w:pPr>
            <w:r w:rsidRPr="004F67C8">
              <w:rPr>
                <w:rFonts w:ascii="Arial" w:hAnsi="Arial"/>
              </w:rPr>
              <w:t>49.46</w:t>
            </w:r>
          </w:p>
        </w:tc>
        <w:tc>
          <w:tcPr>
            <w:tcW w:w="2149" w:type="dxa"/>
          </w:tcPr>
          <w:p w:rsidR="004F67C8" w:rsidRPr="004F67C8" w:rsidRDefault="004F67C8" w:rsidP="004F67C8">
            <w:pPr>
              <w:jc w:val="center"/>
              <w:rPr>
                <w:rFonts w:ascii="Arial" w:hAnsi="Arial"/>
              </w:rPr>
            </w:pPr>
            <w:r w:rsidRPr="004F67C8">
              <w:rPr>
                <w:rFonts w:ascii="Arial" w:hAnsi="Arial"/>
              </w:rPr>
              <w:t>1.16</w:t>
            </w:r>
          </w:p>
        </w:tc>
        <w:tc>
          <w:tcPr>
            <w:tcW w:w="2149" w:type="dxa"/>
          </w:tcPr>
          <w:p w:rsidR="004F67C8" w:rsidRPr="004F67C8" w:rsidRDefault="004F67C8" w:rsidP="004F67C8">
            <w:pPr>
              <w:jc w:val="center"/>
              <w:rPr>
                <w:rFonts w:ascii="Arial" w:hAnsi="Arial"/>
              </w:rPr>
            </w:pPr>
            <w:r w:rsidRPr="004F67C8">
              <w:rPr>
                <w:rFonts w:ascii="Arial" w:hAnsi="Arial"/>
              </w:rPr>
              <w:t>2.35</w:t>
            </w:r>
          </w:p>
        </w:tc>
      </w:tr>
      <w:tr w:rsidR="004F67C8" w:rsidTr="004F67C8">
        <w:tc>
          <w:tcPr>
            <w:tcW w:w="2148" w:type="dxa"/>
          </w:tcPr>
          <w:p w:rsidR="004F67C8" w:rsidRPr="004F67C8" w:rsidRDefault="004F67C8" w:rsidP="004F67C8">
            <w:pPr>
              <w:spacing w:line="240" w:lineRule="auto"/>
              <w:jc w:val="center"/>
              <w:rPr>
                <w:rFonts w:ascii="Arial" w:hAnsi="Arial"/>
                <w:bCs/>
                <w:szCs w:val="18"/>
              </w:rPr>
            </w:pPr>
            <w:r w:rsidRPr="004F67C8">
              <w:rPr>
                <w:rFonts w:ascii="Arial" w:hAnsi="Arial"/>
                <w:bCs/>
                <w:szCs w:val="18"/>
              </w:rPr>
              <w:t>24</w:t>
            </w:r>
          </w:p>
        </w:tc>
        <w:tc>
          <w:tcPr>
            <w:tcW w:w="2149" w:type="dxa"/>
          </w:tcPr>
          <w:p w:rsidR="004F67C8" w:rsidRPr="004F67C8" w:rsidRDefault="004F67C8" w:rsidP="004F67C8">
            <w:pPr>
              <w:jc w:val="center"/>
              <w:rPr>
                <w:rFonts w:ascii="Arial" w:hAnsi="Arial"/>
              </w:rPr>
            </w:pPr>
            <w:r w:rsidRPr="004F67C8">
              <w:rPr>
                <w:rFonts w:ascii="Arial" w:hAnsi="Arial"/>
              </w:rPr>
              <w:t>15.24</w:t>
            </w:r>
          </w:p>
        </w:tc>
        <w:tc>
          <w:tcPr>
            <w:tcW w:w="2149" w:type="dxa"/>
          </w:tcPr>
          <w:p w:rsidR="004F67C8" w:rsidRPr="004F67C8" w:rsidRDefault="004F67C8" w:rsidP="004F67C8">
            <w:pPr>
              <w:jc w:val="center"/>
              <w:rPr>
                <w:rFonts w:ascii="Arial" w:hAnsi="Arial"/>
              </w:rPr>
            </w:pPr>
            <w:r w:rsidRPr="004F67C8">
              <w:rPr>
                <w:rFonts w:ascii="Arial" w:hAnsi="Arial"/>
              </w:rPr>
              <w:t>0.553</w:t>
            </w:r>
          </w:p>
        </w:tc>
        <w:tc>
          <w:tcPr>
            <w:tcW w:w="2149" w:type="dxa"/>
          </w:tcPr>
          <w:p w:rsidR="004F67C8" w:rsidRPr="004F67C8" w:rsidRDefault="004F67C8" w:rsidP="004F67C8">
            <w:pPr>
              <w:jc w:val="center"/>
              <w:rPr>
                <w:rFonts w:ascii="Arial" w:hAnsi="Arial"/>
              </w:rPr>
            </w:pPr>
            <w:r w:rsidRPr="004F67C8">
              <w:rPr>
                <w:rFonts w:ascii="Arial" w:hAnsi="Arial"/>
              </w:rPr>
              <w:t>3.63</w:t>
            </w:r>
          </w:p>
        </w:tc>
      </w:tr>
      <w:tr w:rsidR="004F67C8" w:rsidTr="004F67C8">
        <w:tc>
          <w:tcPr>
            <w:tcW w:w="2148" w:type="dxa"/>
          </w:tcPr>
          <w:p w:rsidR="004F67C8" w:rsidRPr="004F67C8" w:rsidRDefault="004F67C8" w:rsidP="004F67C8">
            <w:pPr>
              <w:spacing w:line="240" w:lineRule="auto"/>
              <w:jc w:val="center"/>
              <w:rPr>
                <w:rFonts w:ascii="Arial" w:hAnsi="Arial"/>
                <w:bCs/>
                <w:szCs w:val="18"/>
              </w:rPr>
            </w:pPr>
            <w:r w:rsidRPr="004F67C8">
              <w:rPr>
                <w:rFonts w:ascii="Arial" w:hAnsi="Arial"/>
                <w:bCs/>
                <w:szCs w:val="18"/>
              </w:rPr>
              <w:t>14</w:t>
            </w:r>
          </w:p>
        </w:tc>
        <w:tc>
          <w:tcPr>
            <w:tcW w:w="2149" w:type="dxa"/>
          </w:tcPr>
          <w:p w:rsidR="004F67C8" w:rsidRPr="004F67C8" w:rsidRDefault="004F67C8" w:rsidP="004F67C8">
            <w:pPr>
              <w:jc w:val="center"/>
              <w:rPr>
                <w:rFonts w:ascii="Arial" w:hAnsi="Arial"/>
              </w:rPr>
            </w:pPr>
            <w:r w:rsidRPr="004F67C8">
              <w:rPr>
                <w:rFonts w:ascii="Arial" w:hAnsi="Arial"/>
              </w:rPr>
              <w:t>4.312</w:t>
            </w:r>
          </w:p>
        </w:tc>
        <w:tc>
          <w:tcPr>
            <w:tcW w:w="2149" w:type="dxa"/>
          </w:tcPr>
          <w:p w:rsidR="004F67C8" w:rsidRPr="004F67C8" w:rsidRDefault="004F67C8" w:rsidP="004F67C8">
            <w:pPr>
              <w:jc w:val="center"/>
              <w:rPr>
                <w:rFonts w:ascii="Arial" w:hAnsi="Arial"/>
              </w:rPr>
            </w:pPr>
            <w:r w:rsidRPr="004F67C8">
              <w:rPr>
                <w:rFonts w:ascii="Arial" w:hAnsi="Arial"/>
              </w:rPr>
              <w:t>0.2099</w:t>
            </w:r>
          </w:p>
        </w:tc>
        <w:tc>
          <w:tcPr>
            <w:tcW w:w="2149" w:type="dxa"/>
          </w:tcPr>
          <w:p w:rsidR="004F67C8" w:rsidRPr="004F67C8" w:rsidRDefault="004F67C8" w:rsidP="004F67C8">
            <w:pPr>
              <w:jc w:val="center"/>
              <w:rPr>
                <w:rFonts w:ascii="Arial" w:hAnsi="Arial"/>
              </w:rPr>
            </w:pPr>
            <w:r w:rsidRPr="004F67C8">
              <w:rPr>
                <w:rFonts w:ascii="Arial" w:hAnsi="Arial"/>
              </w:rPr>
              <w:t>4.87</w:t>
            </w:r>
          </w:p>
        </w:tc>
      </w:tr>
      <w:tr w:rsidR="004F67C8" w:rsidTr="004F67C8">
        <w:tc>
          <w:tcPr>
            <w:tcW w:w="2148" w:type="dxa"/>
          </w:tcPr>
          <w:p w:rsidR="004F67C8" w:rsidRPr="004F67C8" w:rsidRDefault="004F67C8" w:rsidP="004F67C8">
            <w:pPr>
              <w:spacing w:line="240" w:lineRule="auto"/>
              <w:jc w:val="center"/>
              <w:rPr>
                <w:rFonts w:ascii="Arial" w:hAnsi="Arial"/>
                <w:bCs/>
                <w:szCs w:val="18"/>
              </w:rPr>
            </w:pPr>
            <w:r w:rsidRPr="004F67C8">
              <w:rPr>
                <w:rFonts w:ascii="Arial" w:hAnsi="Arial"/>
                <w:bCs/>
                <w:szCs w:val="18"/>
              </w:rPr>
              <w:t>54</w:t>
            </w:r>
          </w:p>
        </w:tc>
        <w:tc>
          <w:tcPr>
            <w:tcW w:w="2149" w:type="dxa"/>
          </w:tcPr>
          <w:p w:rsidR="004F67C8" w:rsidRPr="004F67C8" w:rsidRDefault="004F67C8" w:rsidP="004F67C8">
            <w:pPr>
              <w:jc w:val="center"/>
              <w:rPr>
                <w:rFonts w:ascii="Arial" w:hAnsi="Arial"/>
              </w:rPr>
            </w:pPr>
            <w:r w:rsidRPr="004F67C8">
              <w:rPr>
                <w:rFonts w:ascii="Arial" w:hAnsi="Arial"/>
              </w:rPr>
              <w:t>37.57</w:t>
            </w:r>
          </w:p>
        </w:tc>
        <w:tc>
          <w:tcPr>
            <w:tcW w:w="2149" w:type="dxa"/>
          </w:tcPr>
          <w:p w:rsidR="004F67C8" w:rsidRPr="004F67C8" w:rsidRDefault="004F67C8" w:rsidP="004F67C8">
            <w:pPr>
              <w:jc w:val="center"/>
              <w:rPr>
                <w:rFonts w:ascii="Arial" w:hAnsi="Arial"/>
              </w:rPr>
            </w:pPr>
            <w:r w:rsidRPr="004F67C8">
              <w:rPr>
                <w:rFonts w:ascii="Arial" w:hAnsi="Arial"/>
              </w:rPr>
              <w:t>0.774</w:t>
            </w:r>
          </w:p>
        </w:tc>
        <w:tc>
          <w:tcPr>
            <w:tcW w:w="2149" w:type="dxa"/>
          </w:tcPr>
          <w:p w:rsidR="004F67C8" w:rsidRPr="004F67C8" w:rsidRDefault="004F67C8" w:rsidP="004F67C8">
            <w:pPr>
              <w:jc w:val="center"/>
              <w:rPr>
                <w:rFonts w:ascii="Arial" w:hAnsi="Arial"/>
              </w:rPr>
            </w:pPr>
            <w:r w:rsidRPr="004F67C8">
              <w:rPr>
                <w:rFonts w:ascii="Arial" w:hAnsi="Arial"/>
              </w:rPr>
              <w:t>2.06</w:t>
            </w:r>
          </w:p>
        </w:tc>
      </w:tr>
      <w:tr w:rsidR="004F67C8" w:rsidTr="004F67C8">
        <w:tc>
          <w:tcPr>
            <w:tcW w:w="2148" w:type="dxa"/>
          </w:tcPr>
          <w:p w:rsidR="004F67C8" w:rsidRPr="004F67C8" w:rsidRDefault="004F67C8" w:rsidP="004F67C8">
            <w:pPr>
              <w:spacing w:line="240" w:lineRule="auto"/>
              <w:jc w:val="center"/>
              <w:rPr>
                <w:rFonts w:ascii="Arial" w:hAnsi="Arial"/>
                <w:bCs/>
                <w:szCs w:val="18"/>
              </w:rPr>
            </w:pPr>
            <w:r w:rsidRPr="004F67C8">
              <w:rPr>
                <w:rFonts w:ascii="Arial" w:hAnsi="Arial"/>
                <w:bCs/>
                <w:szCs w:val="18"/>
              </w:rPr>
              <w:t>61</w:t>
            </w:r>
          </w:p>
        </w:tc>
        <w:tc>
          <w:tcPr>
            <w:tcW w:w="2149" w:type="dxa"/>
          </w:tcPr>
          <w:p w:rsidR="004F67C8" w:rsidRPr="004F67C8" w:rsidRDefault="004F67C8" w:rsidP="004F67C8">
            <w:pPr>
              <w:jc w:val="center"/>
              <w:rPr>
                <w:rFonts w:ascii="Arial" w:hAnsi="Arial"/>
              </w:rPr>
            </w:pPr>
            <w:r w:rsidRPr="004F67C8">
              <w:rPr>
                <w:rFonts w:ascii="Arial" w:hAnsi="Arial"/>
              </w:rPr>
              <w:t>39.65</w:t>
            </w:r>
          </w:p>
        </w:tc>
        <w:tc>
          <w:tcPr>
            <w:tcW w:w="2149" w:type="dxa"/>
          </w:tcPr>
          <w:p w:rsidR="004F67C8" w:rsidRPr="004F67C8" w:rsidRDefault="004F67C8" w:rsidP="004F67C8">
            <w:pPr>
              <w:jc w:val="center"/>
              <w:rPr>
                <w:rFonts w:ascii="Arial" w:hAnsi="Arial"/>
              </w:rPr>
            </w:pPr>
            <w:r w:rsidRPr="004F67C8">
              <w:rPr>
                <w:rFonts w:ascii="Arial" w:hAnsi="Arial"/>
              </w:rPr>
              <w:t>1.23</w:t>
            </w:r>
          </w:p>
        </w:tc>
        <w:tc>
          <w:tcPr>
            <w:tcW w:w="2149" w:type="dxa"/>
          </w:tcPr>
          <w:p w:rsidR="004F67C8" w:rsidRPr="004F67C8" w:rsidRDefault="004F67C8" w:rsidP="004F67C8">
            <w:pPr>
              <w:jc w:val="center"/>
              <w:rPr>
                <w:rFonts w:ascii="Arial" w:hAnsi="Arial"/>
              </w:rPr>
            </w:pPr>
            <w:r w:rsidRPr="004F67C8">
              <w:rPr>
                <w:rFonts w:ascii="Arial" w:hAnsi="Arial"/>
              </w:rPr>
              <w:t>3.10</w:t>
            </w:r>
          </w:p>
        </w:tc>
      </w:tr>
      <w:tr w:rsidR="004F67C8" w:rsidTr="004F67C8">
        <w:tc>
          <w:tcPr>
            <w:tcW w:w="2148" w:type="dxa"/>
          </w:tcPr>
          <w:p w:rsidR="004F67C8" w:rsidRPr="004F67C8" w:rsidRDefault="004F67C8" w:rsidP="004F67C8">
            <w:pPr>
              <w:spacing w:line="240" w:lineRule="auto"/>
              <w:jc w:val="center"/>
              <w:rPr>
                <w:rFonts w:ascii="Arial" w:hAnsi="Arial"/>
                <w:bCs/>
                <w:szCs w:val="18"/>
              </w:rPr>
            </w:pPr>
            <w:r w:rsidRPr="004F67C8">
              <w:rPr>
                <w:rFonts w:ascii="Arial" w:hAnsi="Arial"/>
                <w:bCs/>
                <w:szCs w:val="18"/>
              </w:rPr>
              <w:t>87</w:t>
            </w:r>
          </w:p>
        </w:tc>
        <w:tc>
          <w:tcPr>
            <w:tcW w:w="2149" w:type="dxa"/>
          </w:tcPr>
          <w:p w:rsidR="004F67C8" w:rsidRPr="004F67C8" w:rsidRDefault="004F67C8" w:rsidP="004F67C8">
            <w:pPr>
              <w:jc w:val="center"/>
              <w:rPr>
                <w:rFonts w:ascii="Arial" w:hAnsi="Arial"/>
              </w:rPr>
            </w:pPr>
            <w:r w:rsidRPr="004F67C8">
              <w:rPr>
                <w:rFonts w:ascii="Arial" w:hAnsi="Arial"/>
              </w:rPr>
              <w:t>19.88</w:t>
            </w:r>
          </w:p>
        </w:tc>
        <w:tc>
          <w:tcPr>
            <w:tcW w:w="2149" w:type="dxa"/>
          </w:tcPr>
          <w:p w:rsidR="004F67C8" w:rsidRPr="004F67C8" w:rsidRDefault="004F67C8" w:rsidP="004F67C8">
            <w:pPr>
              <w:jc w:val="center"/>
              <w:rPr>
                <w:rFonts w:ascii="Arial" w:hAnsi="Arial"/>
              </w:rPr>
            </w:pPr>
            <w:r w:rsidRPr="004F67C8">
              <w:rPr>
                <w:rFonts w:ascii="Arial" w:hAnsi="Arial"/>
              </w:rPr>
              <w:t>0.357</w:t>
            </w:r>
          </w:p>
        </w:tc>
        <w:tc>
          <w:tcPr>
            <w:tcW w:w="2149" w:type="dxa"/>
          </w:tcPr>
          <w:p w:rsidR="004F67C8" w:rsidRPr="004F67C8" w:rsidRDefault="004F67C8" w:rsidP="004F67C8">
            <w:pPr>
              <w:jc w:val="center"/>
              <w:rPr>
                <w:rFonts w:ascii="Arial" w:hAnsi="Arial"/>
              </w:rPr>
            </w:pPr>
            <w:r w:rsidRPr="004F67C8">
              <w:rPr>
                <w:rFonts w:ascii="Arial" w:hAnsi="Arial"/>
              </w:rPr>
              <w:t>1.80</w:t>
            </w:r>
          </w:p>
        </w:tc>
      </w:tr>
      <w:tr w:rsidR="004F67C8" w:rsidTr="004F67C8">
        <w:tc>
          <w:tcPr>
            <w:tcW w:w="2148" w:type="dxa"/>
          </w:tcPr>
          <w:p w:rsidR="004F67C8" w:rsidRPr="004F67C8" w:rsidRDefault="004F67C8" w:rsidP="004F67C8">
            <w:pPr>
              <w:spacing w:line="240" w:lineRule="auto"/>
              <w:jc w:val="center"/>
              <w:rPr>
                <w:rFonts w:ascii="Arial" w:hAnsi="Arial"/>
                <w:bCs/>
                <w:szCs w:val="18"/>
              </w:rPr>
            </w:pPr>
            <w:r w:rsidRPr="004F67C8">
              <w:rPr>
                <w:rFonts w:ascii="Arial" w:hAnsi="Arial"/>
                <w:bCs/>
                <w:szCs w:val="18"/>
              </w:rPr>
              <w:t>102</w:t>
            </w:r>
          </w:p>
        </w:tc>
        <w:tc>
          <w:tcPr>
            <w:tcW w:w="2149" w:type="dxa"/>
          </w:tcPr>
          <w:p w:rsidR="004F67C8" w:rsidRPr="004F67C8" w:rsidRDefault="004F67C8" w:rsidP="004F67C8">
            <w:pPr>
              <w:jc w:val="center"/>
              <w:rPr>
                <w:rFonts w:ascii="Arial" w:hAnsi="Arial"/>
              </w:rPr>
            </w:pPr>
            <w:r w:rsidRPr="004F67C8">
              <w:rPr>
                <w:rFonts w:ascii="Arial" w:hAnsi="Arial"/>
              </w:rPr>
              <w:t>6.36</w:t>
            </w:r>
          </w:p>
        </w:tc>
        <w:tc>
          <w:tcPr>
            <w:tcW w:w="2149" w:type="dxa"/>
          </w:tcPr>
          <w:p w:rsidR="004F67C8" w:rsidRPr="004F67C8" w:rsidRDefault="004F67C8" w:rsidP="004F67C8">
            <w:pPr>
              <w:jc w:val="center"/>
              <w:rPr>
                <w:rFonts w:ascii="Arial" w:hAnsi="Arial"/>
              </w:rPr>
            </w:pPr>
            <w:r w:rsidRPr="004F67C8">
              <w:rPr>
                <w:rFonts w:ascii="Arial" w:hAnsi="Arial"/>
              </w:rPr>
              <w:t>0.438</w:t>
            </w:r>
          </w:p>
        </w:tc>
        <w:tc>
          <w:tcPr>
            <w:tcW w:w="2149" w:type="dxa"/>
          </w:tcPr>
          <w:p w:rsidR="004F67C8" w:rsidRPr="004F67C8" w:rsidRDefault="004F67C8" w:rsidP="004F67C8">
            <w:pPr>
              <w:jc w:val="center"/>
              <w:rPr>
                <w:rFonts w:ascii="Arial" w:hAnsi="Arial"/>
              </w:rPr>
            </w:pPr>
            <w:r w:rsidRPr="004F67C8">
              <w:rPr>
                <w:rFonts w:ascii="Arial" w:hAnsi="Arial"/>
              </w:rPr>
              <w:t>6.89</w:t>
            </w:r>
          </w:p>
        </w:tc>
      </w:tr>
      <w:tr w:rsidR="004F67C8" w:rsidTr="004F67C8">
        <w:tc>
          <w:tcPr>
            <w:tcW w:w="2148" w:type="dxa"/>
          </w:tcPr>
          <w:p w:rsidR="004F67C8" w:rsidRPr="004F67C8" w:rsidRDefault="004F67C8" w:rsidP="004F67C8">
            <w:pPr>
              <w:spacing w:line="240" w:lineRule="auto"/>
              <w:jc w:val="center"/>
              <w:rPr>
                <w:rFonts w:ascii="Arial" w:hAnsi="Arial"/>
                <w:bCs/>
                <w:szCs w:val="18"/>
              </w:rPr>
            </w:pPr>
            <w:r w:rsidRPr="004F67C8">
              <w:rPr>
                <w:rFonts w:ascii="Arial" w:hAnsi="Arial"/>
                <w:bCs/>
                <w:szCs w:val="18"/>
              </w:rPr>
              <w:t>103</w:t>
            </w:r>
          </w:p>
        </w:tc>
        <w:tc>
          <w:tcPr>
            <w:tcW w:w="2149" w:type="dxa"/>
          </w:tcPr>
          <w:p w:rsidR="004F67C8" w:rsidRPr="004F67C8" w:rsidRDefault="004F67C8" w:rsidP="004F67C8">
            <w:pPr>
              <w:jc w:val="center"/>
              <w:rPr>
                <w:rFonts w:ascii="Arial" w:hAnsi="Arial"/>
              </w:rPr>
            </w:pPr>
            <w:r w:rsidRPr="004F67C8">
              <w:rPr>
                <w:rFonts w:ascii="Arial" w:hAnsi="Arial"/>
              </w:rPr>
              <w:t>11.4</w:t>
            </w:r>
          </w:p>
        </w:tc>
        <w:tc>
          <w:tcPr>
            <w:tcW w:w="2149" w:type="dxa"/>
          </w:tcPr>
          <w:p w:rsidR="004F67C8" w:rsidRPr="004F67C8" w:rsidRDefault="004F67C8" w:rsidP="004F67C8">
            <w:pPr>
              <w:jc w:val="center"/>
              <w:rPr>
                <w:rFonts w:ascii="Arial" w:hAnsi="Arial"/>
              </w:rPr>
            </w:pPr>
            <w:r w:rsidRPr="004F67C8">
              <w:rPr>
                <w:rFonts w:ascii="Arial" w:hAnsi="Arial"/>
              </w:rPr>
              <w:t>1.049</w:t>
            </w:r>
          </w:p>
        </w:tc>
        <w:tc>
          <w:tcPr>
            <w:tcW w:w="2149" w:type="dxa"/>
          </w:tcPr>
          <w:p w:rsidR="004F67C8" w:rsidRPr="004F67C8" w:rsidRDefault="004F67C8" w:rsidP="004F67C8">
            <w:pPr>
              <w:jc w:val="center"/>
              <w:rPr>
                <w:rFonts w:ascii="Arial" w:hAnsi="Arial"/>
              </w:rPr>
            </w:pPr>
            <w:r w:rsidRPr="004F67C8">
              <w:rPr>
                <w:rFonts w:ascii="Arial" w:hAnsi="Arial"/>
              </w:rPr>
              <w:t>9.21</w:t>
            </w:r>
          </w:p>
        </w:tc>
      </w:tr>
      <w:tr w:rsidR="004F67C8" w:rsidTr="004F67C8">
        <w:tc>
          <w:tcPr>
            <w:tcW w:w="2148" w:type="dxa"/>
          </w:tcPr>
          <w:p w:rsidR="004F67C8" w:rsidRPr="004F67C8" w:rsidRDefault="004F67C8" w:rsidP="004F67C8">
            <w:pPr>
              <w:spacing w:line="240" w:lineRule="auto"/>
              <w:jc w:val="center"/>
              <w:rPr>
                <w:rFonts w:ascii="Arial" w:hAnsi="Arial"/>
                <w:bCs/>
                <w:szCs w:val="18"/>
              </w:rPr>
            </w:pPr>
            <w:r w:rsidRPr="004F67C8">
              <w:rPr>
                <w:rFonts w:ascii="Arial" w:hAnsi="Arial"/>
                <w:bCs/>
                <w:szCs w:val="18"/>
              </w:rPr>
              <w:t>113</w:t>
            </w:r>
          </w:p>
        </w:tc>
        <w:tc>
          <w:tcPr>
            <w:tcW w:w="2149" w:type="dxa"/>
          </w:tcPr>
          <w:p w:rsidR="004F67C8" w:rsidRPr="004F67C8" w:rsidRDefault="004F67C8" w:rsidP="004F67C8">
            <w:pPr>
              <w:jc w:val="center"/>
              <w:rPr>
                <w:rFonts w:ascii="Arial" w:hAnsi="Arial"/>
              </w:rPr>
            </w:pPr>
            <w:r w:rsidRPr="004F67C8">
              <w:rPr>
                <w:rFonts w:ascii="Arial" w:hAnsi="Arial"/>
              </w:rPr>
              <w:t>4.89</w:t>
            </w:r>
          </w:p>
        </w:tc>
        <w:tc>
          <w:tcPr>
            <w:tcW w:w="2149" w:type="dxa"/>
          </w:tcPr>
          <w:p w:rsidR="004F67C8" w:rsidRPr="004F67C8" w:rsidRDefault="004F67C8" w:rsidP="004F67C8">
            <w:pPr>
              <w:jc w:val="center"/>
              <w:rPr>
                <w:rFonts w:ascii="Arial" w:hAnsi="Arial"/>
              </w:rPr>
            </w:pPr>
            <w:r w:rsidRPr="004F67C8">
              <w:rPr>
                <w:rFonts w:ascii="Arial" w:hAnsi="Arial"/>
              </w:rPr>
              <w:t>0.239</w:t>
            </w:r>
          </w:p>
        </w:tc>
        <w:tc>
          <w:tcPr>
            <w:tcW w:w="2149" w:type="dxa"/>
          </w:tcPr>
          <w:p w:rsidR="004F67C8" w:rsidRPr="004F67C8" w:rsidRDefault="004F67C8" w:rsidP="004F67C8">
            <w:pPr>
              <w:jc w:val="center"/>
              <w:rPr>
                <w:rFonts w:ascii="Arial" w:hAnsi="Arial"/>
              </w:rPr>
            </w:pPr>
            <w:r w:rsidRPr="004F67C8">
              <w:rPr>
                <w:rFonts w:ascii="Arial" w:hAnsi="Arial"/>
              </w:rPr>
              <w:t>4.89</w:t>
            </w:r>
          </w:p>
        </w:tc>
      </w:tr>
      <w:tr w:rsidR="004F67C8" w:rsidTr="004F67C8">
        <w:tc>
          <w:tcPr>
            <w:tcW w:w="2148" w:type="dxa"/>
          </w:tcPr>
          <w:p w:rsidR="004F67C8" w:rsidRPr="004F67C8" w:rsidRDefault="004F67C8" w:rsidP="004F67C8">
            <w:pPr>
              <w:spacing w:line="240" w:lineRule="auto"/>
              <w:jc w:val="center"/>
              <w:rPr>
                <w:rFonts w:ascii="Arial" w:hAnsi="Arial"/>
                <w:bCs/>
                <w:szCs w:val="18"/>
              </w:rPr>
            </w:pPr>
            <w:r w:rsidRPr="004F67C8">
              <w:rPr>
                <w:rFonts w:ascii="Arial" w:hAnsi="Arial"/>
                <w:bCs/>
                <w:szCs w:val="18"/>
              </w:rPr>
              <w:t>128</w:t>
            </w:r>
          </w:p>
        </w:tc>
        <w:tc>
          <w:tcPr>
            <w:tcW w:w="2149" w:type="dxa"/>
          </w:tcPr>
          <w:p w:rsidR="004F67C8" w:rsidRPr="004F67C8" w:rsidRDefault="004F67C8" w:rsidP="004F67C8">
            <w:pPr>
              <w:jc w:val="center"/>
              <w:rPr>
                <w:rFonts w:ascii="Arial" w:hAnsi="Arial"/>
              </w:rPr>
            </w:pPr>
            <w:r w:rsidRPr="004F67C8">
              <w:rPr>
                <w:rFonts w:ascii="Arial" w:hAnsi="Arial"/>
              </w:rPr>
              <w:t>1.47</w:t>
            </w:r>
          </w:p>
        </w:tc>
        <w:tc>
          <w:tcPr>
            <w:tcW w:w="2149" w:type="dxa"/>
          </w:tcPr>
          <w:p w:rsidR="004F67C8" w:rsidRPr="004F67C8" w:rsidRDefault="004F67C8" w:rsidP="004F67C8">
            <w:pPr>
              <w:jc w:val="center"/>
              <w:rPr>
                <w:rFonts w:ascii="Arial" w:hAnsi="Arial"/>
              </w:rPr>
            </w:pPr>
            <w:r w:rsidRPr="004F67C8">
              <w:rPr>
                <w:rFonts w:ascii="Arial" w:hAnsi="Arial"/>
              </w:rPr>
              <w:t>0.134</w:t>
            </w:r>
          </w:p>
        </w:tc>
        <w:tc>
          <w:tcPr>
            <w:tcW w:w="2149" w:type="dxa"/>
          </w:tcPr>
          <w:p w:rsidR="004F67C8" w:rsidRPr="004F67C8" w:rsidRDefault="004F67C8" w:rsidP="004F67C8">
            <w:pPr>
              <w:jc w:val="center"/>
              <w:rPr>
                <w:rFonts w:ascii="Arial" w:hAnsi="Arial"/>
              </w:rPr>
            </w:pPr>
            <w:r w:rsidRPr="004F67C8">
              <w:rPr>
                <w:rFonts w:ascii="Arial" w:hAnsi="Arial"/>
              </w:rPr>
              <w:t>9.12</w:t>
            </w:r>
          </w:p>
        </w:tc>
      </w:tr>
    </w:tbl>
    <w:p w:rsidR="00874123" w:rsidRDefault="004F67C8" w:rsidP="00394C50">
      <w:pPr>
        <w:spacing w:before="120" w:line="288" w:lineRule="auto"/>
        <w:rPr>
          <w:rFonts w:ascii="Arial" w:hAnsi="Arial"/>
          <w:b/>
          <w:bCs/>
          <w:color w:val="943634"/>
          <w:szCs w:val="18"/>
        </w:rPr>
      </w:pPr>
      <w:r w:rsidRPr="00F70F71">
        <w:rPr>
          <w:i/>
        </w:rPr>
        <w:t>Protein concentrations were determined by the Pierce protein assay</w:t>
      </w:r>
      <w:r w:rsidR="00394C50">
        <w:rPr>
          <w:i/>
        </w:rPr>
        <w:t xml:space="preserve">. </w:t>
      </w:r>
    </w:p>
    <w:p w:rsidR="0062213A" w:rsidRPr="000277B0" w:rsidRDefault="00874123" w:rsidP="007F4BB7">
      <w:pPr>
        <w:pStyle w:val="Notinachapter2"/>
      </w:pPr>
      <w:bookmarkStart w:id="740" w:name="_Toc458548946"/>
      <w:r>
        <w:t xml:space="preserve">Appendix </w:t>
      </w:r>
      <w:r w:rsidR="00AE5B3D">
        <w:t>V</w:t>
      </w:r>
      <w:r w:rsidR="007B6E7B">
        <w:t>I</w:t>
      </w:r>
      <w:r w:rsidR="00D54130">
        <w:t xml:space="preserve"> </w:t>
      </w:r>
      <w:r w:rsidR="000277B0">
        <w:t>– I</w:t>
      </w:r>
      <w:r w:rsidR="00AE5B3D">
        <w:t xml:space="preserve">ntermediate </w:t>
      </w:r>
      <w:r w:rsidR="000277B0">
        <w:t>results</w:t>
      </w:r>
      <w:r w:rsidR="00AE5B3D">
        <w:t xml:space="preserve"> in the analysis of iTRAQ </w:t>
      </w:r>
      <w:r w:rsidR="000277B0">
        <w:t>data</w:t>
      </w:r>
      <w:bookmarkEnd w:id="740"/>
    </w:p>
    <w:p w:rsidR="0062213A" w:rsidRPr="006770F0" w:rsidRDefault="0062213A" w:rsidP="0062213A">
      <w:pPr>
        <w:pStyle w:val="Caption"/>
        <w:rPr>
          <w:rFonts w:ascii="Times New Roman" w:hAnsi="Times New Roman" w:cs="Times New Roman"/>
          <w:color w:val="auto"/>
        </w:rPr>
      </w:pPr>
      <w:bookmarkStart w:id="741" w:name="_Ref309915352"/>
      <w:bookmarkStart w:id="742" w:name="_Ref309915466"/>
      <w:bookmarkStart w:id="743" w:name="_Toc458549050"/>
      <w:r w:rsidRPr="006770F0">
        <w:rPr>
          <w:rFonts w:ascii="Times New Roman" w:hAnsi="Times New Roman" w:cs="Times New Roman"/>
          <w:color w:val="auto"/>
        </w:rPr>
        <w:t xml:space="preserve">Table </w:t>
      </w:r>
      <w:r w:rsidR="00857716" w:rsidRPr="006770F0">
        <w:rPr>
          <w:rFonts w:ascii="Times New Roman" w:hAnsi="Times New Roman" w:cs="Times New Roman"/>
          <w:color w:val="auto"/>
        </w:rPr>
        <w:fldChar w:fldCharType="begin"/>
      </w:r>
      <w:r w:rsidRPr="006770F0">
        <w:rPr>
          <w:rFonts w:ascii="Times New Roman" w:hAnsi="Times New Roman" w:cs="Times New Roman"/>
          <w:color w:val="auto"/>
        </w:rPr>
        <w:instrText xml:space="preserve"> SEQ Table \* ARABIC </w:instrText>
      </w:r>
      <w:r w:rsidR="00857716" w:rsidRPr="006770F0">
        <w:rPr>
          <w:rFonts w:ascii="Times New Roman" w:hAnsi="Times New Roman" w:cs="Times New Roman"/>
          <w:color w:val="auto"/>
        </w:rPr>
        <w:fldChar w:fldCharType="separate"/>
      </w:r>
      <w:r w:rsidR="002D1777">
        <w:rPr>
          <w:rFonts w:ascii="Times New Roman" w:hAnsi="Times New Roman" w:cs="Times New Roman"/>
          <w:noProof/>
          <w:color w:val="auto"/>
        </w:rPr>
        <w:t>42</w:t>
      </w:r>
      <w:r w:rsidR="00857716" w:rsidRPr="006770F0">
        <w:rPr>
          <w:rFonts w:ascii="Times New Roman" w:hAnsi="Times New Roman" w:cs="Times New Roman"/>
          <w:noProof/>
          <w:color w:val="auto"/>
        </w:rPr>
        <w:fldChar w:fldCharType="end"/>
      </w:r>
      <w:bookmarkEnd w:id="741"/>
      <w:r w:rsidR="004D01DD" w:rsidRPr="006770F0">
        <w:rPr>
          <w:rFonts w:ascii="Times New Roman" w:hAnsi="Times New Roman" w:cs="Times New Roman"/>
          <w:noProof/>
          <w:color w:val="auto"/>
        </w:rPr>
        <w:t>:</w:t>
      </w:r>
      <w:r w:rsidRPr="006770F0">
        <w:rPr>
          <w:rFonts w:ascii="Times New Roman" w:hAnsi="Times New Roman" w:cs="Times New Roman"/>
          <w:color w:val="auto"/>
        </w:rPr>
        <w:t xml:space="preserve"> Proteins present in different amounts in th</w:t>
      </w:r>
      <w:r w:rsidR="0096563E">
        <w:rPr>
          <w:rFonts w:ascii="Times New Roman" w:hAnsi="Times New Roman" w:cs="Times New Roman"/>
          <w:color w:val="auto"/>
        </w:rPr>
        <w:t xml:space="preserve">e macro- and micro-albuminuric </w:t>
      </w:r>
      <w:r w:rsidRPr="006770F0">
        <w:rPr>
          <w:rFonts w:ascii="Times New Roman" w:hAnsi="Times New Roman" w:cs="Times New Roman"/>
          <w:color w:val="auto"/>
        </w:rPr>
        <w:t>progressor pools.</w:t>
      </w:r>
      <w:bookmarkEnd w:id="742"/>
      <w:bookmarkEnd w:id="743"/>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93"/>
        <w:gridCol w:w="566"/>
        <w:gridCol w:w="1158"/>
        <w:gridCol w:w="5016"/>
        <w:gridCol w:w="1431"/>
      </w:tblGrid>
      <w:tr w:rsidR="0062213A" w:rsidRPr="001D44B8" w:rsidTr="006D3F7C">
        <w:trPr>
          <w:trHeight w:val="300"/>
        </w:trPr>
        <w:tc>
          <w:tcPr>
            <w:tcW w:w="1293" w:type="dxa"/>
            <w:noWrap/>
            <w:vAlign w:val="center"/>
            <w:hideMark/>
          </w:tcPr>
          <w:p w:rsidR="0062213A" w:rsidRPr="001D44B8" w:rsidRDefault="0062213A" w:rsidP="006D3F7C">
            <w:pPr>
              <w:jc w:val="center"/>
              <w:rPr>
                <w:rFonts w:ascii="Arial" w:eastAsia="Cambria" w:hAnsi="Arial"/>
                <w:b/>
                <w:bCs/>
                <w:sz w:val="22"/>
                <w:szCs w:val="22"/>
              </w:rPr>
            </w:pPr>
            <w:r w:rsidRPr="001D44B8">
              <w:rPr>
                <w:rFonts w:ascii="Arial" w:eastAsia="Cambria" w:hAnsi="Arial"/>
                <w:b/>
                <w:sz w:val="22"/>
                <w:szCs w:val="22"/>
              </w:rPr>
              <w:lastRenderedPageBreak/>
              <w:t>Uniprot accession No</w:t>
            </w:r>
          </w:p>
        </w:tc>
        <w:tc>
          <w:tcPr>
            <w:tcW w:w="676" w:type="dxa"/>
            <w:vAlign w:val="center"/>
          </w:tcPr>
          <w:p w:rsidR="0062213A" w:rsidRPr="001D44B8" w:rsidRDefault="0062213A" w:rsidP="006D3F7C">
            <w:pPr>
              <w:jc w:val="center"/>
              <w:rPr>
                <w:rFonts w:ascii="Arial" w:eastAsia="Cambria" w:hAnsi="Arial"/>
                <w:b/>
                <w:bCs/>
                <w:sz w:val="22"/>
                <w:szCs w:val="22"/>
              </w:rPr>
            </w:pPr>
            <w:r w:rsidRPr="001D44B8">
              <w:rPr>
                <w:rFonts w:ascii="Arial" w:eastAsia="Cambria" w:hAnsi="Arial"/>
                <w:b/>
                <w:bCs/>
                <w:sz w:val="22"/>
                <w:szCs w:val="22"/>
              </w:rPr>
              <w:t>n</w:t>
            </w:r>
          </w:p>
        </w:tc>
        <w:tc>
          <w:tcPr>
            <w:tcW w:w="1048" w:type="dxa"/>
            <w:vAlign w:val="center"/>
          </w:tcPr>
          <w:p w:rsidR="0062213A" w:rsidRDefault="0062213A" w:rsidP="006D3F7C">
            <w:pPr>
              <w:jc w:val="center"/>
              <w:rPr>
                <w:rFonts w:ascii="Arial" w:eastAsia="Cambria" w:hAnsi="Arial"/>
                <w:b/>
                <w:sz w:val="22"/>
                <w:szCs w:val="22"/>
              </w:rPr>
            </w:pPr>
            <w:r w:rsidRPr="001D44B8">
              <w:rPr>
                <w:rFonts w:ascii="Arial" w:eastAsia="Cambria" w:hAnsi="Arial"/>
                <w:b/>
                <w:sz w:val="22"/>
                <w:szCs w:val="22"/>
              </w:rPr>
              <w:t>Amount ratio</w:t>
            </w:r>
          </w:p>
          <w:p w:rsidR="0062213A" w:rsidRPr="001D44B8" w:rsidRDefault="0062213A" w:rsidP="006D3F7C">
            <w:pPr>
              <w:jc w:val="center"/>
              <w:rPr>
                <w:rFonts w:ascii="Arial" w:eastAsia="Cambria" w:hAnsi="Arial"/>
                <w:b/>
                <w:bCs/>
                <w:sz w:val="22"/>
                <w:szCs w:val="22"/>
              </w:rPr>
            </w:pPr>
            <w:r>
              <w:rPr>
                <w:rFonts w:ascii="Arial" w:eastAsia="Cambria" w:hAnsi="Arial"/>
                <w:b/>
                <w:sz w:val="22"/>
                <w:szCs w:val="22"/>
              </w:rPr>
              <w:t>(114/116)</w:t>
            </w:r>
          </w:p>
        </w:tc>
        <w:tc>
          <w:tcPr>
            <w:tcW w:w="5016" w:type="dxa"/>
            <w:noWrap/>
            <w:vAlign w:val="center"/>
            <w:hideMark/>
          </w:tcPr>
          <w:p w:rsidR="0062213A" w:rsidRPr="001D44B8" w:rsidRDefault="0062213A" w:rsidP="006D3F7C">
            <w:pPr>
              <w:jc w:val="center"/>
              <w:rPr>
                <w:rFonts w:ascii="Arial" w:eastAsia="Cambria" w:hAnsi="Arial"/>
                <w:b/>
                <w:bCs/>
                <w:sz w:val="22"/>
                <w:szCs w:val="22"/>
              </w:rPr>
            </w:pPr>
            <w:r w:rsidRPr="001D44B8">
              <w:rPr>
                <w:rFonts w:ascii="Arial" w:eastAsia="Cambria" w:hAnsi="Arial"/>
                <w:b/>
                <w:sz w:val="22"/>
                <w:szCs w:val="22"/>
              </w:rPr>
              <w:t>Protein names</w:t>
            </w:r>
          </w:p>
        </w:tc>
        <w:tc>
          <w:tcPr>
            <w:tcW w:w="1431" w:type="dxa"/>
            <w:noWrap/>
            <w:vAlign w:val="center"/>
            <w:hideMark/>
          </w:tcPr>
          <w:p w:rsidR="0062213A" w:rsidRPr="001D44B8" w:rsidRDefault="0062213A" w:rsidP="006D3F7C">
            <w:pPr>
              <w:jc w:val="center"/>
              <w:rPr>
                <w:rFonts w:ascii="Arial" w:eastAsia="Cambria" w:hAnsi="Arial"/>
                <w:b/>
                <w:bCs/>
                <w:sz w:val="22"/>
                <w:szCs w:val="22"/>
              </w:rPr>
            </w:pPr>
            <w:r w:rsidRPr="001D44B8">
              <w:rPr>
                <w:rFonts w:ascii="Arial" w:eastAsia="Cambria" w:hAnsi="Arial"/>
                <w:b/>
                <w:sz w:val="22"/>
                <w:szCs w:val="22"/>
              </w:rPr>
              <w:t>Molecular weight (Da)</w:t>
            </w:r>
          </w:p>
        </w:tc>
      </w:tr>
      <w:tr w:rsidR="0062213A" w:rsidRPr="001D44B8" w:rsidTr="006D3F7C">
        <w:trPr>
          <w:trHeight w:val="300"/>
        </w:trPr>
        <w:tc>
          <w:tcPr>
            <w:tcW w:w="1293"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P02788</w:t>
            </w:r>
          </w:p>
        </w:tc>
        <w:tc>
          <w:tcPr>
            <w:tcW w:w="676" w:type="dxa"/>
            <w:vAlign w:val="center"/>
          </w:tcPr>
          <w:p w:rsidR="0062213A" w:rsidRPr="00AC0FA0" w:rsidRDefault="0062213A" w:rsidP="006D3F7C">
            <w:pPr>
              <w:jc w:val="center"/>
              <w:rPr>
                <w:rFonts w:ascii="Arial" w:hAnsi="Arial"/>
                <w:sz w:val="20"/>
                <w:szCs w:val="20"/>
              </w:rPr>
            </w:pPr>
            <w:r w:rsidRPr="00AC0FA0">
              <w:rPr>
                <w:rFonts w:ascii="Arial" w:hAnsi="Arial"/>
                <w:sz w:val="20"/>
                <w:szCs w:val="20"/>
              </w:rPr>
              <w:t>4</w:t>
            </w:r>
          </w:p>
        </w:tc>
        <w:tc>
          <w:tcPr>
            <w:tcW w:w="1048"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9.63</w:t>
            </w:r>
          </w:p>
        </w:tc>
        <w:tc>
          <w:tcPr>
            <w:tcW w:w="5016" w:type="dxa"/>
            <w:noWrap/>
            <w:vAlign w:val="center"/>
            <w:hideMark/>
          </w:tcPr>
          <w:p w:rsidR="0062213A" w:rsidRPr="00AC0FA0" w:rsidRDefault="0062213A" w:rsidP="006D3F7C">
            <w:pPr>
              <w:spacing w:before="40" w:after="40" w:line="240" w:lineRule="auto"/>
              <w:rPr>
                <w:rFonts w:ascii="Arial" w:eastAsia="Cambria" w:hAnsi="Arial"/>
                <w:sz w:val="20"/>
                <w:szCs w:val="20"/>
              </w:rPr>
            </w:pPr>
            <w:r w:rsidRPr="00AC0FA0">
              <w:rPr>
                <w:rFonts w:ascii="Arial" w:eastAsia="Cambria" w:hAnsi="Arial"/>
                <w:sz w:val="20"/>
                <w:szCs w:val="20"/>
              </w:rPr>
              <w:t>Lactotransferrin (Lactoferrin)</w:t>
            </w:r>
          </w:p>
        </w:tc>
        <w:tc>
          <w:tcPr>
            <w:tcW w:w="1431"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78,182</w:t>
            </w:r>
          </w:p>
        </w:tc>
      </w:tr>
      <w:tr w:rsidR="0062213A" w:rsidRPr="001D44B8" w:rsidTr="006D3F7C">
        <w:trPr>
          <w:trHeight w:val="300"/>
        </w:trPr>
        <w:tc>
          <w:tcPr>
            <w:tcW w:w="1293"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P06727</w:t>
            </w:r>
          </w:p>
        </w:tc>
        <w:tc>
          <w:tcPr>
            <w:tcW w:w="676"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19</w:t>
            </w:r>
          </w:p>
        </w:tc>
        <w:tc>
          <w:tcPr>
            <w:tcW w:w="1048"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4.94</w:t>
            </w:r>
          </w:p>
        </w:tc>
        <w:tc>
          <w:tcPr>
            <w:tcW w:w="5016" w:type="dxa"/>
            <w:noWrap/>
            <w:vAlign w:val="center"/>
            <w:hideMark/>
          </w:tcPr>
          <w:p w:rsidR="0062213A" w:rsidRPr="00AC0FA0" w:rsidRDefault="0062213A" w:rsidP="006D3F7C">
            <w:pPr>
              <w:spacing w:before="40" w:after="40" w:line="240" w:lineRule="auto"/>
              <w:rPr>
                <w:rFonts w:ascii="Arial" w:eastAsia="Cambria" w:hAnsi="Arial"/>
                <w:sz w:val="20"/>
                <w:szCs w:val="20"/>
              </w:rPr>
            </w:pPr>
            <w:r w:rsidRPr="00AC0FA0">
              <w:rPr>
                <w:rFonts w:ascii="Arial" w:eastAsia="Cambria" w:hAnsi="Arial"/>
                <w:sz w:val="20"/>
                <w:szCs w:val="20"/>
              </w:rPr>
              <w:t>Apolipoprotein A-IV</w:t>
            </w:r>
          </w:p>
        </w:tc>
        <w:tc>
          <w:tcPr>
            <w:tcW w:w="1431"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45,399</w:t>
            </w:r>
          </w:p>
        </w:tc>
      </w:tr>
      <w:tr w:rsidR="0062213A" w:rsidRPr="001D44B8" w:rsidTr="006D3F7C">
        <w:trPr>
          <w:trHeight w:val="300"/>
        </w:trPr>
        <w:tc>
          <w:tcPr>
            <w:tcW w:w="1293"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P01024</w:t>
            </w:r>
          </w:p>
        </w:tc>
        <w:tc>
          <w:tcPr>
            <w:tcW w:w="676"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22</w:t>
            </w:r>
          </w:p>
        </w:tc>
        <w:tc>
          <w:tcPr>
            <w:tcW w:w="1048"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4.58</w:t>
            </w:r>
          </w:p>
        </w:tc>
        <w:tc>
          <w:tcPr>
            <w:tcW w:w="5016" w:type="dxa"/>
            <w:noWrap/>
            <w:vAlign w:val="center"/>
            <w:hideMark/>
          </w:tcPr>
          <w:p w:rsidR="0062213A" w:rsidRPr="00AC0FA0" w:rsidRDefault="0062213A" w:rsidP="006D3F7C">
            <w:pPr>
              <w:spacing w:before="40" w:after="40" w:line="240" w:lineRule="auto"/>
              <w:rPr>
                <w:rFonts w:ascii="Arial" w:eastAsia="Cambria" w:hAnsi="Arial"/>
                <w:sz w:val="20"/>
                <w:szCs w:val="20"/>
              </w:rPr>
            </w:pPr>
            <w:r w:rsidRPr="00AC0FA0">
              <w:rPr>
                <w:rFonts w:ascii="Arial" w:eastAsia="Cambria" w:hAnsi="Arial"/>
                <w:sz w:val="20"/>
                <w:szCs w:val="20"/>
              </w:rPr>
              <w:t>Complement C3</w:t>
            </w:r>
          </w:p>
        </w:tc>
        <w:tc>
          <w:tcPr>
            <w:tcW w:w="1431"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187,148</w:t>
            </w:r>
          </w:p>
        </w:tc>
      </w:tr>
      <w:tr w:rsidR="0062213A" w:rsidRPr="001D44B8" w:rsidTr="006D3F7C">
        <w:trPr>
          <w:trHeight w:val="300"/>
        </w:trPr>
        <w:tc>
          <w:tcPr>
            <w:tcW w:w="1293"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P01009</w:t>
            </w:r>
          </w:p>
        </w:tc>
        <w:tc>
          <w:tcPr>
            <w:tcW w:w="676"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13</w:t>
            </w:r>
          </w:p>
        </w:tc>
        <w:tc>
          <w:tcPr>
            <w:tcW w:w="1048"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4.03</w:t>
            </w:r>
          </w:p>
        </w:tc>
        <w:tc>
          <w:tcPr>
            <w:tcW w:w="5016" w:type="dxa"/>
            <w:noWrap/>
            <w:vAlign w:val="center"/>
            <w:hideMark/>
          </w:tcPr>
          <w:p w:rsidR="0062213A" w:rsidRPr="00AC0FA0" w:rsidRDefault="00F866BC" w:rsidP="006D3F7C">
            <w:pPr>
              <w:spacing w:before="40" w:after="40" w:line="240" w:lineRule="auto"/>
              <w:rPr>
                <w:rFonts w:ascii="Arial" w:eastAsia="Cambria" w:hAnsi="Arial"/>
                <w:sz w:val="20"/>
                <w:szCs w:val="20"/>
              </w:rPr>
            </w:pPr>
            <w:r>
              <w:rPr>
                <w:rFonts w:ascii="Arial" w:eastAsia="Cambria" w:hAnsi="Arial"/>
                <w:sz w:val="20"/>
                <w:szCs w:val="20"/>
              </w:rPr>
              <w:t>α</w:t>
            </w:r>
            <w:r w:rsidR="0062213A" w:rsidRPr="00AC0FA0">
              <w:rPr>
                <w:rFonts w:ascii="Arial" w:eastAsia="Cambria" w:hAnsi="Arial"/>
                <w:sz w:val="20"/>
                <w:szCs w:val="20"/>
              </w:rPr>
              <w:t>-1-antitrypsin</w:t>
            </w:r>
          </w:p>
        </w:tc>
        <w:tc>
          <w:tcPr>
            <w:tcW w:w="1431"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46,737</w:t>
            </w:r>
          </w:p>
        </w:tc>
      </w:tr>
      <w:tr w:rsidR="0062213A" w:rsidRPr="001D44B8" w:rsidTr="006D3F7C">
        <w:trPr>
          <w:trHeight w:val="300"/>
        </w:trPr>
        <w:tc>
          <w:tcPr>
            <w:tcW w:w="1293"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P36955</w:t>
            </w:r>
          </w:p>
        </w:tc>
        <w:tc>
          <w:tcPr>
            <w:tcW w:w="676"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8</w:t>
            </w:r>
          </w:p>
        </w:tc>
        <w:tc>
          <w:tcPr>
            <w:tcW w:w="1048"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3.78</w:t>
            </w:r>
          </w:p>
        </w:tc>
        <w:tc>
          <w:tcPr>
            <w:tcW w:w="5016" w:type="dxa"/>
            <w:noWrap/>
            <w:vAlign w:val="center"/>
            <w:hideMark/>
          </w:tcPr>
          <w:p w:rsidR="0062213A" w:rsidRPr="00AC0FA0" w:rsidRDefault="0062213A" w:rsidP="006D3F7C">
            <w:pPr>
              <w:spacing w:before="40" w:after="40" w:line="240" w:lineRule="auto"/>
              <w:rPr>
                <w:rFonts w:ascii="Arial" w:eastAsia="Cambria" w:hAnsi="Arial"/>
                <w:sz w:val="20"/>
                <w:szCs w:val="20"/>
              </w:rPr>
            </w:pPr>
            <w:r w:rsidRPr="00AC0FA0">
              <w:rPr>
                <w:rFonts w:ascii="Arial" w:eastAsia="Cambria" w:hAnsi="Arial"/>
                <w:sz w:val="20"/>
                <w:szCs w:val="20"/>
              </w:rPr>
              <w:t>Pigment epithelium-derived factor</w:t>
            </w:r>
          </w:p>
        </w:tc>
        <w:tc>
          <w:tcPr>
            <w:tcW w:w="1431"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46,312</w:t>
            </w:r>
          </w:p>
        </w:tc>
      </w:tr>
      <w:tr w:rsidR="0062213A" w:rsidRPr="001D44B8" w:rsidTr="006D3F7C">
        <w:trPr>
          <w:trHeight w:val="300"/>
        </w:trPr>
        <w:tc>
          <w:tcPr>
            <w:tcW w:w="1293"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P02766</w:t>
            </w:r>
          </w:p>
        </w:tc>
        <w:tc>
          <w:tcPr>
            <w:tcW w:w="676"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3</w:t>
            </w:r>
          </w:p>
        </w:tc>
        <w:tc>
          <w:tcPr>
            <w:tcW w:w="1048"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3.35</w:t>
            </w:r>
          </w:p>
        </w:tc>
        <w:tc>
          <w:tcPr>
            <w:tcW w:w="5016" w:type="dxa"/>
            <w:noWrap/>
            <w:vAlign w:val="center"/>
            <w:hideMark/>
          </w:tcPr>
          <w:p w:rsidR="0062213A" w:rsidRPr="00AC0FA0" w:rsidRDefault="0062213A" w:rsidP="006D3F7C">
            <w:pPr>
              <w:spacing w:before="40" w:after="40" w:line="240" w:lineRule="auto"/>
              <w:rPr>
                <w:rFonts w:ascii="Arial" w:eastAsia="Cambria" w:hAnsi="Arial"/>
                <w:sz w:val="20"/>
                <w:szCs w:val="20"/>
              </w:rPr>
            </w:pPr>
            <w:r w:rsidRPr="00AC0FA0">
              <w:rPr>
                <w:rFonts w:ascii="Arial" w:eastAsia="Cambria" w:hAnsi="Arial"/>
                <w:sz w:val="20"/>
                <w:szCs w:val="20"/>
              </w:rPr>
              <w:t>Transthyretin</w:t>
            </w:r>
          </w:p>
        </w:tc>
        <w:tc>
          <w:tcPr>
            <w:tcW w:w="1431"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15,887</w:t>
            </w:r>
          </w:p>
        </w:tc>
      </w:tr>
      <w:tr w:rsidR="0062213A" w:rsidRPr="001D44B8" w:rsidTr="006D3F7C">
        <w:trPr>
          <w:trHeight w:val="300"/>
        </w:trPr>
        <w:tc>
          <w:tcPr>
            <w:tcW w:w="1293"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P0C0L4</w:t>
            </w:r>
          </w:p>
        </w:tc>
        <w:tc>
          <w:tcPr>
            <w:tcW w:w="676"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7</w:t>
            </w:r>
          </w:p>
        </w:tc>
        <w:tc>
          <w:tcPr>
            <w:tcW w:w="1048"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3.09</w:t>
            </w:r>
          </w:p>
        </w:tc>
        <w:tc>
          <w:tcPr>
            <w:tcW w:w="5016" w:type="dxa"/>
            <w:noWrap/>
            <w:vAlign w:val="center"/>
            <w:hideMark/>
          </w:tcPr>
          <w:p w:rsidR="0062213A" w:rsidRPr="00AC0FA0" w:rsidRDefault="0062213A" w:rsidP="006D3F7C">
            <w:pPr>
              <w:spacing w:before="40" w:after="40" w:line="240" w:lineRule="auto"/>
              <w:rPr>
                <w:rFonts w:ascii="Arial" w:eastAsia="Cambria" w:hAnsi="Arial"/>
                <w:sz w:val="20"/>
                <w:szCs w:val="20"/>
              </w:rPr>
            </w:pPr>
            <w:r w:rsidRPr="00AC0FA0">
              <w:rPr>
                <w:rFonts w:ascii="Arial" w:eastAsia="Cambria" w:hAnsi="Arial"/>
                <w:sz w:val="20"/>
                <w:szCs w:val="20"/>
              </w:rPr>
              <w:t>Complement C4-</w:t>
            </w:r>
            <w:r>
              <w:rPr>
                <w:rFonts w:ascii="Arial" w:eastAsia="Cambria" w:hAnsi="Arial"/>
                <w:sz w:val="20"/>
                <w:szCs w:val="20"/>
              </w:rPr>
              <w:t>A</w:t>
            </w:r>
          </w:p>
        </w:tc>
        <w:tc>
          <w:tcPr>
            <w:tcW w:w="1431"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192,785</w:t>
            </w:r>
          </w:p>
        </w:tc>
      </w:tr>
      <w:tr w:rsidR="0062213A" w:rsidRPr="001D44B8" w:rsidTr="006D3F7C">
        <w:trPr>
          <w:trHeight w:val="300"/>
        </w:trPr>
        <w:tc>
          <w:tcPr>
            <w:tcW w:w="1293"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P02774</w:t>
            </w:r>
          </w:p>
        </w:tc>
        <w:tc>
          <w:tcPr>
            <w:tcW w:w="676"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10</w:t>
            </w:r>
          </w:p>
        </w:tc>
        <w:tc>
          <w:tcPr>
            <w:tcW w:w="1048"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3.06</w:t>
            </w:r>
          </w:p>
        </w:tc>
        <w:tc>
          <w:tcPr>
            <w:tcW w:w="5016" w:type="dxa"/>
            <w:noWrap/>
            <w:vAlign w:val="center"/>
            <w:hideMark/>
          </w:tcPr>
          <w:p w:rsidR="0062213A" w:rsidRPr="00AC0FA0" w:rsidRDefault="0062213A" w:rsidP="006D3F7C">
            <w:pPr>
              <w:spacing w:before="40" w:after="40" w:line="240" w:lineRule="auto"/>
              <w:rPr>
                <w:rFonts w:ascii="Arial" w:eastAsia="Cambria" w:hAnsi="Arial"/>
                <w:sz w:val="20"/>
                <w:szCs w:val="20"/>
              </w:rPr>
            </w:pPr>
            <w:r w:rsidRPr="00AC0FA0">
              <w:rPr>
                <w:rFonts w:ascii="Arial" w:eastAsia="Cambria" w:hAnsi="Arial"/>
                <w:sz w:val="20"/>
                <w:szCs w:val="20"/>
              </w:rPr>
              <w:t>Vitamin D-binding protein</w:t>
            </w:r>
          </w:p>
        </w:tc>
        <w:tc>
          <w:tcPr>
            <w:tcW w:w="1431"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52,964</w:t>
            </w:r>
          </w:p>
        </w:tc>
      </w:tr>
      <w:tr w:rsidR="0062213A" w:rsidRPr="001D44B8" w:rsidTr="006D3F7C">
        <w:trPr>
          <w:trHeight w:val="300"/>
        </w:trPr>
        <w:tc>
          <w:tcPr>
            <w:tcW w:w="1293"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P02647</w:t>
            </w:r>
          </w:p>
        </w:tc>
        <w:tc>
          <w:tcPr>
            <w:tcW w:w="676"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14</w:t>
            </w:r>
          </w:p>
        </w:tc>
        <w:tc>
          <w:tcPr>
            <w:tcW w:w="1048"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2.74</w:t>
            </w:r>
          </w:p>
        </w:tc>
        <w:tc>
          <w:tcPr>
            <w:tcW w:w="5016" w:type="dxa"/>
            <w:noWrap/>
            <w:vAlign w:val="center"/>
            <w:hideMark/>
          </w:tcPr>
          <w:p w:rsidR="0062213A" w:rsidRPr="00AC0FA0" w:rsidRDefault="0062213A" w:rsidP="006D3F7C">
            <w:pPr>
              <w:spacing w:before="40" w:after="40" w:line="240" w:lineRule="auto"/>
              <w:rPr>
                <w:rFonts w:ascii="Arial" w:eastAsia="Cambria" w:hAnsi="Arial"/>
                <w:sz w:val="20"/>
                <w:szCs w:val="20"/>
              </w:rPr>
            </w:pPr>
            <w:r w:rsidRPr="00AC0FA0">
              <w:rPr>
                <w:rFonts w:ascii="Arial" w:eastAsia="Cambria" w:hAnsi="Arial"/>
                <w:sz w:val="20"/>
                <w:szCs w:val="20"/>
              </w:rPr>
              <w:t>Apolipoprotein A-I</w:t>
            </w:r>
          </w:p>
        </w:tc>
        <w:tc>
          <w:tcPr>
            <w:tcW w:w="1431"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30,778</w:t>
            </w:r>
          </w:p>
        </w:tc>
      </w:tr>
      <w:tr w:rsidR="0062213A" w:rsidRPr="001D44B8" w:rsidTr="006D3F7C">
        <w:trPr>
          <w:trHeight w:val="300"/>
        </w:trPr>
        <w:tc>
          <w:tcPr>
            <w:tcW w:w="1293"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P00738</w:t>
            </w:r>
          </w:p>
        </w:tc>
        <w:tc>
          <w:tcPr>
            <w:tcW w:w="676"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8</w:t>
            </w:r>
          </w:p>
        </w:tc>
        <w:tc>
          <w:tcPr>
            <w:tcW w:w="1048"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2.56</w:t>
            </w:r>
          </w:p>
        </w:tc>
        <w:tc>
          <w:tcPr>
            <w:tcW w:w="5016" w:type="dxa"/>
            <w:noWrap/>
            <w:vAlign w:val="center"/>
            <w:hideMark/>
          </w:tcPr>
          <w:p w:rsidR="0062213A" w:rsidRPr="00AC0FA0" w:rsidRDefault="0062213A" w:rsidP="006D3F7C">
            <w:pPr>
              <w:spacing w:before="40" w:after="40" w:line="240" w:lineRule="auto"/>
              <w:rPr>
                <w:rFonts w:ascii="Arial" w:eastAsia="Cambria" w:hAnsi="Arial"/>
                <w:sz w:val="20"/>
                <w:szCs w:val="20"/>
              </w:rPr>
            </w:pPr>
            <w:r w:rsidRPr="00AC0FA0">
              <w:rPr>
                <w:rFonts w:ascii="Arial" w:eastAsia="Cambria" w:hAnsi="Arial"/>
                <w:sz w:val="20"/>
                <w:szCs w:val="20"/>
              </w:rPr>
              <w:t>Haptoglobin</w:t>
            </w:r>
          </w:p>
        </w:tc>
        <w:tc>
          <w:tcPr>
            <w:tcW w:w="1431"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45,205</w:t>
            </w:r>
          </w:p>
        </w:tc>
      </w:tr>
      <w:tr w:rsidR="0062213A" w:rsidRPr="001D44B8" w:rsidTr="006D3F7C">
        <w:trPr>
          <w:trHeight w:val="300"/>
        </w:trPr>
        <w:tc>
          <w:tcPr>
            <w:tcW w:w="1293"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P01859</w:t>
            </w:r>
          </w:p>
        </w:tc>
        <w:tc>
          <w:tcPr>
            <w:tcW w:w="676"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2</w:t>
            </w:r>
          </w:p>
        </w:tc>
        <w:tc>
          <w:tcPr>
            <w:tcW w:w="1048"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2.44</w:t>
            </w:r>
          </w:p>
        </w:tc>
        <w:tc>
          <w:tcPr>
            <w:tcW w:w="5016" w:type="dxa"/>
            <w:noWrap/>
            <w:vAlign w:val="center"/>
            <w:hideMark/>
          </w:tcPr>
          <w:p w:rsidR="0062213A" w:rsidRPr="00AC0FA0" w:rsidRDefault="0062213A" w:rsidP="00F866BC">
            <w:pPr>
              <w:spacing w:before="40" w:after="40" w:line="240" w:lineRule="auto"/>
              <w:rPr>
                <w:rFonts w:ascii="Arial" w:eastAsia="Cambria" w:hAnsi="Arial"/>
                <w:sz w:val="20"/>
                <w:szCs w:val="20"/>
              </w:rPr>
            </w:pPr>
            <w:r w:rsidRPr="00AC0FA0">
              <w:rPr>
                <w:rFonts w:ascii="Arial" w:eastAsia="Cambria" w:hAnsi="Arial"/>
                <w:sz w:val="20"/>
                <w:szCs w:val="20"/>
              </w:rPr>
              <w:t xml:space="preserve">Ig </w:t>
            </w:r>
            <w:r w:rsidR="00F866BC">
              <w:rPr>
                <w:rFonts w:ascii="Arial" w:eastAsia="Cambria" w:hAnsi="Arial"/>
                <w:sz w:val="20"/>
                <w:szCs w:val="20"/>
              </w:rPr>
              <w:t>γ</w:t>
            </w:r>
            <w:r w:rsidRPr="00AC0FA0">
              <w:rPr>
                <w:rFonts w:ascii="Arial" w:eastAsia="Cambria" w:hAnsi="Arial"/>
                <w:sz w:val="20"/>
                <w:szCs w:val="20"/>
              </w:rPr>
              <w:t>-2 chain C region</w:t>
            </w:r>
          </w:p>
        </w:tc>
        <w:tc>
          <w:tcPr>
            <w:tcW w:w="1431"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35,901</w:t>
            </w:r>
          </w:p>
        </w:tc>
      </w:tr>
      <w:tr w:rsidR="0062213A" w:rsidRPr="001D44B8" w:rsidTr="006D3F7C">
        <w:trPr>
          <w:trHeight w:val="300"/>
        </w:trPr>
        <w:tc>
          <w:tcPr>
            <w:tcW w:w="1293"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P01857</w:t>
            </w:r>
          </w:p>
        </w:tc>
        <w:tc>
          <w:tcPr>
            <w:tcW w:w="676"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2</w:t>
            </w:r>
          </w:p>
        </w:tc>
        <w:tc>
          <w:tcPr>
            <w:tcW w:w="1048"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2.27</w:t>
            </w:r>
          </w:p>
        </w:tc>
        <w:tc>
          <w:tcPr>
            <w:tcW w:w="5016" w:type="dxa"/>
            <w:noWrap/>
            <w:vAlign w:val="center"/>
            <w:hideMark/>
          </w:tcPr>
          <w:p w:rsidR="0062213A" w:rsidRPr="00AC0FA0" w:rsidRDefault="0062213A" w:rsidP="00F866BC">
            <w:pPr>
              <w:spacing w:before="40" w:after="40" w:line="240" w:lineRule="auto"/>
              <w:rPr>
                <w:rFonts w:ascii="Arial" w:eastAsia="Cambria" w:hAnsi="Arial"/>
                <w:sz w:val="20"/>
                <w:szCs w:val="20"/>
              </w:rPr>
            </w:pPr>
            <w:r w:rsidRPr="00AC0FA0">
              <w:rPr>
                <w:rFonts w:ascii="Arial" w:eastAsia="Cambria" w:hAnsi="Arial"/>
                <w:sz w:val="20"/>
                <w:szCs w:val="20"/>
              </w:rPr>
              <w:t xml:space="preserve">Ig </w:t>
            </w:r>
            <w:r w:rsidR="00F866BC">
              <w:rPr>
                <w:rFonts w:ascii="Arial" w:eastAsia="Cambria" w:hAnsi="Arial"/>
                <w:sz w:val="20"/>
                <w:szCs w:val="20"/>
              </w:rPr>
              <w:t>γ</w:t>
            </w:r>
            <w:r w:rsidRPr="00AC0FA0">
              <w:rPr>
                <w:rFonts w:ascii="Arial" w:eastAsia="Cambria" w:hAnsi="Arial"/>
                <w:sz w:val="20"/>
                <w:szCs w:val="20"/>
              </w:rPr>
              <w:t>-1 chain C region</w:t>
            </w:r>
          </w:p>
        </w:tc>
        <w:tc>
          <w:tcPr>
            <w:tcW w:w="1431"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36,106</w:t>
            </w:r>
          </w:p>
        </w:tc>
      </w:tr>
      <w:tr w:rsidR="0062213A" w:rsidRPr="001D44B8" w:rsidTr="006D3F7C">
        <w:trPr>
          <w:trHeight w:val="300"/>
        </w:trPr>
        <w:tc>
          <w:tcPr>
            <w:tcW w:w="1293"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P02787</w:t>
            </w:r>
          </w:p>
        </w:tc>
        <w:tc>
          <w:tcPr>
            <w:tcW w:w="676"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23</w:t>
            </w:r>
          </w:p>
        </w:tc>
        <w:tc>
          <w:tcPr>
            <w:tcW w:w="1048"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2.12</w:t>
            </w:r>
          </w:p>
        </w:tc>
        <w:tc>
          <w:tcPr>
            <w:tcW w:w="5016" w:type="dxa"/>
            <w:noWrap/>
            <w:vAlign w:val="center"/>
            <w:hideMark/>
          </w:tcPr>
          <w:p w:rsidR="0062213A" w:rsidRPr="00AC0FA0" w:rsidRDefault="0062213A" w:rsidP="006D3F7C">
            <w:pPr>
              <w:spacing w:before="40" w:after="40" w:line="240" w:lineRule="auto"/>
              <w:rPr>
                <w:rFonts w:ascii="Arial" w:eastAsia="Cambria" w:hAnsi="Arial"/>
                <w:sz w:val="20"/>
                <w:szCs w:val="20"/>
              </w:rPr>
            </w:pPr>
            <w:r w:rsidRPr="00AC0FA0">
              <w:rPr>
                <w:rFonts w:ascii="Arial" w:eastAsia="Cambria" w:hAnsi="Arial"/>
                <w:sz w:val="20"/>
                <w:szCs w:val="20"/>
              </w:rPr>
              <w:t>Serotransferrin (Transferrin)</w:t>
            </w:r>
          </w:p>
        </w:tc>
        <w:tc>
          <w:tcPr>
            <w:tcW w:w="1431"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77,064</w:t>
            </w:r>
          </w:p>
        </w:tc>
      </w:tr>
      <w:tr w:rsidR="0062213A" w:rsidRPr="001D44B8" w:rsidTr="006D3F7C">
        <w:trPr>
          <w:trHeight w:val="300"/>
        </w:trPr>
        <w:tc>
          <w:tcPr>
            <w:tcW w:w="1293"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P01860</w:t>
            </w:r>
          </w:p>
        </w:tc>
        <w:tc>
          <w:tcPr>
            <w:tcW w:w="676"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2</w:t>
            </w:r>
          </w:p>
        </w:tc>
        <w:tc>
          <w:tcPr>
            <w:tcW w:w="1048"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1.99</w:t>
            </w:r>
          </w:p>
        </w:tc>
        <w:tc>
          <w:tcPr>
            <w:tcW w:w="5016" w:type="dxa"/>
            <w:noWrap/>
            <w:vAlign w:val="center"/>
            <w:hideMark/>
          </w:tcPr>
          <w:p w:rsidR="0062213A" w:rsidRPr="00AC0FA0" w:rsidRDefault="0062213A" w:rsidP="00F866BC">
            <w:pPr>
              <w:spacing w:before="40" w:after="40" w:line="240" w:lineRule="auto"/>
              <w:rPr>
                <w:rFonts w:ascii="Arial" w:eastAsia="Cambria" w:hAnsi="Arial"/>
                <w:sz w:val="20"/>
                <w:szCs w:val="20"/>
              </w:rPr>
            </w:pPr>
            <w:r w:rsidRPr="00AC0FA0">
              <w:rPr>
                <w:rFonts w:ascii="Arial" w:eastAsia="Cambria" w:hAnsi="Arial"/>
                <w:sz w:val="20"/>
                <w:szCs w:val="20"/>
              </w:rPr>
              <w:t xml:space="preserve">Ig </w:t>
            </w:r>
            <w:r w:rsidR="00F866BC">
              <w:rPr>
                <w:rFonts w:ascii="Arial" w:eastAsia="Cambria" w:hAnsi="Arial"/>
                <w:sz w:val="20"/>
                <w:szCs w:val="20"/>
              </w:rPr>
              <w:t>γ</w:t>
            </w:r>
            <w:r w:rsidRPr="00AC0FA0">
              <w:rPr>
                <w:rFonts w:ascii="Arial" w:eastAsia="Cambria" w:hAnsi="Arial"/>
                <w:sz w:val="20"/>
                <w:szCs w:val="20"/>
              </w:rPr>
              <w:t>-3 chain C region</w:t>
            </w:r>
          </w:p>
        </w:tc>
        <w:tc>
          <w:tcPr>
            <w:tcW w:w="1431"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41,287</w:t>
            </w:r>
          </w:p>
        </w:tc>
      </w:tr>
      <w:tr w:rsidR="0062213A" w:rsidRPr="001D44B8" w:rsidTr="006D3F7C">
        <w:trPr>
          <w:trHeight w:val="300"/>
        </w:trPr>
        <w:tc>
          <w:tcPr>
            <w:tcW w:w="1293"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P02768</w:t>
            </w:r>
          </w:p>
        </w:tc>
        <w:tc>
          <w:tcPr>
            <w:tcW w:w="676"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32</w:t>
            </w:r>
          </w:p>
        </w:tc>
        <w:tc>
          <w:tcPr>
            <w:tcW w:w="1048"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1.89</w:t>
            </w:r>
          </w:p>
        </w:tc>
        <w:tc>
          <w:tcPr>
            <w:tcW w:w="5016" w:type="dxa"/>
            <w:noWrap/>
            <w:vAlign w:val="center"/>
            <w:hideMark/>
          </w:tcPr>
          <w:p w:rsidR="0062213A" w:rsidRPr="00AC0FA0" w:rsidRDefault="0062213A" w:rsidP="006D3F7C">
            <w:pPr>
              <w:spacing w:before="40" w:after="40" w:line="240" w:lineRule="auto"/>
              <w:rPr>
                <w:rFonts w:ascii="Arial" w:eastAsia="Cambria" w:hAnsi="Arial"/>
                <w:sz w:val="20"/>
                <w:szCs w:val="20"/>
              </w:rPr>
            </w:pPr>
            <w:r w:rsidRPr="00AC0FA0">
              <w:rPr>
                <w:rFonts w:ascii="Arial" w:eastAsia="Cambria" w:hAnsi="Arial"/>
                <w:sz w:val="20"/>
                <w:szCs w:val="20"/>
              </w:rPr>
              <w:t>Albumin</w:t>
            </w:r>
          </w:p>
        </w:tc>
        <w:tc>
          <w:tcPr>
            <w:tcW w:w="1431"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69,367</w:t>
            </w:r>
          </w:p>
        </w:tc>
      </w:tr>
      <w:tr w:rsidR="0062213A" w:rsidRPr="001D44B8" w:rsidTr="006D3F7C">
        <w:trPr>
          <w:trHeight w:val="300"/>
        </w:trPr>
        <w:tc>
          <w:tcPr>
            <w:tcW w:w="1293"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P01876</w:t>
            </w:r>
          </w:p>
        </w:tc>
        <w:tc>
          <w:tcPr>
            <w:tcW w:w="676"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2</w:t>
            </w:r>
          </w:p>
        </w:tc>
        <w:tc>
          <w:tcPr>
            <w:tcW w:w="1048"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1.79</w:t>
            </w:r>
          </w:p>
        </w:tc>
        <w:tc>
          <w:tcPr>
            <w:tcW w:w="5016" w:type="dxa"/>
            <w:noWrap/>
            <w:vAlign w:val="center"/>
            <w:hideMark/>
          </w:tcPr>
          <w:p w:rsidR="0062213A" w:rsidRPr="006D3F7C" w:rsidRDefault="0062213A" w:rsidP="00F866BC">
            <w:pPr>
              <w:spacing w:before="40" w:after="40" w:line="240" w:lineRule="auto"/>
              <w:rPr>
                <w:rFonts w:ascii="Arial" w:eastAsia="Cambria" w:hAnsi="Arial"/>
                <w:sz w:val="20"/>
                <w:szCs w:val="20"/>
                <w:lang w:val="de-DE"/>
              </w:rPr>
            </w:pPr>
            <w:r w:rsidRPr="006D3F7C">
              <w:rPr>
                <w:rFonts w:ascii="Arial" w:eastAsia="Cambria" w:hAnsi="Arial"/>
                <w:sz w:val="20"/>
                <w:szCs w:val="20"/>
                <w:lang w:val="de-DE"/>
              </w:rPr>
              <w:t xml:space="preserve">Ig </w:t>
            </w:r>
            <w:r w:rsidR="00F866BC">
              <w:rPr>
                <w:rFonts w:ascii="Arial" w:eastAsia="Cambria" w:hAnsi="Arial"/>
                <w:sz w:val="20"/>
                <w:szCs w:val="20"/>
                <w:lang w:val="de-DE"/>
              </w:rPr>
              <w:t>α</w:t>
            </w:r>
            <w:r w:rsidRPr="006D3F7C">
              <w:rPr>
                <w:rFonts w:ascii="Arial" w:eastAsia="Cambria" w:hAnsi="Arial"/>
                <w:sz w:val="20"/>
                <w:szCs w:val="20"/>
                <w:lang w:val="de-DE"/>
              </w:rPr>
              <w:t>-1 chain C region</w:t>
            </w:r>
          </w:p>
        </w:tc>
        <w:tc>
          <w:tcPr>
            <w:tcW w:w="1431"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37,655</w:t>
            </w:r>
          </w:p>
        </w:tc>
      </w:tr>
      <w:tr w:rsidR="0062213A" w:rsidRPr="001D44B8" w:rsidTr="006D3F7C">
        <w:trPr>
          <w:trHeight w:val="300"/>
        </w:trPr>
        <w:tc>
          <w:tcPr>
            <w:tcW w:w="1293"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P00450</w:t>
            </w:r>
          </w:p>
        </w:tc>
        <w:tc>
          <w:tcPr>
            <w:tcW w:w="676"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9</w:t>
            </w:r>
          </w:p>
        </w:tc>
        <w:tc>
          <w:tcPr>
            <w:tcW w:w="1048"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1.61</w:t>
            </w:r>
          </w:p>
        </w:tc>
        <w:tc>
          <w:tcPr>
            <w:tcW w:w="5016" w:type="dxa"/>
            <w:noWrap/>
            <w:vAlign w:val="center"/>
            <w:hideMark/>
          </w:tcPr>
          <w:p w:rsidR="0062213A" w:rsidRPr="00AC0FA0" w:rsidRDefault="0062213A" w:rsidP="006D3F7C">
            <w:pPr>
              <w:spacing w:before="40" w:after="40" w:line="240" w:lineRule="auto"/>
              <w:rPr>
                <w:rFonts w:ascii="Arial" w:eastAsia="Cambria" w:hAnsi="Arial"/>
                <w:sz w:val="20"/>
                <w:szCs w:val="20"/>
              </w:rPr>
            </w:pPr>
            <w:r w:rsidRPr="00AC0FA0">
              <w:rPr>
                <w:rFonts w:ascii="Arial" w:eastAsia="Cambria" w:hAnsi="Arial"/>
                <w:sz w:val="20"/>
                <w:szCs w:val="20"/>
              </w:rPr>
              <w:t>Ceruloplasmin</w:t>
            </w:r>
          </w:p>
        </w:tc>
        <w:tc>
          <w:tcPr>
            <w:tcW w:w="1431"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122,205</w:t>
            </w:r>
          </w:p>
        </w:tc>
      </w:tr>
      <w:tr w:rsidR="0062213A" w:rsidRPr="001D44B8" w:rsidTr="006D3F7C">
        <w:trPr>
          <w:trHeight w:val="300"/>
        </w:trPr>
        <w:tc>
          <w:tcPr>
            <w:tcW w:w="1293"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P01861</w:t>
            </w:r>
          </w:p>
        </w:tc>
        <w:tc>
          <w:tcPr>
            <w:tcW w:w="676"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3</w:t>
            </w:r>
          </w:p>
        </w:tc>
        <w:tc>
          <w:tcPr>
            <w:tcW w:w="1048"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1.52</w:t>
            </w:r>
          </w:p>
        </w:tc>
        <w:tc>
          <w:tcPr>
            <w:tcW w:w="5016" w:type="dxa"/>
            <w:noWrap/>
            <w:vAlign w:val="center"/>
            <w:hideMark/>
          </w:tcPr>
          <w:p w:rsidR="0062213A" w:rsidRPr="00AC0FA0" w:rsidRDefault="0062213A" w:rsidP="00F866BC">
            <w:pPr>
              <w:spacing w:before="40" w:after="40" w:line="240" w:lineRule="auto"/>
              <w:rPr>
                <w:rFonts w:ascii="Arial" w:eastAsia="Cambria" w:hAnsi="Arial"/>
                <w:sz w:val="20"/>
                <w:szCs w:val="20"/>
              </w:rPr>
            </w:pPr>
            <w:r w:rsidRPr="00AC0FA0">
              <w:rPr>
                <w:rFonts w:ascii="Arial" w:eastAsia="Cambria" w:hAnsi="Arial"/>
                <w:sz w:val="20"/>
                <w:szCs w:val="20"/>
              </w:rPr>
              <w:t xml:space="preserve">Ig </w:t>
            </w:r>
            <w:r w:rsidR="00F866BC">
              <w:rPr>
                <w:rFonts w:ascii="Arial" w:eastAsia="Cambria" w:hAnsi="Arial"/>
                <w:sz w:val="20"/>
                <w:szCs w:val="20"/>
              </w:rPr>
              <w:t>γ</w:t>
            </w:r>
            <w:r w:rsidRPr="00AC0FA0">
              <w:rPr>
                <w:rFonts w:ascii="Arial" w:eastAsia="Cambria" w:hAnsi="Arial"/>
                <w:sz w:val="20"/>
                <w:szCs w:val="20"/>
              </w:rPr>
              <w:t>-4 chain C region</w:t>
            </w:r>
          </w:p>
        </w:tc>
        <w:tc>
          <w:tcPr>
            <w:tcW w:w="1431"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35,941</w:t>
            </w:r>
          </w:p>
        </w:tc>
      </w:tr>
      <w:tr w:rsidR="0062213A" w:rsidRPr="001D44B8" w:rsidTr="006D3F7C">
        <w:trPr>
          <w:trHeight w:val="300"/>
        </w:trPr>
        <w:tc>
          <w:tcPr>
            <w:tcW w:w="1293"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P02750</w:t>
            </w:r>
          </w:p>
        </w:tc>
        <w:tc>
          <w:tcPr>
            <w:tcW w:w="676"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6</w:t>
            </w:r>
          </w:p>
        </w:tc>
        <w:tc>
          <w:tcPr>
            <w:tcW w:w="1048"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0.56</w:t>
            </w:r>
          </w:p>
        </w:tc>
        <w:tc>
          <w:tcPr>
            <w:tcW w:w="5016" w:type="dxa"/>
            <w:noWrap/>
            <w:vAlign w:val="center"/>
            <w:hideMark/>
          </w:tcPr>
          <w:p w:rsidR="0062213A" w:rsidRPr="00AC0FA0" w:rsidRDefault="0062213A" w:rsidP="00F866BC">
            <w:pPr>
              <w:spacing w:before="40" w:after="40" w:line="240" w:lineRule="auto"/>
              <w:rPr>
                <w:rFonts w:ascii="Arial" w:eastAsia="Cambria" w:hAnsi="Arial"/>
                <w:sz w:val="20"/>
                <w:szCs w:val="20"/>
              </w:rPr>
            </w:pPr>
            <w:r w:rsidRPr="00AC0FA0">
              <w:rPr>
                <w:rFonts w:ascii="Arial" w:eastAsia="Cambria" w:hAnsi="Arial"/>
                <w:sz w:val="20"/>
                <w:szCs w:val="20"/>
              </w:rPr>
              <w:t xml:space="preserve">Leucine-rich </w:t>
            </w:r>
            <w:r w:rsidR="00F866BC">
              <w:rPr>
                <w:rFonts w:ascii="Arial" w:eastAsia="Cambria" w:hAnsi="Arial"/>
                <w:sz w:val="20"/>
                <w:szCs w:val="20"/>
              </w:rPr>
              <w:t>α</w:t>
            </w:r>
            <w:r w:rsidRPr="00AC0FA0">
              <w:rPr>
                <w:rFonts w:ascii="Arial" w:eastAsia="Cambria" w:hAnsi="Arial"/>
                <w:sz w:val="20"/>
                <w:szCs w:val="20"/>
              </w:rPr>
              <w:t>-2-glycoprotein</w:t>
            </w:r>
          </w:p>
        </w:tc>
        <w:tc>
          <w:tcPr>
            <w:tcW w:w="1431"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38,178</w:t>
            </w:r>
          </w:p>
        </w:tc>
      </w:tr>
      <w:tr w:rsidR="0062213A" w:rsidRPr="001D44B8" w:rsidTr="006D3F7C">
        <w:trPr>
          <w:trHeight w:val="300"/>
        </w:trPr>
        <w:tc>
          <w:tcPr>
            <w:tcW w:w="1293"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P11684</w:t>
            </w:r>
          </w:p>
        </w:tc>
        <w:tc>
          <w:tcPr>
            <w:tcW w:w="676"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3</w:t>
            </w:r>
          </w:p>
        </w:tc>
        <w:tc>
          <w:tcPr>
            <w:tcW w:w="1048"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0.44</w:t>
            </w:r>
          </w:p>
        </w:tc>
        <w:tc>
          <w:tcPr>
            <w:tcW w:w="5016" w:type="dxa"/>
            <w:noWrap/>
            <w:vAlign w:val="center"/>
            <w:hideMark/>
          </w:tcPr>
          <w:p w:rsidR="0062213A" w:rsidRPr="00AC0FA0" w:rsidRDefault="0062213A" w:rsidP="006D3F7C">
            <w:pPr>
              <w:spacing w:before="40" w:after="40" w:line="240" w:lineRule="auto"/>
              <w:rPr>
                <w:rFonts w:ascii="Arial" w:eastAsia="Cambria" w:hAnsi="Arial"/>
                <w:sz w:val="20"/>
                <w:szCs w:val="20"/>
              </w:rPr>
            </w:pPr>
            <w:r w:rsidRPr="00AC0FA0">
              <w:rPr>
                <w:rFonts w:ascii="Arial" w:eastAsia="Cambria" w:hAnsi="Arial"/>
                <w:sz w:val="20"/>
                <w:szCs w:val="20"/>
              </w:rPr>
              <w:t>Uteroglobin</w:t>
            </w:r>
          </w:p>
        </w:tc>
        <w:tc>
          <w:tcPr>
            <w:tcW w:w="1431"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9,994</w:t>
            </w:r>
          </w:p>
        </w:tc>
      </w:tr>
      <w:tr w:rsidR="0062213A" w:rsidRPr="001D44B8" w:rsidTr="006D3F7C">
        <w:trPr>
          <w:trHeight w:val="300"/>
        </w:trPr>
        <w:tc>
          <w:tcPr>
            <w:tcW w:w="1293"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P05090</w:t>
            </w:r>
          </w:p>
        </w:tc>
        <w:tc>
          <w:tcPr>
            <w:tcW w:w="676"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4</w:t>
            </w:r>
          </w:p>
        </w:tc>
        <w:tc>
          <w:tcPr>
            <w:tcW w:w="1048"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0.43</w:t>
            </w:r>
          </w:p>
        </w:tc>
        <w:tc>
          <w:tcPr>
            <w:tcW w:w="5016" w:type="dxa"/>
            <w:noWrap/>
            <w:vAlign w:val="center"/>
            <w:hideMark/>
          </w:tcPr>
          <w:p w:rsidR="0062213A" w:rsidRPr="00AC0FA0" w:rsidRDefault="0062213A" w:rsidP="006D3F7C">
            <w:pPr>
              <w:spacing w:before="40" w:after="40" w:line="240" w:lineRule="auto"/>
              <w:rPr>
                <w:rFonts w:ascii="Arial" w:eastAsia="Cambria" w:hAnsi="Arial"/>
                <w:sz w:val="20"/>
                <w:szCs w:val="20"/>
              </w:rPr>
            </w:pPr>
            <w:r w:rsidRPr="00AC0FA0">
              <w:rPr>
                <w:rFonts w:ascii="Arial" w:eastAsia="Cambria" w:hAnsi="Arial"/>
                <w:sz w:val="20"/>
                <w:szCs w:val="20"/>
              </w:rPr>
              <w:t>Apolipoprotein D</w:t>
            </w:r>
          </w:p>
        </w:tc>
        <w:tc>
          <w:tcPr>
            <w:tcW w:w="1431"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21,276</w:t>
            </w:r>
          </w:p>
        </w:tc>
      </w:tr>
      <w:tr w:rsidR="0062213A" w:rsidRPr="001D44B8" w:rsidTr="006D3F7C">
        <w:trPr>
          <w:trHeight w:val="300"/>
        </w:trPr>
        <w:tc>
          <w:tcPr>
            <w:tcW w:w="1293"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P01042</w:t>
            </w:r>
          </w:p>
        </w:tc>
        <w:tc>
          <w:tcPr>
            <w:tcW w:w="676"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8</w:t>
            </w:r>
          </w:p>
        </w:tc>
        <w:tc>
          <w:tcPr>
            <w:tcW w:w="1048"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0.39</w:t>
            </w:r>
          </w:p>
        </w:tc>
        <w:tc>
          <w:tcPr>
            <w:tcW w:w="5016" w:type="dxa"/>
            <w:noWrap/>
            <w:vAlign w:val="center"/>
            <w:hideMark/>
          </w:tcPr>
          <w:p w:rsidR="0062213A" w:rsidRPr="00AC0FA0" w:rsidRDefault="0062213A" w:rsidP="006D3F7C">
            <w:pPr>
              <w:spacing w:before="40" w:after="40" w:line="240" w:lineRule="auto"/>
              <w:rPr>
                <w:rFonts w:ascii="Arial" w:eastAsia="Cambria" w:hAnsi="Arial"/>
                <w:sz w:val="20"/>
                <w:szCs w:val="20"/>
              </w:rPr>
            </w:pPr>
            <w:r w:rsidRPr="00AC0FA0">
              <w:rPr>
                <w:rFonts w:ascii="Arial" w:eastAsia="Cambria" w:hAnsi="Arial"/>
                <w:sz w:val="20"/>
                <w:szCs w:val="20"/>
              </w:rPr>
              <w:t>Kininogen-1</w:t>
            </w:r>
          </w:p>
        </w:tc>
        <w:tc>
          <w:tcPr>
            <w:tcW w:w="1431"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71,957</w:t>
            </w:r>
          </w:p>
        </w:tc>
      </w:tr>
      <w:tr w:rsidR="0062213A" w:rsidRPr="001D44B8" w:rsidTr="006D3F7C">
        <w:trPr>
          <w:trHeight w:val="300"/>
        </w:trPr>
        <w:tc>
          <w:tcPr>
            <w:tcW w:w="1293"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P08571</w:t>
            </w:r>
          </w:p>
        </w:tc>
        <w:tc>
          <w:tcPr>
            <w:tcW w:w="676"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3</w:t>
            </w:r>
          </w:p>
        </w:tc>
        <w:tc>
          <w:tcPr>
            <w:tcW w:w="1048"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0.39</w:t>
            </w:r>
          </w:p>
        </w:tc>
        <w:tc>
          <w:tcPr>
            <w:tcW w:w="5016" w:type="dxa"/>
            <w:noWrap/>
            <w:vAlign w:val="center"/>
            <w:hideMark/>
          </w:tcPr>
          <w:p w:rsidR="0062213A" w:rsidRPr="00AC0FA0" w:rsidRDefault="0062213A" w:rsidP="006D3F7C">
            <w:pPr>
              <w:spacing w:before="40" w:after="40" w:line="240" w:lineRule="auto"/>
              <w:rPr>
                <w:rFonts w:ascii="Arial" w:eastAsia="Cambria" w:hAnsi="Arial"/>
                <w:sz w:val="20"/>
                <w:szCs w:val="20"/>
              </w:rPr>
            </w:pPr>
            <w:r w:rsidRPr="00AC0FA0">
              <w:rPr>
                <w:rFonts w:ascii="Arial" w:eastAsia="Cambria" w:hAnsi="Arial"/>
                <w:sz w:val="20"/>
                <w:szCs w:val="20"/>
              </w:rPr>
              <w:t>Monocyte differentiation antigen</w:t>
            </w:r>
          </w:p>
        </w:tc>
        <w:tc>
          <w:tcPr>
            <w:tcW w:w="1431"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40,076</w:t>
            </w:r>
          </w:p>
        </w:tc>
      </w:tr>
      <w:tr w:rsidR="0062213A" w:rsidRPr="001D44B8" w:rsidTr="006D3F7C">
        <w:trPr>
          <w:trHeight w:val="300"/>
        </w:trPr>
        <w:tc>
          <w:tcPr>
            <w:tcW w:w="1293"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P68871</w:t>
            </w:r>
          </w:p>
        </w:tc>
        <w:tc>
          <w:tcPr>
            <w:tcW w:w="676"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6</w:t>
            </w:r>
          </w:p>
        </w:tc>
        <w:tc>
          <w:tcPr>
            <w:tcW w:w="1048"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0.23</w:t>
            </w:r>
          </w:p>
        </w:tc>
        <w:tc>
          <w:tcPr>
            <w:tcW w:w="5016" w:type="dxa"/>
            <w:noWrap/>
            <w:vAlign w:val="center"/>
            <w:hideMark/>
          </w:tcPr>
          <w:p w:rsidR="0062213A" w:rsidRPr="006D3F7C" w:rsidRDefault="0062213A" w:rsidP="00F866BC">
            <w:pPr>
              <w:spacing w:before="40" w:after="40" w:line="240" w:lineRule="auto"/>
              <w:rPr>
                <w:rFonts w:ascii="Arial" w:eastAsia="Cambria" w:hAnsi="Arial"/>
                <w:sz w:val="20"/>
                <w:szCs w:val="20"/>
                <w:lang w:val="sv-SE"/>
              </w:rPr>
            </w:pPr>
            <w:r w:rsidRPr="006D3F7C">
              <w:rPr>
                <w:rFonts w:ascii="Arial" w:eastAsia="Cambria" w:hAnsi="Arial"/>
                <w:sz w:val="20"/>
                <w:szCs w:val="20"/>
                <w:lang w:val="sv-SE"/>
              </w:rPr>
              <w:t xml:space="preserve">Hemoglobin subunit </w:t>
            </w:r>
            <w:r w:rsidR="00F866BC">
              <w:rPr>
                <w:rFonts w:ascii="Arial" w:eastAsia="Cambria" w:hAnsi="Arial"/>
                <w:sz w:val="20"/>
                <w:szCs w:val="20"/>
                <w:lang w:val="sv-SE"/>
              </w:rPr>
              <w:t>β</w:t>
            </w:r>
            <w:r w:rsidRPr="006D3F7C">
              <w:rPr>
                <w:rFonts w:ascii="Arial" w:eastAsia="Cambria" w:hAnsi="Arial"/>
                <w:sz w:val="20"/>
                <w:szCs w:val="20"/>
                <w:lang w:val="sv-SE"/>
              </w:rPr>
              <w:t xml:space="preserve"> (</w:t>
            </w:r>
            <w:r w:rsidR="00F866BC">
              <w:rPr>
                <w:rFonts w:ascii="Arial" w:eastAsia="Cambria" w:hAnsi="Arial"/>
                <w:sz w:val="20"/>
                <w:szCs w:val="20"/>
                <w:lang w:val="sv-SE"/>
              </w:rPr>
              <w:t>β</w:t>
            </w:r>
            <w:r w:rsidRPr="006D3F7C">
              <w:rPr>
                <w:rFonts w:ascii="Arial" w:eastAsia="Cambria" w:hAnsi="Arial"/>
                <w:sz w:val="20"/>
                <w:szCs w:val="20"/>
                <w:lang w:val="sv-SE"/>
              </w:rPr>
              <w:t>-globin)</w:t>
            </w:r>
          </w:p>
        </w:tc>
        <w:tc>
          <w:tcPr>
            <w:tcW w:w="1431"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15,998</w:t>
            </w:r>
          </w:p>
        </w:tc>
      </w:tr>
      <w:tr w:rsidR="0062213A" w:rsidRPr="001D44B8" w:rsidTr="006D3F7C">
        <w:trPr>
          <w:trHeight w:hRule="exact" w:val="301"/>
        </w:trPr>
        <w:tc>
          <w:tcPr>
            <w:tcW w:w="1293"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P17900</w:t>
            </w:r>
          </w:p>
        </w:tc>
        <w:tc>
          <w:tcPr>
            <w:tcW w:w="676"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5</w:t>
            </w:r>
          </w:p>
        </w:tc>
        <w:tc>
          <w:tcPr>
            <w:tcW w:w="1048"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0.19</w:t>
            </w:r>
          </w:p>
        </w:tc>
        <w:tc>
          <w:tcPr>
            <w:tcW w:w="5016" w:type="dxa"/>
            <w:noWrap/>
            <w:vAlign w:val="center"/>
            <w:hideMark/>
          </w:tcPr>
          <w:p w:rsidR="0062213A" w:rsidRPr="00AC0FA0" w:rsidRDefault="0062213A" w:rsidP="006D3F7C">
            <w:pPr>
              <w:spacing w:before="40" w:after="40" w:line="240" w:lineRule="auto"/>
              <w:rPr>
                <w:rFonts w:ascii="Arial" w:eastAsia="Cambria" w:hAnsi="Arial"/>
                <w:sz w:val="20"/>
                <w:szCs w:val="20"/>
              </w:rPr>
            </w:pPr>
            <w:r w:rsidRPr="00AC0FA0">
              <w:rPr>
                <w:rFonts w:ascii="Arial" w:eastAsia="Cambria" w:hAnsi="Arial"/>
                <w:sz w:val="20"/>
                <w:szCs w:val="20"/>
              </w:rPr>
              <w:t>Ganglioside GM2 activator</w:t>
            </w:r>
          </w:p>
        </w:tc>
        <w:tc>
          <w:tcPr>
            <w:tcW w:w="1431"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20,838</w:t>
            </w:r>
          </w:p>
        </w:tc>
      </w:tr>
      <w:tr w:rsidR="0062213A" w:rsidRPr="001D44B8" w:rsidTr="006D3F7C">
        <w:trPr>
          <w:trHeight w:val="284"/>
        </w:trPr>
        <w:tc>
          <w:tcPr>
            <w:tcW w:w="1293"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P07911</w:t>
            </w:r>
          </w:p>
        </w:tc>
        <w:tc>
          <w:tcPr>
            <w:tcW w:w="676"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8</w:t>
            </w:r>
          </w:p>
        </w:tc>
        <w:tc>
          <w:tcPr>
            <w:tcW w:w="1048" w:type="dxa"/>
            <w:vAlign w:val="center"/>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0.17</w:t>
            </w:r>
          </w:p>
        </w:tc>
        <w:tc>
          <w:tcPr>
            <w:tcW w:w="5016" w:type="dxa"/>
            <w:noWrap/>
            <w:vAlign w:val="center"/>
            <w:hideMark/>
          </w:tcPr>
          <w:p w:rsidR="0062213A" w:rsidRPr="00AC0FA0" w:rsidRDefault="0062213A" w:rsidP="006D3F7C">
            <w:pPr>
              <w:spacing w:before="40" w:after="40" w:line="240" w:lineRule="auto"/>
              <w:rPr>
                <w:rFonts w:ascii="Arial" w:eastAsia="Cambria" w:hAnsi="Arial"/>
                <w:sz w:val="20"/>
                <w:szCs w:val="20"/>
              </w:rPr>
            </w:pPr>
            <w:r w:rsidRPr="00AC0FA0">
              <w:rPr>
                <w:rFonts w:ascii="Arial" w:eastAsia="Cambria" w:hAnsi="Arial"/>
                <w:sz w:val="20"/>
                <w:szCs w:val="20"/>
              </w:rPr>
              <w:t>Uromodulin (Tamm-Horsfall urinary glycoprotein)</w:t>
            </w:r>
          </w:p>
        </w:tc>
        <w:tc>
          <w:tcPr>
            <w:tcW w:w="1431" w:type="dxa"/>
            <w:noWrap/>
            <w:vAlign w:val="center"/>
            <w:hideMark/>
          </w:tcPr>
          <w:p w:rsidR="0062213A" w:rsidRPr="00AC0FA0" w:rsidRDefault="0062213A" w:rsidP="006D3F7C">
            <w:pPr>
              <w:spacing w:before="40" w:after="40" w:line="240" w:lineRule="auto"/>
              <w:jc w:val="center"/>
              <w:rPr>
                <w:rFonts w:ascii="Arial" w:eastAsia="Cambria" w:hAnsi="Arial"/>
                <w:sz w:val="20"/>
                <w:szCs w:val="20"/>
              </w:rPr>
            </w:pPr>
            <w:r w:rsidRPr="00AC0FA0">
              <w:rPr>
                <w:rFonts w:ascii="Arial" w:eastAsia="Cambria" w:hAnsi="Arial"/>
                <w:sz w:val="20"/>
                <w:szCs w:val="20"/>
              </w:rPr>
              <w:t>69,761</w:t>
            </w:r>
          </w:p>
        </w:tc>
      </w:tr>
    </w:tbl>
    <w:p w:rsidR="0062213A" w:rsidRPr="001D44B8" w:rsidRDefault="0062213A" w:rsidP="0062213A">
      <w:pPr>
        <w:pStyle w:val="Legends"/>
      </w:pPr>
      <w:r w:rsidRPr="006770F0">
        <w:rPr>
          <w:rFonts w:ascii="Times New Roman" w:hAnsi="Times New Roman" w:cs="Times New Roman"/>
          <w:i/>
        </w:rPr>
        <w:t xml:space="preserve">The proteins identified by SignifiQuant as being in significantly different concentrations between the two pools </w:t>
      </w:r>
      <w:r w:rsidR="0096563E" w:rsidRPr="006770F0">
        <w:rPr>
          <w:rFonts w:ascii="Times New Roman" w:hAnsi="Times New Roman" w:cs="Times New Roman"/>
          <w:i/>
        </w:rPr>
        <w:t>and the</w:t>
      </w:r>
      <w:r w:rsidRPr="006770F0">
        <w:rPr>
          <w:rFonts w:ascii="Times New Roman" w:hAnsi="Times New Roman" w:cs="Times New Roman"/>
          <w:i/>
        </w:rPr>
        <w:t xml:space="preserve"> amount of each protein in the macroalbuminuric progressor pool (label 114.1</w:t>
      </w:r>
      <w:r w:rsidR="0096563E" w:rsidRPr="006770F0">
        <w:rPr>
          <w:rFonts w:ascii="Times New Roman" w:hAnsi="Times New Roman" w:cs="Times New Roman"/>
          <w:i/>
        </w:rPr>
        <w:t>) relative</w:t>
      </w:r>
      <w:r w:rsidRPr="006770F0">
        <w:rPr>
          <w:rFonts w:ascii="Times New Roman" w:hAnsi="Times New Roman" w:cs="Times New Roman"/>
          <w:i/>
        </w:rPr>
        <w:t xml:space="preserve"> to the micro-albuminuric progressor pool (label 116.1) are </w:t>
      </w:r>
      <w:r w:rsidR="0096563E" w:rsidRPr="006770F0">
        <w:rPr>
          <w:rFonts w:ascii="Times New Roman" w:hAnsi="Times New Roman" w:cs="Times New Roman"/>
          <w:i/>
        </w:rPr>
        <w:t>shown. The</w:t>
      </w:r>
      <w:r w:rsidRPr="006770F0">
        <w:rPr>
          <w:rFonts w:ascii="Times New Roman" w:hAnsi="Times New Roman" w:cs="Times New Roman"/>
          <w:i/>
        </w:rPr>
        <w:t xml:space="preserve"> list is ordered by decreasing amount ratio. The full names of the proteins and their molecular weights were obtained from Uniprot. The relative amounts were rounded to two decimal places. The </w:t>
      </w:r>
      <w:r w:rsidR="007C51FE">
        <w:rPr>
          <w:rFonts w:ascii="Times New Roman" w:hAnsi="Times New Roman" w:cs="Times New Roman"/>
          <w:i/>
        </w:rPr>
        <w:t xml:space="preserve">numbers of peptides detected </w:t>
      </w:r>
      <w:r w:rsidR="0096563E" w:rsidRPr="006770F0">
        <w:rPr>
          <w:rFonts w:ascii="Times New Roman" w:hAnsi="Times New Roman" w:cs="Times New Roman"/>
          <w:i/>
        </w:rPr>
        <w:t>(n) are</w:t>
      </w:r>
      <w:r w:rsidRPr="006770F0">
        <w:rPr>
          <w:rFonts w:ascii="Times New Roman" w:hAnsi="Times New Roman" w:cs="Times New Roman"/>
          <w:i/>
        </w:rPr>
        <w:t xml:space="preserve"> also shown</w:t>
      </w:r>
      <w:r w:rsidRPr="001D44B8">
        <w:rPr>
          <w:color w:val="0000FF"/>
        </w:rPr>
        <w:t xml:space="preserve">. </w:t>
      </w:r>
    </w:p>
    <w:p w:rsidR="0062213A" w:rsidRDefault="0062213A" w:rsidP="0062213A">
      <w:pPr>
        <w:spacing w:line="240" w:lineRule="auto"/>
      </w:pPr>
    </w:p>
    <w:p w:rsidR="0062213A" w:rsidRPr="006770F0" w:rsidRDefault="0062213A" w:rsidP="0062213A">
      <w:pPr>
        <w:spacing w:line="240" w:lineRule="auto"/>
        <w:rPr>
          <w:rFonts w:ascii="Times New Roman" w:hAnsi="Times New Roman" w:cs="Times New Roman"/>
          <w:b/>
        </w:rPr>
      </w:pPr>
      <w:r>
        <w:rPr>
          <w:rFonts w:ascii="Times New Roman" w:hAnsi="Times New Roman" w:cs="Times New Roman"/>
          <w:b/>
        </w:rPr>
        <w:br w:type="page"/>
      </w:r>
      <w:bookmarkStart w:id="744" w:name="_Ref309915513"/>
      <w:bookmarkStart w:id="745" w:name="_Ref309915534"/>
      <w:bookmarkStart w:id="746" w:name="_Toc458549051"/>
      <w:r w:rsidRPr="006770F0">
        <w:rPr>
          <w:rFonts w:ascii="Times New Roman" w:hAnsi="Times New Roman" w:cs="Times New Roman"/>
          <w:b/>
        </w:rPr>
        <w:lastRenderedPageBreak/>
        <w:t xml:space="preserve">Table </w:t>
      </w:r>
      <w:r w:rsidR="00857716" w:rsidRPr="006770F0">
        <w:rPr>
          <w:rFonts w:ascii="Times New Roman" w:hAnsi="Times New Roman" w:cs="Times New Roman"/>
          <w:b/>
        </w:rPr>
        <w:fldChar w:fldCharType="begin"/>
      </w:r>
      <w:r w:rsidRPr="006770F0">
        <w:rPr>
          <w:rFonts w:ascii="Times New Roman" w:hAnsi="Times New Roman" w:cs="Times New Roman"/>
          <w:b/>
        </w:rPr>
        <w:instrText xml:space="preserve"> SEQ Table \* ARABIC </w:instrText>
      </w:r>
      <w:r w:rsidR="00857716" w:rsidRPr="006770F0">
        <w:rPr>
          <w:rFonts w:ascii="Times New Roman" w:hAnsi="Times New Roman" w:cs="Times New Roman"/>
          <w:b/>
        </w:rPr>
        <w:fldChar w:fldCharType="separate"/>
      </w:r>
      <w:r w:rsidR="002D1777">
        <w:rPr>
          <w:rFonts w:ascii="Times New Roman" w:hAnsi="Times New Roman" w:cs="Times New Roman"/>
          <w:b/>
          <w:noProof/>
        </w:rPr>
        <w:t>43</w:t>
      </w:r>
      <w:r w:rsidR="00857716" w:rsidRPr="006770F0">
        <w:rPr>
          <w:rFonts w:ascii="Times New Roman" w:hAnsi="Times New Roman" w:cs="Times New Roman"/>
          <w:b/>
          <w:noProof/>
        </w:rPr>
        <w:fldChar w:fldCharType="end"/>
      </w:r>
      <w:bookmarkEnd w:id="744"/>
      <w:r w:rsidR="004D01DD" w:rsidRPr="006770F0">
        <w:rPr>
          <w:rFonts w:ascii="Times New Roman" w:hAnsi="Times New Roman" w:cs="Times New Roman"/>
          <w:b/>
          <w:noProof/>
        </w:rPr>
        <w:t>:</w:t>
      </w:r>
      <w:r w:rsidR="00360199">
        <w:rPr>
          <w:rFonts w:ascii="Times New Roman" w:hAnsi="Times New Roman" w:cs="Times New Roman"/>
          <w:b/>
          <w:noProof/>
        </w:rPr>
        <w:t xml:space="preserve"> </w:t>
      </w:r>
      <w:r w:rsidRPr="006770F0">
        <w:rPr>
          <w:rFonts w:ascii="Times New Roman" w:hAnsi="Times New Roman" w:cs="Times New Roman"/>
          <w:b/>
        </w:rPr>
        <w:t>Proteins present in different amount</w:t>
      </w:r>
      <w:r w:rsidR="0096563E">
        <w:rPr>
          <w:rFonts w:ascii="Times New Roman" w:hAnsi="Times New Roman" w:cs="Times New Roman"/>
          <w:b/>
        </w:rPr>
        <w:t xml:space="preserve">s between the macroalbuminuric </w:t>
      </w:r>
      <w:r w:rsidRPr="006770F0">
        <w:rPr>
          <w:rFonts w:ascii="Times New Roman" w:hAnsi="Times New Roman" w:cs="Times New Roman"/>
          <w:b/>
        </w:rPr>
        <w:t>and microalbuminuric non- progressor pools.</w:t>
      </w:r>
      <w:bookmarkEnd w:id="745"/>
      <w:bookmarkEnd w:id="746"/>
    </w:p>
    <w:p w:rsidR="0062213A" w:rsidRPr="006770F0" w:rsidRDefault="0062213A" w:rsidP="0062213A">
      <w:pPr>
        <w:spacing w:line="240" w:lineRule="auto"/>
        <w:rPr>
          <w:rFonts w:ascii="Times New Roman" w:hAnsi="Times New Roman" w:cs="Times New Roman"/>
          <w:b/>
        </w:rPr>
      </w:pPr>
    </w:p>
    <w:tbl>
      <w:tblPr>
        <w:tblW w:w="88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809"/>
        <w:gridCol w:w="599"/>
        <w:gridCol w:w="1158"/>
        <w:gridCol w:w="3630"/>
        <w:gridCol w:w="1701"/>
      </w:tblGrid>
      <w:tr w:rsidR="0062213A" w:rsidRPr="001D44B8" w:rsidTr="00321BA8">
        <w:trPr>
          <w:trHeight w:val="300"/>
        </w:trPr>
        <w:tc>
          <w:tcPr>
            <w:tcW w:w="1809" w:type="dxa"/>
            <w:noWrap/>
            <w:hideMark/>
          </w:tcPr>
          <w:p w:rsidR="0062213A" w:rsidRPr="001D44B8" w:rsidRDefault="0062213A" w:rsidP="006D3F7C">
            <w:pPr>
              <w:jc w:val="center"/>
              <w:rPr>
                <w:rFonts w:ascii="Arial" w:eastAsia="Cambria" w:hAnsi="Arial"/>
                <w:b/>
                <w:sz w:val="22"/>
                <w:szCs w:val="22"/>
              </w:rPr>
            </w:pPr>
            <w:r w:rsidRPr="001D44B8">
              <w:rPr>
                <w:rFonts w:ascii="Arial" w:eastAsia="Cambria" w:hAnsi="Arial"/>
                <w:b/>
                <w:sz w:val="22"/>
                <w:szCs w:val="22"/>
              </w:rPr>
              <w:t>Uniprot accession No</w:t>
            </w:r>
          </w:p>
        </w:tc>
        <w:tc>
          <w:tcPr>
            <w:tcW w:w="599" w:type="dxa"/>
          </w:tcPr>
          <w:p w:rsidR="0062213A" w:rsidRDefault="0062213A" w:rsidP="006D3F7C">
            <w:pPr>
              <w:jc w:val="center"/>
              <w:rPr>
                <w:rFonts w:ascii="Arial" w:eastAsia="Cambria" w:hAnsi="Arial"/>
                <w:b/>
                <w:sz w:val="22"/>
                <w:szCs w:val="22"/>
              </w:rPr>
            </w:pPr>
            <w:r w:rsidRPr="001D44B8">
              <w:rPr>
                <w:rFonts w:ascii="Arial" w:eastAsia="Cambria" w:hAnsi="Arial"/>
                <w:b/>
                <w:sz w:val="22"/>
                <w:szCs w:val="22"/>
              </w:rPr>
              <w:t>n</w:t>
            </w:r>
          </w:p>
          <w:p w:rsidR="0062213A" w:rsidRPr="001D44B8" w:rsidRDefault="0062213A" w:rsidP="006D3F7C">
            <w:pPr>
              <w:jc w:val="center"/>
              <w:rPr>
                <w:rFonts w:ascii="Arial" w:eastAsia="Cambria" w:hAnsi="Arial"/>
                <w:b/>
                <w:sz w:val="22"/>
                <w:szCs w:val="22"/>
              </w:rPr>
            </w:pPr>
          </w:p>
        </w:tc>
        <w:tc>
          <w:tcPr>
            <w:tcW w:w="1158" w:type="dxa"/>
          </w:tcPr>
          <w:p w:rsidR="0062213A" w:rsidRDefault="0062213A" w:rsidP="006D3F7C">
            <w:pPr>
              <w:jc w:val="center"/>
              <w:rPr>
                <w:rFonts w:ascii="Arial" w:eastAsia="Cambria" w:hAnsi="Arial"/>
                <w:b/>
                <w:sz w:val="22"/>
                <w:szCs w:val="22"/>
              </w:rPr>
            </w:pPr>
            <w:r w:rsidRPr="001D44B8">
              <w:rPr>
                <w:rFonts w:ascii="Arial" w:eastAsia="Cambria" w:hAnsi="Arial"/>
                <w:b/>
                <w:sz w:val="22"/>
                <w:szCs w:val="22"/>
              </w:rPr>
              <w:t>Amount ratio</w:t>
            </w:r>
          </w:p>
          <w:p w:rsidR="0062213A" w:rsidRPr="001D44B8" w:rsidRDefault="0062213A" w:rsidP="006D3F7C">
            <w:pPr>
              <w:jc w:val="center"/>
              <w:rPr>
                <w:rFonts w:ascii="Arial" w:eastAsia="Cambria" w:hAnsi="Arial"/>
                <w:b/>
                <w:sz w:val="22"/>
                <w:szCs w:val="22"/>
              </w:rPr>
            </w:pPr>
            <w:r>
              <w:rPr>
                <w:rFonts w:ascii="Arial" w:eastAsia="Cambria" w:hAnsi="Arial"/>
                <w:b/>
                <w:sz w:val="22"/>
                <w:szCs w:val="22"/>
              </w:rPr>
              <w:t>(115/117)</w:t>
            </w:r>
          </w:p>
        </w:tc>
        <w:tc>
          <w:tcPr>
            <w:tcW w:w="3630" w:type="dxa"/>
            <w:noWrap/>
            <w:hideMark/>
          </w:tcPr>
          <w:p w:rsidR="0062213A" w:rsidRPr="001D44B8" w:rsidRDefault="0062213A" w:rsidP="006D3F7C">
            <w:pPr>
              <w:jc w:val="center"/>
              <w:rPr>
                <w:rFonts w:ascii="Arial" w:eastAsia="Cambria" w:hAnsi="Arial"/>
                <w:b/>
                <w:sz w:val="22"/>
                <w:szCs w:val="22"/>
              </w:rPr>
            </w:pPr>
            <w:r w:rsidRPr="001D44B8">
              <w:rPr>
                <w:rFonts w:ascii="Arial" w:eastAsia="Cambria" w:hAnsi="Arial"/>
                <w:b/>
                <w:sz w:val="22"/>
                <w:szCs w:val="22"/>
              </w:rPr>
              <w:t>Protein names</w:t>
            </w:r>
          </w:p>
        </w:tc>
        <w:tc>
          <w:tcPr>
            <w:tcW w:w="1701" w:type="dxa"/>
            <w:noWrap/>
            <w:hideMark/>
          </w:tcPr>
          <w:p w:rsidR="0062213A" w:rsidRPr="001D44B8" w:rsidRDefault="0062213A" w:rsidP="006D3F7C">
            <w:pPr>
              <w:jc w:val="center"/>
              <w:rPr>
                <w:rFonts w:ascii="Arial" w:eastAsia="Cambria" w:hAnsi="Arial"/>
                <w:b/>
                <w:sz w:val="22"/>
                <w:szCs w:val="22"/>
              </w:rPr>
            </w:pPr>
            <w:r w:rsidRPr="001D44B8">
              <w:rPr>
                <w:rFonts w:ascii="Arial" w:eastAsia="Cambria" w:hAnsi="Arial"/>
                <w:b/>
                <w:sz w:val="22"/>
                <w:szCs w:val="22"/>
              </w:rPr>
              <w:t>Molecular weight (Da)</w:t>
            </w:r>
          </w:p>
        </w:tc>
      </w:tr>
      <w:tr w:rsidR="0062213A" w:rsidRPr="001D44B8" w:rsidTr="00321BA8">
        <w:trPr>
          <w:trHeight w:val="300"/>
        </w:trPr>
        <w:tc>
          <w:tcPr>
            <w:tcW w:w="1809"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P02647</w:t>
            </w:r>
          </w:p>
        </w:tc>
        <w:tc>
          <w:tcPr>
            <w:tcW w:w="599"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14</w:t>
            </w:r>
          </w:p>
        </w:tc>
        <w:tc>
          <w:tcPr>
            <w:tcW w:w="1158"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21.63</w:t>
            </w:r>
          </w:p>
        </w:tc>
        <w:tc>
          <w:tcPr>
            <w:tcW w:w="3630" w:type="dxa"/>
            <w:noWrap/>
            <w:hideMark/>
          </w:tcPr>
          <w:p w:rsidR="0062213A" w:rsidRPr="001D44B8" w:rsidRDefault="0062213A" w:rsidP="006D3F7C">
            <w:pPr>
              <w:spacing w:before="40" w:after="40" w:line="240" w:lineRule="auto"/>
              <w:rPr>
                <w:rFonts w:ascii="Arial" w:eastAsia="Cambria" w:hAnsi="Arial"/>
                <w:sz w:val="22"/>
                <w:szCs w:val="22"/>
              </w:rPr>
            </w:pPr>
            <w:r w:rsidRPr="001D44B8">
              <w:rPr>
                <w:rFonts w:ascii="Arial" w:eastAsia="Cambria" w:hAnsi="Arial"/>
                <w:sz w:val="22"/>
                <w:szCs w:val="22"/>
              </w:rPr>
              <w:t>Apolipoprotein A-I</w:t>
            </w:r>
          </w:p>
        </w:tc>
        <w:tc>
          <w:tcPr>
            <w:tcW w:w="1701"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30,778</w:t>
            </w:r>
          </w:p>
        </w:tc>
      </w:tr>
      <w:tr w:rsidR="0062213A" w:rsidRPr="001D44B8" w:rsidTr="00321BA8">
        <w:trPr>
          <w:trHeight w:val="300"/>
        </w:trPr>
        <w:tc>
          <w:tcPr>
            <w:tcW w:w="1809"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P02679</w:t>
            </w:r>
          </w:p>
        </w:tc>
        <w:tc>
          <w:tcPr>
            <w:tcW w:w="599"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5</w:t>
            </w:r>
          </w:p>
        </w:tc>
        <w:tc>
          <w:tcPr>
            <w:tcW w:w="1158"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8.24</w:t>
            </w:r>
          </w:p>
        </w:tc>
        <w:tc>
          <w:tcPr>
            <w:tcW w:w="3630" w:type="dxa"/>
            <w:noWrap/>
            <w:hideMark/>
          </w:tcPr>
          <w:p w:rsidR="0062213A" w:rsidRPr="001D44B8" w:rsidRDefault="0062213A" w:rsidP="00F866BC">
            <w:pPr>
              <w:spacing w:before="40" w:after="40" w:line="240" w:lineRule="auto"/>
              <w:rPr>
                <w:rFonts w:ascii="Arial" w:eastAsia="Cambria" w:hAnsi="Arial"/>
                <w:sz w:val="22"/>
                <w:szCs w:val="22"/>
              </w:rPr>
            </w:pPr>
            <w:r w:rsidRPr="001D44B8">
              <w:rPr>
                <w:rFonts w:ascii="Arial" w:eastAsia="Cambria" w:hAnsi="Arial"/>
                <w:sz w:val="22"/>
                <w:szCs w:val="22"/>
              </w:rPr>
              <w:t xml:space="preserve">Fibrinogen </w:t>
            </w:r>
            <w:r w:rsidR="00F866BC">
              <w:rPr>
                <w:rFonts w:ascii="Arial" w:eastAsia="Cambria" w:hAnsi="Arial"/>
                <w:sz w:val="22"/>
                <w:szCs w:val="22"/>
              </w:rPr>
              <w:t>γ</w:t>
            </w:r>
            <w:r w:rsidRPr="001D44B8">
              <w:rPr>
                <w:rFonts w:ascii="Arial" w:eastAsia="Cambria" w:hAnsi="Arial"/>
                <w:sz w:val="22"/>
                <w:szCs w:val="22"/>
              </w:rPr>
              <w:t xml:space="preserve"> chain</w:t>
            </w:r>
          </w:p>
        </w:tc>
        <w:tc>
          <w:tcPr>
            <w:tcW w:w="1701"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51,512</w:t>
            </w:r>
          </w:p>
        </w:tc>
      </w:tr>
      <w:tr w:rsidR="0062213A" w:rsidRPr="001D44B8" w:rsidTr="00321BA8">
        <w:trPr>
          <w:trHeight w:val="300"/>
        </w:trPr>
        <w:tc>
          <w:tcPr>
            <w:tcW w:w="1809"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P01024</w:t>
            </w:r>
          </w:p>
        </w:tc>
        <w:tc>
          <w:tcPr>
            <w:tcW w:w="599"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22</w:t>
            </w:r>
          </w:p>
        </w:tc>
        <w:tc>
          <w:tcPr>
            <w:tcW w:w="1158"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7.83</w:t>
            </w:r>
          </w:p>
        </w:tc>
        <w:tc>
          <w:tcPr>
            <w:tcW w:w="3630" w:type="dxa"/>
            <w:noWrap/>
            <w:hideMark/>
          </w:tcPr>
          <w:p w:rsidR="0062213A" w:rsidRPr="001D44B8" w:rsidRDefault="0062213A" w:rsidP="006D3F7C">
            <w:pPr>
              <w:spacing w:before="40" w:after="40" w:line="240" w:lineRule="auto"/>
              <w:rPr>
                <w:rFonts w:ascii="Arial" w:eastAsia="Cambria" w:hAnsi="Arial"/>
                <w:sz w:val="22"/>
                <w:szCs w:val="22"/>
              </w:rPr>
            </w:pPr>
            <w:r w:rsidRPr="001D44B8">
              <w:rPr>
                <w:rFonts w:ascii="Arial" w:eastAsia="Cambria" w:hAnsi="Arial"/>
                <w:sz w:val="22"/>
                <w:szCs w:val="22"/>
              </w:rPr>
              <w:t>Complement C3</w:t>
            </w:r>
          </w:p>
        </w:tc>
        <w:tc>
          <w:tcPr>
            <w:tcW w:w="1701"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187,148</w:t>
            </w:r>
          </w:p>
        </w:tc>
      </w:tr>
      <w:tr w:rsidR="0062213A" w:rsidRPr="001D44B8" w:rsidTr="00321BA8">
        <w:trPr>
          <w:trHeight w:val="300"/>
        </w:trPr>
        <w:tc>
          <w:tcPr>
            <w:tcW w:w="1809"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P01008</w:t>
            </w:r>
          </w:p>
        </w:tc>
        <w:tc>
          <w:tcPr>
            <w:tcW w:w="599"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7</w:t>
            </w:r>
          </w:p>
        </w:tc>
        <w:tc>
          <w:tcPr>
            <w:tcW w:w="1158"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7.65</w:t>
            </w:r>
          </w:p>
        </w:tc>
        <w:tc>
          <w:tcPr>
            <w:tcW w:w="3630" w:type="dxa"/>
            <w:noWrap/>
            <w:hideMark/>
          </w:tcPr>
          <w:p w:rsidR="0062213A" w:rsidRPr="001D44B8" w:rsidRDefault="0062213A" w:rsidP="006D3F7C">
            <w:pPr>
              <w:spacing w:before="40" w:after="40" w:line="240" w:lineRule="auto"/>
              <w:rPr>
                <w:rFonts w:ascii="Arial" w:eastAsia="Cambria" w:hAnsi="Arial"/>
                <w:sz w:val="22"/>
                <w:szCs w:val="22"/>
              </w:rPr>
            </w:pPr>
            <w:r w:rsidRPr="001D44B8">
              <w:rPr>
                <w:rFonts w:ascii="Arial" w:eastAsia="Cambria" w:hAnsi="Arial"/>
                <w:sz w:val="22"/>
                <w:szCs w:val="22"/>
              </w:rPr>
              <w:t>Antithrombin-III</w:t>
            </w:r>
          </w:p>
        </w:tc>
        <w:tc>
          <w:tcPr>
            <w:tcW w:w="1701"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52,602</w:t>
            </w:r>
          </w:p>
        </w:tc>
      </w:tr>
      <w:tr w:rsidR="0062213A" w:rsidRPr="001D44B8" w:rsidTr="00321BA8">
        <w:trPr>
          <w:trHeight w:val="300"/>
        </w:trPr>
        <w:tc>
          <w:tcPr>
            <w:tcW w:w="1809"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P01009</w:t>
            </w:r>
          </w:p>
        </w:tc>
        <w:tc>
          <w:tcPr>
            <w:tcW w:w="599"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13</w:t>
            </w:r>
          </w:p>
        </w:tc>
        <w:tc>
          <w:tcPr>
            <w:tcW w:w="1158"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7.45</w:t>
            </w:r>
          </w:p>
        </w:tc>
        <w:tc>
          <w:tcPr>
            <w:tcW w:w="3630" w:type="dxa"/>
            <w:noWrap/>
            <w:hideMark/>
          </w:tcPr>
          <w:p w:rsidR="0062213A" w:rsidRPr="001D44B8" w:rsidRDefault="00F866BC" w:rsidP="006D3F7C">
            <w:pPr>
              <w:spacing w:before="40" w:after="40" w:line="240" w:lineRule="auto"/>
              <w:rPr>
                <w:rFonts w:ascii="Arial" w:eastAsia="Cambria" w:hAnsi="Arial"/>
                <w:sz w:val="22"/>
                <w:szCs w:val="22"/>
              </w:rPr>
            </w:pPr>
            <w:r>
              <w:rPr>
                <w:rFonts w:ascii="Arial" w:eastAsia="Cambria" w:hAnsi="Arial"/>
                <w:sz w:val="22"/>
                <w:szCs w:val="22"/>
              </w:rPr>
              <w:t>α</w:t>
            </w:r>
            <w:r w:rsidR="0062213A" w:rsidRPr="001D44B8">
              <w:rPr>
                <w:rFonts w:ascii="Arial" w:eastAsia="Cambria" w:hAnsi="Arial"/>
                <w:sz w:val="22"/>
                <w:szCs w:val="22"/>
              </w:rPr>
              <w:t>-1-antitrypsin</w:t>
            </w:r>
          </w:p>
        </w:tc>
        <w:tc>
          <w:tcPr>
            <w:tcW w:w="1701"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46,737</w:t>
            </w:r>
          </w:p>
        </w:tc>
      </w:tr>
      <w:tr w:rsidR="0062213A" w:rsidRPr="001D44B8" w:rsidTr="00321BA8">
        <w:trPr>
          <w:trHeight w:val="300"/>
        </w:trPr>
        <w:tc>
          <w:tcPr>
            <w:tcW w:w="1809"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P06727</w:t>
            </w:r>
          </w:p>
        </w:tc>
        <w:tc>
          <w:tcPr>
            <w:tcW w:w="599"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19</w:t>
            </w:r>
          </w:p>
        </w:tc>
        <w:tc>
          <w:tcPr>
            <w:tcW w:w="1158"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6.41</w:t>
            </w:r>
          </w:p>
        </w:tc>
        <w:tc>
          <w:tcPr>
            <w:tcW w:w="3630" w:type="dxa"/>
            <w:noWrap/>
            <w:hideMark/>
          </w:tcPr>
          <w:p w:rsidR="0062213A" w:rsidRPr="001D44B8" w:rsidRDefault="0062213A" w:rsidP="006D3F7C">
            <w:pPr>
              <w:spacing w:before="40" w:after="40" w:line="240" w:lineRule="auto"/>
              <w:rPr>
                <w:rFonts w:ascii="Arial" w:eastAsia="Cambria" w:hAnsi="Arial"/>
                <w:sz w:val="22"/>
                <w:szCs w:val="22"/>
              </w:rPr>
            </w:pPr>
            <w:r w:rsidRPr="001D44B8">
              <w:rPr>
                <w:rFonts w:ascii="Arial" w:eastAsia="Cambria" w:hAnsi="Arial"/>
                <w:sz w:val="22"/>
                <w:szCs w:val="22"/>
              </w:rPr>
              <w:t>Apolipoprotein A-IV</w:t>
            </w:r>
          </w:p>
        </w:tc>
        <w:tc>
          <w:tcPr>
            <w:tcW w:w="1701"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45,399</w:t>
            </w:r>
          </w:p>
        </w:tc>
      </w:tr>
      <w:tr w:rsidR="0062213A" w:rsidRPr="001D44B8" w:rsidTr="00321BA8">
        <w:trPr>
          <w:trHeight w:val="300"/>
        </w:trPr>
        <w:tc>
          <w:tcPr>
            <w:tcW w:w="1809"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P02774</w:t>
            </w:r>
          </w:p>
        </w:tc>
        <w:tc>
          <w:tcPr>
            <w:tcW w:w="599"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10</w:t>
            </w:r>
          </w:p>
        </w:tc>
        <w:tc>
          <w:tcPr>
            <w:tcW w:w="1158"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6.18</w:t>
            </w:r>
          </w:p>
        </w:tc>
        <w:tc>
          <w:tcPr>
            <w:tcW w:w="3630" w:type="dxa"/>
            <w:noWrap/>
            <w:hideMark/>
          </w:tcPr>
          <w:p w:rsidR="0062213A" w:rsidRPr="001D44B8" w:rsidRDefault="0062213A" w:rsidP="006D3F7C">
            <w:pPr>
              <w:spacing w:before="40" w:after="40" w:line="240" w:lineRule="auto"/>
              <w:rPr>
                <w:rFonts w:ascii="Arial" w:eastAsia="Cambria" w:hAnsi="Arial"/>
                <w:sz w:val="22"/>
                <w:szCs w:val="22"/>
              </w:rPr>
            </w:pPr>
            <w:r w:rsidRPr="001D44B8">
              <w:rPr>
                <w:rFonts w:ascii="Arial" w:eastAsia="Cambria" w:hAnsi="Arial"/>
                <w:sz w:val="22"/>
                <w:szCs w:val="22"/>
              </w:rPr>
              <w:t>Vitamin D-binding</w:t>
            </w:r>
          </w:p>
        </w:tc>
        <w:tc>
          <w:tcPr>
            <w:tcW w:w="1701"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52,964</w:t>
            </w:r>
          </w:p>
        </w:tc>
      </w:tr>
      <w:tr w:rsidR="0062213A" w:rsidRPr="001D44B8" w:rsidTr="00321BA8">
        <w:trPr>
          <w:trHeight w:val="300"/>
        </w:trPr>
        <w:tc>
          <w:tcPr>
            <w:tcW w:w="1809"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P02766</w:t>
            </w:r>
          </w:p>
        </w:tc>
        <w:tc>
          <w:tcPr>
            <w:tcW w:w="599"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3</w:t>
            </w:r>
          </w:p>
        </w:tc>
        <w:tc>
          <w:tcPr>
            <w:tcW w:w="1158"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5.68</w:t>
            </w:r>
          </w:p>
        </w:tc>
        <w:tc>
          <w:tcPr>
            <w:tcW w:w="3630" w:type="dxa"/>
            <w:noWrap/>
            <w:hideMark/>
          </w:tcPr>
          <w:p w:rsidR="0062213A" w:rsidRPr="001D44B8" w:rsidRDefault="0062213A" w:rsidP="006D3F7C">
            <w:pPr>
              <w:spacing w:before="40" w:after="40" w:line="240" w:lineRule="auto"/>
              <w:rPr>
                <w:rFonts w:ascii="Arial" w:eastAsia="Cambria" w:hAnsi="Arial"/>
                <w:sz w:val="22"/>
                <w:szCs w:val="22"/>
              </w:rPr>
            </w:pPr>
            <w:r w:rsidRPr="001D44B8">
              <w:rPr>
                <w:rFonts w:ascii="Arial" w:eastAsia="Cambria" w:hAnsi="Arial"/>
                <w:sz w:val="22"/>
                <w:szCs w:val="22"/>
              </w:rPr>
              <w:t>Transthyretin</w:t>
            </w:r>
          </w:p>
        </w:tc>
        <w:tc>
          <w:tcPr>
            <w:tcW w:w="1701"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15,887</w:t>
            </w:r>
          </w:p>
        </w:tc>
      </w:tr>
      <w:tr w:rsidR="0062213A" w:rsidRPr="001D44B8" w:rsidTr="00321BA8">
        <w:trPr>
          <w:trHeight w:val="300"/>
        </w:trPr>
        <w:tc>
          <w:tcPr>
            <w:tcW w:w="1809"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P00751</w:t>
            </w:r>
          </w:p>
        </w:tc>
        <w:tc>
          <w:tcPr>
            <w:tcW w:w="599"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6</w:t>
            </w:r>
          </w:p>
        </w:tc>
        <w:tc>
          <w:tcPr>
            <w:tcW w:w="1158"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5.54</w:t>
            </w:r>
          </w:p>
        </w:tc>
        <w:tc>
          <w:tcPr>
            <w:tcW w:w="3630" w:type="dxa"/>
            <w:noWrap/>
            <w:hideMark/>
          </w:tcPr>
          <w:p w:rsidR="0062213A" w:rsidRPr="001D44B8" w:rsidRDefault="0062213A" w:rsidP="006D3F7C">
            <w:pPr>
              <w:spacing w:before="40" w:after="40" w:line="240" w:lineRule="auto"/>
              <w:rPr>
                <w:rFonts w:ascii="Arial" w:eastAsia="Cambria" w:hAnsi="Arial"/>
                <w:sz w:val="22"/>
                <w:szCs w:val="22"/>
              </w:rPr>
            </w:pPr>
            <w:r w:rsidRPr="001D44B8">
              <w:rPr>
                <w:rFonts w:ascii="Arial" w:eastAsia="Cambria" w:hAnsi="Arial"/>
                <w:sz w:val="22"/>
                <w:szCs w:val="22"/>
              </w:rPr>
              <w:t>Complement factor B</w:t>
            </w:r>
          </w:p>
        </w:tc>
        <w:tc>
          <w:tcPr>
            <w:tcW w:w="1701"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85,533</w:t>
            </w:r>
          </w:p>
        </w:tc>
      </w:tr>
      <w:tr w:rsidR="0062213A" w:rsidRPr="001D44B8" w:rsidTr="00321BA8">
        <w:trPr>
          <w:trHeight w:val="300"/>
        </w:trPr>
        <w:tc>
          <w:tcPr>
            <w:tcW w:w="1809"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P02790</w:t>
            </w:r>
          </w:p>
        </w:tc>
        <w:tc>
          <w:tcPr>
            <w:tcW w:w="599"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9</w:t>
            </w:r>
          </w:p>
        </w:tc>
        <w:tc>
          <w:tcPr>
            <w:tcW w:w="1158"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4.87</w:t>
            </w:r>
          </w:p>
        </w:tc>
        <w:tc>
          <w:tcPr>
            <w:tcW w:w="3630" w:type="dxa"/>
            <w:noWrap/>
            <w:hideMark/>
          </w:tcPr>
          <w:p w:rsidR="0062213A" w:rsidRPr="001D44B8" w:rsidRDefault="0062213A" w:rsidP="006D3F7C">
            <w:pPr>
              <w:spacing w:before="40" w:after="40" w:line="240" w:lineRule="auto"/>
              <w:rPr>
                <w:rFonts w:ascii="Arial" w:eastAsia="Cambria" w:hAnsi="Arial"/>
                <w:sz w:val="22"/>
                <w:szCs w:val="22"/>
              </w:rPr>
            </w:pPr>
            <w:r w:rsidRPr="001D44B8">
              <w:rPr>
                <w:rFonts w:ascii="Arial" w:eastAsia="Cambria" w:hAnsi="Arial"/>
                <w:sz w:val="22"/>
                <w:szCs w:val="22"/>
              </w:rPr>
              <w:t>Hemopexin</w:t>
            </w:r>
          </w:p>
        </w:tc>
        <w:tc>
          <w:tcPr>
            <w:tcW w:w="1701"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51,676</w:t>
            </w:r>
          </w:p>
        </w:tc>
      </w:tr>
      <w:tr w:rsidR="0062213A" w:rsidRPr="001D44B8" w:rsidTr="00321BA8">
        <w:trPr>
          <w:trHeight w:val="300"/>
        </w:trPr>
        <w:tc>
          <w:tcPr>
            <w:tcW w:w="1809"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P0C0L4</w:t>
            </w:r>
          </w:p>
        </w:tc>
        <w:tc>
          <w:tcPr>
            <w:tcW w:w="599"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7</w:t>
            </w:r>
          </w:p>
        </w:tc>
        <w:tc>
          <w:tcPr>
            <w:tcW w:w="1158"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4.45</w:t>
            </w:r>
          </w:p>
        </w:tc>
        <w:tc>
          <w:tcPr>
            <w:tcW w:w="3630" w:type="dxa"/>
            <w:noWrap/>
            <w:hideMark/>
          </w:tcPr>
          <w:p w:rsidR="0062213A" w:rsidRPr="001D44B8" w:rsidRDefault="0062213A" w:rsidP="006D3F7C">
            <w:pPr>
              <w:spacing w:before="40" w:after="40" w:line="240" w:lineRule="auto"/>
              <w:rPr>
                <w:rFonts w:ascii="Arial" w:eastAsia="Cambria" w:hAnsi="Arial"/>
                <w:sz w:val="22"/>
                <w:szCs w:val="22"/>
              </w:rPr>
            </w:pPr>
            <w:r w:rsidRPr="001D44B8">
              <w:rPr>
                <w:rFonts w:ascii="Arial" w:eastAsia="Cambria" w:hAnsi="Arial"/>
                <w:sz w:val="22"/>
                <w:szCs w:val="22"/>
              </w:rPr>
              <w:t>Complement C4-A</w:t>
            </w:r>
          </w:p>
        </w:tc>
        <w:tc>
          <w:tcPr>
            <w:tcW w:w="1701"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192,785</w:t>
            </w:r>
          </w:p>
        </w:tc>
      </w:tr>
      <w:tr w:rsidR="0062213A" w:rsidRPr="001D44B8" w:rsidTr="00321BA8">
        <w:trPr>
          <w:trHeight w:val="300"/>
        </w:trPr>
        <w:tc>
          <w:tcPr>
            <w:tcW w:w="1809"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P01860</w:t>
            </w:r>
          </w:p>
        </w:tc>
        <w:tc>
          <w:tcPr>
            <w:tcW w:w="599"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2</w:t>
            </w:r>
          </w:p>
        </w:tc>
        <w:tc>
          <w:tcPr>
            <w:tcW w:w="1158"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4.38</w:t>
            </w:r>
          </w:p>
        </w:tc>
        <w:tc>
          <w:tcPr>
            <w:tcW w:w="3630" w:type="dxa"/>
            <w:noWrap/>
            <w:hideMark/>
          </w:tcPr>
          <w:p w:rsidR="0062213A" w:rsidRPr="001D44B8" w:rsidRDefault="0062213A" w:rsidP="00F866BC">
            <w:pPr>
              <w:spacing w:before="40" w:after="40" w:line="240" w:lineRule="auto"/>
              <w:rPr>
                <w:rFonts w:ascii="Arial" w:eastAsia="Cambria" w:hAnsi="Arial"/>
                <w:sz w:val="22"/>
                <w:szCs w:val="22"/>
              </w:rPr>
            </w:pPr>
            <w:r w:rsidRPr="001D44B8">
              <w:rPr>
                <w:rFonts w:ascii="Arial" w:eastAsia="Cambria" w:hAnsi="Arial"/>
                <w:sz w:val="22"/>
                <w:szCs w:val="22"/>
              </w:rPr>
              <w:t xml:space="preserve">Ig </w:t>
            </w:r>
            <w:r w:rsidR="00F866BC">
              <w:rPr>
                <w:rFonts w:ascii="Arial" w:eastAsia="Cambria" w:hAnsi="Arial"/>
                <w:sz w:val="22"/>
                <w:szCs w:val="22"/>
              </w:rPr>
              <w:t>γ</w:t>
            </w:r>
            <w:r w:rsidRPr="001D44B8">
              <w:rPr>
                <w:rFonts w:ascii="Arial" w:eastAsia="Cambria" w:hAnsi="Arial"/>
                <w:sz w:val="22"/>
                <w:szCs w:val="22"/>
              </w:rPr>
              <w:t>-3 chain C region</w:t>
            </w:r>
          </w:p>
        </w:tc>
        <w:tc>
          <w:tcPr>
            <w:tcW w:w="1701"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41,287</w:t>
            </w:r>
          </w:p>
        </w:tc>
      </w:tr>
      <w:tr w:rsidR="0062213A" w:rsidRPr="001D44B8" w:rsidTr="00321BA8">
        <w:trPr>
          <w:trHeight w:val="300"/>
        </w:trPr>
        <w:tc>
          <w:tcPr>
            <w:tcW w:w="1809"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P04004</w:t>
            </w:r>
          </w:p>
        </w:tc>
        <w:tc>
          <w:tcPr>
            <w:tcW w:w="599"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5</w:t>
            </w:r>
          </w:p>
        </w:tc>
        <w:tc>
          <w:tcPr>
            <w:tcW w:w="1158"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4.16</w:t>
            </w:r>
          </w:p>
        </w:tc>
        <w:tc>
          <w:tcPr>
            <w:tcW w:w="3630" w:type="dxa"/>
            <w:noWrap/>
            <w:hideMark/>
          </w:tcPr>
          <w:p w:rsidR="0062213A" w:rsidRPr="001D44B8" w:rsidRDefault="0062213A" w:rsidP="006D3F7C">
            <w:pPr>
              <w:spacing w:before="40" w:after="40" w:line="240" w:lineRule="auto"/>
              <w:rPr>
                <w:rFonts w:ascii="Arial" w:eastAsia="Cambria" w:hAnsi="Arial"/>
                <w:sz w:val="22"/>
                <w:szCs w:val="22"/>
              </w:rPr>
            </w:pPr>
            <w:r w:rsidRPr="001D44B8">
              <w:rPr>
                <w:rFonts w:ascii="Arial" w:eastAsia="Cambria" w:hAnsi="Arial"/>
                <w:sz w:val="22"/>
                <w:szCs w:val="22"/>
              </w:rPr>
              <w:t>Vitronectin</w:t>
            </w:r>
          </w:p>
        </w:tc>
        <w:tc>
          <w:tcPr>
            <w:tcW w:w="1701"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54,306</w:t>
            </w:r>
          </w:p>
        </w:tc>
      </w:tr>
      <w:tr w:rsidR="0062213A" w:rsidRPr="001D44B8" w:rsidTr="00321BA8">
        <w:trPr>
          <w:trHeight w:val="300"/>
        </w:trPr>
        <w:tc>
          <w:tcPr>
            <w:tcW w:w="1809"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P02765</w:t>
            </w:r>
          </w:p>
        </w:tc>
        <w:tc>
          <w:tcPr>
            <w:tcW w:w="599"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1</w:t>
            </w:r>
          </w:p>
        </w:tc>
        <w:tc>
          <w:tcPr>
            <w:tcW w:w="1158"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3.73</w:t>
            </w:r>
          </w:p>
        </w:tc>
        <w:tc>
          <w:tcPr>
            <w:tcW w:w="3630" w:type="dxa"/>
            <w:noWrap/>
            <w:hideMark/>
          </w:tcPr>
          <w:p w:rsidR="0062213A" w:rsidRPr="001D44B8" w:rsidRDefault="00F866BC" w:rsidP="006D3F7C">
            <w:pPr>
              <w:spacing w:before="40" w:after="40" w:line="240" w:lineRule="auto"/>
              <w:rPr>
                <w:rFonts w:ascii="Arial" w:eastAsia="Cambria" w:hAnsi="Arial"/>
                <w:sz w:val="22"/>
                <w:szCs w:val="22"/>
              </w:rPr>
            </w:pPr>
            <w:r>
              <w:rPr>
                <w:rFonts w:ascii="Arial" w:eastAsia="Cambria" w:hAnsi="Arial"/>
                <w:sz w:val="22"/>
                <w:szCs w:val="22"/>
              </w:rPr>
              <w:t>α</w:t>
            </w:r>
            <w:r w:rsidR="0062213A" w:rsidRPr="001D44B8">
              <w:rPr>
                <w:rFonts w:ascii="Arial" w:eastAsia="Cambria" w:hAnsi="Arial"/>
                <w:sz w:val="22"/>
                <w:szCs w:val="22"/>
              </w:rPr>
              <w:t>-2-HS-glycoprotein</w:t>
            </w:r>
          </w:p>
        </w:tc>
        <w:tc>
          <w:tcPr>
            <w:tcW w:w="1701"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39,325</w:t>
            </w:r>
          </w:p>
        </w:tc>
      </w:tr>
      <w:tr w:rsidR="0062213A" w:rsidRPr="001D44B8" w:rsidTr="00321BA8">
        <w:trPr>
          <w:trHeight w:val="300"/>
        </w:trPr>
        <w:tc>
          <w:tcPr>
            <w:tcW w:w="1809"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P01011</w:t>
            </w:r>
          </w:p>
        </w:tc>
        <w:tc>
          <w:tcPr>
            <w:tcW w:w="599"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4</w:t>
            </w:r>
          </w:p>
        </w:tc>
        <w:tc>
          <w:tcPr>
            <w:tcW w:w="1158"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3.66</w:t>
            </w:r>
          </w:p>
        </w:tc>
        <w:tc>
          <w:tcPr>
            <w:tcW w:w="3630" w:type="dxa"/>
            <w:noWrap/>
            <w:hideMark/>
          </w:tcPr>
          <w:p w:rsidR="0062213A" w:rsidRPr="001D44B8" w:rsidRDefault="00F866BC" w:rsidP="006D3F7C">
            <w:pPr>
              <w:spacing w:before="40" w:after="40" w:line="240" w:lineRule="auto"/>
              <w:rPr>
                <w:rFonts w:ascii="Arial" w:eastAsia="Cambria" w:hAnsi="Arial"/>
                <w:sz w:val="22"/>
                <w:szCs w:val="22"/>
              </w:rPr>
            </w:pPr>
            <w:r>
              <w:rPr>
                <w:rFonts w:ascii="Arial" w:eastAsia="Cambria" w:hAnsi="Arial"/>
                <w:sz w:val="22"/>
                <w:szCs w:val="22"/>
              </w:rPr>
              <w:t>α</w:t>
            </w:r>
            <w:r w:rsidR="0062213A" w:rsidRPr="001D44B8">
              <w:rPr>
                <w:rFonts w:ascii="Arial" w:eastAsia="Cambria" w:hAnsi="Arial"/>
                <w:sz w:val="22"/>
                <w:szCs w:val="22"/>
              </w:rPr>
              <w:t>-1-antichymotrypsin</w:t>
            </w:r>
          </w:p>
        </w:tc>
        <w:tc>
          <w:tcPr>
            <w:tcW w:w="1701"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47,651</w:t>
            </w:r>
          </w:p>
        </w:tc>
      </w:tr>
      <w:tr w:rsidR="0062213A" w:rsidRPr="001D44B8" w:rsidTr="00321BA8">
        <w:trPr>
          <w:trHeight w:val="300"/>
        </w:trPr>
        <w:tc>
          <w:tcPr>
            <w:tcW w:w="1809"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P00450</w:t>
            </w:r>
          </w:p>
        </w:tc>
        <w:tc>
          <w:tcPr>
            <w:tcW w:w="599"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9</w:t>
            </w:r>
          </w:p>
        </w:tc>
        <w:tc>
          <w:tcPr>
            <w:tcW w:w="1158"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3.12</w:t>
            </w:r>
          </w:p>
        </w:tc>
        <w:tc>
          <w:tcPr>
            <w:tcW w:w="3630" w:type="dxa"/>
            <w:noWrap/>
            <w:hideMark/>
          </w:tcPr>
          <w:p w:rsidR="0062213A" w:rsidRPr="001D44B8" w:rsidRDefault="0062213A" w:rsidP="006D3F7C">
            <w:pPr>
              <w:spacing w:before="40" w:after="40" w:line="240" w:lineRule="auto"/>
              <w:rPr>
                <w:rFonts w:ascii="Arial" w:eastAsia="Cambria" w:hAnsi="Arial"/>
                <w:sz w:val="22"/>
                <w:szCs w:val="22"/>
              </w:rPr>
            </w:pPr>
            <w:r w:rsidRPr="001D44B8">
              <w:rPr>
                <w:rFonts w:ascii="Arial" w:eastAsia="Cambria" w:hAnsi="Arial"/>
                <w:sz w:val="22"/>
                <w:szCs w:val="22"/>
              </w:rPr>
              <w:t>Ceruloplasmin</w:t>
            </w:r>
          </w:p>
        </w:tc>
        <w:tc>
          <w:tcPr>
            <w:tcW w:w="1701"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122,205</w:t>
            </w:r>
          </w:p>
        </w:tc>
      </w:tr>
      <w:tr w:rsidR="0062213A" w:rsidRPr="001D44B8" w:rsidTr="00321BA8">
        <w:trPr>
          <w:trHeight w:val="300"/>
        </w:trPr>
        <w:tc>
          <w:tcPr>
            <w:tcW w:w="1809"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P10909</w:t>
            </w:r>
          </w:p>
        </w:tc>
        <w:tc>
          <w:tcPr>
            <w:tcW w:w="599"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5</w:t>
            </w:r>
          </w:p>
        </w:tc>
        <w:tc>
          <w:tcPr>
            <w:tcW w:w="1158"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3.08</w:t>
            </w:r>
          </w:p>
        </w:tc>
        <w:tc>
          <w:tcPr>
            <w:tcW w:w="3630" w:type="dxa"/>
            <w:noWrap/>
            <w:hideMark/>
          </w:tcPr>
          <w:p w:rsidR="0062213A" w:rsidRPr="001D44B8" w:rsidRDefault="0062213A" w:rsidP="006D3F7C">
            <w:pPr>
              <w:spacing w:before="40" w:after="40" w:line="240" w:lineRule="auto"/>
              <w:rPr>
                <w:rFonts w:ascii="Arial" w:eastAsia="Cambria" w:hAnsi="Arial"/>
                <w:sz w:val="22"/>
                <w:szCs w:val="22"/>
              </w:rPr>
            </w:pPr>
            <w:r w:rsidRPr="001D44B8">
              <w:rPr>
                <w:rFonts w:ascii="Arial" w:eastAsia="Cambria" w:hAnsi="Arial"/>
                <w:sz w:val="22"/>
                <w:szCs w:val="22"/>
              </w:rPr>
              <w:t>Clusterin</w:t>
            </w:r>
          </w:p>
        </w:tc>
        <w:tc>
          <w:tcPr>
            <w:tcW w:w="1701"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52,495</w:t>
            </w:r>
          </w:p>
        </w:tc>
      </w:tr>
      <w:tr w:rsidR="0062213A" w:rsidRPr="001D44B8" w:rsidTr="00321BA8">
        <w:trPr>
          <w:trHeight w:val="300"/>
        </w:trPr>
        <w:tc>
          <w:tcPr>
            <w:tcW w:w="1809"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P01861</w:t>
            </w:r>
          </w:p>
        </w:tc>
        <w:tc>
          <w:tcPr>
            <w:tcW w:w="599"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3</w:t>
            </w:r>
          </w:p>
        </w:tc>
        <w:tc>
          <w:tcPr>
            <w:tcW w:w="1158"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3.05</w:t>
            </w:r>
          </w:p>
        </w:tc>
        <w:tc>
          <w:tcPr>
            <w:tcW w:w="3630" w:type="dxa"/>
            <w:noWrap/>
            <w:hideMark/>
          </w:tcPr>
          <w:p w:rsidR="0062213A" w:rsidRPr="001D44B8" w:rsidRDefault="0062213A" w:rsidP="00F866BC">
            <w:pPr>
              <w:spacing w:before="40" w:after="40" w:line="240" w:lineRule="auto"/>
              <w:rPr>
                <w:rFonts w:ascii="Arial" w:eastAsia="Cambria" w:hAnsi="Arial"/>
                <w:sz w:val="22"/>
                <w:szCs w:val="22"/>
              </w:rPr>
            </w:pPr>
            <w:r w:rsidRPr="001D44B8">
              <w:rPr>
                <w:rFonts w:ascii="Arial" w:eastAsia="Cambria" w:hAnsi="Arial"/>
                <w:sz w:val="22"/>
                <w:szCs w:val="22"/>
              </w:rPr>
              <w:t xml:space="preserve">Ig </w:t>
            </w:r>
            <w:r w:rsidR="00F866BC">
              <w:rPr>
                <w:rFonts w:ascii="Arial" w:eastAsia="Cambria" w:hAnsi="Arial"/>
                <w:sz w:val="22"/>
                <w:szCs w:val="22"/>
              </w:rPr>
              <w:t>γ</w:t>
            </w:r>
            <w:r w:rsidRPr="001D44B8">
              <w:rPr>
                <w:rFonts w:ascii="Arial" w:eastAsia="Cambria" w:hAnsi="Arial"/>
                <w:sz w:val="22"/>
                <w:szCs w:val="22"/>
              </w:rPr>
              <w:t>-4 chain C region</w:t>
            </w:r>
          </w:p>
        </w:tc>
        <w:tc>
          <w:tcPr>
            <w:tcW w:w="1701"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35,941</w:t>
            </w:r>
          </w:p>
        </w:tc>
      </w:tr>
      <w:tr w:rsidR="0062213A" w:rsidRPr="001D44B8" w:rsidTr="00321BA8">
        <w:trPr>
          <w:trHeight w:val="300"/>
        </w:trPr>
        <w:tc>
          <w:tcPr>
            <w:tcW w:w="1809"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P36955</w:t>
            </w:r>
          </w:p>
        </w:tc>
        <w:tc>
          <w:tcPr>
            <w:tcW w:w="599"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8</w:t>
            </w:r>
          </w:p>
        </w:tc>
        <w:tc>
          <w:tcPr>
            <w:tcW w:w="1158"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3.01</w:t>
            </w:r>
          </w:p>
        </w:tc>
        <w:tc>
          <w:tcPr>
            <w:tcW w:w="3630" w:type="dxa"/>
            <w:noWrap/>
            <w:hideMark/>
          </w:tcPr>
          <w:p w:rsidR="0062213A" w:rsidRPr="001D44B8" w:rsidRDefault="0062213A" w:rsidP="006D3F7C">
            <w:pPr>
              <w:spacing w:before="40" w:after="40" w:line="240" w:lineRule="auto"/>
              <w:rPr>
                <w:rFonts w:ascii="Arial" w:eastAsia="Cambria" w:hAnsi="Arial"/>
                <w:sz w:val="22"/>
                <w:szCs w:val="22"/>
              </w:rPr>
            </w:pPr>
            <w:r w:rsidRPr="001D44B8">
              <w:rPr>
                <w:rFonts w:ascii="Arial" w:eastAsia="Cambria" w:hAnsi="Arial"/>
                <w:sz w:val="22"/>
                <w:szCs w:val="22"/>
              </w:rPr>
              <w:t>Pigment epithelium-derived factor</w:t>
            </w:r>
          </w:p>
        </w:tc>
        <w:tc>
          <w:tcPr>
            <w:tcW w:w="1701"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46,312</w:t>
            </w:r>
          </w:p>
        </w:tc>
      </w:tr>
      <w:tr w:rsidR="0062213A" w:rsidRPr="001D44B8" w:rsidTr="00321BA8">
        <w:trPr>
          <w:trHeight w:val="300"/>
        </w:trPr>
        <w:tc>
          <w:tcPr>
            <w:tcW w:w="1809"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P02768</w:t>
            </w:r>
          </w:p>
        </w:tc>
        <w:tc>
          <w:tcPr>
            <w:tcW w:w="599"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32</w:t>
            </w:r>
          </w:p>
        </w:tc>
        <w:tc>
          <w:tcPr>
            <w:tcW w:w="1158"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2.76</w:t>
            </w:r>
          </w:p>
        </w:tc>
        <w:tc>
          <w:tcPr>
            <w:tcW w:w="3630" w:type="dxa"/>
            <w:noWrap/>
            <w:hideMark/>
          </w:tcPr>
          <w:p w:rsidR="0062213A" w:rsidRPr="001D44B8" w:rsidRDefault="0062213A" w:rsidP="006D3F7C">
            <w:pPr>
              <w:spacing w:before="40" w:after="40" w:line="240" w:lineRule="auto"/>
              <w:rPr>
                <w:rFonts w:ascii="Arial" w:eastAsia="Cambria" w:hAnsi="Arial"/>
                <w:sz w:val="22"/>
                <w:szCs w:val="22"/>
              </w:rPr>
            </w:pPr>
            <w:r w:rsidRPr="001D44B8">
              <w:rPr>
                <w:rFonts w:ascii="Arial" w:eastAsia="Cambria" w:hAnsi="Arial"/>
                <w:sz w:val="22"/>
                <w:szCs w:val="22"/>
              </w:rPr>
              <w:t>Albumin</w:t>
            </w:r>
          </w:p>
        </w:tc>
        <w:tc>
          <w:tcPr>
            <w:tcW w:w="1701"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69,367</w:t>
            </w:r>
          </w:p>
        </w:tc>
      </w:tr>
      <w:tr w:rsidR="0062213A" w:rsidRPr="001D44B8" w:rsidTr="00321BA8">
        <w:trPr>
          <w:trHeight w:val="300"/>
        </w:trPr>
        <w:tc>
          <w:tcPr>
            <w:tcW w:w="1809"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P01857</w:t>
            </w:r>
          </w:p>
        </w:tc>
        <w:tc>
          <w:tcPr>
            <w:tcW w:w="599"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2</w:t>
            </w:r>
          </w:p>
        </w:tc>
        <w:tc>
          <w:tcPr>
            <w:tcW w:w="1158"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2.65</w:t>
            </w:r>
          </w:p>
        </w:tc>
        <w:tc>
          <w:tcPr>
            <w:tcW w:w="3630" w:type="dxa"/>
            <w:noWrap/>
            <w:hideMark/>
          </w:tcPr>
          <w:p w:rsidR="0062213A" w:rsidRPr="001D44B8" w:rsidRDefault="0062213A" w:rsidP="00F866BC">
            <w:pPr>
              <w:spacing w:before="40" w:after="40" w:line="240" w:lineRule="auto"/>
              <w:rPr>
                <w:rFonts w:ascii="Arial" w:eastAsia="Cambria" w:hAnsi="Arial"/>
                <w:sz w:val="22"/>
                <w:szCs w:val="22"/>
              </w:rPr>
            </w:pPr>
            <w:r w:rsidRPr="001D44B8">
              <w:rPr>
                <w:rFonts w:ascii="Arial" w:eastAsia="Cambria" w:hAnsi="Arial"/>
                <w:sz w:val="22"/>
                <w:szCs w:val="22"/>
              </w:rPr>
              <w:t xml:space="preserve">Ig </w:t>
            </w:r>
            <w:r w:rsidR="00F866BC">
              <w:rPr>
                <w:rFonts w:ascii="Arial" w:eastAsia="Cambria" w:hAnsi="Arial"/>
                <w:sz w:val="22"/>
                <w:szCs w:val="22"/>
              </w:rPr>
              <w:t>γ</w:t>
            </w:r>
            <w:r w:rsidRPr="001D44B8">
              <w:rPr>
                <w:rFonts w:ascii="Arial" w:eastAsia="Cambria" w:hAnsi="Arial"/>
                <w:sz w:val="22"/>
                <w:szCs w:val="22"/>
              </w:rPr>
              <w:t>-1 chain C region</w:t>
            </w:r>
          </w:p>
        </w:tc>
        <w:tc>
          <w:tcPr>
            <w:tcW w:w="1701"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36,106</w:t>
            </w:r>
          </w:p>
        </w:tc>
      </w:tr>
      <w:tr w:rsidR="0062213A" w:rsidRPr="001D44B8" w:rsidTr="00321BA8">
        <w:trPr>
          <w:trHeight w:val="300"/>
        </w:trPr>
        <w:tc>
          <w:tcPr>
            <w:tcW w:w="1809"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P00738</w:t>
            </w:r>
          </w:p>
        </w:tc>
        <w:tc>
          <w:tcPr>
            <w:tcW w:w="599"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8</w:t>
            </w:r>
          </w:p>
        </w:tc>
        <w:tc>
          <w:tcPr>
            <w:tcW w:w="1158"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2.31</w:t>
            </w:r>
          </w:p>
        </w:tc>
        <w:tc>
          <w:tcPr>
            <w:tcW w:w="3630" w:type="dxa"/>
            <w:noWrap/>
            <w:hideMark/>
          </w:tcPr>
          <w:p w:rsidR="0062213A" w:rsidRPr="001D44B8" w:rsidRDefault="0062213A" w:rsidP="006D3F7C">
            <w:pPr>
              <w:spacing w:before="40" w:after="40" w:line="240" w:lineRule="auto"/>
              <w:rPr>
                <w:rFonts w:ascii="Arial" w:eastAsia="Cambria" w:hAnsi="Arial"/>
                <w:sz w:val="22"/>
                <w:szCs w:val="22"/>
              </w:rPr>
            </w:pPr>
            <w:r w:rsidRPr="001D44B8">
              <w:rPr>
                <w:rFonts w:ascii="Arial" w:eastAsia="Cambria" w:hAnsi="Arial"/>
                <w:sz w:val="22"/>
                <w:szCs w:val="22"/>
              </w:rPr>
              <w:t>Haptoglobin</w:t>
            </w:r>
          </w:p>
        </w:tc>
        <w:tc>
          <w:tcPr>
            <w:tcW w:w="1701"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45,205</w:t>
            </w:r>
          </w:p>
        </w:tc>
      </w:tr>
      <w:tr w:rsidR="0062213A" w:rsidRPr="001D44B8" w:rsidTr="00321BA8">
        <w:trPr>
          <w:trHeight w:val="300"/>
        </w:trPr>
        <w:tc>
          <w:tcPr>
            <w:tcW w:w="1809"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P02787</w:t>
            </w:r>
          </w:p>
        </w:tc>
        <w:tc>
          <w:tcPr>
            <w:tcW w:w="599"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23</w:t>
            </w:r>
          </w:p>
        </w:tc>
        <w:tc>
          <w:tcPr>
            <w:tcW w:w="1158"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2.29</w:t>
            </w:r>
          </w:p>
        </w:tc>
        <w:tc>
          <w:tcPr>
            <w:tcW w:w="3630" w:type="dxa"/>
            <w:noWrap/>
            <w:hideMark/>
          </w:tcPr>
          <w:p w:rsidR="0062213A" w:rsidRPr="001D44B8" w:rsidRDefault="0062213A" w:rsidP="006D3F7C">
            <w:pPr>
              <w:spacing w:before="40" w:after="40" w:line="240" w:lineRule="auto"/>
              <w:rPr>
                <w:rFonts w:ascii="Arial" w:eastAsia="Cambria" w:hAnsi="Arial"/>
                <w:sz w:val="22"/>
                <w:szCs w:val="22"/>
              </w:rPr>
            </w:pPr>
            <w:r w:rsidRPr="001D44B8">
              <w:rPr>
                <w:rFonts w:ascii="Arial" w:eastAsia="Cambria" w:hAnsi="Arial"/>
                <w:sz w:val="22"/>
                <w:szCs w:val="22"/>
              </w:rPr>
              <w:t>Serotransferrin (Transferrin)</w:t>
            </w:r>
          </w:p>
        </w:tc>
        <w:tc>
          <w:tcPr>
            <w:tcW w:w="1701"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77,064</w:t>
            </w:r>
          </w:p>
        </w:tc>
      </w:tr>
      <w:tr w:rsidR="0062213A" w:rsidRPr="001D44B8" w:rsidTr="00321BA8">
        <w:trPr>
          <w:trHeight w:val="300"/>
        </w:trPr>
        <w:tc>
          <w:tcPr>
            <w:tcW w:w="1809"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P04217</w:t>
            </w:r>
          </w:p>
        </w:tc>
        <w:tc>
          <w:tcPr>
            <w:tcW w:w="599"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8</w:t>
            </w:r>
          </w:p>
        </w:tc>
        <w:tc>
          <w:tcPr>
            <w:tcW w:w="1158"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1.96</w:t>
            </w:r>
          </w:p>
        </w:tc>
        <w:tc>
          <w:tcPr>
            <w:tcW w:w="3630" w:type="dxa"/>
            <w:noWrap/>
            <w:hideMark/>
          </w:tcPr>
          <w:p w:rsidR="0062213A" w:rsidRPr="001D44B8" w:rsidRDefault="00F866BC" w:rsidP="006D3F7C">
            <w:pPr>
              <w:spacing w:before="40" w:after="40" w:line="240" w:lineRule="auto"/>
              <w:rPr>
                <w:rFonts w:ascii="Arial" w:eastAsia="Cambria" w:hAnsi="Arial"/>
                <w:sz w:val="22"/>
                <w:szCs w:val="22"/>
              </w:rPr>
            </w:pPr>
            <w:r>
              <w:rPr>
                <w:rFonts w:ascii="Arial" w:eastAsia="Cambria" w:hAnsi="Arial"/>
                <w:sz w:val="22"/>
                <w:szCs w:val="22"/>
              </w:rPr>
              <w:t>α</w:t>
            </w:r>
            <w:r w:rsidR="0062213A" w:rsidRPr="001D44B8">
              <w:rPr>
                <w:rFonts w:ascii="Arial" w:eastAsia="Cambria" w:hAnsi="Arial"/>
                <w:sz w:val="22"/>
                <w:szCs w:val="22"/>
              </w:rPr>
              <w:t>-1B-glycoprotein</w:t>
            </w:r>
          </w:p>
        </w:tc>
        <w:tc>
          <w:tcPr>
            <w:tcW w:w="1701"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54,254</w:t>
            </w:r>
          </w:p>
        </w:tc>
      </w:tr>
      <w:tr w:rsidR="0062213A" w:rsidRPr="001D44B8" w:rsidTr="00321BA8">
        <w:trPr>
          <w:trHeight w:val="300"/>
        </w:trPr>
        <w:tc>
          <w:tcPr>
            <w:tcW w:w="1809"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P01859</w:t>
            </w:r>
          </w:p>
        </w:tc>
        <w:tc>
          <w:tcPr>
            <w:tcW w:w="599"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2</w:t>
            </w:r>
          </w:p>
        </w:tc>
        <w:tc>
          <w:tcPr>
            <w:tcW w:w="1158"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1.81</w:t>
            </w:r>
          </w:p>
        </w:tc>
        <w:tc>
          <w:tcPr>
            <w:tcW w:w="3630" w:type="dxa"/>
            <w:noWrap/>
            <w:hideMark/>
          </w:tcPr>
          <w:p w:rsidR="0062213A" w:rsidRPr="001D44B8" w:rsidRDefault="0062213A" w:rsidP="00F866BC">
            <w:pPr>
              <w:spacing w:before="40" w:after="40" w:line="240" w:lineRule="auto"/>
              <w:rPr>
                <w:rFonts w:ascii="Arial" w:eastAsia="Cambria" w:hAnsi="Arial"/>
                <w:sz w:val="22"/>
                <w:szCs w:val="22"/>
              </w:rPr>
            </w:pPr>
            <w:r w:rsidRPr="001D44B8">
              <w:rPr>
                <w:rFonts w:ascii="Arial" w:eastAsia="Cambria" w:hAnsi="Arial"/>
                <w:sz w:val="22"/>
                <w:szCs w:val="22"/>
              </w:rPr>
              <w:t xml:space="preserve">Ig </w:t>
            </w:r>
            <w:r w:rsidR="00F866BC">
              <w:rPr>
                <w:rFonts w:ascii="Arial" w:eastAsia="Cambria" w:hAnsi="Arial"/>
                <w:sz w:val="22"/>
                <w:szCs w:val="22"/>
              </w:rPr>
              <w:t>γ</w:t>
            </w:r>
            <w:r w:rsidRPr="001D44B8">
              <w:rPr>
                <w:rFonts w:ascii="Arial" w:eastAsia="Cambria" w:hAnsi="Arial"/>
                <w:sz w:val="22"/>
                <w:szCs w:val="22"/>
              </w:rPr>
              <w:t>-2 chain C region</w:t>
            </w:r>
          </w:p>
        </w:tc>
        <w:tc>
          <w:tcPr>
            <w:tcW w:w="1701"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35,901</w:t>
            </w:r>
          </w:p>
        </w:tc>
      </w:tr>
      <w:tr w:rsidR="0062213A" w:rsidRPr="001D44B8" w:rsidTr="00321BA8">
        <w:trPr>
          <w:trHeight w:val="300"/>
        </w:trPr>
        <w:tc>
          <w:tcPr>
            <w:tcW w:w="1809"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P01876</w:t>
            </w:r>
          </w:p>
        </w:tc>
        <w:tc>
          <w:tcPr>
            <w:tcW w:w="599"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2</w:t>
            </w:r>
          </w:p>
        </w:tc>
        <w:tc>
          <w:tcPr>
            <w:tcW w:w="1158"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1.53</w:t>
            </w:r>
          </w:p>
        </w:tc>
        <w:tc>
          <w:tcPr>
            <w:tcW w:w="3630" w:type="dxa"/>
            <w:noWrap/>
            <w:hideMark/>
          </w:tcPr>
          <w:p w:rsidR="0062213A" w:rsidRPr="006D3F7C" w:rsidRDefault="0062213A" w:rsidP="00F866BC">
            <w:pPr>
              <w:spacing w:before="40" w:after="40" w:line="240" w:lineRule="auto"/>
              <w:rPr>
                <w:rFonts w:ascii="Arial" w:eastAsia="Cambria" w:hAnsi="Arial"/>
                <w:sz w:val="22"/>
                <w:szCs w:val="22"/>
                <w:lang w:val="de-DE"/>
              </w:rPr>
            </w:pPr>
            <w:r w:rsidRPr="006D3F7C">
              <w:rPr>
                <w:rFonts w:ascii="Arial" w:eastAsia="Cambria" w:hAnsi="Arial"/>
                <w:sz w:val="22"/>
                <w:szCs w:val="22"/>
                <w:lang w:val="de-DE"/>
              </w:rPr>
              <w:t xml:space="preserve">Ig </w:t>
            </w:r>
            <w:r w:rsidR="00F866BC">
              <w:rPr>
                <w:rFonts w:ascii="Arial" w:eastAsia="Cambria" w:hAnsi="Arial"/>
                <w:sz w:val="22"/>
                <w:szCs w:val="22"/>
                <w:lang w:val="de-DE"/>
              </w:rPr>
              <w:t>α</w:t>
            </w:r>
            <w:r w:rsidRPr="006D3F7C">
              <w:rPr>
                <w:rFonts w:ascii="Arial" w:eastAsia="Cambria" w:hAnsi="Arial"/>
                <w:sz w:val="22"/>
                <w:szCs w:val="22"/>
                <w:lang w:val="de-DE"/>
              </w:rPr>
              <w:t>-1 chain C region</w:t>
            </w:r>
          </w:p>
        </w:tc>
        <w:tc>
          <w:tcPr>
            <w:tcW w:w="1701"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37,655</w:t>
            </w:r>
          </w:p>
        </w:tc>
      </w:tr>
      <w:tr w:rsidR="0062213A" w:rsidRPr="001D44B8" w:rsidTr="00321BA8">
        <w:trPr>
          <w:trHeight w:val="300"/>
        </w:trPr>
        <w:tc>
          <w:tcPr>
            <w:tcW w:w="1809"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P02760</w:t>
            </w:r>
          </w:p>
        </w:tc>
        <w:tc>
          <w:tcPr>
            <w:tcW w:w="599"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7</w:t>
            </w:r>
          </w:p>
        </w:tc>
        <w:tc>
          <w:tcPr>
            <w:tcW w:w="1158"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0.69</w:t>
            </w:r>
          </w:p>
        </w:tc>
        <w:tc>
          <w:tcPr>
            <w:tcW w:w="3630" w:type="dxa"/>
            <w:noWrap/>
            <w:hideMark/>
          </w:tcPr>
          <w:p w:rsidR="0062213A" w:rsidRPr="001D44B8" w:rsidRDefault="0062213A" w:rsidP="00F866BC">
            <w:pPr>
              <w:spacing w:before="40" w:after="40" w:line="240" w:lineRule="auto"/>
              <w:rPr>
                <w:rFonts w:ascii="Arial" w:eastAsia="Cambria" w:hAnsi="Arial"/>
                <w:sz w:val="22"/>
                <w:szCs w:val="22"/>
              </w:rPr>
            </w:pPr>
            <w:r w:rsidRPr="001D44B8">
              <w:rPr>
                <w:rFonts w:ascii="Arial" w:hAnsi="Arial"/>
                <w:sz w:val="22"/>
                <w:szCs w:val="22"/>
              </w:rPr>
              <w:t xml:space="preserve">Protein </w:t>
            </w:r>
            <w:r w:rsidR="00F866BC">
              <w:rPr>
                <w:rFonts w:ascii="Arial" w:hAnsi="Arial"/>
                <w:bCs/>
                <w:sz w:val="22"/>
                <w:szCs w:val="22"/>
              </w:rPr>
              <w:t>α</w:t>
            </w:r>
            <w:r w:rsidRPr="001D44B8">
              <w:rPr>
                <w:rFonts w:ascii="Arial" w:hAnsi="Arial"/>
                <w:bCs/>
                <w:sz w:val="22"/>
                <w:szCs w:val="22"/>
              </w:rPr>
              <w:t>-1-microglobulin/bikunin precursor (</w:t>
            </w:r>
            <w:r w:rsidRPr="001D44B8">
              <w:rPr>
                <w:rFonts w:ascii="Arial" w:hAnsi="Arial"/>
                <w:sz w:val="22"/>
                <w:szCs w:val="22"/>
              </w:rPr>
              <w:t>AMBP)</w:t>
            </w:r>
          </w:p>
        </w:tc>
        <w:tc>
          <w:tcPr>
            <w:tcW w:w="1701"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38,999</w:t>
            </w:r>
          </w:p>
        </w:tc>
      </w:tr>
      <w:tr w:rsidR="0062213A" w:rsidRPr="001D44B8" w:rsidTr="00321BA8">
        <w:trPr>
          <w:trHeight w:val="300"/>
        </w:trPr>
        <w:tc>
          <w:tcPr>
            <w:tcW w:w="1809"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P06396</w:t>
            </w:r>
          </w:p>
        </w:tc>
        <w:tc>
          <w:tcPr>
            <w:tcW w:w="599"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5</w:t>
            </w:r>
          </w:p>
        </w:tc>
        <w:tc>
          <w:tcPr>
            <w:tcW w:w="1158"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0.41</w:t>
            </w:r>
          </w:p>
        </w:tc>
        <w:tc>
          <w:tcPr>
            <w:tcW w:w="3630" w:type="dxa"/>
            <w:noWrap/>
            <w:hideMark/>
          </w:tcPr>
          <w:p w:rsidR="0062213A" w:rsidRPr="001D44B8" w:rsidRDefault="0062213A" w:rsidP="006D3F7C">
            <w:pPr>
              <w:spacing w:before="40" w:after="40" w:line="240" w:lineRule="auto"/>
              <w:rPr>
                <w:rFonts w:ascii="Arial" w:eastAsia="Cambria" w:hAnsi="Arial"/>
                <w:sz w:val="22"/>
                <w:szCs w:val="22"/>
              </w:rPr>
            </w:pPr>
            <w:r w:rsidRPr="001D44B8">
              <w:rPr>
                <w:rFonts w:ascii="Arial" w:eastAsia="Cambria" w:hAnsi="Arial"/>
                <w:sz w:val="22"/>
                <w:szCs w:val="22"/>
              </w:rPr>
              <w:t>Gelsolin</w:t>
            </w:r>
          </w:p>
        </w:tc>
        <w:tc>
          <w:tcPr>
            <w:tcW w:w="1701"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85,698</w:t>
            </w:r>
          </w:p>
        </w:tc>
      </w:tr>
      <w:tr w:rsidR="0062213A" w:rsidRPr="001D44B8" w:rsidTr="00321BA8">
        <w:trPr>
          <w:trHeight w:val="300"/>
        </w:trPr>
        <w:tc>
          <w:tcPr>
            <w:tcW w:w="1809"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P15586</w:t>
            </w:r>
          </w:p>
        </w:tc>
        <w:tc>
          <w:tcPr>
            <w:tcW w:w="599"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5</w:t>
            </w:r>
          </w:p>
        </w:tc>
        <w:tc>
          <w:tcPr>
            <w:tcW w:w="1158" w:type="dxa"/>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0.33</w:t>
            </w:r>
          </w:p>
        </w:tc>
        <w:tc>
          <w:tcPr>
            <w:tcW w:w="3630" w:type="dxa"/>
            <w:noWrap/>
            <w:hideMark/>
          </w:tcPr>
          <w:p w:rsidR="0062213A" w:rsidRPr="001D44B8" w:rsidRDefault="0062213A" w:rsidP="006D3F7C">
            <w:pPr>
              <w:spacing w:before="40" w:after="40" w:line="240" w:lineRule="auto"/>
              <w:rPr>
                <w:rFonts w:ascii="Arial" w:eastAsia="Cambria" w:hAnsi="Arial"/>
                <w:sz w:val="22"/>
                <w:szCs w:val="22"/>
              </w:rPr>
            </w:pPr>
            <w:r w:rsidRPr="001D44B8">
              <w:rPr>
                <w:rFonts w:ascii="Arial" w:eastAsia="Cambria" w:hAnsi="Arial"/>
                <w:sz w:val="22"/>
                <w:szCs w:val="22"/>
              </w:rPr>
              <w:t>N-acetylglucosamine-6-sulfatase</w:t>
            </w:r>
          </w:p>
        </w:tc>
        <w:tc>
          <w:tcPr>
            <w:tcW w:w="1701" w:type="dxa"/>
            <w:noWrap/>
            <w:hideMark/>
          </w:tcPr>
          <w:p w:rsidR="0062213A" w:rsidRPr="001D44B8" w:rsidRDefault="0062213A" w:rsidP="006D3F7C">
            <w:pPr>
              <w:spacing w:before="40" w:after="40" w:line="240" w:lineRule="auto"/>
              <w:jc w:val="center"/>
              <w:rPr>
                <w:rFonts w:ascii="Arial" w:eastAsia="Cambria" w:hAnsi="Arial"/>
                <w:sz w:val="22"/>
                <w:szCs w:val="22"/>
              </w:rPr>
            </w:pPr>
            <w:r w:rsidRPr="001D44B8">
              <w:rPr>
                <w:rFonts w:ascii="Arial" w:eastAsia="Cambria" w:hAnsi="Arial"/>
                <w:sz w:val="22"/>
                <w:szCs w:val="22"/>
              </w:rPr>
              <w:t>62,082</w:t>
            </w:r>
          </w:p>
        </w:tc>
      </w:tr>
    </w:tbl>
    <w:p w:rsidR="0062213A" w:rsidRPr="006770F0" w:rsidRDefault="0062213A" w:rsidP="0062213A">
      <w:pPr>
        <w:pStyle w:val="Legends"/>
        <w:rPr>
          <w:rFonts w:ascii="Times New Roman" w:hAnsi="Times New Roman" w:cs="Times New Roman"/>
          <w:i/>
        </w:rPr>
      </w:pPr>
      <w:r w:rsidRPr="006770F0">
        <w:rPr>
          <w:rFonts w:ascii="Times New Roman" w:hAnsi="Times New Roman" w:cs="Times New Roman"/>
          <w:i/>
        </w:rPr>
        <w:t xml:space="preserve">As for </w:t>
      </w:r>
      <w:fldSimple w:instr=" REF _Ref309915352 \h  \* MERGEFORMAT ">
        <w:r w:rsidR="002D1777" w:rsidRPr="002D1777">
          <w:rPr>
            <w:rFonts w:ascii="Times New Roman" w:hAnsi="Times New Roman" w:cs="Times New Roman"/>
            <w:i/>
          </w:rPr>
          <w:t xml:space="preserve">Table </w:t>
        </w:r>
        <w:r w:rsidR="002D1777" w:rsidRPr="002D1777">
          <w:rPr>
            <w:rFonts w:ascii="Times New Roman" w:hAnsi="Times New Roman" w:cs="Times New Roman"/>
            <w:i/>
            <w:noProof/>
          </w:rPr>
          <w:t>42</w:t>
        </w:r>
      </w:fldSimple>
      <w:r w:rsidR="00360199">
        <w:t xml:space="preserve"> </w:t>
      </w:r>
      <w:r w:rsidRPr="006770F0">
        <w:rPr>
          <w:rFonts w:ascii="Times New Roman" w:hAnsi="Times New Roman" w:cs="Times New Roman"/>
          <w:i/>
        </w:rPr>
        <w:t>except that the pair-wise comparison was between the macroalbuminuric non-progressor pool (label 115.1</w:t>
      </w:r>
      <w:r w:rsidR="0096563E" w:rsidRPr="006770F0">
        <w:rPr>
          <w:rFonts w:ascii="Times New Roman" w:hAnsi="Times New Roman" w:cs="Times New Roman"/>
          <w:i/>
        </w:rPr>
        <w:t>) and</w:t>
      </w:r>
      <w:r w:rsidRPr="006770F0">
        <w:rPr>
          <w:rFonts w:ascii="Times New Roman" w:hAnsi="Times New Roman" w:cs="Times New Roman"/>
          <w:i/>
        </w:rPr>
        <w:t xml:space="preserve"> the micro-albuminuric non-progressor pool (label 117.1). </w:t>
      </w:r>
    </w:p>
    <w:p w:rsidR="0062213A" w:rsidRDefault="0062213A" w:rsidP="0062213A">
      <w:pPr>
        <w:spacing w:line="240" w:lineRule="auto"/>
        <w:rPr>
          <w:noProof/>
          <w:lang w:eastAsia="en-GB"/>
        </w:rPr>
      </w:pPr>
      <w:r>
        <w:rPr>
          <w:noProof/>
          <w:lang w:eastAsia="en-GB"/>
        </w:rPr>
        <w:br w:type="page"/>
      </w:r>
    </w:p>
    <w:p w:rsidR="0062213A" w:rsidRPr="006770F0" w:rsidRDefault="0062213A" w:rsidP="0062213A">
      <w:pPr>
        <w:pStyle w:val="Caption"/>
        <w:rPr>
          <w:rFonts w:ascii="Times New Roman" w:hAnsi="Times New Roman" w:cs="Times New Roman"/>
          <w:b w:val="0"/>
          <w:color w:val="auto"/>
          <w:szCs w:val="24"/>
        </w:rPr>
      </w:pPr>
      <w:bookmarkStart w:id="747" w:name="_Ref309918798"/>
      <w:bookmarkStart w:id="748" w:name="_Ref309918907"/>
      <w:bookmarkStart w:id="749" w:name="_Toc458549052"/>
      <w:r w:rsidRPr="006770F0">
        <w:rPr>
          <w:rFonts w:ascii="Times New Roman" w:hAnsi="Times New Roman" w:cs="Times New Roman"/>
          <w:color w:val="auto"/>
          <w:szCs w:val="24"/>
        </w:rPr>
        <w:lastRenderedPageBreak/>
        <w:t xml:space="preserve">Table </w:t>
      </w:r>
      <w:r w:rsidR="00857716" w:rsidRPr="006770F0">
        <w:rPr>
          <w:rFonts w:ascii="Times New Roman" w:hAnsi="Times New Roman" w:cs="Times New Roman"/>
          <w:color w:val="auto"/>
          <w:szCs w:val="24"/>
        </w:rPr>
        <w:fldChar w:fldCharType="begin"/>
      </w:r>
      <w:r w:rsidRPr="006770F0">
        <w:rPr>
          <w:rFonts w:ascii="Times New Roman" w:hAnsi="Times New Roman" w:cs="Times New Roman"/>
          <w:color w:val="auto"/>
          <w:szCs w:val="24"/>
        </w:rPr>
        <w:instrText xml:space="preserve"> SEQ Table \* ARABIC </w:instrText>
      </w:r>
      <w:r w:rsidR="00857716" w:rsidRPr="006770F0">
        <w:rPr>
          <w:rFonts w:ascii="Times New Roman" w:hAnsi="Times New Roman" w:cs="Times New Roman"/>
          <w:color w:val="auto"/>
          <w:szCs w:val="24"/>
        </w:rPr>
        <w:fldChar w:fldCharType="separate"/>
      </w:r>
      <w:r w:rsidR="002D1777">
        <w:rPr>
          <w:rFonts w:ascii="Times New Roman" w:hAnsi="Times New Roman" w:cs="Times New Roman"/>
          <w:noProof/>
          <w:color w:val="auto"/>
          <w:szCs w:val="24"/>
        </w:rPr>
        <w:t>44</w:t>
      </w:r>
      <w:r w:rsidR="00857716" w:rsidRPr="006770F0">
        <w:rPr>
          <w:rFonts w:ascii="Times New Roman" w:hAnsi="Times New Roman" w:cs="Times New Roman"/>
          <w:noProof/>
          <w:color w:val="auto"/>
          <w:szCs w:val="24"/>
        </w:rPr>
        <w:fldChar w:fldCharType="end"/>
      </w:r>
      <w:bookmarkEnd w:id="747"/>
      <w:r w:rsidR="004D01DD" w:rsidRPr="006770F0">
        <w:rPr>
          <w:rFonts w:ascii="Times New Roman" w:hAnsi="Times New Roman" w:cs="Times New Roman"/>
          <w:noProof/>
          <w:color w:val="auto"/>
          <w:szCs w:val="24"/>
        </w:rPr>
        <w:t>:</w:t>
      </w:r>
      <w:r w:rsidR="00360199">
        <w:rPr>
          <w:rFonts w:ascii="Times New Roman" w:hAnsi="Times New Roman" w:cs="Times New Roman"/>
          <w:noProof/>
          <w:color w:val="auto"/>
          <w:szCs w:val="24"/>
        </w:rPr>
        <w:t xml:space="preserve"> </w:t>
      </w:r>
      <w:r w:rsidRPr="006770F0">
        <w:rPr>
          <w:rFonts w:ascii="Times New Roman" w:hAnsi="Times New Roman" w:cs="Times New Roman"/>
          <w:color w:val="auto"/>
          <w:szCs w:val="24"/>
        </w:rPr>
        <w:t xml:space="preserve">Proteins significantly increased or </w:t>
      </w:r>
      <w:r w:rsidR="0096563E" w:rsidRPr="006770F0">
        <w:rPr>
          <w:rFonts w:ascii="Times New Roman" w:hAnsi="Times New Roman" w:cs="Times New Roman"/>
          <w:color w:val="auto"/>
          <w:szCs w:val="24"/>
        </w:rPr>
        <w:t>decreased in</w:t>
      </w:r>
      <w:r w:rsidRPr="006770F0">
        <w:rPr>
          <w:rFonts w:ascii="Times New Roman" w:hAnsi="Times New Roman" w:cs="Times New Roman"/>
          <w:color w:val="auto"/>
          <w:szCs w:val="24"/>
        </w:rPr>
        <w:t xml:space="preserve"> progress</w:t>
      </w:r>
      <w:r w:rsidR="0096563E">
        <w:rPr>
          <w:rFonts w:ascii="Times New Roman" w:hAnsi="Times New Roman" w:cs="Times New Roman"/>
          <w:color w:val="auto"/>
          <w:szCs w:val="24"/>
        </w:rPr>
        <w:t>ors relative to non-progressors</w:t>
      </w:r>
      <w:r w:rsidRPr="006770F0">
        <w:rPr>
          <w:rFonts w:ascii="Times New Roman" w:hAnsi="Times New Roman" w:cs="Times New Roman"/>
          <w:color w:val="auto"/>
          <w:szCs w:val="24"/>
        </w:rPr>
        <w:t xml:space="preserve"> in macroalbuminuric urine samples</w:t>
      </w:r>
      <w:bookmarkEnd w:id="748"/>
      <w:bookmarkEnd w:id="749"/>
    </w:p>
    <w:tbl>
      <w:tblPr>
        <w:tblW w:w="87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384"/>
        <w:gridCol w:w="709"/>
        <w:gridCol w:w="1559"/>
        <w:gridCol w:w="3686"/>
        <w:gridCol w:w="1417"/>
      </w:tblGrid>
      <w:tr w:rsidR="0062213A" w:rsidRPr="00F20820" w:rsidTr="00321BA8">
        <w:trPr>
          <w:trHeight w:val="1165"/>
        </w:trPr>
        <w:tc>
          <w:tcPr>
            <w:tcW w:w="1384" w:type="dxa"/>
            <w:noWrap/>
            <w:vAlign w:val="center"/>
            <w:hideMark/>
          </w:tcPr>
          <w:p w:rsidR="0062213A" w:rsidRPr="00F20820" w:rsidRDefault="0062213A" w:rsidP="006D3F7C">
            <w:pPr>
              <w:jc w:val="center"/>
              <w:rPr>
                <w:rFonts w:ascii="Arial" w:hAnsi="Arial"/>
                <w:b/>
                <w:sz w:val="22"/>
                <w:szCs w:val="22"/>
              </w:rPr>
            </w:pPr>
            <w:r w:rsidRPr="00F20820">
              <w:rPr>
                <w:rFonts w:ascii="Arial" w:hAnsi="Arial"/>
                <w:b/>
                <w:sz w:val="22"/>
                <w:szCs w:val="22"/>
              </w:rPr>
              <w:t>Uniprot accession No</w:t>
            </w:r>
          </w:p>
        </w:tc>
        <w:tc>
          <w:tcPr>
            <w:tcW w:w="709" w:type="dxa"/>
            <w:vAlign w:val="center"/>
          </w:tcPr>
          <w:p w:rsidR="0062213A" w:rsidRPr="00F20820" w:rsidRDefault="0062213A" w:rsidP="006D3F7C">
            <w:pPr>
              <w:jc w:val="center"/>
              <w:rPr>
                <w:rFonts w:ascii="Arial" w:hAnsi="Arial"/>
                <w:b/>
                <w:sz w:val="22"/>
                <w:szCs w:val="22"/>
              </w:rPr>
            </w:pPr>
            <w:r w:rsidRPr="00F20820">
              <w:rPr>
                <w:rFonts w:ascii="Arial" w:hAnsi="Arial"/>
                <w:b/>
                <w:sz w:val="22"/>
                <w:szCs w:val="22"/>
              </w:rPr>
              <w:t>n</w:t>
            </w:r>
          </w:p>
        </w:tc>
        <w:tc>
          <w:tcPr>
            <w:tcW w:w="1559" w:type="dxa"/>
            <w:vAlign w:val="center"/>
          </w:tcPr>
          <w:p w:rsidR="0062213A" w:rsidRDefault="0062213A" w:rsidP="006D3F7C">
            <w:pPr>
              <w:jc w:val="center"/>
              <w:rPr>
                <w:rFonts w:ascii="Arial" w:hAnsi="Arial"/>
                <w:b/>
                <w:sz w:val="22"/>
                <w:szCs w:val="22"/>
              </w:rPr>
            </w:pPr>
            <w:r w:rsidRPr="00F20820">
              <w:rPr>
                <w:rFonts w:ascii="Arial" w:hAnsi="Arial"/>
                <w:b/>
                <w:sz w:val="22"/>
                <w:szCs w:val="22"/>
              </w:rPr>
              <w:t>Amount ratio</w:t>
            </w:r>
          </w:p>
          <w:p w:rsidR="0062213A" w:rsidRPr="00F20820" w:rsidRDefault="0062213A" w:rsidP="006D3F7C">
            <w:pPr>
              <w:jc w:val="center"/>
              <w:rPr>
                <w:rFonts w:ascii="Arial" w:hAnsi="Arial"/>
                <w:b/>
                <w:sz w:val="22"/>
                <w:szCs w:val="22"/>
              </w:rPr>
            </w:pPr>
            <w:r>
              <w:rPr>
                <w:rFonts w:ascii="Arial" w:hAnsi="Arial"/>
                <w:b/>
                <w:sz w:val="22"/>
                <w:szCs w:val="22"/>
              </w:rPr>
              <w:t>(114/115)</w:t>
            </w:r>
          </w:p>
        </w:tc>
        <w:tc>
          <w:tcPr>
            <w:tcW w:w="3686" w:type="dxa"/>
            <w:noWrap/>
            <w:vAlign w:val="center"/>
            <w:hideMark/>
          </w:tcPr>
          <w:p w:rsidR="0062213A" w:rsidRPr="00F20820" w:rsidRDefault="0062213A" w:rsidP="006D3F7C">
            <w:pPr>
              <w:jc w:val="center"/>
              <w:rPr>
                <w:rFonts w:ascii="Arial" w:hAnsi="Arial"/>
                <w:b/>
                <w:sz w:val="22"/>
                <w:szCs w:val="22"/>
              </w:rPr>
            </w:pPr>
            <w:r w:rsidRPr="00F20820">
              <w:rPr>
                <w:rFonts w:ascii="Arial" w:hAnsi="Arial"/>
                <w:b/>
                <w:sz w:val="22"/>
                <w:szCs w:val="22"/>
              </w:rPr>
              <w:t>Protein names</w:t>
            </w:r>
          </w:p>
        </w:tc>
        <w:tc>
          <w:tcPr>
            <w:tcW w:w="1417" w:type="dxa"/>
            <w:vAlign w:val="center"/>
          </w:tcPr>
          <w:p w:rsidR="0062213A" w:rsidRPr="00F20820" w:rsidRDefault="0062213A" w:rsidP="006D3F7C">
            <w:pPr>
              <w:jc w:val="center"/>
              <w:rPr>
                <w:rFonts w:ascii="Arial" w:hAnsi="Arial"/>
                <w:b/>
                <w:sz w:val="22"/>
                <w:szCs w:val="22"/>
              </w:rPr>
            </w:pPr>
            <w:r w:rsidRPr="00F20820">
              <w:rPr>
                <w:rFonts w:ascii="Arial" w:hAnsi="Arial"/>
                <w:b/>
                <w:sz w:val="22"/>
                <w:szCs w:val="22"/>
              </w:rPr>
              <w:t>Molecular weight (Da)</w:t>
            </w:r>
          </w:p>
        </w:tc>
      </w:tr>
      <w:tr w:rsidR="0062213A" w:rsidRPr="00F20820" w:rsidTr="00321BA8">
        <w:trPr>
          <w:trHeight w:val="300"/>
        </w:trPr>
        <w:tc>
          <w:tcPr>
            <w:tcW w:w="1384" w:type="dxa"/>
            <w:noWrap/>
            <w:vAlign w:val="center"/>
            <w:hideMark/>
          </w:tcPr>
          <w:p w:rsidR="0062213A" w:rsidRPr="00F20820" w:rsidRDefault="0062213A" w:rsidP="006D3F7C">
            <w:pPr>
              <w:jc w:val="center"/>
              <w:rPr>
                <w:rFonts w:ascii="Arial" w:hAnsi="Arial"/>
                <w:sz w:val="22"/>
                <w:szCs w:val="22"/>
              </w:rPr>
            </w:pPr>
            <w:r w:rsidRPr="00F20820">
              <w:rPr>
                <w:rFonts w:ascii="Arial" w:hAnsi="Arial"/>
                <w:sz w:val="22"/>
                <w:szCs w:val="22"/>
              </w:rPr>
              <w:t>P02671</w:t>
            </w:r>
          </w:p>
        </w:tc>
        <w:tc>
          <w:tcPr>
            <w:tcW w:w="709"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4</w:t>
            </w:r>
          </w:p>
        </w:tc>
        <w:tc>
          <w:tcPr>
            <w:tcW w:w="1559" w:type="dxa"/>
            <w:vAlign w:val="center"/>
          </w:tcPr>
          <w:p w:rsidR="0062213A" w:rsidRPr="00F20820" w:rsidRDefault="0062213A" w:rsidP="006D3F7C">
            <w:pPr>
              <w:jc w:val="center"/>
              <w:rPr>
                <w:rFonts w:ascii="Arial" w:hAnsi="Arial"/>
                <w:sz w:val="22"/>
                <w:szCs w:val="22"/>
              </w:rPr>
            </w:pPr>
            <w:r w:rsidRPr="00F20820">
              <w:rPr>
                <w:rFonts w:ascii="Arial" w:hAnsi="Arial"/>
                <w:sz w:val="22"/>
                <w:szCs w:val="22"/>
              </w:rPr>
              <w:t>4.44</w:t>
            </w:r>
          </w:p>
        </w:tc>
        <w:tc>
          <w:tcPr>
            <w:tcW w:w="3686" w:type="dxa"/>
            <w:noWrap/>
            <w:vAlign w:val="center"/>
            <w:hideMark/>
          </w:tcPr>
          <w:p w:rsidR="0062213A" w:rsidRPr="00F20820" w:rsidRDefault="0062213A" w:rsidP="00F866BC">
            <w:pPr>
              <w:rPr>
                <w:rFonts w:ascii="Arial" w:eastAsia="Times New Roman" w:hAnsi="Arial"/>
                <w:sz w:val="22"/>
                <w:szCs w:val="22"/>
              </w:rPr>
            </w:pPr>
            <w:r w:rsidRPr="00F20820">
              <w:rPr>
                <w:rFonts w:ascii="Arial" w:hAnsi="Arial"/>
                <w:sz w:val="22"/>
                <w:szCs w:val="22"/>
              </w:rPr>
              <w:t xml:space="preserve">Fibrinogen </w:t>
            </w:r>
            <w:r w:rsidR="00F866BC">
              <w:rPr>
                <w:rFonts w:ascii="Arial" w:hAnsi="Arial"/>
                <w:sz w:val="22"/>
                <w:szCs w:val="22"/>
              </w:rPr>
              <w:t>α</w:t>
            </w:r>
            <w:r w:rsidRPr="00F20820">
              <w:rPr>
                <w:rFonts w:ascii="Arial" w:hAnsi="Arial"/>
                <w:sz w:val="22"/>
                <w:szCs w:val="22"/>
              </w:rPr>
              <w:t xml:space="preserve"> chain </w:t>
            </w:r>
          </w:p>
        </w:tc>
        <w:tc>
          <w:tcPr>
            <w:tcW w:w="1417" w:type="dxa"/>
            <w:vAlign w:val="center"/>
          </w:tcPr>
          <w:p w:rsidR="0062213A" w:rsidRPr="00F20820" w:rsidRDefault="0062213A" w:rsidP="006D3F7C">
            <w:pPr>
              <w:jc w:val="center"/>
              <w:rPr>
                <w:rFonts w:ascii="Arial" w:eastAsia="Times New Roman" w:hAnsi="Arial"/>
                <w:sz w:val="22"/>
                <w:szCs w:val="22"/>
              </w:rPr>
            </w:pPr>
            <w:r w:rsidRPr="00F20820">
              <w:rPr>
                <w:rFonts w:ascii="Arial" w:hAnsi="Arial"/>
                <w:sz w:val="22"/>
                <w:szCs w:val="22"/>
              </w:rPr>
              <w:t>94,973</w:t>
            </w:r>
          </w:p>
        </w:tc>
      </w:tr>
      <w:tr w:rsidR="0062213A" w:rsidRPr="00F20820" w:rsidTr="00321BA8">
        <w:trPr>
          <w:trHeight w:val="300"/>
        </w:trPr>
        <w:tc>
          <w:tcPr>
            <w:tcW w:w="1384" w:type="dxa"/>
            <w:noWrap/>
            <w:vAlign w:val="center"/>
            <w:hideMark/>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P07339</w:t>
            </w:r>
          </w:p>
        </w:tc>
        <w:tc>
          <w:tcPr>
            <w:tcW w:w="709"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4</w:t>
            </w:r>
          </w:p>
        </w:tc>
        <w:tc>
          <w:tcPr>
            <w:tcW w:w="1559"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2.63</w:t>
            </w:r>
          </w:p>
        </w:tc>
        <w:tc>
          <w:tcPr>
            <w:tcW w:w="3686" w:type="dxa"/>
            <w:noWrap/>
            <w:vAlign w:val="center"/>
            <w:hideMark/>
          </w:tcPr>
          <w:p w:rsidR="0062213A" w:rsidRPr="00F20820" w:rsidRDefault="0062213A" w:rsidP="006D3F7C">
            <w:pPr>
              <w:rPr>
                <w:rFonts w:ascii="Arial" w:eastAsia="Times New Roman" w:hAnsi="Arial"/>
                <w:sz w:val="22"/>
                <w:szCs w:val="22"/>
              </w:rPr>
            </w:pPr>
            <w:r w:rsidRPr="00F20820">
              <w:rPr>
                <w:rFonts w:ascii="Arial" w:eastAsia="Times New Roman" w:hAnsi="Arial"/>
                <w:sz w:val="22"/>
                <w:szCs w:val="22"/>
              </w:rPr>
              <w:t>Cathepsin D</w:t>
            </w:r>
          </w:p>
        </w:tc>
        <w:tc>
          <w:tcPr>
            <w:tcW w:w="1417"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44,552</w:t>
            </w:r>
          </w:p>
        </w:tc>
      </w:tr>
      <w:tr w:rsidR="0062213A" w:rsidRPr="00F20820" w:rsidTr="00321BA8">
        <w:trPr>
          <w:trHeight w:val="300"/>
        </w:trPr>
        <w:tc>
          <w:tcPr>
            <w:tcW w:w="1384" w:type="dxa"/>
            <w:noWrap/>
            <w:vAlign w:val="center"/>
            <w:hideMark/>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P01859</w:t>
            </w:r>
          </w:p>
        </w:tc>
        <w:tc>
          <w:tcPr>
            <w:tcW w:w="709"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2</w:t>
            </w:r>
          </w:p>
        </w:tc>
        <w:tc>
          <w:tcPr>
            <w:tcW w:w="1559"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0.74</w:t>
            </w:r>
          </w:p>
        </w:tc>
        <w:tc>
          <w:tcPr>
            <w:tcW w:w="3686" w:type="dxa"/>
            <w:noWrap/>
            <w:vAlign w:val="center"/>
            <w:hideMark/>
          </w:tcPr>
          <w:p w:rsidR="0062213A" w:rsidRPr="00F20820" w:rsidRDefault="0062213A" w:rsidP="00F866BC">
            <w:pPr>
              <w:rPr>
                <w:rFonts w:ascii="Arial" w:eastAsia="Times New Roman" w:hAnsi="Arial"/>
                <w:sz w:val="22"/>
                <w:szCs w:val="22"/>
              </w:rPr>
            </w:pPr>
            <w:r w:rsidRPr="00F20820">
              <w:rPr>
                <w:rFonts w:ascii="Arial" w:eastAsia="Times New Roman" w:hAnsi="Arial"/>
                <w:sz w:val="22"/>
                <w:szCs w:val="22"/>
              </w:rPr>
              <w:t xml:space="preserve">Ig </w:t>
            </w:r>
            <w:r w:rsidR="00F866BC">
              <w:rPr>
                <w:rFonts w:ascii="Arial" w:eastAsia="Times New Roman" w:hAnsi="Arial"/>
                <w:sz w:val="22"/>
                <w:szCs w:val="22"/>
              </w:rPr>
              <w:t>γ</w:t>
            </w:r>
            <w:r w:rsidRPr="00F20820">
              <w:rPr>
                <w:rFonts w:ascii="Arial" w:eastAsia="Times New Roman" w:hAnsi="Arial"/>
                <w:sz w:val="22"/>
                <w:szCs w:val="22"/>
              </w:rPr>
              <w:t>-2 chain C region</w:t>
            </w:r>
          </w:p>
        </w:tc>
        <w:tc>
          <w:tcPr>
            <w:tcW w:w="1417"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35,901</w:t>
            </w:r>
          </w:p>
        </w:tc>
      </w:tr>
      <w:tr w:rsidR="0062213A" w:rsidRPr="00F20820" w:rsidTr="00321BA8">
        <w:trPr>
          <w:trHeight w:val="300"/>
        </w:trPr>
        <w:tc>
          <w:tcPr>
            <w:tcW w:w="1384" w:type="dxa"/>
            <w:noWrap/>
            <w:vAlign w:val="center"/>
            <w:hideMark/>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P01024</w:t>
            </w:r>
          </w:p>
        </w:tc>
        <w:tc>
          <w:tcPr>
            <w:tcW w:w="709"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22</w:t>
            </w:r>
          </w:p>
        </w:tc>
        <w:tc>
          <w:tcPr>
            <w:tcW w:w="1559"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0.69</w:t>
            </w:r>
          </w:p>
        </w:tc>
        <w:tc>
          <w:tcPr>
            <w:tcW w:w="3686" w:type="dxa"/>
            <w:noWrap/>
            <w:vAlign w:val="center"/>
            <w:hideMark/>
          </w:tcPr>
          <w:p w:rsidR="0062213A" w:rsidRPr="00F20820" w:rsidRDefault="0062213A" w:rsidP="006D3F7C">
            <w:pPr>
              <w:rPr>
                <w:rFonts w:ascii="Arial" w:eastAsia="Times New Roman" w:hAnsi="Arial"/>
                <w:sz w:val="22"/>
                <w:szCs w:val="22"/>
              </w:rPr>
            </w:pPr>
            <w:r w:rsidRPr="00F20820">
              <w:rPr>
                <w:rFonts w:ascii="Arial" w:eastAsia="Times New Roman" w:hAnsi="Arial"/>
                <w:sz w:val="22"/>
                <w:szCs w:val="22"/>
              </w:rPr>
              <w:t>Complement C3</w:t>
            </w:r>
          </w:p>
        </w:tc>
        <w:tc>
          <w:tcPr>
            <w:tcW w:w="1417"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187,148</w:t>
            </w:r>
          </w:p>
        </w:tc>
      </w:tr>
      <w:tr w:rsidR="0062213A" w:rsidRPr="00F20820" w:rsidTr="00321BA8">
        <w:trPr>
          <w:trHeight w:val="300"/>
        </w:trPr>
        <w:tc>
          <w:tcPr>
            <w:tcW w:w="1384" w:type="dxa"/>
            <w:noWrap/>
            <w:vAlign w:val="center"/>
            <w:hideMark/>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P02768</w:t>
            </w:r>
          </w:p>
        </w:tc>
        <w:tc>
          <w:tcPr>
            <w:tcW w:w="709"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32</w:t>
            </w:r>
          </w:p>
        </w:tc>
        <w:tc>
          <w:tcPr>
            <w:tcW w:w="1559"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0.66</w:t>
            </w:r>
          </w:p>
        </w:tc>
        <w:tc>
          <w:tcPr>
            <w:tcW w:w="3686" w:type="dxa"/>
            <w:noWrap/>
            <w:vAlign w:val="center"/>
            <w:hideMark/>
          </w:tcPr>
          <w:p w:rsidR="0062213A" w:rsidRPr="00F20820" w:rsidRDefault="0062213A" w:rsidP="006D3F7C">
            <w:pPr>
              <w:rPr>
                <w:rFonts w:ascii="Arial" w:eastAsia="Times New Roman" w:hAnsi="Arial"/>
                <w:sz w:val="22"/>
                <w:szCs w:val="22"/>
              </w:rPr>
            </w:pPr>
            <w:r w:rsidRPr="00F20820">
              <w:rPr>
                <w:rFonts w:ascii="Arial" w:eastAsia="Times New Roman" w:hAnsi="Arial"/>
                <w:sz w:val="22"/>
                <w:szCs w:val="22"/>
              </w:rPr>
              <w:t>Albumin</w:t>
            </w:r>
          </w:p>
        </w:tc>
        <w:tc>
          <w:tcPr>
            <w:tcW w:w="1417"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69,367</w:t>
            </w:r>
          </w:p>
        </w:tc>
      </w:tr>
      <w:tr w:rsidR="0062213A" w:rsidRPr="00F20820" w:rsidTr="00321BA8">
        <w:trPr>
          <w:trHeight w:val="300"/>
        </w:trPr>
        <w:tc>
          <w:tcPr>
            <w:tcW w:w="1384" w:type="dxa"/>
            <w:noWrap/>
            <w:vAlign w:val="center"/>
            <w:hideMark/>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P01861</w:t>
            </w:r>
          </w:p>
        </w:tc>
        <w:tc>
          <w:tcPr>
            <w:tcW w:w="709"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3</w:t>
            </w:r>
          </w:p>
        </w:tc>
        <w:tc>
          <w:tcPr>
            <w:tcW w:w="1559"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0.65</w:t>
            </w:r>
          </w:p>
        </w:tc>
        <w:tc>
          <w:tcPr>
            <w:tcW w:w="3686" w:type="dxa"/>
            <w:noWrap/>
            <w:vAlign w:val="center"/>
            <w:hideMark/>
          </w:tcPr>
          <w:p w:rsidR="0062213A" w:rsidRPr="00F20820" w:rsidRDefault="0062213A" w:rsidP="00F866BC">
            <w:pPr>
              <w:rPr>
                <w:rFonts w:ascii="Arial" w:eastAsia="Times New Roman" w:hAnsi="Arial"/>
                <w:sz w:val="22"/>
                <w:szCs w:val="22"/>
              </w:rPr>
            </w:pPr>
            <w:r w:rsidRPr="00F20820">
              <w:rPr>
                <w:rFonts w:ascii="Arial" w:eastAsia="Times New Roman" w:hAnsi="Arial"/>
                <w:sz w:val="22"/>
                <w:szCs w:val="22"/>
              </w:rPr>
              <w:t xml:space="preserve">Ig </w:t>
            </w:r>
            <w:r w:rsidR="00F866BC">
              <w:rPr>
                <w:rFonts w:ascii="Arial" w:eastAsia="Times New Roman" w:hAnsi="Arial"/>
                <w:sz w:val="22"/>
                <w:szCs w:val="22"/>
              </w:rPr>
              <w:t>γ</w:t>
            </w:r>
            <w:r w:rsidRPr="00F20820">
              <w:rPr>
                <w:rFonts w:ascii="Arial" w:eastAsia="Times New Roman" w:hAnsi="Arial"/>
                <w:sz w:val="22"/>
                <w:szCs w:val="22"/>
              </w:rPr>
              <w:t>-4 chain C region</w:t>
            </w:r>
          </w:p>
        </w:tc>
        <w:tc>
          <w:tcPr>
            <w:tcW w:w="1417"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35,941</w:t>
            </w:r>
          </w:p>
        </w:tc>
      </w:tr>
      <w:tr w:rsidR="0062213A" w:rsidRPr="00F20820" w:rsidTr="00321BA8">
        <w:trPr>
          <w:trHeight w:val="300"/>
        </w:trPr>
        <w:tc>
          <w:tcPr>
            <w:tcW w:w="1384" w:type="dxa"/>
            <w:noWrap/>
            <w:vAlign w:val="center"/>
            <w:hideMark/>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P06727</w:t>
            </w:r>
          </w:p>
        </w:tc>
        <w:tc>
          <w:tcPr>
            <w:tcW w:w="709"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19</w:t>
            </w:r>
          </w:p>
        </w:tc>
        <w:tc>
          <w:tcPr>
            <w:tcW w:w="1559"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0.65</w:t>
            </w:r>
          </w:p>
        </w:tc>
        <w:tc>
          <w:tcPr>
            <w:tcW w:w="3686" w:type="dxa"/>
            <w:noWrap/>
            <w:vAlign w:val="center"/>
            <w:hideMark/>
          </w:tcPr>
          <w:p w:rsidR="0062213A" w:rsidRPr="00F20820" w:rsidRDefault="0062213A" w:rsidP="006D3F7C">
            <w:pPr>
              <w:rPr>
                <w:rFonts w:ascii="Arial" w:eastAsia="Times New Roman" w:hAnsi="Arial"/>
                <w:sz w:val="22"/>
                <w:szCs w:val="22"/>
              </w:rPr>
            </w:pPr>
            <w:r w:rsidRPr="00F20820">
              <w:rPr>
                <w:rFonts w:ascii="Arial" w:eastAsia="Times New Roman" w:hAnsi="Arial"/>
                <w:sz w:val="22"/>
                <w:szCs w:val="22"/>
              </w:rPr>
              <w:t>Apolipoprotein A-IV</w:t>
            </w:r>
          </w:p>
        </w:tc>
        <w:tc>
          <w:tcPr>
            <w:tcW w:w="1417"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45,399</w:t>
            </w:r>
          </w:p>
        </w:tc>
      </w:tr>
      <w:tr w:rsidR="0062213A" w:rsidRPr="00F20820" w:rsidTr="00321BA8">
        <w:trPr>
          <w:trHeight w:val="300"/>
        </w:trPr>
        <w:tc>
          <w:tcPr>
            <w:tcW w:w="1384" w:type="dxa"/>
            <w:noWrap/>
            <w:vAlign w:val="center"/>
            <w:hideMark/>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P02787</w:t>
            </w:r>
          </w:p>
        </w:tc>
        <w:tc>
          <w:tcPr>
            <w:tcW w:w="709"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23</w:t>
            </w:r>
          </w:p>
        </w:tc>
        <w:tc>
          <w:tcPr>
            <w:tcW w:w="1559"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0.63</w:t>
            </w:r>
          </w:p>
        </w:tc>
        <w:tc>
          <w:tcPr>
            <w:tcW w:w="3686" w:type="dxa"/>
            <w:noWrap/>
            <w:vAlign w:val="center"/>
            <w:hideMark/>
          </w:tcPr>
          <w:p w:rsidR="0062213A" w:rsidRPr="00F20820" w:rsidRDefault="0062213A" w:rsidP="006D3F7C">
            <w:pPr>
              <w:rPr>
                <w:rFonts w:ascii="Arial" w:eastAsia="Times New Roman" w:hAnsi="Arial"/>
                <w:sz w:val="22"/>
                <w:szCs w:val="22"/>
              </w:rPr>
            </w:pPr>
            <w:r w:rsidRPr="00F20820">
              <w:rPr>
                <w:rFonts w:ascii="Arial" w:eastAsia="Times New Roman" w:hAnsi="Arial"/>
                <w:sz w:val="22"/>
                <w:szCs w:val="22"/>
              </w:rPr>
              <w:t>Serotransferrin (Transferrin)</w:t>
            </w:r>
          </w:p>
        </w:tc>
        <w:tc>
          <w:tcPr>
            <w:tcW w:w="1417"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77,064</w:t>
            </w:r>
          </w:p>
        </w:tc>
      </w:tr>
      <w:tr w:rsidR="0062213A" w:rsidRPr="00F20820" w:rsidTr="00321BA8">
        <w:trPr>
          <w:trHeight w:val="300"/>
        </w:trPr>
        <w:tc>
          <w:tcPr>
            <w:tcW w:w="1384" w:type="dxa"/>
            <w:noWrap/>
            <w:vAlign w:val="center"/>
            <w:hideMark/>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P01857</w:t>
            </w:r>
          </w:p>
        </w:tc>
        <w:tc>
          <w:tcPr>
            <w:tcW w:w="709"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2</w:t>
            </w:r>
          </w:p>
        </w:tc>
        <w:tc>
          <w:tcPr>
            <w:tcW w:w="1559"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0.55</w:t>
            </w:r>
          </w:p>
        </w:tc>
        <w:tc>
          <w:tcPr>
            <w:tcW w:w="3686" w:type="dxa"/>
            <w:noWrap/>
            <w:vAlign w:val="center"/>
            <w:hideMark/>
          </w:tcPr>
          <w:p w:rsidR="0062213A" w:rsidRPr="00F20820" w:rsidRDefault="0062213A" w:rsidP="00F866BC">
            <w:pPr>
              <w:rPr>
                <w:rFonts w:ascii="Arial" w:eastAsia="Times New Roman" w:hAnsi="Arial"/>
                <w:sz w:val="22"/>
                <w:szCs w:val="22"/>
              </w:rPr>
            </w:pPr>
            <w:r w:rsidRPr="00F20820">
              <w:rPr>
                <w:rFonts w:ascii="Arial" w:eastAsia="Times New Roman" w:hAnsi="Arial"/>
                <w:sz w:val="22"/>
                <w:szCs w:val="22"/>
              </w:rPr>
              <w:t xml:space="preserve">Ig </w:t>
            </w:r>
            <w:r w:rsidR="00F866BC">
              <w:rPr>
                <w:rFonts w:ascii="Arial" w:eastAsia="Times New Roman" w:hAnsi="Arial"/>
                <w:sz w:val="22"/>
                <w:szCs w:val="22"/>
              </w:rPr>
              <w:t>γ</w:t>
            </w:r>
            <w:r w:rsidRPr="00F20820">
              <w:rPr>
                <w:rFonts w:ascii="Arial" w:eastAsia="Times New Roman" w:hAnsi="Arial"/>
                <w:sz w:val="22"/>
                <w:szCs w:val="22"/>
              </w:rPr>
              <w:t>-1 chain C region</w:t>
            </w:r>
          </w:p>
        </w:tc>
        <w:tc>
          <w:tcPr>
            <w:tcW w:w="1417"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36,106</w:t>
            </w:r>
          </w:p>
        </w:tc>
      </w:tr>
      <w:tr w:rsidR="0062213A" w:rsidRPr="00F20820" w:rsidTr="00321BA8">
        <w:trPr>
          <w:trHeight w:val="300"/>
        </w:trPr>
        <w:tc>
          <w:tcPr>
            <w:tcW w:w="1384" w:type="dxa"/>
            <w:noWrap/>
            <w:vAlign w:val="center"/>
            <w:hideMark/>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P02750</w:t>
            </w:r>
          </w:p>
        </w:tc>
        <w:tc>
          <w:tcPr>
            <w:tcW w:w="709"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6</w:t>
            </w:r>
          </w:p>
        </w:tc>
        <w:tc>
          <w:tcPr>
            <w:tcW w:w="1559"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0.54</w:t>
            </w:r>
          </w:p>
        </w:tc>
        <w:tc>
          <w:tcPr>
            <w:tcW w:w="3686" w:type="dxa"/>
            <w:noWrap/>
            <w:vAlign w:val="center"/>
            <w:hideMark/>
          </w:tcPr>
          <w:p w:rsidR="0062213A" w:rsidRPr="00F20820" w:rsidRDefault="0062213A" w:rsidP="00F866BC">
            <w:pPr>
              <w:rPr>
                <w:rFonts w:ascii="Arial" w:eastAsia="Times New Roman" w:hAnsi="Arial"/>
                <w:sz w:val="22"/>
                <w:szCs w:val="22"/>
              </w:rPr>
            </w:pPr>
            <w:r w:rsidRPr="00F20820">
              <w:rPr>
                <w:rFonts w:ascii="Arial" w:eastAsia="Times New Roman" w:hAnsi="Arial"/>
                <w:sz w:val="22"/>
                <w:szCs w:val="22"/>
              </w:rPr>
              <w:t xml:space="preserve">Leucine-rich </w:t>
            </w:r>
            <w:r w:rsidR="00F866BC">
              <w:rPr>
                <w:rFonts w:ascii="Arial" w:eastAsia="Times New Roman" w:hAnsi="Arial"/>
                <w:sz w:val="22"/>
                <w:szCs w:val="22"/>
              </w:rPr>
              <w:t>α</w:t>
            </w:r>
            <w:r w:rsidRPr="00F20820">
              <w:rPr>
                <w:rFonts w:ascii="Arial" w:eastAsia="Times New Roman" w:hAnsi="Arial"/>
                <w:sz w:val="22"/>
                <w:szCs w:val="22"/>
              </w:rPr>
              <w:t>-2-glycoprotein</w:t>
            </w:r>
          </w:p>
        </w:tc>
        <w:tc>
          <w:tcPr>
            <w:tcW w:w="1417"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38,178</w:t>
            </w:r>
          </w:p>
        </w:tc>
      </w:tr>
      <w:tr w:rsidR="0062213A" w:rsidRPr="00F20820" w:rsidTr="00321BA8">
        <w:trPr>
          <w:trHeight w:val="300"/>
        </w:trPr>
        <w:tc>
          <w:tcPr>
            <w:tcW w:w="1384" w:type="dxa"/>
            <w:noWrap/>
            <w:vAlign w:val="center"/>
            <w:hideMark/>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P01009</w:t>
            </w:r>
          </w:p>
        </w:tc>
        <w:tc>
          <w:tcPr>
            <w:tcW w:w="709"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13</w:t>
            </w:r>
          </w:p>
        </w:tc>
        <w:tc>
          <w:tcPr>
            <w:tcW w:w="1559"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0.51</w:t>
            </w:r>
          </w:p>
        </w:tc>
        <w:tc>
          <w:tcPr>
            <w:tcW w:w="3686" w:type="dxa"/>
            <w:noWrap/>
            <w:vAlign w:val="center"/>
            <w:hideMark/>
          </w:tcPr>
          <w:p w:rsidR="0062213A" w:rsidRPr="00F20820" w:rsidRDefault="00F866BC" w:rsidP="006D3F7C">
            <w:pPr>
              <w:rPr>
                <w:rFonts w:ascii="Arial" w:eastAsia="Times New Roman" w:hAnsi="Arial"/>
                <w:sz w:val="22"/>
                <w:szCs w:val="22"/>
              </w:rPr>
            </w:pPr>
            <w:r>
              <w:rPr>
                <w:rFonts w:ascii="Arial" w:eastAsia="Times New Roman" w:hAnsi="Arial"/>
                <w:sz w:val="22"/>
                <w:szCs w:val="22"/>
              </w:rPr>
              <w:t>α</w:t>
            </w:r>
            <w:r w:rsidR="0062213A" w:rsidRPr="00F20820">
              <w:rPr>
                <w:rFonts w:ascii="Arial" w:eastAsia="Times New Roman" w:hAnsi="Arial"/>
                <w:sz w:val="22"/>
                <w:szCs w:val="22"/>
              </w:rPr>
              <w:t>-1-antitrypsin</w:t>
            </w:r>
          </w:p>
        </w:tc>
        <w:tc>
          <w:tcPr>
            <w:tcW w:w="1417"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46,737</w:t>
            </w:r>
          </w:p>
        </w:tc>
      </w:tr>
      <w:tr w:rsidR="0062213A" w:rsidRPr="00F20820" w:rsidTr="00321BA8">
        <w:trPr>
          <w:trHeight w:val="300"/>
        </w:trPr>
        <w:tc>
          <w:tcPr>
            <w:tcW w:w="1384" w:type="dxa"/>
            <w:noWrap/>
            <w:vAlign w:val="center"/>
            <w:hideMark/>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P10909</w:t>
            </w:r>
          </w:p>
        </w:tc>
        <w:tc>
          <w:tcPr>
            <w:tcW w:w="709"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5</w:t>
            </w:r>
          </w:p>
        </w:tc>
        <w:tc>
          <w:tcPr>
            <w:tcW w:w="1559"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0.45</w:t>
            </w:r>
          </w:p>
        </w:tc>
        <w:tc>
          <w:tcPr>
            <w:tcW w:w="3686" w:type="dxa"/>
            <w:noWrap/>
            <w:vAlign w:val="center"/>
            <w:hideMark/>
          </w:tcPr>
          <w:p w:rsidR="0062213A" w:rsidRPr="00F20820" w:rsidRDefault="0062213A" w:rsidP="006D3F7C">
            <w:pPr>
              <w:rPr>
                <w:rFonts w:ascii="Arial" w:eastAsia="Times New Roman" w:hAnsi="Arial"/>
                <w:sz w:val="22"/>
                <w:szCs w:val="22"/>
              </w:rPr>
            </w:pPr>
            <w:r w:rsidRPr="00F20820">
              <w:rPr>
                <w:rFonts w:ascii="Arial" w:eastAsia="Times New Roman" w:hAnsi="Arial"/>
                <w:sz w:val="22"/>
                <w:szCs w:val="22"/>
              </w:rPr>
              <w:t>Clusterin</w:t>
            </w:r>
          </w:p>
        </w:tc>
        <w:tc>
          <w:tcPr>
            <w:tcW w:w="1417"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52,495</w:t>
            </w:r>
          </w:p>
        </w:tc>
      </w:tr>
      <w:tr w:rsidR="0062213A" w:rsidRPr="00F20820" w:rsidTr="00321BA8">
        <w:trPr>
          <w:trHeight w:val="300"/>
        </w:trPr>
        <w:tc>
          <w:tcPr>
            <w:tcW w:w="1384" w:type="dxa"/>
            <w:noWrap/>
            <w:vAlign w:val="center"/>
            <w:hideMark/>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P01860</w:t>
            </w:r>
          </w:p>
        </w:tc>
        <w:tc>
          <w:tcPr>
            <w:tcW w:w="709"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2</w:t>
            </w:r>
          </w:p>
        </w:tc>
        <w:tc>
          <w:tcPr>
            <w:tcW w:w="1559"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0.35</w:t>
            </w:r>
          </w:p>
        </w:tc>
        <w:tc>
          <w:tcPr>
            <w:tcW w:w="3686" w:type="dxa"/>
            <w:noWrap/>
            <w:vAlign w:val="center"/>
            <w:hideMark/>
          </w:tcPr>
          <w:p w:rsidR="0062213A" w:rsidRPr="00F20820" w:rsidRDefault="0062213A" w:rsidP="00F866BC">
            <w:pPr>
              <w:rPr>
                <w:rFonts w:ascii="Arial" w:eastAsia="Times New Roman" w:hAnsi="Arial"/>
                <w:sz w:val="22"/>
                <w:szCs w:val="22"/>
              </w:rPr>
            </w:pPr>
            <w:r w:rsidRPr="00F20820">
              <w:rPr>
                <w:rFonts w:ascii="Arial" w:eastAsia="Times New Roman" w:hAnsi="Arial"/>
                <w:sz w:val="22"/>
                <w:szCs w:val="22"/>
              </w:rPr>
              <w:t xml:space="preserve">Ig </w:t>
            </w:r>
            <w:r w:rsidR="00F866BC">
              <w:rPr>
                <w:rFonts w:ascii="Arial" w:eastAsia="Times New Roman" w:hAnsi="Arial"/>
                <w:sz w:val="22"/>
                <w:szCs w:val="22"/>
              </w:rPr>
              <w:t>γ</w:t>
            </w:r>
            <w:r w:rsidRPr="00F20820">
              <w:rPr>
                <w:rFonts w:ascii="Arial" w:eastAsia="Times New Roman" w:hAnsi="Arial"/>
                <w:sz w:val="22"/>
                <w:szCs w:val="22"/>
              </w:rPr>
              <w:t>-3 chain C region</w:t>
            </w:r>
          </w:p>
        </w:tc>
        <w:tc>
          <w:tcPr>
            <w:tcW w:w="1417"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41,287</w:t>
            </w:r>
          </w:p>
        </w:tc>
      </w:tr>
      <w:tr w:rsidR="0062213A" w:rsidRPr="00F20820" w:rsidTr="00321BA8">
        <w:trPr>
          <w:trHeight w:val="300"/>
        </w:trPr>
        <w:tc>
          <w:tcPr>
            <w:tcW w:w="1384" w:type="dxa"/>
            <w:noWrap/>
            <w:vAlign w:val="center"/>
            <w:hideMark/>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P02774</w:t>
            </w:r>
          </w:p>
        </w:tc>
        <w:tc>
          <w:tcPr>
            <w:tcW w:w="709"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10</w:t>
            </w:r>
          </w:p>
        </w:tc>
        <w:tc>
          <w:tcPr>
            <w:tcW w:w="1559"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0.32</w:t>
            </w:r>
          </w:p>
        </w:tc>
        <w:tc>
          <w:tcPr>
            <w:tcW w:w="3686" w:type="dxa"/>
            <w:noWrap/>
            <w:vAlign w:val="center"/>
            <w:hideMark/>
          </w:tcPr>
          <w:p w:rsidR="0062213A" w:rsidRPr="00F20820" w:rsidRDefault="0062213A" w:rsidP="006D3F7C">
            <w:pPr>
              <w:rPr>
                <w:rFonts w:ascii="Arial" w:eastAsia="Times New Roman" w:hAnsi="Arial"/>
                <w:sz w:val="22"/>
                <w:szCs w:val="22"/>
              </w:rPr>
            </w:pPr>
            <w:r w:rsidRPr="00F20820">
              <w:rPr>
                <w:rFonts w:ascii="Arial" w:eastAsia="Times New Roman" w:hAnsi="Arial"/>
                <w:sz w:val="22"/>
                <w:szCs w:val="22"/>
              </w:rPr>
              <w:t>Vitamin D-binding protein</w:t>
            </w:r>
          </w:p>
        </w:tc>
        <w:tc>
          <w:tcPr>
            <w:tcW w:w="1417"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52,964</w:t>
            </w:r>
          </w:p>
        </w:tc>
      </w:tr>
      <w:tr w:rsidR="0062213A" w:rsidRPr="00F20820" w:rsidTr="00321BA8">
        <w:trPr>
          <w:trHeight w:val="300"/>
        </w:trPr>
        <w:tc>
          <w:tcPr>
            <w:tcW w:w="1384" w:type="dxa"/>
            <w:noWrap/>
            <w:vAlign w:val="center"/>
            <w:hideMark/>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Q14624</w:t>
            </w:r>
          </w:p>
        </w:tc>
        <w:tc>
          <w:tcPr>
            <w:tcW w:w="709"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8</w:t>
            </w:r>
          </w:p>
        </w:tc>
        <w:tc>
          <w:tcPr>
            <w:tcW w:w="1559"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0.32</w:t>
            </w:r>
          </w:p>
        </w:tc>
        <w:tc>
          <w:tcPr>
            <w:tcW w:w="3686" w:type="dxa"/>
            <w:noWrap/>
            <w:vAlign w:val="center"/>
            <w:hideMark/>
          </w:tcPr>
          <w:p w:rsidR="0062213A" w:rsidRPr="00F20820" w:rsidRDefault="0062213A" w:rsidP="00F866BC">
            <w:pPr>
              <w:rPr>
                <w:rFonts w:ascii="Arial" w:eastAsia="Times New Roman" w:hAnsi="Arial"/>
                <w:sz w:val="22"/>
                <w:szCs w:val="22"/>
              </w:rPr>
            </w:pPr>
            <w:r w:rsidRPr="00F20820">
              <w:rPr>
                <w:rFonts w:ascii="Arial" w:eastAsia="Times New Roman" w:hAnsi="Arial"/>
                <w:sz w:val="22"/>
                <w:szCs w:val="22"/>
              </w:rPr>
              <w:t>Inter-</w:t>
            </w:r>
            <w:r w:rsidR="00F866BC">
              <w:rPr>
                <w:rFonts w:ascii="Arial" w:eastAsia="Times New Roman" w:hAnsi="Arial"/>
                <w:sz w:val="22"/>
                <w:szCs w:val="22"/>
              </w:rPr>
              <w:t>α</w:t>
            </w:r>
            <w:r w:rsidRPr="00F20820">
              <w:rPr>
                <w:rFonts w:ascii="Arial" w:eastAsia="Times New Roman" w:hAnsi="Arial"/>
                <w:sz w:val="22"/>
                <w:szCs w:val="22"/>
              </w:rPr>
              <w:t>-trypsin inhibitor heavy chain</w:t>
            </w:r>
          </w:p>
        </w:tc>
        <w:tc>
          <w:tcPr>
            <w:tcW w:w="1417"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103,357</w:t>
            </w:r>
          </w:p>
        </w:tc>
      </w:tr>
      <w:tr w:rsidR="0062213A" w:rsidRPr="00F20820" w:rsidTr="00321BA8">
        <w:trPr>
          <w:trHeight w:val="300"/>
        </w:trPr>
        <w:tc>
          <w:tcPr>
            <w:tcW w:w="1384" w:type="dxa"/>
            <w:noWrap/>
            <w:vAlign w:val="center"/>
            <w:hideMark/>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P01008</w:t>
            </w:r>
          </w:p>
        </w:tc>
        <w:tc>
          <w:tcPr>
            <w:tcW w:w="709"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7</w:t>
            </w:r>
          </w:p>
        </w:tc>
        <w:tc>
          <w:tcPr>
            <w:tcW w:w="1559"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0.3</w:t>
            </w:r>
          </w:p>
        </w:tc>
        <w:tc>
          <w:tcPr>
            <w:tcW w:w="3686" w:type="dxa"/>
            <w:noWrap/>
            <w:vAlign w:val="center"/>
            <w:hideMark/>
          </w:tcPr>
          <w:p w:rsidR="0062213A" w:rsidRPr="00F20820" w:rsidRDefault="0062213A" w:rsidP="006D3F7C">
            <w:pPr>
              <w:rPr>
                <w:rFonts w:ascii="Arial" w:eastAsia="Times New Roman" w:hAnsi="Arial"/>
                <w:sz w:val="22"/>
                <w:szCs w:val="22"/>
              </w:rPr>
            </w:pPr>
            <w:r w:rsidRPr="00F20820">
              <w:rPr>
                <w:rFonts w:ascii="Arial" w:eastAsia="Times New Roman" w:hAnsi="Arial"/>
                <w:sz w:val="22"/>
                <w:szCs w:val="22"/>
              </w:rPr>
              <w:t>Antithrombin-III</w:t>
            </w:r>
          </w:p>
        </w:tc>
        <w:tc>
          <w:tcPr>
            <w:tcW w:w="1417"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52,602</w:t>
            </w:r>
          </w:p>
        </w:tc>
      </w:tr>
      <w:tr w:rsidR="0062213A" w:rsidRPr="00F20820" w:rsidTr="00321BA8">
        <w:trPr>
          <w:trHeight w:val="300"/>
        </w:trPr>
        <w:tc>
          <w:tcPr>
            <w:tcW w:w="1384" w:type="dxa"/>
            <w:noWrap/>
            <w:vAlign w:val="center"/>
            <w:hideMark/>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P01011</w:t>
            </w:r>
          </w:p>
        </w:tc>
        <w:tc>
          <w:tcPr>
            <w:tcW w:w="709"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4</w:t>
            </w:r>
          </w:p>
        </w:tc>
        <w:tc>
          <w:tcPr>
            <w:tcW w:w="1559"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0.26</w:t>
            </w:r>
          </w:p>
        </w:tc>
        <w:tc>
          <w:tcPr>
            <w:tcW w:w="3686" w:type="dxa"/>
            <w:noWrap/>
            <w:vAlign w:val="center"/>
            <w:hideMark/>
          </w:tcPr>
          <w:p w:rsidR="0062213A" w:rsidRPr="00F20820" w:rsidRDefault="00F866BC" w:rsidP="006D3F7C">
            <w:pPr>
              <w:rPr>
                <w:rFonts w:ascii="Arial" w:eastAsia="Times New Roman" w:hAnsi="Arial"/>
                <w:sz w:val="22"/>
                <w:szCs w:val="22"/>
              </w:rPr>
            </w:pPr>
            <w:r>
              <w:rPr>
                <w:rFonts w:ascii="Arial" w:eastAsia="Times New Roman" w:hAnsi="Arial"/>
                <w:sz w:val="22"/>
                <w:szCs w:val="22"/>
              </w:rPr>
              <w:t>α</w:t>
            </w:r>
            <w:r w:rsidR="0062213A" w:rsidRPr="00F20820">
              <w:rPr>
                <w:rFonts w:ascii="Arial" w:eastAsia="Times New Roman" w:hAnsi="Arial"/>
                <w:sz w:val="22"/>
                <w:szCs w:val="22"/>
              </w:rPr>
              <w:t>-1-antichymotrypsin</w:t>
            </w:r>
          </w:p>
        </w:tc>
        <w:tc>
          <w:tcPr>
            <w:tcW w:w="1417"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47,651</w:t>
            </w:r>
          </w:p>
        </w:tc>
      </w:tr>
      <w:tr w:rsidR="0062213A" w:rsidRPr="00F20820" w:rsidTr="00321BA8">
        <w:trPr>
          <w:trHeight w:val="300"/>
        </w:trPr>
        <w:tc>
          <w:tcPr>
            <w:tcW w:w="1384" w:type="dxa"/>
            <w:noWrap/>
            <w:vAlign w:val="center"/>
            <w:hideMark/>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P02790</w:t>
            </w:r>
          </w:p>
        </w:tc>
        <w:tc>
          <w:tcPr>
            <w:tcW w:w="709"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9</w:t>
            </w:r>
          </w:p>
        </w:tc>
        <w:tc>
          <w:tcPr>
            <w:tcW w:w="1559"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0.24</w:t>
            </w:r>
          </w:p>
        </w:tc>
        <w:tc>
          <w:tcPr>
            <w:tcW w:w="3686" w:type="dxa"/>
            <w:noWrap/>
            <w:vAlign w:val="center"/>
            <w:hideMark/>
          </w:tcPr>
          <w:p w:rsidR="0062213A" w:rsidRPr="00F20820" w:rsidRDefault="0062213A" w:rsidP="006D3F7C">
            <w:pPr>
              <w:rPr>
                <w:rFonts w:ascii="Arial" w:eastAsia="Times New Roman" w:hAnsi="Arial"/>
                <w:sz w:val="22"/>
                <w:szCs w:val="22"/>
              </w:rPr>
            </w:pPr>
            <w:r w:rsidRPr="00F20820">
              <w:rPr>
                <w:rFonts w:ascii="Arial" w:eastAsia="Times New Roman" w:hAnsi="Arial"/>
                <w:sz w:val="22"/>
                <w:szCs w:val="22"/>
              </w:rPr>
              <w:t xml:space="preserve">Hemopexin </w:t>
            </w:r>
          </w:p>
        </w:tc>
        <w:tc>
          <w:tcPr>
            <w:tcW w:w="1417"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51,676</w:t>
            </w:r>
          </w:p>
        </w:tc>
      </w:tr>
      <w:tr w:rsidR="0062213A" w:rsidRPr="00F20820" w:rsidTr="00321BA8">
        <w:trPr>
          <w:trHeight w:val="300"/>
        </w:trPr>
        <w:tc>
          <w:tcPr>
            <w:tcW w:w="1384" w:type="dxa"/>
            <w:noWrap/>
            <w:vAlign w:val="center"/>
            <w:hideMark/>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P02647</w:t>
            </w:r>
          </w:p>
        </w:tc>
        <w:tc>
          <w:tcPr>
            <w:tcW w:w="709"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14</w:t>
            </w:r>
          </w:p>
        </w:tc>
        <w:tc>
          <w:tcPr>
            <w:tcW w:w="1559"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0.21</w:t>
            </w:r>
          </w:p>
        </w:tc>
        <w:tc>
          <w:tcPr>
            <w:tcW w:w="3686" w:type="dxa"/>
            <w:noWrap/>
            <w:vAlign w:val="center"/>
            <w:hideMark/>
          </w:tcPr>
          <w:p w:rsidR="0062213A" w:rsidRPr="00F20820" w:rsidRDefault="0062213A" w:rsidP="006D3F7C">
            <w:pPr>
              <w:rPr>
                <w:rFonts w:ascii="Arial" w:eastAsia="Times New Roman" w:hAnsi="Arial"/>
                <w:sz w:val="22"/>
                <w:szCs w:val="22"/>
              </w:rPr>
            </w:pPr>
            <w:r w:rsidRPr="00F20820">
              <w:rPr>
                <w:rFonts w:ascii="Arial" w:eastAsia="Times New Roman" w:hAnsi="Arial"/>
                <w:sz w:val="22"/>
                <w:szCs w:val="22"/>
              </w:rPr>
              <w:t>Apolipoprotein A-I</w:t>
            </w:r>
          </w:p>
        </w:tc>
        <w:tc>
          <w:tcPr>
            <w:tcW w:w="1417"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30,778</w:t>
            </w:r>
          </w:p>
        </w:tc>
      </w:tr>
      <w:tr w:rsidR="0062213A" w:rsidRPr="00F20820" w:rsidTr="00321BA8">
        <w:trPr>
          <w:trHeight w:val="300"/>
        </w:trPr>
        <w:tc>
          <w:tcPr>
            <w:tcW w:w="1384" w:type="dxa"/>
            <w:noWrap/>
            <w:vAlign w:val="center"/>
            <w:hideMark/>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P02679</w:t>
            </w:r>
          </w:p>
        </w:tc>
        <w:tc>
          <w:tcPr>
            <w:tcW w:w="709"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5</w:t>
            </w:r>
          </w:p>
        </w:tc>
        <w:tc>
          <w:tcPr>
            <w:tcW w:w="1559"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0.1</w:t>
            </w:r>
          </w:p>
        </w:tc>
        <w:tc>
          <w:tcPr>
            <w:tcW w:w="3686" w:type="dxa"/>
            <w:noWrap/>
            <w:vAlign w:val="center"/>
            <w:hideMark/>
          </w:tcPr>
          <w:p w:rsidR="0062213A" w:rsidRPr="00F20820" w:rsidRDefault="0062213A" w:rsidP="00F866BC">
            <w:pPr>
              <w:rPr>
                <w:rFonts w:ascii="Arial" w:eastAsia="Times New Roman" w:hAnsi="Arial"/>
                <w:sz w:val="22"/>
                <w:szCs w:val="22"/>
              </w:rPr>
            </w:pPr>
            <w:r w:rsidRPr="00F20820">
              <w:rPr>
                <w:rFonts w:ascii="Arial" w:eastAsia="Times New Roman" w:hAnsi="Arial"/>
                <w:sz w:val="22"/>
                <w:szCs w:val="22"/>
              </w:rPr>
              <w:t xml:space="preserve">Fibrinogen </w:t>
            </w:r>
            <w:r w:rsidR="00F866BC">
              <w:rPr>
                <w:rFonts w:ascii="Arial" w:eastAsia="Times New Roman" w:hAnsi="Arial"/>
                <w:sz w:val="22"/>
                <w:szCs w:val="22"/>
              </w:rPr>
              <w:t>γ</w:t>
            </w:r>
            <w:r w:rsidRPr="00F20820">
              <w:rPr>
                <w:rFonts w:ascii="Arial" w:eastAsia="Times New Roman" w:hAnsi="Arial"/>
                <w:sz w:val="22"/>
                <w:szCs w:val="22"/>
              </w:rPr>
              <w:t xml:space="preserve"> chain</w:t>
            </w:r>
          </w:p>
        </w:tc>
        <w:tc>
          <w:tcPr>
            <w:tcW w:w="1417" w:type="dxa"/>
            <w:vAlign w:val="center"/>
          </w:tcPr>
          <w:p w:rsidR="0062213A" w:rsidRPr="00F20820" w:rsidRDefault="0062213A" w:rsidP="006D3F7C">
            <w:pPr>
              <w:jc w:val="center"/>
              <w:rPr>
                <w:rFonts w:ascii="Arial" w:eastAsia="Times New Roman" w:hAnsi="Arial"/>
                <w:sz w:val="22"/>
                <w:szCs w:val="22"/>
              </w:rPr>
            </w:pPr>
            <w:r w:rsidRPr="00F20820">
              <w:rPr>
                <w:rFonts w:ascii="Arial" w:eastAsia="Times New Roman" w:hAnsi="Arial"/>
                <w:sz w:val="22"/>
                <w:szCs w:val="22"/>
              </w:rPr>
              <w:t>51,512</w:t>
            </w:r>
          </w:p>
        </w:tc>
      </w:tr>
    </w:tbl>
    <w:p w:rsidR="0062213A" w:rsidRPr="006770F0" w:rsidRDefault="0062213A" w:rsidP="0062213A">
      <w:pPr>
        <w:pStyle w:val="Legends"/>
        <w:rPr>
          <w:rFonts w:ascii="Times New Roman" w:hAnsi="Times New Roman" w:cs="Times New Roman"/>
          <w:i/>
        </w:rPr>
      </w:pPr>
      <w:r w:rsidRPr="006770F0">
        <w:rPr>
          <w:rFonts w:ascii="Times New Roman" w:hAnsi="Times New Roman" w:cs="Times New Roman"/>
          <w:i/>
        </w:rPr>
        <w:t xml:space="preserve">Estimates of the amounts of each </w:t>
      </w:r>
      <w:r w:rsidR="0096563E" w:rsidRPr="006770F0">
        <w:rPr>
          <w:rFonts w:ascii="Times New Roman" w:hAnsi="Times New Roman" w:cs="Times New Roman"/>
          <w:i/>
        </w:rPr>
        <w:t>protein identified</w:t>
      </w:r>
      <w:r w:rsidRPr="006770F0">
        <w:rPr>
          <w:rFonts w:ascii="Times New Roman" w:hAnsi="Times New Roman" w:cs="Times New Roman"/>
          <w:i/>
        </w:rPr>
        <w:t xml:space="preserve"> in the macroalbuminuric progressor pool (label 114.1</w:t>
      </w:r>
      <w:r w:rsidR="0096563E" w:rsidRPr="006770F0">
        <w:rPr>
          <w:rFonts w:ascii="Times New Roman" w:hAnsi="Times New Roman" w:cs="Times New Roman"/>
          <w:i/>
        </w:rPr>
        <w:t>) relative</w:t>
      </w:r>
      <w:r w:rsidRPr="006770F0">
        <w:rPr>
          <w:rFonts w:ascii="Times New Roman" w:hAnsi="Times New Roman" w:cs="Times New Roman"/>
          <w:i/>
        </w:rPr>
        <w:t xml:space="preserve"> to the macro-albuminuric non-progressor pool (label 115.1) were determined by SignifiQuant. The proteins for which the amounts were significantly different be</w:t>
      </w:r>
      <w:r w:rsidR="007C51FE">
        <w:rPr>
          <w:rFonts w:ascii="Times New Roman" w:hAnsi="Times New Roman" w:cs="Times New Roman"/>
          <w:i/>
        </w:rPr>
        <w:t>tween the two pools are shown. n:</w:t>
      </w:r>
      <w:r w:rsidRPr="006770F0">
        <w:rPr>
          <w:rFonts w:ascii="Times New Roman" w:hAnsi="Times New Roman" w:cs="Times New Roman"/>
          <w:i/>
        </w:rPr>
        <w:t xml:space="preserve"> num</w:t>
      </w:r>
      <w:r w:rsidR="007C51FE">
        <w:rPr>
          <w:rFonts w:ascii="Times New Roman" w:hAnsi="Times New Roman" w:cs="Times New Roman"/>
          <w:i/>
        </w:rPr>
        <w:t>ber of peptides detected</w:t>
      </w:r>
      <w:r w:rsidR="00C87936" w:rsidRPr="006770F0">
        <w:rPr>
          <w:rFonts w:ascii="Times New Roman" w:hAnsi="Times New Roman" w:cs="Times New Roman"/>
          <w:i/>
        </w:rPr>
        <w:t xml:space="preserve">. </w:t>
      </w:r>
      <w:r w:rsidRPr="006770F0">
        <w:rPr>
          <w:rFonts w:ascii="Times New Roman" w:hAnsi="Times New Roman" w:cs="Times New Roman"/>
          <w:i/>
        </w:rPr>
        <w:t xml:space="preserve">The Relative amounts were rounded to two decimal places. The full names of the proteins and their molecular weights were obtained from Uniprot. </w:t>
      </w:r>
    </w:p>
    <w:p w:rsidR="0062213A" w:rsidRPr="006770F0" w:rsidRDefault="0062213A" w:rsidP="0062213A">
      <w:pPr>
        <w:rPr>
          <w:rFonts w:ascii="Times New Roman" w:hAnsi="Times New Roman" w:cs="Times New Roman"/>
          <w:i/>
        </w:rPr>
      </w:pPr>
    </w:p>
    <w:p w:rsidR="0062213A" w:rsidRDefault="0062213A" w:rsidP="0062213A">
      <w:pPr>
        <w:spacing w:line="240" w:lineRule="auto"/>
        <w:rPr>
          <w:rFonts w:ascii="Arial" w:hAnsi="Arial"/>
          <w:b/>
          <w:bCs/>
          <w:color w:val="943634"/>
          <w:szCs w:val="18"/>
        </w:rPr>
      </w:pPr>
      <w:r>
        <w:br w:type="page"/>
      </w:r>
    </w:p>
    <w:p w:rsidR="0062213A" w:rsidRPr="006770F0" w:rsidRDefault="0062213A" w:rsidP="0062213A">
      <w:pPr>
        <w:pStyle w:val="Caption"/>
        <w:rPr>
          <w:rFonts w:ascii="Times New Roman" w:hAnsi="Times New Roman" w:cs="Times New Roman"/>
          <w:color w:val="auto"/>
          <w:szCs w:val="24"/>
        </w:rPr>
      </w:pPr>
      <w:bookmarkStart w:id="750" w:name="_Ref309918851"/>
      <w:bookmarkStart w:id="751" w:name="_Ref309918873"/>
      <w:bookmarkStart w:id="752" w:name="_Toc458549053"/>
      <w:r w:rsidRPr="006770F0">
        <w:rPr>
          <w:rFonts w:ascii="Times New Roman" w:hAnsi="Times New Roman" w:cs="Times New Roman"/>
          <w:color w:val="auto"/>
          <w:szCs w:val="24"/>
        </w:rPr>
        <w:lastRenderedPageBreak/>
        <w:t xml:space="preserve">Table </w:t>
      </w:r>
      <w:r w:rsidR="00857716" w:rsidRPr="006770F0">
        <w:rPr>
          <w:rFonts w:ascii="Times New Roman" w:hAnsi="Times New Roman" w:cs="Times New Roman"/>
          <w:color w:val="auto"/>
          <w:szCs w:val="24"/>
        </w:rPr>
        <w:fldChar w:fldCharType="begin"/>
      </w:r>
      <w:r w:rsidRPr="006770F0">
        <w:rPr>
          <w:rFonts w:ascii="Times New Roman" w:hAnsi="Times New Roman" w:cs="Times New Roman"/>
          <w:color w:val="auto"/>
          <w:szCs w:val="24"/>
        </w:rPr>
        <w:instrText xml:space="preserve"> SEQ Table \* ARABIC </w:instrText>
      </w:r>
      <w:r w:rsidR="00857716" w:rsidRPr="006770F0">
        <w:rPr>
          <w:rFonts w:ascii="Times New Roman" w:hAnsi="Times New Roman" w:cs="Times New Roman"/>
          <w:color w:val="auto"/>
          <w:szCs w:val="24"/>
        </w:rPr>
        <w:fldChar w:fldCharType="separate"/>
      </w:r>
      <w:r w:rsidR="002D1777">
        <w:rPr>
          <w:rFonts w:ascii="Times New Roman" w:hAnsi="Times New Roman" w:cs="Times New Roman"/>
          <w:noProof/>
          <w:color w:val="auto"/>
          <w:szCs w:val="24"/>
        </w:rPr>
        <w:t>45</w:t>
      </w:r>
      <w:r w:rsidR="00857716" w:rsidRPr="006770F0">
        <w:rPr>
          <w:rFonts w:ascii="Times New Roman" w:hAnsi="Times New Roman" w:cs="Times New Roman"/>
          <w:noProof/>
          <w:color w:val="auto"/>
          <w:szCs w:val="24"/>
        </w:rPr>
        <w:fldChar w:fldCharType="end"/>
      </w:r>
      <w:bookmarkEnd w:id="750"/>
      <w:r w:rsidR="004D01DD" w:rsidRPr="006770F0">
        <w:rPr>
          <w:rFonts w:ascii="Times New Roman" w:hAnsi="Times New Roman" w:cs="Times New Roman"/>
          <w:noProof/>
          <w:color w:val="auto"/>
          <w:szCs w:val="24"/>
        </w:rPr>
        <w:t>:</w:t>
      </w:r>
      <w:r w:rsidR="00360199">
        <w:rPr>
          <w:rFonts w:ascii="Times New Roman" w:hAnsi="Times New Roman" w:cs="Times New Roman"/>
          <w:noProof/>
          <w:color w:val="auto"/>
          <w:szCs w:val="24"/>
        </w:rPr>
        <w:t xml:space="preserve"> </w:t>
      </w:r>
      <w:r w:rsidRPr="006770F0">
        <w:rPr>
          <w:rFonts w:ascii="Times New Roman" w:hAnsi="Times New Roman" w:cs="Times New Roman"/>
          <w:color w:val="auto"/>
          <w:szCs w:val="24"/>
        </w:rPr>
        <w:t>Proteins significantly increased or decreased in progressors relative to no</w:t>
      </w:r>
      <w:r w:rsidR="00E9098C">
        <w:rPr>
          <w:rFonts w:ascii="Times New Roman" w:hAnsi="Times New Roman" w:cs="Times New Roman"/>
          <w:color w:val="auto"/>
          <w:szCs w:val="24"/>
        </w:rPr>
        <w:t>n-progressors</w:t>
      </w:r>
      <w:r w:rsidRPr="006770F0">
        <w:rPr>
          <w:rFonts w:ascii="Times New Roman" w:hAnsi="Times New Roman" w:cs="Times New Roman"/>
          <w:color w:val="auto"/>
          <w:szCs w:val="24"/>
        </w:rPr>
        <w:t xml:space="preserve"> in microalbuminuric urine samples (117/116).</w:t>
      </w:r>
      <w:bookmarkEnd w:id="751"/>
      <w:bookmarkEnd w:id="752"/>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281"/>
        <w:gridCol w:w="670"/>
        <w:gridCol w:w="1279"/>
        <w:gridCol w:w="4391"/>
        <w:gridCol w:w="1773"/>
      </w:tblGrid>
      <w:tr w:rsidR="0062213A" w:rsidRPr="00F20820" w:rsidTr="006D3F7C">
        <w:trPr>
          <w:trHeight w:val="300"/>
        </w:trPr>
        <w:tc>
          <w:tcPr>
            <w:tcW w:w="1281" w:type="dxa"/>
            <w:noWrap/>
            <w:hideMark/>
          </w:tcPr>
          <w:p w:rsidR="0062213A" w:rsidRPr="00F20820" w:rsidRDefault="0062213A" w:rsidP="006D3F7C">
            <w:pPr>
              <w:rPr>
                <w:rFonts w:ascii="Arial" w:eastAsia="Cambria" w:hAnsi="Arial"/>
                <w:b/>
                <w:sz w:val="22"/>
                <w:szCs w:val="22"/>
              </w:rPr>
            </w:pPr>
            <w:r w:rsidRPr="00F20820">
              <w:rPr>
                <w:rFonts w:ascii="Arial" w:eastAsia="Cambria" w:hAnsi="Arial"/>
                <w:b/>
                <w:sz w:val="22"/>
                <w:szCs w:val="22"/>
              </w:rPr>
              <w:t>Uniprot accession No</w:t>
            </w:r>
          </w:p>
        </w:tc>
        <w:tc>
          <w:tcPr>
            <w:tcW w:w="670" w:type="dxa"/>
          </w:tcPr>
          <w:p w:rsidR="0062213A" w:rsidRPr="00F20820" w:rsidRDefault="0062213A" w:rsidP="006D3F7C">
            <w:pPr>
              <w:rPr>
                <w:rFonts w:ascii="Arial" w:eastAsia="Cambria" w:hAnsi="Arial"/>
                <w:b/>
                <w:sz w:val="22"/>
                <w:szCs w:val="22"/>
              </w:rPr>
            </w:pPr>
            <w:r w:rsidRPr="00F20820">
              <w:rPr>
                <w:rFonts w:ascii="Arial" w:eastAsia="Cambria" w:hAnsi="Arial"/>
                <w:b/>
                <w:sz w:val="22"/>
                <w:szCs w:val="22"/>
              </w:rPr>
              <w:t>n</w:t>
            </w:r>
          </w:p>
        </w:tc>
        <w:tc>
          <w:tcPr>
            <w:tcW w:w="1279" w:type="dxa"/>
          </w:tcPr>
          <w:p w:rsidR="0062213A" w:rsidRDefault="0062213A" w:rsidP="006D3F7C">
            <w:pPr>
              <w:rPr>
                <w:rFonts w:ascii="Arial" w:eastAsia="Cambria" w:hAnsi="Arial"/>
                <w:b/>
                <w:sz w:val="22"/>
                <w:szCs w:val="22"/>
              </w:rPr>
            </w:pPr>
            <w:r w:rsidRPr="00F20820">
              <w:rPr>
                <w:rFonts w:ascii="Arial" w:eastAsia="Cambria" w:hAnsi="Arial"/>
                <w:b/>
                <w:sz w:val="22"/>
                <w:szCs w:val="22"/>
              </w:rPr>
              <w:t>Amount ratio</w:t>
            </w:r>
          </w:p>
          <w:p w:rsidR="0062213A" w:rsidRPr="00F20820" w:rsidRDefault="0062213A" w:rsidP="006D3F7C">
            <w:pPr>
              <w:rPr>
                <w:rFonts w:ascii="Arial" w:eastAsia="Cambria" w:hAnsi="Arial"/>
                <w:b/>
                <w:sz w:val="22"/>
                <w:szCs w:val="22"/>
              </w:rPr>
            </w:pPr>
            <w:r>
              <w:rPr>
                <w:rFonts w:ascii="Arial" w:eastAsia="Cambria" w:hAnsi="Arial"/>
                <w:b/>
                <w:sz w:val="22"/>
                <w:szCs w:val="22"/>
              </w:rPr>
              <w:t>(116/117)</w:t>
            </w:r>
          </w:p>
        </w:tc>
        <w:tc>
          <w:tcPr>
            <w:tcW w:w="4391" w:type="dxa"/>
            <w:noWrap/>
            <w:hideMark/>
          </w:tcPr>
          <w:p w:rsidR="0062213A" w:rsidRPr="00F20820" w:rsidRDefault="0062213A" w:rsidP="006D3F7C">
            <w:pPr>
              <w:rPr>
                <w:rFonts w:ascii="Arial" w:eastAsia="Cambria" w:hAnsi="Arial"/>
                <w:b/>
                <w:sz w:val="22"/>
                <w:szCs w:val="22"/>
              </w:rPr>
            </w:pPr>
            <w:r w:rsidRPr="00F20820">
              <w:rPr>
                <w:rFonts w:ascii="Arial" w:eastAsia="Cambria" w:hAnsi="Arial"/>
                <w:b/>
                <w:sz w:val="22"/>
                <w:szCs w:val="22"/>
              </w:rPr>
              <w:t>Protein names</w:t>
            </w:r>
          </w:p>
        </w:tc>
        <w:tc>
          <w:tcPr>
            <w:tcW w:w="1773" w:type="dxa"/>
          </w:tcPr>
          <w:p w:rsidR="0062213A" w:rsidRPr="00F20820" w:rsidRDefault="0062213A" w:rsidP="006D3F7C">
            <w:pPr>
              <w:rPr>
                <w:rFonts w:ascii="Arial" w:eastAsia="Cambria" w:hAnsi="Arial"/>
                <w:b/>
                <w:sz w:val="22"/>
                <w:szCs w:val="22"/>
              </w:rPr>
            </w:pPr>
            <w:r w:rsidRPr="00F20820">
              <w:rPr>
                <w:rFonts w:ascii="Arial" w:eastAsia="Cambria" w:hAnsi="Arial"/>
                <w:b/>
                <w:sz w:val="22"/>
                <w:szCs w:val="22"/>
              </w:rPr>
              <w:t>Molecular weight (Da)</w:t>
            </w:r>
          </w:p>
        </w:tc>
      </w:tr>
      <w:tr w:rsidR="0062213A" w:rsidRPr="00F20820" w:rsidTr="006D3F7C">
        <w:trPr>
          <w:trHeight w:val="300"/>
        </w:trPr>
        <w:tc>
          <w:tcPr>
            <w:tcW w:w="1281" w:type="dxa"/>
            <w:noWrap/>
            <w:hideMark/>
          </w:tcPr>
          <w:p w:rsidR="0062213A" w:rsidRPr="00F20820" w:rsidRDefault="0062213A" w:rsidP="006D3F7C">
            <w:pPr>
              <w:jc w:val="center"/>
              <w:rPr>
                <w:rFonts w:ascii="Arial" w:eastAsia="Cambria" w:hAnsi="Arial"/>
                <w:sz w:val="22"/>
                <w:szCs w:val="22"/>
              </w:rPr>
            </w:pPr>
            <w:r w:rsidRPr="00F20820">
              <w:rPr>
                <w:rFonts w:ascii="Arial" w:eastAsia="Cambria" w:hAnsi="Arial"/>
                <w:sz w:val="22"/>
                <w:szCs w:val="22"/>
              </w:rPr>
              <w:t>P68871</w:t>
            </w:r>
          </w:p>
        </w:tc>
        <w:tc>
          <w:tcPr>
            <w:tcW w:w="670" w:type="dxa"/>
          </w:tcPr>
          <w:p w:rsidR="0062213A" w:rsidRPr="00F20820" w:rsidRDefault="0062213A" w:rsidP="006D3F7C">
            <w:pPr>
              <w:jc w:val="center"/>
              <w:rPr>
                <w:rFonts w:ascii="Arial" w:eastAsia="Cambria" w:hAnsi="Arial"/>
                <w:sz w:val="22"/>
                <w:szCs w:val="22"/>
              </w:rPr>
            </w:pPr>
            <w:r w:rsidRPr="00F20820">
              <w:rPr>
                <w:rFonts w:ascii="Arial" w:eastAsia="Cambria" w:hAnsi="Arial"/>
                <w:sz w:val="22"/>
                <w:szCs w:val="22"/>
              </w:rPr>
              <w:t>6</w:t>
            </w:r>
          </w:p>
        </w:tc>
        <w:tc>
          <w:tcPr>
            <w:tcW w:w="1279" w:type="dxa"/>
          </w:tcPr>
          <w:p w:rsidR="0062213A" w:rsidRPr="00F20820" w:rsidRDefault="0062213A" w:rsidP="006D3F7C">
            <w:pPr>
              <w:jc w:val="center"/>
              <w:rPr>
                <w:rFonts w:ascii="Arial" w:eastAsia="Cambria" w:hAnsi="Arial"/>
                <w:sz w:val="22"/>
                <w:szCs w:val="22"/>
              </w:rPr>
            </w:pPr>
            <w:r w:rsidRPr="00F20820">
              <w:rPr>
                <w:rFonts w:ascii="Arial" w:eastAsia="Cambria" w:hAnsi="Arial"/>
                <w:sz w:val="22"/>
                <w:szCs w:val="22"/>
              </w:rPr>
              <w:t>6.67</w:t>
            </w:r>
          </w:p>
        </w:tc>
        <w:tc>
          <w:tcPr>
            <w:tcW w:w="4391" w:type="dxa"/>
            <w:noWrap/>
            <w:hideMark/>
          </w:tcPr>
          <w:p w:rsidR="0062213A" w:rsidRPr="006D3F7C" w:rsidRDefault="0062213A" w:rsidP="00F866BC">
            <w:pPr>
              <w:rPr>
                <w:rFonts w:ascii="Arial" w:eastAsia="Cambria" w:hAnsi="Arial"/>
                <w:sz w:val="22"/>
                <w:szCs w:val="22"/>
                <w:lang w:val="sv-SE"/>
              </w:rPr>
            </w:pPr>
            <w:r w:rsidRPr="006D3F7C">
              <w:rPr>
                <w:rFonts w:ascii="Arial" w:eastAsia="Cambria" w:hAnsi="Arial"/>
                <w:sz w:val="22"/>
                <w:szCs w:val="22"/>
                <w:lang w:val="sv-SE"/>
              </w:rPr>
              <w:t xml:space="preserve">Hemoglobin subunit </w:t>
            </w:r>
            <w:r w:rsidR="00F866BC">
              <w:rPr>
                <w:rFonts w:ascii="Arial" w:eastAsia="Cambria" w:hAnsi="Arial"/>
                <w:sz w:val="22"/>
                <w:szCs w:val="22"/>
                <w:lang w:val="sv-SE"/>
              </w:rPr>
              <w:t>β</w:t>
            </w:r>
            <w:r w:rsidRPr="006D3F7C">
              <w:rPr>
                <w:rFonts w:ascii="Arial" w:eastAsia="Cambria" w:hAnsi="Arial"/>
                <w:sz w:val="22"/>
                <w:szCs w:val="22"/>
                <w:lang w:val="sv-SE"/>
              </w:rPr>
              <w:t xml:space="preserve"> (</w:t>
            </w:r>
            <w:r w:rsidR="00F866BC">
              <w:rPr>
                <w:rFonts w:ascii="Arial" w:eastAsia="Cambria" w:hAnsi="Arial"/>
                <w:sz w:val="22"/>
                <w:szCs w:val="22"/>
                <w:lang w:val="sv-SE"/>
              </w:rPr>
              <w:t>β</w:t>
            </w:r>
            <w:r w:rsidRPr="006D3F7C">
              <w:rPr>
                <w:rFonts w:ascii="Arial" w:eastAsia="Cambria" w:hAnsi="Arial"/>
                <w:sz w:val="22"/>
                <w:szCs w:val="22"/>
                <w:lang w:val="sv-SE"/>
              </w:rPr>
              <w:t>-globin)</w:t>
            </w:r>
          </w:p>
        </w:tc>
        <w:tc>
          <w:tcPr>
            <w:tcW w:w="1773" w:type="dxa"/>
          </w:tcPr>
          <w:p w:rsidR="0062213A" w:rsidRPr="00F20820" w:rsidRDefault="0062213A" w:rsidP="006D3F7C">
            <w:pPr>
              <w:jc w:val="center"/>
              <w:rPr>
                <w:rFonts w:ascii="Arial" w:eastAsia="Cambria" w:hAnsi="Arial"/>
                <w:b/>
                <w:sz w:val="22"/>
                <w:szCs w:val="22"/>
              </w:rPr>
            </w:pPr>
            <w:r w:rsidRPr="00F20820">
              <w:rPr>
                <w:rFonts w:ascii="Arial" w:eastAsia="Cambria" w:hAnsi="Arial"/>
                <w:sz w:val="22"/>
                <w:szCs w:val="22"/>
              </w:rPr>
              <w:t>15,998</w:t>
            </w:r>
          </w:p>
        </w:tc>
      </w:tr>
      <w:tr w:rsidR="0062213A" w:rsidRPr="00F20820" w:rsidTr="006D3F7C">
        <w:trPr>
          <w:trHeight w:val="300"/>
        </w:trPr>
        <w:tc>
          <w:tcPr>
            <w:tcW w:w="1281" w:type="dxa"/>
            <w:noWrap/>
            <w:hideMark/>
          </w:tcPr>
          <w:p w:rsidR="0062213A" w:rsidRPr="00F20820" w:rsidRDefault="0062213A" w:rsidP="006D3F7C">
            <w:pPr>
              <w:jc w:val="center"/>
              <w:rPr>
                <w:rFonts w:ascii="Arial" w:eastAsia="Cambria" w:hAnsi="Arial"/>
                <w:sz w:val="22"/>
                <w:szCs w:val="22"/>
              </w:rPr>
            </w:pPr>
            <w:r w:rsidRPr="00F20820">
              <w:rPr>
                <w:rFonts w:ascii="Arial" w:eastAsia="Cambria" w:hAnsi="Arial"/>
                <w:sz w:val="22"/>
                <w:szCs w:val="22"/>
              </w:rPr>
              <w:t>P01042</w:t>
            </w:r>
          </w:p>
        </w:tc>
        <w:tc>
          <w:tcPr>
            <w:tcW w:w="670" w:type="dxa"/>
          </w:tcPr>
          <w:p w:rsidR="0062213A" w:rsidRPr="00F20820" w:rsidRDefault="0062213A" w:rsidP="006D3F7C">
            <w:pPr>
              <w:jc w:val="center"/>
              <w:rPr>
                <w:rFonts w:ascii="Arial" w:eastAsia="Cambria" w:hAnsi="Arial"/>
                <w:sz w:val="22"/>
                <w:szCs w:val="22"/>
              </w:rPr>
            </w:pPr>
            <w:r w:rsidRPr="00F20820">
              <w:rPr>
                <w:rFonts w:ascii="Arial" w:eastAsia="Cambria" w:hAnsi="Arial"/>
                <w:sz w:val="22"/>
                <w:szCs w:val="22"/>
              </w:rPr>
              <w:t>8</w:t>
            </w:r>
          </w:p>
        </w:tc>
        <w:tc>
          <w:tcPr>
            <w:tcW w:w="1279" w:type="dxa"/>
          </w:tcPr>
          <w:p w:rsidR="0062213A" w:rsidRPr="00F20820" w:rsidRDefault="0062213A" w:rsidP="006D3F7C">
            <w:pPr>
              <w:jc w:val="center"/>
              <w:rPr>
                <w:rFonts w:ascii="Arial" w:eastAsia="Cambria" w:hAnsi="Arial"/>
                <w:sz w:val="22"/>
                <w:szCs w:val="22"/>
              </w:rPr>
            </w:pPr>
            <w:r w:rsidRPr="00F20820">
              <w:rPr>
                <w:rFonts w:ascii="Arial" w:eastAsia="Cambria" w:hAnsi="Arial"/>
                <w:sz w:val="22"/>
                <w:szCs w:val="22"/>
              </w:rPr>
              <w:t>2.03</w:t>
            </w:r>
          </w:p>
        </w:tc>
        <w:tc>
          <w:tcPr>
            <w:tcW w:w="4391" w:type="dxa"/>
            <w:noWrap/>
            <w:hideMark/>
          </w:tcPr>
          <w:p w:rsidR="0062213A" w:rsidRPr="00F20820" w:rsidRDefault="0062213A" w:rsidP="006D3F7C">
            <w:pPr>
              <w:rPr>
                <w:rFonts w:ascii="Arial" w:eastAsia="Cambria" w:hAnsi="Arial"/>
                <w:sz w:val="22"/>
                <w:szCs w:val="22"/>
              </w:rPr>
            </w:pPr>
            <w:r w:rsidRPr="00F20820">
              <w:rPr>
                <w:rFonts w:ascii="Arial" w:eastAsia="Cambria" w:hAnsi="Arial"/>
                <w:sz w:val="22"/>
                <w:szCs w:val="22"/>
              </w:rPr>
              <w:t>Kininogen-1</w:t>
            </w:r>
          </w:p>
        </w:tc>
        <w:tc>
          <w:tcPr>
            <w:tcW w:w="1773" w:type="dxa"/>
          </w:tcPr>
          <w:p w:rsidR="0062213A" w:rsidRPr="00F20820" w:rsidRDefault="0062213A" w:rsidP="006D3F7C">
            <w:pPr>
              <w:jc w:val="center"/>
              <w:rPr>
                <w:rFonts w:ascii="Arial" w:eastAsia="Cambria" w:hAnsi="Arial"/>
                <w:b/>
                <w:sz w:val="22"/>
                <w:szCs w:val="22"/>
              </w:rPr>
            </w:pPr>
            <w:r w:rsidRPr="00F20820">
              <w:rPr>
                <w:rFonts w:ascii="Arial" w:eastAsia="Cambria" w:hAnsi="Arial"/>
                <w:sz w:val="22"/>
                <w:szCs w:val="22"/>
              </w:rPr>
              <w:t>71,957</w:t>
            </w:r>
          </w:p>
        </w:tc>
      </w:tr>
      <w:tr w:rsidR="0062213A" w:rsidRPr="00F20820" w:rsidTr="006D3F7C">
        <w:trPr>
          <w:trHeight w:val="300"/>
        </w:trPr>
        <w:tc>
          <w:tcPr>
            <w:tcW w:w="1281" w:type="dxa"/>
            <w:noWrap/>
            <w:hideMark/>
          </w:tcPr>
          <w:p w:rsidR="0062213A" w:rsidRPr="00F20820" w:rsidRDefault="0062213A" w:rsidP="006D3F7C">
            <w:pPr>
              <w:jc w:val="center"/>
              <w:rPr>
                <w:rFonts w:ascii="Arial" w:eastAsia="Cambria" w:hAnsi="Arial"/>
                <w:sz w:val="22"/>
                <w:szCs w:val="22"/>
              </w:rPr>
            </w:pPr>
            <w:r w:rsidRPr="00F20820">
              <w:rPr>
                <w:rFonts w:ascii="Arial" w:eastAsia="Cambria" w:hAnsi="Arial"/>
                <w:sz w:val="22"/>
                <w:szCs w:val="22"/>
              </w:rPr>
              <w:t>P17900</w:t>
            </w:r>
          </w:p>
        </w:tc>
        <w:tc>
          <w:tcPr>
            <w:tcW w:w="670" w:type="dxa"/>
          </w:tcPr>
          <w:p w:rsidR="0062213A" w:rsidRPr="00F20820" w:rsidRDefault="0062213A" w:rsidP="006D3F7C">
            <w:pPr>
              <w:jc w:val="center"/>
              <w:rPr>
                <w:rFonts w:ascii="Arial" w:eastAsia="Cambria" w:hAnsi="Arial"/>
                <w:sz w:val="22"/>
                <w:szCs w:val="22"/>
              </w:rPr>
            </w:pPr>
            <w:r w:rsidRPr="00F20820">
              <w:rPr>
                <w:rFonts w:ascii="Arial" w:eastAsia="Cambria" w:hAnsi="Arial"/>
                <w:sz w:val="22"/>
                <w:szCs w:val="22"/>
              </w:rPr>
              <w:t>5</w:t>
            </w:r>
          </w:p>
        </w:tc>
        <w:tc>
          <w:tcPr>
            <w:tcW w:w="1279" w:type="dxa"/>
          </w:tcPr>
          <w:p w:rsidR="0062213A" w:rsidRPr="00F20820" w:rsidRDefault="0062213A" w:rsidP="006D3F7C">
            <w:pPr>
              <w:jc w:val="center"/>
              <w:rPr>
                <w:rFonts w:ascii="Arial" w:eastAsia="Cambria" w:hAnsi="Arial"/>
                <w:sz w:val="22"/>
                <w:szCs w:val="22"/>
              </w:rPr>
            </w:pPr>
            <w:r w:rsidRPr="00F20820">
              <w:rPr>
                <w:rFonts w:ascii="Arial" w:eastAsia="Cambria" w:hAnsi="Arial"/>
                <w:sz w:val="22"/>
                <w:szCs w:val="22"/>
              </w:rPr>
              <w:t>1.89</w:t>
            </w:r>
          </w:p>
        </w:tc>
        <w:tc>
          <w:tcPr>
            <w:tcW w:w="4391" w:type="dxa"/>
            <w:noWrap/>
            <w:hideMark/>
          </w:tcPr>
          <w:p w:rsidR="0062213A" w:rsidRPr="00F20820" w:rsidRDefault="0062213A" w:rsidP="006D3F7C">
            <w:pPr>
              <w:rPr>
                <w:rFonts w:ascii="Arial" w:eastAsia="Cambria" w:hAnsi="Arial"/>
                <w:sz w:val="22"/>
                <w:szCs w:val="22"/>
              </w:rPr>
            </w:pPr>
            <w:r w:rsidRPr="00F20820">
              <w:rPr>
                <w:rFonts w:ascii="Arial" w:eastAsia="Cambria" w:hAnsi="Arial"/>
                <w:sz w:val="22"/>
                <w:szCs w:val="22"/>
              </w:rPr>
              <w:t>Ganglioside GM2 activator</w:t>
            </w:r>
          </w:p>
        </w:tc>
        <w:tc>
          <w:tcPr>
            <w:tcW w:w="1773" w:type="dxa"/>
          </w:tcPr>
          <w:p w:rsidR="0062213A" w:rsidRPr="00F20820" w:rsidRDefault="0062213A" w:rsidP="006D3F7C">
            <w:pPr>
              <w:jc w:val="center"/>
              <w:rPr>
                <w:rFonts w:ascii="Arial" w:eastAsia="Cambria" w:hAnsi="Arial"/>
                <w:b/>
                <w:sz w:val="22"/>
                <w:szCs w:val="22"/>
              </w:rPr>
            </w:pPr>
            <w:r w:rsidRPr="00F20820">
              <w:rPr>
                <w:rFonts w:ascii="Arial" w:eastAsia="Cambria" w:hAnsi="Arial"/>
                <w:sz w:val="22"/>
                <w:szCs w:val="22"/>
              </w:rPr>
              <w:t>20,838</w:t>
            </w:r>
          </w:p>
        </w:tc>
      </w:tr>
      <w:tr w:rsidR="0062213A" w:rsidRPr="00F20820" w:rsidTr="006D3F7C">
        <w:trPr>
          <w:trHeight w:val="300"/>
        </w:trPr>
        <w:tc>
          <w:tcPr>
            <w:tcW w:w="1281" w:type="dxa"/>
            <w:noWrap/>
            <w:hideMark/>
          </w:tcPr>
          <w:p w:rsidR="0062213A" w:rsidRPr="00F20820" w:rsidRDefault="0062213A" w:rsidP="006D3F7C">
            <w:pPr>
              <w:jc w:val="center"/>
              <w:rPr>
                <w:rFonts w:ascii="Arial" w:eastAsia="Cambria" w:hAnsi="Arial"/>
                <w:sz w:val="22"/>
                <w:szCs w:val="22"/>
              </w:rPr>
            </w:pPr>
            <w:r w:rsidRPr="00F20820">
              <w:rPr>
                <w:rFonts w:ascii="Arial" w:eastAsia="Cambria" w:hAnsi="Arial"/>
                <w:sz w:val="22"/>
                <w:szCs w:val="22"/>
              </w:rPr>
              <w:t>P02765</w:t>
            </w:r>
          </w:p>
        </w:tc>
        <w:tc>
          <w:tcPr>
            <w:tcW w:w="670" w:type="dxa"/>
          </w:tcPr>
          <w:p w:rsidR="0062213A" w:rsidRPr="00F20820" w:rsidRDefault="0062213A" w:rsidP="006D3F7C">
            <w:pPr>
              <w:jc w:val="center"/>
              <w:rPr>
                <w:rFonts w:ascii="Arial" w:eastAsia="Cambria" w:hAnsi="Arial"/>
                <w:sz w:val="22"/>
                <w:szCs w:val="22"/>
              </w:rPr>
            </w:pPr>
            <w:r w:rsidRPr="00F20820">
              <w:rPr>
                <w:rFonts w:ascii="Arial" w:eastAsia="Cambria" w:hAnsi="Arial"/>
                <w:sz w:val="22"/>
                <w:szCs w:val="22"/>
              </w:rPr>
              <w:t>1</w:t>
            </w:r>
          </w:p>
        </w:tc>
        <w:tc>
          <w:tcPr>
            <w:tcW w:w="1279" w:type="dxa"/>
          </w:tcPr>
          <w:p w:rsidR="0062213A" w:rsidRPr="00F20820" w:rsidRDefault="0062213A" w:rsidP="006D3F7C">
            <w:pPr>
              <w:jc w:val="center"/>
              <w:rPr>
                <w:rFonts w:ascii="Arial" w:eastAsia="Cambria" w:hAnsi="Arial"/>
                <w:sz w:val="22"/>
                <w:szCs w:val="22"/>
              </w:rPr>
            </w:pPr>
            <w:r w:rsidRPr="00F20820">
              <w:rPr>
                <w:rFonts w:ascii="Arial" w:eastAsia="Cambria" w:hAnsi="Arial"/>
                <w:sz w:val="22"/>
                <w:szCs w:val="22"/>
              </w:rPr>
              <w:t>1.52</w:t>
            </w:r>
          </w:p>
        </w:tc>
        <w:tc>
          <w:tcPr>
            <w:tcW w:w="4391" w:type="dxa"/>
            <w:noWrap/>
            <w:hideMark/>
          </w:tcPr>
          <w:p w:rsidR="0062213A" w:rsidRPr="00F20820" w:rsidRDefault="00F866BC" w:rsidP="006D3F7C">
            <w:pPr>
              <w:rPr>
                <w:rFonts w:ascii="Arial" w:eastAsia="Cambria" w:hAnsi="Arial"/>
                <w:sz w:val="22"/>
                <w:szCs w:val="22"/>
              </w:rPr>
            </w:pPr>
            <w:r>
              <w:rPr>
                <w:rFonts w:ascii="Arial" w:eastAsia="Cambria" w:hAnsi="Arial"/>
                <w:sz w:val="22"/>
                <w:szCs w:val="22"/>
              </w:rPr>
              <w:t>α</w:t>
            </w:r>
            <w:r w:rsidR="0062213A" w:rsidRPr="00F20820">
              <w:rPr>
                <w:rFonts w:ascii="Arial" w:eastAsia="Cambria" w:hAnsi="Arial"/>
                <w:sz w:val="22"/>
                <w:szCs w:val="22"/>
              </w:rPr>
              <w:t>-2-HS-glycoprotein</w:t>
            </w:r>
          </w:p>
        </w:tc>
        <w:tc>
          <w:tcPr>
            <w:tcW w:w="1773" w:type="dxa"/>
          </w:tcPr>
          <w:p w:rsidR="0062213A" w:rsidRPr="00F20820" w:rsidRDefault="0062213A" w:rsidP="006D3F7C">
            <w:pPr>
              <w:jc w:val="center"/>
              <w:rPr>
                <w:rFonts w:ascii="Arial" w:eastAsia="Cambria" w:hAnsi="Arial"/>
                <w:b/>
                <w:sz w:val="22"/>
                <w:szCs w:val="22"/>
              </w:rPr>
            </w:pPr>
            <w:r w:rsidRPr="00F20820">
              <w:rPr>
                <w:rFonts w:ascii="Arial" w:eastAsia="Cambria" w:hAnsi="Arial"/>
                <w:sz w:val="22"/>
                <w:szCs w:val="22"/>
              </w:rPr>
              <w:t>39,325</w:t>
            </w:r>
          </w:p>
        </w:tc>
      </w:tr>
      <w:tr w:rsidR="0062213A" w:rsidRPr="00F20820" w:rsidTr="006D3F7C">
        <w:trPr>
          <w:trHeight w:val="300"/>
        </w:trPr>
        <w:tc>
          <w:tcPr>
            <w:tcW w:w="1281" w:type="dxa"/>
            <w:noWrap/>
            <w:hideMark/>
          </w:tcPr>
          <w:p w:rsidR="0062213A" w:rsidRPr="00F20820" w:rsidRDefault="0062213A" w:rsidP="006D3F7C">
            <w:pPr>
              <w:jc w:val="center"/>
              <w:rPr>
                <w:rFonts w:ascii="Arial" w:eastAsia="Cambria" w:hAnsi="Arial"/>
                <w:sz w:val="22"/>
                <w:szCs w:val="22"/>
              </w:rPr>
            </w:pPr>
            <w:r w:rsidRPr="00F20820">
              <w:rPr>
                <w:rFonts w:ascii="Arial" w:eastAsia="Cambria" w:hAnsi="Arial"/>
                <w:sz w:val="22"/>
                <w:szCs w:val="22"/>
              </w:rPr>
              <w:t>P02647</w:t>
            </w:r>
          </w:p>
        </w:tc>
        <w:tc>
          <w:tcPr>
            <w:tcW w:w="670" w:type="dxa"/>
          </w:tcPr>
          <w:p w:rsidR="0062213A" w:rsidRPr="00F20820" w:rsidRDefault="0062213A" w:rsidP="006D3F7C">
            <w:pPr>
              <w:jc w:val="center"/>
              <w:rPr>
                <w:rFonts w:ascii="Arial" w:eastAsia="Cambria" w:hAnsi="Arial"/>
                <w:sz w:val="22"/>
                <w:szCs w:val="22"/>
              </w:rPr>
            </w:pPr>
            <w:r w:rsidRPr="00F20820">
              <w:rPr>
                <w:rFonts w:ascii="Arial" w:eastAsia="Cambria" w:hAnsi="Arial"/>
                <w:sz w:val="22"/>
                <w:szCs w:val="22"/>
              </w:rPr>
              <w:t>14</w:t>
            </w:r>
          </w:p>
        </w:tc>
        <w:tc>
          <w:tcPr>
            <w:tcW w:w="1279" w:type="dxa"/>
          </w:tcPr>
          <w:p w:rsidR="0062213A" w:rsidRPr="00F20820" w:rsidRDefault="0062213A" w:rsidP="006D3F7C">
            <w:pPr>
              <w:jc w:val="center"/>
              <w:rPr>
                <w:rFonts w:ascii="Arial" w:eastAsia="Cambria" w:hAnsi="Arial"/>
                <w:sz w:val="22"/>
                <w:szCs w:val="22"/>
              </w:rPr>
            </w:pPr>
            <w:r w:rsidRPr="00F20820">
              <w:rPr>
                <w:rFonts w:ascii="Arial" w:eastAsia="Cambria" w:hAnsi="Arial"/>
                <w:sz w:val="22"/>
                <w:szCs w:val="22"/>
              </w:rPr>
              <w:t>1.41</w:t>
            </w:r>
          </w:p>
        </w:tc>
        <w:tc>
          <w:tcPr>
            <w:tcW w:w="4391" w:type="dxa"/>
            <w:noWrap/>
            <w:hideMark/>
          </w:tcPr>
          <w:p w:rsidR="0062213A" w:rsidRPr="00F20820" w:rsidRDefault="0062213A" w:rsidP="006D3F7C">
            <w:pPr>
              <w:rPr>
                <w:rFonts w:ascii="Arial" w:eastAsia="Cambria" w:hAnsi="Arial"/>
                <w:sz w:val="22"/>
                <w:szCs w:val="22"/>
              </w:rPr>
            </w:pPr>
            <w:r w:rsidRPr="00F20820">
              <w:rPr>
                <w:rFonts w:ascii="Arial" w:eastAsia="Cambria" w:hAnsi="Arial"/>
                <w:sz w:val="22"/>
                <w:szCs w:val="22"/>
              </w:rPr>
              <w:t>Apolipoprotein A-I</w:t>
            </w:r>
          </w:p>
        </w:tc>
        <w:tc>
          <w:tcPr>
            <w:tcW w:w="1773" w:type="dxa"/>
          </w:tcPr>
          <w:p w:rsidR="0062213A" w:rsidRPr="00F20820" w:rsidRDefault="0062213A" w:rsidP="006D3F7C">
            <w:pPr>
              <w:jc w:val="center"/>
              <w:rPr>
                <w:rFonts w:ascii="Arial" w:eastAsia="Cambria" w:hAnsi="Arial"/>
                <w:b/>
                <w:sz w:val="22"/>
                <w:szCs w:val="22"/>
              </w:rPr>
            </w:pPr>
            <w:r w:rsidRPr="00F20820">
              <w:rPr>
                <w:rFonts w:ascii="Arial" w:eastAsia="Cambria" w:hAnsi="Arial"/>
                <w:sz w:val="22"/>
                <w:szCs w:val="22"/>
              </w:rPr>
              <w:t>30,778</w:t>
            </w:r>
          </w:p>
        </w:tc>
      </w:tr>
      <w:tr w:rsidR="0062213A" w:rsidRPr="00F20820" w:rsidTr="006D3F7C">
        <w:trPr>
          <w:trHeight w:val="300"/>
        </w:trPr>
        <w:tc>
          <w:tcPr>
            <w:tcW w:w="1281" w:type="dxa"/>
            <w:noWrap/>
            <w:hideMark/>
          </w:tcPr>
          <w:p w:rsidR="0062213A" w:rsidRPr="00C87936" w:rsidRDefault="0062213A" w:rsidP="006D3F7C">
            <w:pPr>
              <w:jc w:val="center"/>
              <w:rPr>
                <w:rFonts w:ascii="Arial" w:eastAsia="Cambria" w:hAnsi="Arial"/>
                <w:sz w:val="22"/>
                <w:szCs w:val="22"/>
              </w:rPr>
            </w:pPr>
            <w:r w:rsidRPr="00C87936">
              <w:rPr>
                <w:rFonts w:ascii="Arial" w:eastAsia="Cambria" w:hAnsi="Arial"/>
                <w:sz w:val="22"/>
                <w:szCs w:val="22"/>
              </w:rPr>
              <w:t>P01861</w:t>
            </w:r>
          </w:p>
        </w:tc>
        <w:tc>
          <w:tcPr>
            <w:tcW w:w="670" w:type="dxa"/>
          </w:tcPr>
          <w:p w:rsidR="0062213A" w:rsidRPr="00C87936" w:rsidRDefault="0062213A" w:rsidP="006D3F7C">
            <w:pPr>
              <w:jc w:val="center"/>
              <w:rPr>
                <w:rFonts w:ascii="Arial" w:eastAsia="Cambria" w:hAnsi="Arial"/>
                <w:sz w:val="22"/>
                <w:szCs w:val="22"/>
              </w:rPr>
            </w:pPr>
            <w:r w:rsidRPr="00C87936">
              <w:rPr>
                <w:rFonts w:ascii="Arial" w:eastAsia="Cambria" w:hAnsi="Arial"/>
                <w:sz w:val="22"/>
                <w:szCs w:val="22"/>
              </w:rPr>
              <w:t>3</w:t>
            </w:r>
          </w:p>
        </w:tc>
        <w:tc>
          <w:tcPr>
            <w:tcW w:w="1279" w:type="dxa"/>
          </w:tcPr>
          <w:p w:rsidR="0062213A" w:rsidRPr="00C87936" w:rsidRDefault="0062213A" w:rsidP="006D3F7C">
            <w:pPr>
              <w:jc w:val="center"/>
              <w:rPr>
                <w:rFonts w:ascii="Arial" w:eastAsia="Cambria" w:hAnsi="Arial"/>
                <w:sz w:val="22"/>
                <w:szCs w:val="22"/>
              </w:rPr>
            </w:pPr>
            <w:r w:rsidRPr="00C87936">
              <w:rPr>
                <w:rFonts w:ascii="Arial" w:eastAsia="Cambria" w:hAnsi="Arial"/>
                <w:sz w:val="22"/>
                <w:szCs w:val="22"/>
              </w:rPr>
              <w:t>0.97</w:t>
            </w:r>
          </w:p>
        </w:tc>
        <w:tc>
          <w:tcPr>
            <w:tcW w:w="4391" w:type="dxa"/>
            <w:noWrap/>
            <w:hideMark/>
          </w:tcPr>
          <w:p w:rsidR="0062213A" w:rsidRPr="00C87936" w:rsidRDefault="0062213A" w:rsidP="00F866BC">
            <w:pPr>
              <w:rPr>
                <w:rFonts w:ascii="Arial" w:eastAsia="Cambria" w:hAnsi="Arial"/>
                <w:sz w:val="22"/>
                <w:szCs w:val="22"/>
              </w:rPr>
            </w:pPr>
            <w:r w:rsidRPr="00C87936">
              <w:rPr>
                <w:rFonts w:ascii="Arial" w:eastAsia="Cambria" w:hAnsi="Arial"/>
                <w:sz w:val="22"/>
                <w:szCs w:val="22"/>
              </w:rPr>
              <w:t xml:space="preserve">Ig </w:t>
            </w:r>
            <w:r w:rsidR="00F866BC">
              <w:rPr>
                <w:rFonts w:ascii="Arial" w:eastAsia="Cambria" w:hAnsi="Arial"/>
                <w:sz w:val="22"/>
                <w:szCs w:val="22"/>
              </w:rPr>
              <w:t>γ</w:t>
            </w:r>
            <w:r w:rsidRPr="00C87936">
              <w:rPr>
                <w:rFonts w:ascii="Arial" w:eastAsia="Cambria" w:hAnsi="Arial"/>
                <w:sz w:val="22"/>
                <w:szCs w:val="22"/>
              </w:rPr>
              <w:t>-4 chain C region</w:t>
            </w:r>
          </w:p>
        </w:tc>
        <w:tc>
          <w:tcPr>
            <w:tcW w:w="1773" w:type="dxa"/>
          </w:tcPr>
          <w:p w:rsidR="0062213A" w:rsidRPr="00C87936" w:rsidRDefault="0062213A" w:rsidP="006D3F7C">
            <w:pPr>
              <w:jc w:val="center"/>
              <w:rPr>
                <w:rFonts w:ascii="Arial" w:eastAsia="Cambria" w:hAnsi="Arial"/>
                <w:b/>
                <w:sz w:val="22"/>
                <w:szCs w:val="22"/>
              </w:rPr>
            </w:pPr>
            <w:r w:rsidRPr="00C87936">
              <w:rPr>
                <w:rFonts w:ascii="Arial" w:eastAsia="Cambria" w:hAnsi="Arial"/>
                <w:sz w:val="22"/>
                <w:szCs w:val="22"/>
              </w:rPr>
              <w:t>35,941</w:t>
            </w:r>
          </w:p>
        </w:tc>
      </w:tr>
      <w:tr w:rsidR="0062213A" w:rsidRPr="00F20820" w:rsidTr="006D3F7C">
        <w:trPr>
          <w:trHeight w:val="300"/>
        </w:trPr>
        <w:tc>
          <w:tcPr>
            <w:tcW w:w="1281" w:type="dxa"/>
            <w:noWrap/>
            <w:hideMark/>
          </w:tcPr>
          <w:p w:rsidR="0062213A" w:rsidRPr="00F20820" w:rsidRDefault="0062213A" w:rsidP="006D3F7C">
            <w:pPr>
              <w:jc w:val="center"/>
              <w:rPr>
                <w:rFonts w:ascii="Arial" w:eastAsia="Cambria" w:hAnsi="Arial"/>
                <w:sz w:val="22"/>
                <w:szCs w:val="22"/>
              </w:rPr>
            </w:pPr>
            <w:r w:rsidRPr="00F20820">
              <w:rPr>
                <w:rFonts w:ascii="Arial" w:eastAsia="Cambria" w:hAnsi="Arial"/>
                <w:sz w:val="22"/>
                <w:szCs w:val="22"/>
              </w:rPr>
              <w:t>P02768</w:t>
            </w:r>
          </w:p>
        </w:tc>
        <w:tc>
          <w:tcPr>
            <w:tcW w:w="670" w:type="dxa"/>
          </w:tcPr>
          <w:p w:rsidR="0062213A" w:rsidRPr="00F20820" w:rsidRDefault="0062213A" w:rsidP="006D3F7C">
            <w:pPr>
              <w:jc w:val="center"/>
              <w:rPr>
                <w:rFonts w:ascii="Arial" w:eastAsia="Cambria" w:hAnsi="Arial"/>
                <w:sz w:val="22"/>
                <w:szCs w:val="22"/>
              </w:rPr>
            </w:pPr>
            <w:r w:rsidRPr="00F20820">
              <w:rPr>
                <w:rFonts w:ascii="Arial" w:eastAsia="Cambria" w:hAnsi="Arial"/>
                <w:sz w:val="22"/>
                <w:szCs w:val="22"/>
              </w:rPr>
              <w:t>32</w:t>
            </w:r>
          </w:p>
        </w:tc>
        <w:tc>
          <w:tcPr>
            <w:tcW w:w="1279" w:type="dxa"/>
          </w:tcPr>
          <w:p w:rsidR="0062213A" w:rsidRPr="00F20820" w:rsidRDefault="0062213A" w:rsidP="006D3F7C">
            <w:pPr>
              <w:jc w:val="center"/>
              <w:rPr>
                <w:rFonts w:ascii="Arial" w:eastAsia="Cambria" w:hAnsi="Arial"/>
                <w:sz w:val="22"/>
                <w:szCs w:val="22"/>
              </w:rPr>
            </w:pPr>
            <w:r w:rsidRPr="00F20820">
              <w:rPr>
                <w:rFonts w:ascii="Arial" w:eastAsia="Cambria" w:hAnsi="Arial"/>
                <w:sz w:val="22"/>
                <w:szCs w:val="22"/>
              </w:rPr>
              <w:t>0.72</w:t>
            </w:r>
          </w:p>
        </w:tc>
        <w:tc>
          <w:tcPr>
            <w:tcW w:w="4391" w:type="dxa"/>
            <w:noWrap/>
            <w:hideMark/>
          </w:tcPr>
          <w:p w:rsidR="0062213A" w:rsidRPr="00F20820" w:rsidRDefault="0062213A" w:rsidP="006D3F7C">
            <w:pPr>
              <w:rPr>
                <w:rFonts w:ascii="Arial" w:eastAsia="Cambria" w:hAnsi="Arial"/>
                <w:sz w:val="22"/>
                <w:szCs w:val="22"/>
              </w:rPr>
            </w:pPr>
            <w:r w:rsidRPr="00F20820">
              <w:rPr>
                <w:rFonts w:ascii="Arial" w:eastAsia="Cambria" w:hAnsi="Arial"/>
                <w:sz w:val="22"/>
                <w:szCs w:val="22"/>
              </w:rPr>
              <w:t>Albumin</w:t>
            </w:r>
          </w:p>
        </w:tc>
        <w:tc>
          <w:tcPr>
            <w:tcW w:w="1773" w:type="dxa"/>
          </w:tcPr>
          <w:p w:rsidR="0062213A" w:rsidRPr="00F20820" w:rsidRDefault="0062213A" w:rsidP="006D3F7C">
            <w:pPr>
              <w:jc w:val="center"/>
              <w:rPr>
                <w:rFonts w:ascii="Arial" w:eastAsia="Cambria" w:hAnsi="Arial"/>
                <w:sz w:val="22"/>
                <w:szCs w:val="22"/>
              </w:rPr>
            </w:pPr>
            <w:r w:rsidRPr="00F20820">
              <w:rPr>
                <w:rFonts w:ascii="Arial" w:eastAsia="Cambria" w:hAnsi="Arial"/>
                <w:sz w:val="22"/>
                <w:szCs w:val="22"/>
              </w:rPr>
              <w:t>69,367</w:t>
            </w:r>
          </w:p>
        </w:tc>
      </w:tr>
      <w:tr w:rsidR="0062213A" w:rsidRPr="00F20820" w:rsidTr="006D3F7C">
        <w:trPr>
          <w:trHeight w:val="300"/>
        </w:trPr>
        <w:tc>
          <w:tcPr>
            <w:tcW w:w="1281" w:type="dxa"/>
            <w:noWrap/>
            <w:hideMark/>
          </w:tcPr>
          <w:p w:rsidR="0062213A" w:rsidRPr="00F20820" w:rsidRDefault="0062213A" w:rsidP="006D3F7C">
            <w:pPr>
              <w:jc w:val="center"/>
              <w:rPr>
                <w:rFonts w:ascii="Arial" w:eastAsia="Cambria" w:hAnsi="Arial"/>
                <w:sz w:val="22"/>
                <w:szCs w:val="22"/>
              </w:rPr>
            </w:pPr>
            <w:r w:rsidRPr="00F20820">
              <w:rPr>
                <w:rFonts w:ascii="Arial" w:eastAsia="Cambria" w:hAnsi="Arial"/>
                <w:sz w:val="22"/>
                <w:szCs w:val="22"/>
              </w:rPr>
              <w:t>P00738</w:t>
            </w:r>
          </w:p>
        </w:tc>
        <w:tc>
          <w:tcPr>
            <w:tcW w:w="670" w:type="dxa"/>
          </w:tcPr>
          <w:p w:rsidR="0062213A" w:rsidRPr="00F20820" w:rsidRDefault="0062213A" w:rsidP="006D3F7C">
            <w:pPr>
              <w:jc w:val="center"/>
              <w:rPr>
                <w:rFonts w:ascii="Arial" w:eastAsia="Cambria" w:hAnsi="Arial"/>
                <w:sz w:val="22"/>
                <w:szCs w:val="22"/>
              </w:rPr>
            </w:pPr>
            <w:r w:rsidRPr="00F20820">
              <w:rPr>
                <w:rFonts w:ascii="Arial" w:eastAsia="Cambria" w:hAnsi="Arial"/>
                <w:sz w:val="22"/>
                <w:szCs w:val="22"/>
              </w:rPr>
              <w:t>8</w:t>
            </w:r>
          </w:p>
        </w:tc>
        <w:tc>
          <w:tcPr>
            <w:tcW w:w="1279" w:type="dxa"/>
          </w:tcPr>
          <w:p w:rsidR="0062213A" w:rsidRPr="00F20820" w:rsidRDefault="0062213A" w:rsidP="006D3F7C">
            <w:pPr>
              <w:jc w:val="center"/>
              <w:rPr>
                <w:rFonts w:ascii="Arial" w:eastAsia="Cambria" w:hAnsi="Arial"/>
                <w:sz w:val="22"/>
                <w:szCs w:val="22"/>
              </w:rPr>
            </w:pPr>
            <w:r w:rsidRPr="00F20820">
              <w:rPr>
                <w:rFonts w:ascii="Arial" w:eastAsia="Cambria" w:hAnsi="Arial"/>
                <w:sz w:val="22"/>
                <w:szCs w:val="22"/>
              </w:rPr>
              <w:t>0.64</w:t>
            </w:r>
          </w:p>
        </w:tc>
        <w:tc>
          <w:tcPr>
            <w:tcW w:w="4391" w:type="dxa"/>
            <w:noWrap/>
            <w:hideMark/>
          </w:tcPr>
          <w:p w:rsidR="0062213A" w:rsidRPr="00F20820" w:rsidRDefault="0062213A" w:rsidP="006D3F7C">
            <w:pPr>
              <w:rPr>
                <w:rFonts w:ascii="Arial" w:eastAsia="Cambria" w:hAnsi="Arial"/>
                <w:sz w:val="22"/>
                <w:szCs w:val="22"/>
              </w:rPr>
            </w:pPr>
            <w:r w:rsidRPr="00F20820">
              <w:rPr>
                <w:rFonts w:ascii="Arial" w:eastAsia="Cambria" w:hAnsi="Arial"/>
                <w:sz w:val="22"/>
                <w:szCs w:val="22"/>
              </w:rPr>
              <w:t>Haptoglobin</w:t>
            </w:r>
          </w:p>
        </w:tc>
        <w:tc>
          <w:tcPr>
            <w:tcW w:w="1773" w:type="dxa"/>
          </w:tcPr>
          <w:p w:rsidR="0062213A" w:rsidRPr="00F20820" w:rsidRDefault="0062213A" w:rsidP="006D3F7C">
            <w:pPr>
              <w:jc w:val="center"/>
              <w:rPr>
                <w:rFonts w:ascii="Arial" w:eastAsia="Cambria" w:hAnsi="Arial"/>
                <w:b/>
                <w:sz w:val="22"/>
                <w:szCs w:val="22"/>
              </w:rPr>
            </w:pPr>
            <w:r w:rsidRPr="00F20820">
              <w:rPr>
                <w:rFonts w:ascii="Arial" w:eastAsia="Cambria" w:hAnsi="Arial"/>
                <w:sz w:val="22"/>
                <w:szCs w:val="22"/>
              </w:rPr>
              <w:t>45,205</w:t>
            </w:r>
          </w:p>
        </w:tc>
      </w:tr>
      <w:tr w:rsidR="0062213A" w:rsidRPr="00F20820" w:rsidTr="006D3F7C">
        <w:trPr>
          <w:trHeight w:val="300"/>
        </w:trPr>
        <w:tc>
          <w:tcPr>
            <w:tcW w:w="1281" w:type="dxa"/>
            <w:noWrap/>
            <w:hideMark/>
          </w:tcPr>
          <w:p w:rsidR="0062213A" w:rsidRPr="00F20820" w:rsidRDefault="0062213A" w:rsidP="006D3F7C">
            <w:pPr>
              <w:jc w:val="center"/>
              <w:rPr>
                <w:rFonts w:ascii="Arial" w:eastAsia="Cambria" w:hAnsi="Arial"/>
                <w:sz w:val="22"/>
                <w:szCs w:val="22"/>
              </w:rPr>
            </w:pPr>
            <w:r w:rsidRPr="00F20820">
              <w:rPr>
                <w:rFonts w:ascii="Arial" w:eastAsia="Cambria" w:hAnsi="Arial"/>
                <w:sz w:val="22"/>
                <w:szCs w:val="22"/>
              </w:rPr>
              <w:t>P25311</w:t>
            </w:r>
          </w:p>
        </w:tc>
        <w:tc>
          <w:tcPr>
            <w:tcW w:w="670" w:type="dxa"/>
          </w:tcPr>
          <w:p w:rsidR="0062213A" w:rsidRPr="00F20820" w:rsidRDefault="0062213A" w:rsidP="006D3F7C">
            <w:pPr>
              <w:jc w:val="center"/>
              <w:rPr>
                <w:rFonts w:ascii="Arial" w:eastAsia="Cambria" w:hAnsi="Arial"/>
                <w:sz w:val="22"/>
                <w:szCs w:val="22"/>
              </w:rPr>
            </w:pPr>
            <w:r w:rsidRPr="00F20820">
              <w:rPr>
                <w:rFonts w:ascii="Arial" w:eastAsia="Cambria" w:hAnsi="Arial"/>
                <w:sz w:val="22"/>
                <w:szCs w:val="22"/>
              </w:rPr>
              <w:t>15</w:t>
            </w:r>
          </w:p>
        </w:tc>
        <w:tc>
          <w:tcPr>
            <w:tcW w:w="1279" w:type="dxa"/>
          </w:tcPr>
          <w:p w:rsidR="0062213A" w:rsidRPr="00F20820" w:rsidRDefault="0062213A" w:rsidP="006D3F7C">
            <w:pPr>
              <w:jc w:val="center"/>
              <w:rPr>
                <w:rFonts w:ascii="Arial" w:eastAsia="Cambria" w:hAnsi="Arial"/>
                <w:sz w:val="22"/>
                <w:szCs w:val="22"/>
              </w:rPr>
            </w:pPr>
            <w:r w:rsidRPr="00F20820">
              <w:rPr>
                <w:rFonts w:ascii="Arial" w:eastAsia="Cambria" w:hAnsi="Arial"/>
                <w:sz w:val="22"/>
                <w:szCs w:val="22"/>
              </w:rPr>
              <w:t>0.63</w:t>
            </w:r>
          </w:p>
        </w:tc>
        <w:tc>
          <w:tcPr>
            <w:tcW w:w="4391" w:type="dxa"/>
            <w:noWrap/>
            <w:hideMark/>
          </w:tcPr>
          <w:p w:rsidR="0062213A" w:rsidRPr="00F20820" w:rsidRDefault="0062213A" w:rsidP="00F866BC">
            <w:pPr>
              <w:rPr>
                <w:rFonts w:ascii="Arial" w:eastAsia="Cambria" w:hAnsi="Arial"/>
                <w:sz w:val="22"/>
                <w:szCs w:val="22"/>
              </w:rPr>
            </w:pPr>
            <w:r w:rsidRPr="00F20820">
              <w:rPr>
                <w:rFonts w:ascii="Arial" w:eastAsia="Cambria" w:hAnsi="Arial"/>
                <w:sz w:val="22"/>
                <w:szCs w:val="22"/>
              </w:rPr>
              <w:t>Zinc-</w:t>
            </w:r>
            <w:r w:rsidR="00F866BC">
              <w:rPr>
                <w:rFonts w:ascii="Arial" w:eastAsia="Cambria" w:hAnsi="Arial"/>
                <w:sz w:val="22"/>
                <w:szCs w:val="22"/>
              </w:rPr>
              <w:t>α</w:t>
            </w:r>
            <w:r w:rsidRPr="00F20820">
              <w:rPr>
                <w:rFonts w:ascii="Arial" w:eastAsia="Cambria" w:hAnsi="Arial"/>
                <w:sz w:val="22"/>
                <w:szCs w:val="22"/>
              </w:rPr>
              <w:t>-2-glycoprotein</w:t>
            </w:r>
          </w:p>
        </w:tc>
        <w:tc>
          <w:tcPr>
            <w:tcW w:w="1773" w:type="dxa"/>
          </w:tcPr>
          <w:p w:rsidR="0062213A" w:rsidRPr="00F20820" w:rsidRDefault="0062213A" w:rsidP="006D3F7C">
            <w:pPr>
              <w:jc w:val="center"/>
              <w:rPr>
                <w:rFonts w:ascii="Arial" w:eastAsia="Cambria" w:hAnsi="Arial"/>
                <w:b/>
                <w:sz w:val="22"/>
                <w:szCs w:val="22"/>
              </w:rPr>
            </w:pPr>
            <w:r w:rsidRPr="00F20820">
              <w:rPr>
                <w:rFonts w:ascii="Arial" w:eastAsia="Cambria" w:hAnsi="Arial"/>
                <w:sz w:val="22"/>
                <w:szCs w:val="22"/>
              </w:rPr>
              <w:t>34,259</w:t>
            </w:r>
          </w:p>
        </w:tc>
      </w:tr>
      <w:tr w:rsidR="0062213A" w:rsidRPr="00F20820" w:rsidTr="006D3F7C">
        <w:trPr>
          <w:trHeight w:val="300"/>
        </w:trPr>
        <w:tc>
          <w:tcPr>
            <w:tcW w:w="1281" w:type="dxa"/>
            <w:noWrap/>
            <w:hideMark/>
          </w:tcPr>
          <w:p w:rsidR="0062213A" w:rsidRPr="00F20820" w:rsidRDefault="0062213A" w:rsidP="006D3F7C">
            <w:pPr>
              <w:jc w:val="center"/>
              <w:rPr>
                <w:rFonts w:ascii="Arial" w:eastAsia="Cambria" w:hAnsi="Arial"/>
                <w:sz w:val="22"/>
                <w:szCs w:val="22"/>
              </w:rPr>
            </w:pPr>
            <w:r w:rsidRPr="00F20820">
              <w:rPr>
                <w:rFonts w:ascii="Arial" w:eastAsia="Cambria" w:hAnsi="Arial"/>
                <w:sz w:val="22"/>
                <w:szCs w:val="22"/>
              </w:rPr>
              <w:t>P01860</w:t>
            </w:r>
          </w:p>
        </w:tc>
        <w:tc>
          <w:tcPr>
            <w:tcW w:w="670" w:type="dxa"/>
          </w:tcPr>
          <w:p w:rsidR="0062213A" w:rsidRPr="00F20820" w:rsidRDefault="0062213A" w:rsidP="006D3F7C">
            <w:pPr>
              <w:jc w:val="center"/>
              <w:rPr>
                <w:rFonts w:ascii="Arial" w:eastAsia="Cambria" w:hAnsi="Arial"/>
                <w:sz w:val="22"/>
                <w:szCs w:val="22"/>
              </w:rPr>
            </w:pPr>
            <w:r w:rsidRPr="00F20820">
              <w:rPr>
                <w:rFonts w:ascii="Arial" w:eastAsia="Cambria" w:hAnsi="Arial"/>
                <w:sz w:val="22"/>
                <w:szCs w:val="22"/>
              </w:rPr>
              <w:t>2</w:t>
            </w:r>
          </w:p>
        </w:tc>
        <w:tc>
          <w:tcPr>
            <w:tcW w:w="1279" w:type="dxa"/>
          </w:tcPr>
          <w:p w:rsidR="0062213A" w:rsidRPr="00F20820" w:rsidRDefault="0062213A" w:rsidP="006D3F7C">
            <w:pPr>
              <w:jc w:val="center"/>
              <w:rPr>
                <w:rFonts w:ascii="Arial" w:eastAsia="Cambria" w:hAnsi="Arial"/>
                <w:sz w:val="22"/>
                <w:szCs w:val="22"/>
              </w:rPr>
            </w:pPr>
            <w:r w:rsidRPr="00F20820">
              <w:rPr>
                <w:rFonts w:ascii="Arial" w:eastAsia="Cambria" w:hAnsi="Arial"/>
                <w:sz w:val="22"/>
                <w:szCs w:val="22"/>
              </w:rPr>
              <w:t>0.59</w:t>
            </w:r>
          </w:p>
        </w:tc>
        <w:tc>
          <w:tcPr>
            <w:tcW w:w="4391" w:type="dxa"/>
            <w:noWrap/>
            <w:hideMark/>
          </w:tcPr>
          <w:p w:rsidR="0062213A" w:rsidRPr="00F20820" w:rsidRDefault="0062213A" w:rsidP="00F866BC">
            <w:pPr>
              <w:rPr>
                <w:rFonts w:ascii="Arial" w:eastAsia="Cambria" w:hAnsi="Arial"/>
                <w:sz w:val="22"/>
                <w:szCs w:val="22"/>
              </w:rPr>
            </w:pPr>
            <w:r w:rsidRPr="00F20820">
              <w:rPr>
                <w:rFonts w:ascii="Arial" w:eastAsia="Cambria" w:hAnsi="Arial"/>
                <w:sz w:val="22"/>
                <w:szCs w:val="22"/>
              </w:rPr>
              <w:t xml:space="preserve">Ig </w:t>
            </w:r>
            <w:r w:rsidR="00F866BC">
              <w:rPr>
                <w:rFonts w:ascii="Arial" w:eastAsia="Cambria" w:hAnsi="Arial"/>
                <w:sz w:val="22"/>
                <w:szCs w:val="22"/>
              </w:rPr>
              <w:t>γ</w:t>
            </w:r>
            <w:r w:rsidRPr="00F20820">
              <w:rPr>
                <w:rFonts w:ascii="Arial" w:eastAsia="Cambria" w:hAnsi="Arial"/>
                <w:sz w:val="22"/>
                <w:szCs w:val="22"/>
              </w:rPr>
              <w:t>-3 chain C region</w:t>
            </w:r>
          </w:p>
        </w:tc>
        <w:tc>
          <w:tcPr>
            <w:tcW w:w="1773" w:type="dxa"/>
          </w:tcPr>
          <w:p w:rsidR="0062213A" w:rsidRPr="00F20820" w:rsidRDefault="0062213A" w:rsidP="006D3F7C">
            <w:pPr>
              <w:jc w:val="center"/>
              <w:rPr>
                <w:rFonts w:ascii="Arial" w:eastAsia="Cambria" w:hAnsi="Arial"/>
                <w:b/>
                <w:sz w:val="22"/>
                <w:szCs w:val="22"/>
              </w:rPr>
            </w:pPr>
            <w:r w:rsidRPr="00F20820">
              <w:rPr>
                <w:rFonts w:ascii="Arial" w:eastAsia="Cambria" w:hAnsi="Arial"/>
                <w:sz w:val="22"/>
                <w:szCs w:val="22"/>
              </w:rPr>
              <w:t>41,287</w:t>
            </w:r>
          </w:p>
        </w:tc>
      </w:tr>
      <w:tr w:rsidR="0062213A" w:rsidRPr="00F20820" w:rsidTr="006D3F7C">
        <w:trPr>
          <w:trHeight w:val="300"/>
        </w:trPr>
        <w:tc>
          <w:tcPr>
            <w:tcW w:w="1281" w:type="dxa"/>
            <w:noWrap/>
            <w:hideMark/>
          </w:tcPr>
          <w:p w:rsidR="0062213A" w:rsidRPr="00F20820" w:rsidRDefault="0062213A" w:rsidP="006D3F7C">
            <w:pPr>
              <w:jc w:val="center"/>
              <w:rPr>
                <w:rFonts w:ascii="Arial" w:eastAsia="Cambria" w:hAnsi="Arial"/>
                <w:sz w:val="22"/>
                <w:szCs w:val="22"/>
              </w:rPr>
            </w:pPr>
            <w:r w:rsidRPr="00F20820">
              <w:rPr>
                <w:rFonts w:ascii="Arial" w:eastAsia="Cambria" w:hAnsi="Arial"/>
                <w:sz w:val="22"/>
                <w:szCs w:val="22"/>
              </w:rPr>
              <w:t>P02787</w:t>
            </w:r>
          </w:p>
        </w:tc>
        <w:tc>
          <w:tcPr>
            <w:tcW w:w="670" w:type="dxa"/>
          </w:tcPr>
          <w:p w:rsidR="0062213A" w:rsidRPr="00F20820" w:rsidRDefault="0062213A" w:rsidP="006D3F7C">
            <w:pPr>
              <w:jc w:val="center"/>
              <w:rPr>
                <w:rFonts w:ascii="Arial" w:eastAsia="Cambria" w:hAnsi="Arial"/>
                <w:sz w:val="22"/>
                <w:szCs w:val="22"/>
              </w:rPr>
            </w:pPr>
            <w:r w:rsidRPr="00F20820">
              <w:rPr>
                <w:rFonts w:ascii="Arial" w:eastAsia="Cambria" w:hAnsi="Arial"/>
                <w:sz w:val="22"/>
                <w:szCs w:val="22"/>
              </w:rPr>
              <w:t>23</w:t>
            </w:r>
          </w:p>
        </w:tc>
        <w:tc>
          <w:tcPr>
            <w:tcW w:w="1279" w:type="dxa"/>
          </w:tcPr>
          <w:p w:rsidR="0062213A" w:rsidRPr="00F20820" w:rsidRDefault="0062213A" w:rsidP="006D3F7C">
            <w:pPr>
              <w:jc w:val="center"/>
              <w:rPr>
                <w:rFonts w:ascii="Arial" w:eastAsia="Cambria" w:hAnsi="Arial"/>
                <w:sz w:val="22"/>
                <w:szCs w:val="22"/>
              </w:rPr>
            </w:pPr>
            <w:r w:rsidRPr="00F20820">
              <w:rPr>
                <w:rFonts w:ascii="Arial" w:eastAsia="Cambria" w:hAnsi="Arial"/>
                <w:sz w:val="22"/>
                <w:szCs w:val="22"/>
              </w:rPr>
              <w:t>0.54</w:t>
            </w:r>
          </w:p>
        </w:tc>
        <w:tc>
          <w:tcPr>
            <w:tcW w:w="4391" w:type="dxa"/>
            <w:noWrap/>
            <w:hideMark/>
          </w:tcPr>
          <w:p w:rsidR="0062213A" w:rsidRPr="00F20820" w:rsidRDefault="0062213A" w:rsidP="006D3F7C">
            <w:pPr>
              <w:rPr>
                <w:rFonts w:ascii="Arial" w:eastAsia="Cambria" w:hAnsi="Arial"/>
                <w:sz w:val="22"/>
                <w:szCs w:val="22"/>
              </w:rPr>
            </w:pPr>
            <w:r w:rsidRPr="00F20820">
              <w:rPr>
                <w:rFonts w:ascii="Arial" w:eastAsia="Cambria" w:hAnsi="Arial"/>
                <w:sz w:val="22"/>
                <w:szCs w:val="22"/>
              </w:rPr>
              <w:t>Serotransferrin (Transferrin)</w:t>
            </w:r>
          </w:p>
        </w:tc>
        <w:tc>
          <w:tcPr>
            <w:tcW w:w="1773" w:type="dxa"/>
          </w:tcPr>
          <w:p w:rsidR="0062213A" w:rsidRPr="00F20820" w:rsidRDefault="0062213A" w:rsidP="006D3F7C">
            <w:pPr>
              <w:jc w:val="center"/>
              <w:rPr>
                <w:rFonts w:ascii="Arial" w:eastAsia="Cambria" w:hAnsi="Arial"/>
                <w:b/>
                <w:sz w:val="22"/>
                <w:szCs w:val="22"/>
              </w:rPr>
            </w:pPr>
            <w:r w:rsidRPr="00F20820">
              <w:rPr>
                <w:rFonts w:ascii="Arial" w:eastAsia="Cambria" w:hAnsi="Arial"/>
                <w:sz w:val="22"/>
                <w:szCs w:val="22"/>
              </w:rPr>
              <w:t>77,064</w:t>
            </w:r>
          </w:p>
        </w:tc>
      </w:tr>
      <w:tr w:rsidR="0062213A" w:rsidRPr="00F20820" w:rsidTr="006D3F7C">
        <w:trPr>
          <w:trHeight w:val="300"/>
        </w:trPr>
        <w:tc>
          <w:tcPr>
            <w:tcW w:w="1281" w:type="dxa"/>
            <w:noWrap/>
            <w:hideMark/>
          </w:tcPr>
          <w:p w:rsidR="0062213A" w:rsidRPr="00F20820" w:rsidRDefault="0062213A" w:rsidP="006D3F7C">
            <w:pPr>
              <w:jc w:val="center"/>
              <w:rPr>
                <w:rFonts w:ascii="Arial" w:eastAsia="Cambria" w:hAnsi="Arial"/>
                <w:sz w:val="22"/>
                <w:szCs w:val="22"/>
              </w:rPr>
            </w:pPr>
            <w:r w:rsidRPr="00F20820">
              <w:rPr>
                <w:rFonts w:ascii="Arial" w:eastAsia="Cambria" w:hAnsi="Arial"/>
                <w:sz w:val="22"/>
                <w:szCs w:val="22"/>
              </w:rPr>
              <w:t>P01876</w:t>
            </w:r>
          </w:p>
        </w:tc>
        <w:tc>
          <w:tcPr>
            <w:tcW w:w="670" w:type="dxa"/>
          </w:tcPr>
          <w:p w:rsidR="0062213A" w:rsidRPr="00F20820" w:rsidRDefault="0062213A" w:rsidP="006D3F7C">
            <w:pPr>
              <w:jc w:val="center"/>
              <w:rPr>
                <w:rFonts w:ascii="Arial" w:eastAsia="Cambria" w:hAnsi="Arial"/>
                <w:sz w:val="22"/>
                <w:szCs w:val="22"/>
              </w:rPr>
            </w:pPr>
            <w:r w:rsidRPr="00F20820">
              <w:rPr>
                <w:rFonts w:ascii="Arial" w:eastAsia="Cambria" w:hAnsi="Arial"/>
                <w:sz w:val="22"/>
                <w:szCs w:val="22"/>
              </w:rPr>
              <w:t>2</w:t>
            </w:r>
          </w:p>
        </w:tc>
        <w:tc>
          <w:tcPr>
            <w:tcW w:w="1279" w:type="dxa"/>
          </w:tcPr>
          <w:p w:rsidR="0062213A" w:rsidRPr="00F20820" w:rsidRDefault="0062213A" w:rsidP="006D3F7C">
            <w:pPr>
              <w:jc w:val="center"/>
              <w:rPr>
                <w:rFonts w:ascii="Arial" w:eastAsia="Cambria" w:hAnsi="Arial"/>
                <w:sz w:val="22"/>
                <w:szCs w:val="22"/>
              </w:rPr>
            </w:pPr>
            <w:r w:rsidRPr="00F20820">
              <w:rPr>
                <w:rFonts w:ascii="Arial" w:eastAsia="Cambria" w:hAnsi="Arial"/>
                <w:sz w:val="22"/>
                <w:szCs w:val="22"/>
              </w:rPr>
              <w:t>0.53</w:t>
            </w:r>
          </w:p>
        </w:tc>
        <w:tc>
          <w:tcPr>
            <w:tcW w:w="4391" w:type="dxa"/>
            <w:noWrap/>
            <w:hideMark/>
          </w:tcPr>
          <w:p w:rsidR="0062213A" w:rsidRPr="006D3F7C" w:rsidRDefault="0062213A" w:rsidP="00F866BC">
            <w:pPr>
              <w:rPr>
                <w:rFonts w:ascii="Arial" w:eastAsia="Cambria" w:hAnsi="Arial"/>
                <w:sz w:val="22"/>
                <w:szCs w:val="22"/>
                <w:lang w:val="de-DE"/>
              </w:rPr>
            </w:pPr>
            <w:r w:rsidRPr="006D3F7C">
              <w:rPr>
                <w:rFonts w:ascii="Arial" w:eastAsia="Cambria" w:hAnsi="Arial"/>
                <w:sz w:val="22"/>
                <w:szCs w:val="22"/>
                <w:lang w:val="de-DE"/>
              </w:rPr>
              <w:t xml:space="preserve">Ig </w:t>
            </w:r>
            <w:r w:rsidR="00F866BC">
              <w:rPr>
                <w:rFonts w:ascii="Arial" w:eastAsia="Cambria" w:hAnsi="Arial"/>
                <w:sz w:val="22"/>
                <w:szCs w:val="22"/>
                <w:lang w:val="de-DE"/>
              </w:rPr>
              <w:t>α</w:t>
            </w:r>
            <w:r w:rsidRPr="006D3F7C">
              <w:rPr>
                <w:rFonts w:ascii="Arial" w:eastAsia="Cambria" w:hAnsi="Arial"/>
                <w:sz w:val="22"/>
                <w:szCs w:val="22"/>
                <w:lang w:val="de-DE"/>
              </w:rPr>
              <w:t>-1 chain C region</w:t>
            </w:r>
          </w:p>
        </w:tc>
        <w:tc>
          <w:tcPr>
            <w:tcW w:w="1773" w:type="dxa"/>
          </w:tcPr>
          <w:p w:rsidR="0062213A" w:rsidRPr="00F20820" w:rsidRDefault="0062213A" w:rsidP="006D3F7C">
            <w:pPr>
              <w:jc w:val="center"/>
              <w:rPr>
                <w:rFonts w:ascii="Arial" w:eastAsia="Cambria" w:hAnsi="Arial"/>
                <w:b/>
                <w:sz w:val="22"/>
                <w:szCs w:val="22"/>
              </w:rPr>
            </w:pPr>
            <w:r w:rsidRPr="00F20820">
              <w:rPr>
                <w:rFonts w:ascii="Arial" w:eastAsia="Cambria" w:hAnsi="Arial"/>
                <w:sz w:val="22"/>
                <w:szCs w:val="22"/>
              </w:rPr>
              <w:t>37,655</w:t>
            </w:r>
          </w:p>
        </w:tc>
      </w:tr>
      <w:tr w:rsidR="0062213A" w:rsidRPr="00F20820" w:rsidTr="006D3F7C">
        <w:trPr>
          <w:trHeight w:val="300"/>
        </w:trPr>
        <w:tc>
          <w:tcPr>
            <w:tcW w:w="1281" w:type="dxa"/>
            <w:noWrap/>
            <w:hideMark/>
          </w:tcPr>
          <w:p w:rsidR="0062213A" w:rsidRPr="00F20820" w:rsidRDefault="0062213A" w:rsidP="006D3F7C">
            <w:pPr>
              <w:jc w:val="center"/>
              <w:rPr>
                <w:rFonts w:ascii="Arial" w:eastAsia="Cambria" w:hAnsi="Arial"/>
                <w:sz w:val="22"/>
                <w:szCs w:val="22"/>
              </w:rPr>
            </w:pPr>
            <w:r w:rsidRPr="00F20820">
              <w:rPr>
                <w:rFonts w:ascii="Arial" w:eastAsia="Cambria" w:hAnsi="Arial"/>
                <w:sz w:val="22"/>
                <w:szCs w:val="22"/>
              </w:rPr>
              <w:t>P61769</w:t>
            </w:r>
          </w:p>
        </w:tc>
        <w:tc>
          <w:tcPr>
            <w:tcW w:w="670" w:type="dxa"/>
          </w:tcPr>
          <w:p w:rsidR="0062213A" w:rsidRPr="00F20820" w:rsidRDefault="0062213A" w:rsidP="006D3F7C">
            <w:pPr>
              <w:jc w:val="center"/>
              <w:rPr>
                <w:rFonts w:ascii="Arial" w:eastAsia="Cambria" w:hAnsi="Arial"/>
                <w:sz w:val="22"/>
                <w:szCs w:val="22"/>
              </w:rPr>
            </w:pPr>
            <w:r w:rsidRPr="00F20820">
              <w:rPr>
                <w:rFonts w:ascii="Arial" w:eastAsia="Cambria" w:hAnsi="Arial"/>
                <w:sz w:val="22"/>
                <w:szCs w:val="22"/>
              </w:rPr>
              <w:t>2</w:t>
            </w:r>
          </w:p>
        </w:tc>
        <w:tc>
          <w:tcPr>
            <w:tcW w:w="1279" w:type="dxa"/>
          </w:tcPr>
          <w:p w:rsidR="0062213A" w:rsidRPr="00F20820" w:rsidRDefault="0062213A" w:rsidP="006D3F7C">
            <w:pPr>
              <w:jc w:val="center"/>
              <w:rPr>
                <w:rFonts w:ascii="Arial" w:eastAsia="Cambria" w:hAnsi="Arial"/>
                <w:sz w:val="22"/>
                <w:szCs w:val="22"/>
              </w:rPr>
            </w:pPr>
            <w:r w:rsidRPr="00F20820">
              <w:rPr>
                <w:rFonts w:ascii="Arial" w:eastAsia="Cambria" w:hAnsi="Arial"/>
                <w:sz w:val="22"/>
                <w:szCs w:val="22"/>
              </w:rPr>
              <w:t>0.52</w:t>
            </w:r>
          </w:p>
        </w:tc>
        <w:tc>
          <w:tcPr>
            <w:tcW w:w="4391" w:type="dxa"/>
            <w:noWrap/>
            <w:hideMark/>
          </w:tcPr>
          <w:p w:rsidR="0062213A" w:rsidRPr="00F20820" w:rsidRDefault="00F866BC" w:rsidP="006D3F7C">
            <w:pPr>
              <w:rPr>
                <w:rFonts w:ascii="Arial" w:eastAsia="Cambria" w:hAnsi="Arial"/>
                <w:sz w:val="22"/>
                <w:szCs w:val="22"/>
              </w:rPr>
            </w:pPr>
            <w:r>
              <w:rPr>
                <w:rFonts w:ascii="Arial" w:eastAsia="Cambria" w:hAnsi="Arial"/>
                <w:sz w:val="22"/>
                <w:szCs w:val="22"/>
              </w:rPr>
              <w:t>β</w:t>
            </w:r>
            <w:r w:rsidR="0062213A" w:rsidRPr="00F20820">
              <w:rPr>
                <w:rFonts w:ascii="Arial" w:eastAsia="Cambria" w:hAnsi="Arial"/>
                <w:sz w:val="22"/>
                <w:szCs w:val="22"/>
              </w:rPr>
              <w:t>-2-microglobulin</w:t>
            </w:r>
          </w:p>
        </w:tc>
        <w:tc>
          <w:tcPr>
            <w:tcW w:w="1773" w:type="dxa"/>
          </w:tcPr>
          <w:p w:rsidR="0062213A" w:rsidRPr="00F20820" w:rsidRDefault="0062213A" w:rsidP="006D3F7C">
            <w:pPr>
              <w:jc w:val="center"/>
              <w:rPr>
                <w:rFonts w:ascii="Arial" w:eastAsia="Cambria" w:hAnsi="Arial"/>
                <w:b/>
                <w:sz w:val="22"/>
                <w:szCs w:val="22"/>
              </w:rPr>
            </w:pPr>
            <w:r w:rsidRPr="00F20820">
              <w:rPr>
                <w:rFonts w:ascii="Arial" w:eastAsia="Cambria" w:hAnsi="Arial"/>
                <w:sz w:val="22"/>
                <w:szCs w:val="22"/>
              </w:rPr>
              <w:t>13,715</w:t>
            </w:r>
          </w:p>
        </w:tc>
      </w:tr>
      <w:tr w:rsidR="0062213A" w:rsidRPr="00F20820" w:rsidTr="006D3F7C">
        <w:trPr>
          <w:trHeight w:val="300"/>
        </w:trPr>
        <w:tc>
          <w:tcPr>
            <w:tcW w:w="1281" w:type="dxa"/>
            <w:noWrap/>
            <w:hideMark/>
          </w:tcPr>
          <w:p w:rsidR="0062213A" w:rsidRPr="00F20820" w:rsidRDefault="0062213A" w:rsidP="006D3F7C">
            <w:pPr>
              <w:jc w:val="center"/>
              <w:rPr>
                <w:rFonts w:ascii="Arial" w:eastAsia="Cambria" w:hAnsi="Arial"/>
                <w:sz w:val="22"/>
                <w:szCs w:val="22"/>
              </w:rPr>
            </w:pPr>
            <w:r w:rsidRPr="00F20820">
              <w:rPr>
                <w:rFonts w:ascii="Arial" w:eastAsia="Cambria" w:hAnsi="Arial"/>
                <w:sz w:val="22"/>
                <w:szCs w:val="22"/>
              </w:rPr>
              <w:t>P01857</w:t>
            </w:r>
          </w:p>
        </w:tc>
        <w:tc>
          <w:tcPr>
            <w:tcW w:w="670" w:type="dxa"/>
          </w:tcPr>
          <w:p w:rsidR="0062213A" w:rsidRPr="00F20820" w:rsidRDefault="0062213A" w:rsidP="006D3F7C">
            <w:pPr>
              <w:jc w:val="center"/>
              <w:rPr>
                <w:rFonts w:ascii="Arial" w:eastAsia="Cambria" w:hAnsi="Arial"/>
                <w:sz w:val="22"/>
                <w:szCs w:val="22"/>
              </w:rPr>
            </w:pPr>
            <w:r w:rsidRPr="00F20820">
              <w:rPr>
                <w:rFonts w:ascii="Arial" w:eastAsia="Cambria" w:hAnsi="Arial"/>
                <w:sz w:val="22"/>
                <w:szCs w:val="22"/>
              </w:rPr>
              <w:t>2</w:t>
            </w:r>
          </w:p>
        </w:tc>
        <w:tc>
          <w:tcPr>
            <w:tcW w:w="1279" w:type="dxa"/>
          </w:tcPr>
          <w:p w:rsidR="0062213A" w:rsidRPr="00F20820" w:rsidRDefault="0062213A" w:rsidP="006D3F7C">
            <w:pPr>
              <w:jc w:val="center"/>
              <w:rPr>
                <w:rFonts w:ascii="Arial" w:eastAsia="Cambria" w:hAnsi="Arial"/>
                <w:sz w:val="22"/>
                <w:szCs w:val="22"/>
              </w:rPr>
            </w:pPr>
            <w:r w:rsidRPr="00F20820">
              <w:rPr>
                <w:rFonts w:ascii="Arial" w:eastAsia="Cambria" w:hAnsi="Arial"/>
                <w:sz w:val="22"/>
                <w:szCs w:val="22"/>
              </w:rPr>
              <w:t>0.46</w:t>
            </w:r>
          </w:p>
        </w:tc>
        <w:tc>
          <w:tcPr>
            <w:tcW w:w="4391" w:type="dxa"/>
            <w:noWrap/>
            <w:hideMark/>
          </w:tcPr>
          <w:p w:rsidR="0062213A" w:rsidRPr="00F20820" w:rsidRDefault="0062213A" w:rsidP="00F866BC">
            <w:pPr>
              <w:rPr>
                <w:rFonts w:ascii="Arial" w:eastAsia="Cambria" w:hAnsi="Arial"/>
                <w:sz w:val="22"/>
                <w:szCs w:val="22"/>
              </w:rPr>
            </w:pPr>
            <w:r w:rsidRPr="00F20820">
              <w:rPr>
                <w:rFonts w:ascii="Arial" w:eastAsia="Cambria" w:hAnsi="Arial"/>
                <w:sz w:val="22"/>
                <w:szCs w:val="22"/>
              </w:rPr>
              <w:t xml:space="preserve">Ig </w:t>
            </w:r>
            <w:r w:rsidR="00F866BC">
              <w:rPr>
                <w:rFonts w:ascii="Arial" w:eastAsia="Cambria" w:hAnsi="Arial"/>
                <w:sz w:val="22"/>
                <w:szCs w:val="22"/>
              </w:rPr>
              <w:t>γ</w:t>
            </w:r>
            <w:r w:rsidRPr="00F20820">
              <w:rPr>
                <w:rFonts w:ascii="Arial" w:eastAsia="Cambria" w:hAnsi="Arial"/>
                <w:sz w:val="22"/>
                <w:szCs w:val="22"/>
              </w:rPr>
              <w:t>-1 chain C region</w:t>
            </w:r>
          </w:p>
        </w:tc>
        <w:tc>
          <w:tcPr>
            <w:tcW w:w="1773" w:type="dxa"/>
          </w:tcPr>
          <w:p w:rsidR="0062213A" w:rsidRPr="00F20820" w:rsidRDefault="0062213A" w:rsidP="006D3F7C">
            <w:pPr>
              <w:jc w:val="center"/>
              <w:rPr>
                <w:rFonts w:ascii="Arial" w:eastAsia="Cambria" w:hAnsi="Arial"/>
                <w:b/>
                <w:sz w:val="22"/>
                <w:szCs w:val="22"/>
              </w:rPr>
            </w:pPr>
            <w:r w:rsidRPr="00F20820">
              <w:rPr>
                <w:rFonts w:ascii="Arial" w:eastAsia="Cambria" w:hAnsi="Arial"/>
                <w:sz w:val="22"/>
                <w:szCs w:val="22"/>
              </w:rPr>
              <w:t>36,106</w:t>
            </w:r>
          </w:p>
        </w:tc>
      </w:tr>
      <w:tr w:rsidR="0062213A" w:rsidRPr="00F20820" w:rsidTr="006D3F7C">
        <w:trPr>
          <w:trHeight w:val="300"/>
        </w:trPr>
        <w:tc>
          <w:tcPr>
            <w:tcW w:w="1281" w:type="dxa"/>
            <w:noWrap/>
            <w:hideMark/>
          </w:tcPr>
          <w:p w:rsidR="0062213A" w:rsidRPr="00F20820" w:rsidRDefault="0062213A" w:rsidP="006D3F7C">
            <w:pPr>
              <w:jc w:val="center"/>
              <w:rPr>
                <w:rFonts w:ascii="Arial" w:eastAsia="Cambria" w:hAnsi="Arial"/>
                <w:sz w:val="22"/>
                <w:szCs w:val="22"/>
              </w:rPr>
            </w:pPr>
            <w:r w:rsidRPr="00F20820">
              <w:rPr>
                <w:rFonts w:ascii="Arial" w:eastAsia="Cambria" w:hAnsi="Arial"/>
                <w:sz w:val="22"/>
                <w:szCs w:val="22"/>
              </w:rPr>
              <w:t>P01859</w:t>
            </w:r>
          </w:p>
        </w:tc>
        <w:tc>
          <w:tcPr>
            <w:tcW w:w="670" w:type="dxa"/>
          </w:tcPr>
          <w:p w:rsidR="0062213A" w:rsidRPr="00F20820" w:rsidRDefault="0062213A" w:rsidP="006D3F7C">
            <w:pPr>
              <w:jc w:val="center"/>
              <w:rPr>
                <w:rFonts w:ascii="Arial" w:eastAsia="Cambria" w:hAnsi="Arial"/>
                <w:sz w:val="22"/>
                <w:szCs w:val="22"/>
              </w:rPr>
            </w:pPr>
            <w:r w:rsidRPr="00F20820">
              <w:rPr>
                <w:rFonts w:ascii="Arial" w:eastAsia="Cambria" w:hAnsi="Arial"/>
                <w:sz w:val="22"/>
                <w:szCs w:val="22"/>
              </w:rPr>
              <w:t>2</w:t>
            </w:r>
          </w:p>
        </w:tc>
        <w:tc>
          <w:tcPr>
            <w:tcW w:w="1279" w:type="dxa"/>
          </w:tcPr>
          <w:p w:rsidR="0062213A" w:rsidRPr="00F20820" w:rsidRDefault="0062213A" w:rsidP="006D3F7C">
            <w:pPr>
              <w:jc w:val="center"/>
              <w:rPr>
                <w:rFonts w:ascii="Arial" w:eastAsia="Cambria" w:hAnsi="Arial"/>
                <w:sz w:val="22"/>
                <w:szCs w:val="22"/>
              </w:rPr>
            </w:pPr>
            <w:r w:rsidRPr="00F20820">
              <w:rPr>
                <w:rFonts w:ascii="Arial" w:eastAsia="Cambria" w:hAnsi="Arial"/>
                <w:sz w:val="22"/>
                <w:szCs w:val="22"/>
              </w:rPr>
              <w:t>0.41</w:t>
            </w:r>
          </w:p>
        </w:tc>
        <w:tc>
          <w:tcPr>
            <w:tcW w:w="4391" w:type="dxa"/>
            <w:noWrap/>
            <w:hideMark/>
          </w:tcPr>
          <w:p w:rsidR="0062213A" w:rsidRPr="00F20820" w:rsidRDefault="0062213A" w:rsidP="00F866BC">
            <w:pPr>
              <w:rPr>
                <w:rFonts w:ascii="Arial" w:eastAsia="Cambria" w:hAnsi="Arial"/>
                <w:sz w:val="22"/>
                <w:szCs w:val="22"/>
              </w:rPr>
            </w:pPr>
            <w:r w:rsidRPr="00F20820">
              <w:rPr>
                <w:rFonts w:ascii="Arial" w:eastAsia="Cambria" w:hAnsi="Arial"/>
                <w:sz w:val="22"/>
                <w:szCs w:val="22"/>
              </w:rPr>
              <w:t xml:space="preserve">Ig </w:t>
            </w:r>
            <w:r w:rsidR="00F866BC">
              <w:rPr>
                <w:rFonts w:ascii="Arial" w:eastAsia="Cambria" w:hAnsi="Arial"/>
                <w:sz w:val="22"/>
                <w:szCs w:val="22"/>
              </w:rPr>
              <w:t>γ</w:t>
            </w:r>
            <w:r w:rsidRPr="00F20820">
              <w:rPr>
                <w:rFonts w:ascii="Arial" w:eastAsia="Cambria" w:hAnsi="Arial"/>
                <w:sz w:val="22"/>
                <w:szCs w:val="22"/>
              </w:rPr>
              <w:t>-2 chain C region</w:t>
            </w:r>
          </w:p>
        </w:tc>
        <w:tc>
          <w:tcPr>
            <w:tcW w:w="1773" w:type="dxa"/>
          </w:tcPr>
          <w:p w:rsidR="0062213A" w:rsidRPr="00F20820" w:rsidRDefault="0062213A" w:rsidP="006D3F7C">
            <w:pPr>
              <w:jc w:val="center"/>
              <w:rPr>
                <w:rFonts w:ascii="Arial" w:eastAsia="Cambria" w:hAnsi="Arial"/>
                <w:b/>
                <w:sz w:val="22"/>
                <w:szCs w:val="22"/>
              </w:rPr>
            </w:pPr>
            <w:r w:rsidRPr="00F20820">
              <w:rPr>
                <w:rFonts w:ascii="Arial" w:eastAsia="Cambria" w:hAnsi="Arial"/>
                <w:sz w:val="22"/>
                <w:szCs w:val="22"/>
              </w:rPr>
              <w:t>35,901</w:t>
            </w:r>
          </w:p>
        </w:tc>
      </w:tr>
    </w:tbl>
    <w:p w:rsidR="0062213A" w:rsidRPr="006770F0" w:rsidRDefault="0062213A" w:rsidP="0062213A">
      <w:pPr>
        <w:pStyle w:val="Legends"/>
        <w:rPr>
          <w:rFonts w:ascii="Times New Roman" w:hAnsi="Times New Roman" w:cs="Times New Roman"/>
          <w:i/>
        </w:rPr>
      </w:pPr>
      <w:r w:rsidRPr="006770F0">
        <w:rPr>
          <w:rFonts w:ascii="Times New Roman" w:hAnsi="Times New Roman" w:cs="Times New Roman"/>
          <w:i/>
        </w:rPr>
        <w:t>Estimates of the amounts of each protein identified in the microalbuminuric progressor pool (label 116.1</w:t>
      </w:r>
      <w:r w:rsidR="0096563E" w:rsidRPr="006770F0">
        <w:rPr>
          <w:rFonts w:ascii="Times New Roman" w:hAnsi="Times New Roman" w:cs="Times New Roman"/>
          <w:i/>
        </w:rPr>
        <w:t>) relative</w:t>
      </w:r>
      <w:r w:rsidRPr="006770F0">
        <w:rPr>
          <w:rFonts w:ascii="Times New Roman" w:hAnsi="Times New Roman" w:cs="Times New Roman"/>
          <w:i/>
        </w:rPr>
        <w:t xml:space="preserve"> to the micro-albuminuric non-progressor pool (label 117.1) were determined by SignifiQuant. The proteins for which the amounts were significantly different be</w:t>
      </w:r>
      <w:r w:rsidR="007C51FE">
        <w:rPr>
          <w:rFonts w:ascii="Times New Roman" w:hAnsi="Times New Roman" w:cs="Times New Roman"/>
          <w:i/>
        </w:rPr>
        <w:t>tween the two pools are shown. n:</w:t>
      </w:r>
      <w:r w:rsidRPr="006770F0">
        <w:rPr>
          <w:rFonts w:ascii="Times New Roman" w:hAnsi="Times New Roman" w:cs="Times New Roman"/>
          <w:i/>
        </w:rPr>
        <w:t xml:space="preserve"> number of peptides </w:t>
      </w:r>
      <w:r w:rsidR="007C51FE">
        <w:rPr>
          <w:rFonts w:ascii="Times New Roman" w:hAnsi="Times New Roman" w:cs="Times New Roman"/>
          <w:i/>
        </w:rPr>
        <w:t>detected</w:t>
      </w:r>
      <w:r w:rsidRPr="006770F0">
        <w:rPr>
          <w:rFonts w:ascii="Times New Roman" w:hAnsi="Times New Roman" w:cs="Times New Roman"/>
          <w:i/>
          <w:color w:val="0000FF"/>
        </w:rPr>
        <w:t xml:space="preserve">. </w:t>
      </w:r>
      <w:r w:rsidRPr="006770F0">
        <w:rPr>
          <w:rFonts w:ascii="Times New Roman" w:hAnsi="Times New Roman" w:cs="Times New Roman"/>
          <w:i/>
        </w:rPr>
        <w:t xml:space="preserve">The Relative amounts were rounded to two decimal places. The full names of the proteins and their molecular weights were obtained from Uniprot. </w:t>
      </w:r>
    </w:p>
    <w:p w:rsidR="0062213A" w:rsidRPr="006770F0" w:rsidRDefault="0062213A" w:rsidP="0062213A">
      <w:pPr>
        <w:rPr>
          <w:rFonts w:ascii="Times New Roman" w:hAnsi="Times New Roman" w:cs="Times New Roman"/>
          <w:i/>
          <w:sz w:val="22"/>
          <w:szCs w:val="22"/>
        </w:rPr>
      </w:pPr>
    </w:p>
    <w:p w:rsidR="0062213A" w:rsidRDefault="0062213A" w:rsidP="0062213A">
      <w:pPr>
        <w:spacing w:line="240" w:lineRule="auto"/>
      </w:pPr>
      <w:r>
        <w:br w:type="page"/>
      </w:r>
    </w:p>
    <w:p w:rsidR="0062213A" w:rsidRPr="00D54130" w:rsidRDefault="00D54130" w:rsidP="00D54130">
      <w:pPr>
        <w:pStyle w:val="Notinachapter2"/>
      </w:pPr>
      <w:bookmarkStart w:id="753" w:name="_Toc458548947"/>
      <w:r>
        <w:lastRenderedPageBreak/>
        <w:t>Appendix VI</w:t>
      </w:r>
      <w:r w:rsidR="007B6E7B">
        <w:t>I</w:t>
      </w:r>
      <w:r>
        <w:t xml:space="preserve"> – </w:t>
      </w:r>
      <w:r w:rsidRPr="00D54130">
        <w:t xml:space="preserve">Re-assessment of </w:t>
      </w:r>
      <w:r>
        <w:t xml:space="preserve">the </w:t>
      </w:r>
      <w:r w:rsidRPr="00D54130">
        <w:t>progression status of</w:t>
      </w:r>
      <w:r>
        <w:t xml:space="preserve"> patients whose samples were used in iTRAQ</w:t>
      </w:r>
      <w:r w:rsidRPr="00D54130">
        <w:t xml:space="preserve"> </w:t>
      </w:r>
      <w:r>
        <w:t>study</w:t>
      </w:r>
      <w:bookmarkEnd w:id="753"/>
      <w:r>
        <w:t xml:space="preserve"> </w:t>
      </w:r>
    </w:p>
    <w:p w:rsidR="0062213A" w:rsidRPr="006770F0" w:rsidRDefault="0062213A" w:rsidP="0062213A">
      <w:pPr>
        <w:pStyle w:val="Caption"/>
        <w:rPr>
          <w:rFonts w:ascii="Times New Roman" w:hAnsi="Times New Roman" w:cs="Times New Roman"/>
          <w:color w:val="auto"/>
          <w:szCs w:val="24"/>
        </w:rPr>
      </w:pPr>
      <w:bookmarkStart w:id="754" w:name="_Ref310003686"/>
      <w:bookmarkStart w:id="755" w:name="_Ref310003736"/>
      <w:bookmarkStart w:id="756" w:name="_Toc458549054"/>
      <w:r w:rsidRPr="006770F0">
        <w:rPr>
          <w:rFonts w:ascii="Times New Roman" w:hAnsi="Times New Roman" w:cs="Times New Roman"/>
          <w:color w:val="auto"/>
          <w:szCs w:val="24"/>
        </w:rPr>
        <w:t xml:space="preserve">Table </w:t>
      </w:r>
      <w:r w:rsidR="00857716" w:rsidRPr="006770F0">
        <w:rPr>
          <w:rFonts w:ascii="Times New Roman" w:hAnsi="Times New Roman" w:cs="Times New Roman"/>
          <w:color w:val="auto"/>
          <w:szCs w:val="24"/>
        </w:rPr>
        <w:fldChar w:fldCharType="begin"/>
      </w:r>
      <w:r w:rsidRPr="006770F0">
        <w:rPr>
          <w:rFonts w:ascii="Times New Roman" w:hAnsi="Times New Roman" w:cs="Times New Roman"/>
          <w:color w:val="auto"/>
          <w:szCs w:val="24"/>
        </w:rPr>
        <w:instrText xml:space="preserve"> SEQ Table \* ARABIC </w:instrText>
      </w:r>
      <w:r w:rsidR="00857716" w:rsidRPr="006770F0">
        <w:rPr>
          <w:rFonts w:ascii="Times New Roman" w:hAnsi="Times New Roman" w:cs="Times New Roman"/>
          <w:color w:val="auto"/>
          <w:szCs w:val="24"/>
        </w:rPr>
        <w:fldChar w:fldCharType="separate"/>
      </w:r>
      <w:r w:rsidR="002D1777">
        <w:rPr>
          <w:rFonts w:ascii="Times New Roman" w:hAnsi="Times New Roman" w:cs="Times New Roman"/>
          <w:noProof/>
          <w:color w:val="auto"/>
          <w:szCs w:val="24"/>
        </w:rPr>
        <w:t>46</w:t>
      </w:r>
      <w:r w:rsidR="00857716" w:rsidRPr="006770F0">
        <w:rPr>
          <w:rFonts w:ascii="Times New Roman" w:hAnsi="Times New Roman" w:cs="Times New Roman"/>
          <w:noProof/>
          <w:color w:val="auto"/>
          <w:szCs w:val="24"/>
        </w:rPr>
        <w:fldChar w:fldCharType="end"/>
      </w:r>
      <w:bookmarkEnd w:id="754"/>
      <w:r w:rsidR="004D01DD" w:rsidRPr="006770F0">
        <w:rPr>
          <w:rFonts w:ascii="Times New Roman" w:hAnsi="Times New Roman" w:cs="Times New Roman"/>
          <w:noProof/>
          <w:color w:val="auto"/>
          <w:szCs w:val="24"/>
        </w:rPr>
        <w:t xml:space="preserve">: </w:t>
      </w:r>
      <w:r w:rsidRPr="006770F0">
        <w:rPr>
          <w:rFonts w:ascii="Times New Roman" w:hAnsi="Times New Roman" w:cs="Times New Roman"/>
          <w:noProof/>
          <w:color w:val="auto"/>
          <w:szCs w:val="24"/>
        </w:rPr>
        <w:t>Re-assessment o</w:t>
      </w:r>
      <w:r w:rsidR="004A2D87">
        <w:rPr>
          <w:rFonts w:ascii="Times New Roman" w:hAnsi="Times New Roman" w:cs="Times New Roman"/>
          <w:noProof/>
          <w:color w:val="auto"/>
          <w:szCs w:val="24"/>
        </w:rPr>
        <w:t xml:space="preserve">f </w:t>
      </w:r>
      <w:r w:rsidRPr="006770F0">
        <w:rPr>
          <w:rFonts w:ascii="Times New Roman" w:hAnsi="Times New Roman" w:cs="Times New Roman"/>
          <w:noProof/>
          <w:color w:val="auto"/>
          <w:szCs w:val="24"/>
        </w:rPr>
        <w:t xml:space="preserve">progression status of patients in the </w:t>
      </w:r>
      <w:r w:rsidRPr="006770F0">
        <w:rPr>
          <w:rFonts w:ascii="Times New Roman" w:hAnsi="Times New Roman" w:cs="Times New Roman"/>
          <w:color w:val="auto"/>
          <w:szCs w:val="24"/>
        </w:rPr>
        <w:t>Microalbuminuric pools</w:t>
      </w:r>
      <w:bookmarkEnd w:id="755"/>
      <w:bookmarkEnd w:id="756"/>
    </w:p>
    <w:p w:rsidR="0062213A" w:rsidRPr="006770F0" w:rsidRDefault="0062213A" w:rsidP="0062213A">
      <w:pPr>
        <w:rPr>
          <w:rFonts w:ascii="Times New Roman" w:hAnsi="Times New Roman" w:cs="Times New Roman"/>
          <w:b/>
        </w:rPr>
      </w:pPr>
      <w:r w:rsidRPr="006770F0">
        <w:rPr>
          <w:rFonts w:ascii="Times New Roman" w:hAnsi="Times New Roman" w:cs="Times New Roman"/>
          <w:b/>
        </w:rPr>
        <w:t>a. Non-progressor (11 patients)</w:t>
      </w:r>
    </w:p>
    <w:tbl>
      <w:tblPr>
        <w:tblW w:w="81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12"/>
        <w:gridCol w:w="772"/>
        <w:gridCol w:w="1276"/>
        <w:gridCol w:w="1678"/>
        <w:gridCol w:w="1299"/>
        <w:gridCol w:w="1394"/>
        <w:gridCol w:w="1134"/>
      </w:tblGrid>
      <w:tr w:rsidR="0062213A" w:rsidRPr="0039625A" w:rsidTr="006D3F7C">
        <w:trPr>
          <w:cantSplit/>
          <w:trHeight w:hRule="exact" w:val="1339"/>
        </w:trPr>
        <w:tc>
          <w:tcPr>
            <w:tcW w:w="612" w:type="dxa"/>
            <w:vAlign w:val="center"/>
          </w:tcPr>
          <w:p w:rsidR="0062213A" w:rsidRPr="0039625A" w:rsidRDefault="0062213A" w:rsidP="006D3F7C">
            <w:pPr>
              <w:spacing w:line="240" w:lineRule="auto"/>
              <w:jc w:val="center"/>
              <w:rPr>
                <w:rFonts w:ascii="Arial" w:hAnsi="Arial"/>
                <w:b/>
                <w:sz w:val="22"/>
                <w:szCs w:val="22"/>
              </w:rPr>
            </w:pPr>
            <w:r w:rsidRPr="0039625A">
              <w:rPr>
                <w:rFonts w:ascii="Arial" w:hAnsi="Arial"/>
                <w:b/>
                <w:sz w:val="22"/>
                <w:szCs w:val="22"/>
              </w:rPr>
              <w:t>ID</w:t>
            </w:r>
          </w:p>
        </w:tc>
        <w:tc>
          <w:tcPr>
            <w:tcW w:w="772" w:type="dxa"/>
            <w:vAlign w:val="center"/>
          </w:tcPr>
          <w:p w:rsidR="0062213A" w:rsidRPr="0039625A" w:rsidRDefault="0062213A" w:rsidP="006D3F7C">
            <w:pPr>
              <w:spacing w:line="240" w:lineRule="auto"/>
              <w:jc w:val="center"/>
              <w:rPr>
                <w:rFonts w:ascii="Arial" w:hAnsi="Arial"/>
                <w:b/>
                <w:sz w:val="22"/>
                <w:szCs w:val="22"/>
              </w:rPr>
            </w:pPr>
            <w:r w:rsidRPr="0039625A">
              <w:rPr>
                <w:rFonts w:ascii="Arial" w:hAnsi="Arial"/>
                <w:b/>
                <w:sz w:val="22"/>
                <w:szCs w:val="22"/>
              </w:rPr>
              <w:t>Age</w:t>
            </w:r>
          </w:p>
        </w:tc>
        <w:tc>
          <w:tcPr>
            <w:tcW w:w="1276" w:type="dxa"/>
            <w:vAlign w:val="center"/>
          </w:tcPr>
          <w:p w:rsidR="0062213A" w:rsidRPr="0039625A" w:rsidRDefault="0062213A" w:rsidP="006D3F7C">
            <w:pPr>
              <w:spacing w:line="240" w:lineRule="auto"/>
              <w:jc w:val="center"/>
              <w:rPr>
                <w:rFonts w:ascii="Arial" w:hAnsi="Arial"/>
                <w:b/>
                <w:sz w:val="22"/>
                <w:szCs w:val="22"/>
              </w:rPr>
            </w:pPr>
            <w:r w:rsidRPr="0039625A">
              <w:rPr>
                <w:rFonts w:ascii="Arial" w:hAnsi="Arial"/>
                <w:b/>
                <w:sz w:val="22"/>
                <w:szCs w:val="22"/>
              </w:rPr>
              <w:t>Stage at beginning of the study</w:t>
            </w:r>
          </w:p>
        </w:tc>
        <w:tc>
          <w:tcPr>
            <w:tcW w:w="1678" w:type="dxa"/>
            <w:vAlign w:val="center"/>
          </w:tcPr>
          <w:p w:rsidR="0062213A" w:rsidRPr="0039625A" w:rsidRDefault="0062213A" w:rsidP="006D3F7C">
            <w:pPr>
              <w:spacing w:line="240" w:lineRule="auto"/>
              <w:jc w:val="center"/>
              <w:rPr>
                <w:rFonts w:ascii="Arial" w:hAnsi="Arial"/>
                <w:b/>
                <w:sz w:val="22"/>
                <w:szCs w:val="22"/>
              </w:rPr>
            </w:pPr>
            <w:r w:rsidRPr="0039625A">
              <w:rPr>
                <w:rFonts w:ascii="Arial" w:hAnsi="Arial"/>
                <w:b/>
                <w:sz w:val="22"/>
                <w:szCs w:val="22"/>
              </w:rPr>
              <w:t>eGFR decline / year at beginning of the study</w:t>
            </w:r>
          </w:p>
        </w:tc>
        <w:tc>
          <w:tcPr>
            <w:tcW w:w="1299" w:type="dxa"/>
            <w:vAlign w:val="center"/>
          </w:tcPr>
          <w:p w:rsidR="0062213A" w:rsidRPr="0039625A" w:rsidRDefault="0062213A" w:rsidP="006D3F7C">
            <w:pPr>
              <w:spacing w:line="240" w:lineRule="auto"/>
              <w:jc w:val="center"/>
              <w:rPr>
                <w:rFonts w:ascii="Arial" w:hAnsi="Arial"/>
                <w:b/>
                <w:sz w:val="22"/>
                <w:szCs w:val="22"/>
              </w:rPr>
            </w:pPr>
            <w:r w:rsidRPr="0039625A">
              <w:rPr>
                <w:rFonts w:ascii="Arial" w:hAnsi="Arial"/>
                <w:b/>
                <w:sz w:val="22"/>
                <w:szCs w:val="22"/>
              </w:rPr>
              <w:t>Stage at end of study</w:t>
            </w:r>
          </w:p>
        </w:tc>
        <w:tc>
          <w:tcPr>
            <w:tcW w:w="1394" w:type="dxa"/>
            <w:shd w:val="clear" w:color="auto" w:fill="auto"/>
            <w:vAlign w:val="center"/>
          </w:tcPr>
          <w:p w:rsidR="0062213A" w:rsidRPr="0039625A" w:rsidRDefault="0062213A" w:rsidP="006D3F7C">
            <w:pPr>
              <w:spacing w:line="240" w:lineRule="auto"/>
              <w:jc w:val="center"/>
              <w:rPr>
                <w:rFonts w:ascii="Arial" w:hAnsi="Arial"/>
                <w:b/>
                <w:sz w:val="22"/>
                <w:szCs w:val="22"/>
              </w:rPr>
            </w:pPr>
            <w:r w:rsidRPr="0039625A">
              <w:rPr>
                <w:rFonts w:ascii="Arial" w:hAnsi="Arial"/>
                <w:b/>
                <w:sz w:val="22"/>
                <w:szCs w:val="22"/>
              </w:rPr>
              <w:t>eGFR decline / year at end of follow-up</w:t>
            </w:r>
          </w:p>
        </w:tc>
        <w:tc>
          <w:tcPr>
            <w:tcW w:w="1134" w:type="dxa"/>
            <w:shd w:val="clear" w:color="auto" w:fill="auto"/>
            <w:vAlign w:val="center"/>
          </w:tcPr>
          <w:p w:rsidR="0062213A" w:rsidRPr="0039625A" w:rsidRDefault="0062213A" w:rsidP="006D3F7C">
            <w:pPr>
              <w:spacing w:line="240" w:lineRule="auto"/>
              <w:jc w:val="center"/>
              <w:rPr>
                <w:rFonts w:ascii="Arial" w:hAnsi="Arial"/>
                <w:b/>
                <w:sz w:val="22"/>
                <w:szCs w:val="22"/>
              </w:rPr>
            </w:pPr>
            <w:r w:rsidRPr="0039625A">
              <w:rPr>
                <w:rFonts w:ascii="Arial" w:hAnsi="Arial"/>
                <w:b/>
                <w:sz w:val="22"/>
                <w:szCs w:val="22"/>
              </w:rPr>
              <w:t>Final P / NP category</w:t>
            </w:r>
          </w:p>
        </w:tc>
      </w:tr>
      <w:tr w:rsidR="0062213A" w:rsidRPr="0039625A" w:rsidTr="006D3F7C">
        <w:trPr>
          <w:cantSplit/>
          <w:trHeight w:hRule="exact" w:val="284"/>
        </w:trPr>
        <w:tc>
          <w:tcPr>
            <w:tcW w:w="612"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13</w:t>
            </w:r>
          </w:p>
        </w:tc>
        <w:tc>
          <w:tcPr>
            <w:tcW w:w="772"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70</w:t>
            </w:r>
          </w:p>
          <w:p w:rsidR="0062213A" w:rsidRPr="0039625A" w:rsidRDefault="0062213A" w:rsidP="006D3F7C">
            <w:pPr>
              <w:spacing w:line="240" w:lineRule="auto"/>
              <w:jc w:val="center"/>
              <w:rPr>
                <w:rFonts w:ascii="Arial" w:hAnsi="Arial"/>
                <w:sz w:val="22"/>
                <w:szCs w:val="22"/>
              </w:rPr>
            </w:pPr>
          </w:p>
        </w:tc>
        <w:tc>
          <w:tcPr>
            <w:tcW w:w="1276"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3b</w:t>
            </w:r>
          </w:p>
        </w:tc>
        <w:tc>
          <w:tcPr>
            <w:tcW w:w="1678"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-1</w:t>
            </w:r>
          </w:p>
        </w:tc>
        <w:tc>
          <w:tcPr>
            <w:tcW w:w="1299" w:type="dxa"/>
            <w:shd w:val="clear" w:color="auto" w:fill="F2F2F2"/>
            <w:vAlign w:val="center"/>
          </w:tcPr>
          <w:p w:rsidR="0062213A" w:rsidRPr="0039625A" w:rsidRDefault="0062213A" w:rsidP="006D3F7C">
            <w:pPr>
              <w:jc w:val="center"/>
              <w:rPr>
                <w:rFonts w:ascii="Arial" w:hAnsi="Arial"/>
                <w:sz w:val="22"/>
                <w:szCs w:val="22"/>
              </w:rPr>
            </w:pPr>
            <w:r w:rsidRPr="0039625A">
              <w:rPr>
                <w:rFonts w:ascii="Arial" w:hAnsi="Arial"/>
                <w:sz w:val="22"/>
                <w:szCs w:val="22"/>
              </w:rPr>
              <w:t>4</w:t>
            </w:r>
          </w:p>
        </w:tc>
        <w:tc>
          <w:tcPr>
            <w:tcW w:w="1394"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-4</w:t>
            </w:r>
          </w:p>
        </w:tc>
        <w:tc>
          <w:tcPr>
            <w:tcW w:w="1134"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P</w:t>
            </w:r>
          </w:p>
        </w:tc>
      </w:tr>
      <w:tr w:rsidR="0062213A" w:rsidRPr="0039625A" w:rsidTr="006D3F7C">
        <w:trPr>
          <w:cantSplit/>
          <w:trHeight w:hRule="exact" w:val="284"/>
        </w:trPr>
        <w:tc>
          <w:tcPr>
            <w:tcW w:w="612"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45</w:t>
            </w:r>
          </w:p>
          <w:p w:rsidR="0062213A" w:rsidRPr="0039625A" w:rsidRDefault="0062213A" w:rsidP="006D3F7C">
            <w:pPr>
              <w:spacing w:line="240" w:lineRule="auto"/>
              <w:jc w:val="center"/>
              <w:rPr>
                <w:rFonts w:ascii="Arial" w:hAnsi="Arial"/>
                <w:sz w:val="22"/>
                <w:szCs w:val="22"/>
              </w:rPr>
            </w:pPr>
          </w:p>
        </w:tc>
        <w:tc>
          <w:tcPr>
            <w:tcW w:w="772"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72</w:t>
            </w:r>
          </w:p>
        </w:tc>
        <w:tc>
          <w:tcPr>
            <w:tcW w:w="1276"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3a</w:t>
            </w:r>
          </w:p>
        </w:tc>
        <w:tc>
          <w:tcPr>
            <w:tcW w:w="1678"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-1</w:t>
            </w:r>
          </w:p>
        </w:tc>
        <w:tc>
          <w:tcPr>
            <w:tcW w:w="1299" w:type="dxa"/>
            <w:vAlign w:val="center"/>
          </w:tcPr>
          <w:p w:rsidR="0062213A" w:rsidRPr="0039625A" w:rsidRDefault="0062213A" w:rsidP="006D3F7C">
            <w:pPr>
              <w:jc w:val="center"/>
              <w:rPr>
                <w:rFonts w:ascii="Arial" w:hAnsi="Arial"/>
                <w:sz w:val="22"/>
                <w:szCs w:val="22"/>
              </w:rPr>
            </w:pPr>
            <w:r w:rsidRPr="0039625A">
              <w:rPr>
                <w:rFonts w:ascii="Arial" w:hAnsi="Arial"/>
                <w:sz w:val="22"/>
                <w:szCs w:val="22"/>
              </w:rPr>
              <w:t>3a</w:t>
            </w:r>
          </w:p>
        </w:tc>
        <w:tc>
          <w:tcPr>
            <w:tcW w:w="1394" w:type="dxa"/>
            <w:shd w:val="clear" w:color="auto" w:fill="auto"/>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-1.6</w:t>
            </w:r>
          </w:p>
        </w:tc>
        <w:tc>
          <w:tcPr>
            <w:tcW w:w="1134" w:type="dxa"/>
            <w:shd w:val="clear" w:color="auto" w:fill="auto"/>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NP</w:t>
            </w:r>
          </w:p>
        </w:tc>
      </w:tr>
      <w:tr w:rsidR="0062213A" w:rsidRPr="0039625A" w:rsidTr="006D3F7C">
        <w:trPr>
          <w:cantSplit/>
          <w:trHeight w:hRule="exact" w:val="284"/>
        </w:trPr>
        <w:tc>
          <w:tcPr>
            <w:tcW w:w="612"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67</w:t>
            </w:r>
          </w:p>
        </w:tc>
        <w:tc>
          <w:tcPr>
            <w:tcW w:w="772"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61</w:t>
            </w:r>
          </w:p>
        </w:tc>
        <w:tc>
          <w:tcPr>
            <w:tcW w:w="1276"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4</w:t>
            </w:r>
          </w:p>
        </w:tc>
        <w:tc>
          <w:tcPr>
            <w:tcW w:w="1678"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0</w:t>
            </w:r>
          </w:p>
        </w:tc>
        <w:tc>
          <w:tcPr>
            <w:tcW w:w="1299" w:type="dxa"/>
            <w:vAlign w:val="center"/>
          </w:tcPr>
          <w:p w:rsidR="0062213A" w:rsidRPr="0039625A" w:rsidRDefault="0062213A" w:rsidP="006D3F7C">
            <w:pPr>
              <w:jc w:val="center"/>
              <w:rPr>
                <w:rFonts w:ascii="Arial" w:hAnsi="Arial"/>
                <w:sz w:val="22"/>
                <w:szCs w:val="22"/>
              </w:rPr>
            </w:pPr>
            <w:r w:rsidRPr="0039625A">
              <w:rPr>
                <w:rFonts w:ascii="Arial" w:hAnsi="Arial"/>
                <w:sz w:val="22"/>
                <w:szCs w:val="22"/>
              </w:rPr>
              <w:t>4</w:t>
            </w:r>
          </w:p>
        </w:tc>
        <w:tc>
          <w:tcPr>
            <w:tcW w:w="1394" w:type="dxa"/>
            <w:shd w:val="clear" w:color="auto" w:fill="auto"/>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0.3</w:t>
            </w:r>
          </w:p>
        </w:tc>
        <w:tc>
          <w:tcPr>
            <w:tcW w:w="1134" w:type="dxa"/>
            <w:shd w:val="clear" w:color="auto" w:fill="auto"/>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NP</w:t>
            </w:r>
          </w:p>
        </w:tc>
      </w:tr>
      <w:tr w:rsidR="0062213A" w:rsidRPr="0039625A" w:rsidTr="006D3F7C">
        <w:trPr>
          <w:cantSplit/>
          <w:trHeight w:hRule="exact" w:val="284"/>
        </w:trPr>
        <w:tc>
          <w:tcPr>
            <w:tcW w:w="612"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17</w:t>
            </w:r>
          </w:p>
        </w:tc>
        <w:tc>
          <w:tcPr>
            <w:tcW w:w="772"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81</w:t>
            </w:r>
          </w:p>
        </w:tc>
        <w:tc>
          <w:tcPr>
            <w:tcW w:w="1276"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4</w:t>
            </w:r>
          </w:p>
        </w:tc>
        <w:tc>
          <w:tcPr>
            <w:tcW w:w="1678"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0</w:t>
            </w:r>
          </w:p>
        </w:tc>
        <w:tc>
          <w:tcPr>
            <w:tcW w:w="1299" w:type="dxa"/>
            <w:shd w:val="clear" w:color="auto" w:fill="F2F2F2"/>
            <w:vAlign w:val="center"/>
          </w:tcPr>
          <w:p w:rsidR="0062213A" w:rsidRPr="0039625A" w:rsidRDefault="0062213A" w:rsidP="006D3F7C">
            <w:pPr>
              <w:jc w:val="center"/>
              <w:rPr>
                <w:rFonts w:ascii="Arial" w:hAnsi="Arial"/>
                <w:sz w:val="22"/>
                <w:szCs w:val="22"/>
              </w:rPr>
            </w:pPr>
            <w:r w:rsidRPr="0039625A">
              <w:rPr>
                <w:rFonts w:ascii="Arial" w:hAnsi="Arial"/>
                <w:sz w:val="22"/>
                <w:szCs w:val="22"/>
              </w:rPr>
              <w:t>5</w:t>
            </w:r>
          </w:p>
        </w:tc>
        <w:tc>
          <w:tcPr>
            <w:tcW w:w="1394"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-5</w:t>
            </w:r>
          </w:p>
        </w:tc>
        <w:tc>
          <w:tcPr>
            <w:tcW w:w="1134"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P</w:t>
            </w:r>
          </w:p>
        </w:tc>
      </w:tr>
      <w:tr w:rsidR="0062213A" w:rsidRPr="0039625A" w:rsidTr="006D3F7C">
        <w:trPr>
          <w:cantSplit/>
          <w:trHeight w:hRule="exact" w:val="284"/>
        </w:trPr>
        <w:tc>
          <w:tcPr>
            <w:tcW w:w="612"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99</w:t>
            </w:r>
          </w:p>
        </w:tc>
        <w:tc>
          <w:tcPr>
            <w:tcW w:w="772"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76</w:t>
            </w:r>
          </w:p>
        </w:tc>
        <w:tc>
          <w:tcPr>
            <w:tcW w:w="1276"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4</w:t>
            </w:r>
          </w:p>
        </w:tc>
        <w:tc>
          <w:tcPr>
            <w:tcW w:w="1678"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1</w:t>
            </w:r>
          </w:p>
        </w:tc>
        <w:tc>
          <w:tcPr>
            <w:tcW w:w="1299" w:type="dxa"/>
            <w:vAlign w:val="center"/>
          </w:tcPr>
          <w:p w:rsidR="0062213A" w:rsidRPr="0039625A" w:rsidRDefault="0062213A" w:rsidP="006D3F7C">
            <w:pPr>
              <w:jc w:val="center"/>
              <w:rPr>
                <w:rFonts w:ascii="Arial" w:hAnsi="Arial"/>
                <w:sz w:val="22"/>
                <w:szCs w:val="22"/>
              </w:rPr>
            </w:pPr>
            <w:r w:rsidRPr="0039625A">
              <w:rPr>
                <w:rFonts w:ascii="Arial" w:hAnsi="Arial"/>
                <w:sz w:val="22"/>
                <w:szCs w:val="22"/>
              </w:rPr>
              <w:t>4</w:t>
            </w:r>
          </w:p>
        </w:tc>
        <w:tc>
          <w:tcPr>
            <w:tcW w:w="1394" w:type="dxa"/>
            <w:shd w:val="clear" w:color="auto" w:fill="auto"/>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-1.6</w:t>
            </w:r>
          </w:p>
        </w:tc>
        <w:tc>
          <w:tcPr>
            <w:tcW w:w="1134" w:type="dxa"/>
            <w:shd w:val="clear" w:color="auto" w:fill="auto"/>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NP</w:t>
            </w:r>
          </w:p>
        </w:tc>
      </w:tr>
      <w:tr w:rsidR="0062213A" w:rsidRPr="0039625A" w:rsidTr="006D3F7C">
        <w:trPr>
          <w:cantSplit/>
          <w:trHeight w:hRule="exact" w:val="284"/>
        </w:trPr>
        <w:tc>
          <w:tcPr>
            <w:tcW w:w="612"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155</w:t>
            </w:r>
          </w:p>
        </w:tc>
        <w:tc>
          <w:tcPr>
            <w:tcW w:w="772"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63</w:t>
            </w:r>
          </w:p>
        </w:tc>
        <w:tc>
          <w:tcPr>
            <w:tcW w:w="1276"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4</w:t>
            </w:r>
          </w:p>
        </w:tc>
        <w:tc>
          <w:tcPr>
            <w:tcW w:w="1678"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1.5</w:t>
            </w:r>
          </w:p>
        </w:tc>
        <w:tc>
          <w:tcPr>
            <w:tcW w:w="1299" w:type="dxa"/>
            <w:vAlign w:val="center"/>
          </w:tcPr>
          <w:p w:rsidR="0062213A" w:rsidRPr="0039625A" w:rsidRDefault="0062213A" w:rsidP="006D3F7C">
            <w:pPr>
              <w:jc w:val="center"/>
              <w:rPr>
                <w:rFonts w:ascii="Arial" w:hAnsi="Arial"/>
                <w:sz w:val="22"/>
                <w:szCs w:val="22"/>
              </w:rPr>
            </w:pPr>
            <w:r w:rsidRPr="0039625A">
              <w:rPr>
                <w:rFonts w:ascii="Arial" w:hAnsi="Arial"/>
                <w:sz w:val="22"/>
                <w:szCs w:val="22"/>
              </w:rPr>
              <w:t>3b</w:t>
            </w:r>
          </w:p>
        </w:tc>
        <w:tc>
          <w:tcPr>
            <w:tcW w:w="1394" w:type="dxa"/>
            <w:shd w:val="clear" w:color="auto" w:fill="auto"/>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2</w:t>
            </w:r>
          </w:p>
        </w:tc>
        <w:tc>
          <w:tcPr>
            <w:tcW w:w="1134" w:type="dxa"/>
            <w:shd w:val="clear" w:color="auto" w:fill="auto"/>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NP</w:t>
            </w:r>
          </w:p>
        </w:tc>
      </w:tr>
      <w:tr w:rsidR="0062213A" w:rsidRPr="0039625A" w:rsidTr="006D3F7C">
        <w:trPr>
          <w:cantSplit/>
          <w:trHeight w:hRule="exact" w:val="284"/>
        </w:trPr>
        <w:tc>
          <w:tcPr>
            <w:tcW w:w="612"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129</w:t>
            </w:r>
          </w:p>
        </w:tc>
        <w:tc>
          <w:tcPr>
            <w:tcW w:w="772"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82</w:t>
            </w:r>
          </w:p>
        </w:tc>
        <w:tc>
          <w:tcPr>
            <w:tcW w:w="1276"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3b</w:t>
            </w:r>
          </w:p>
        </w:tc>
        <w:tc>
          <w:tcPr>
            <w:tcW w:w="1678"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2.5</w:t>
            </w:r>
          </w:p>
        </w:tc>
        <w:tc>
          <w:tcPr>
            <w:tcW w:w="1299" w:type="dxa"/>
            <w:shd w:val="clear" w:color="auto" w:fill="F2F2F2"/>
            <w:vAlign w:val="center"/>
          </w:tcPr>
          <w:p w:rsidR="0062213A" w:rsidRPr="0039625A" w:rsidRDefault="0062213A" w:rsidP="006D3F7C">
            <w:pPr>
              <w:jc w:val="center"/>
              <w:rPr>
                <w:rFonts w:ascii="Arial" w:hAnsi="Arial"/>
                <w:sz w:val="22"/>
                <w:szCs w:val="22"/>
              </w:rPr>
            </w:pPr>
            <w:r w:rsidRPr="0039625A">
              <w:rPr>
                <w:rFonts w:ascii="Arial" w:hAnsi="Arial"/>
                <w:sz w:val="22"/>
                <w:szCs w:val="22"/>
              </w:rPr>
              <w:t>4</w:t>
            </w:r>
          </w:p>
        </w:tc>
        <w:tc>
          <w:tcPr>
            <w:tcW w:w="1394"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-3</w:t>
            </w:r>
          </w:p>
        </w:tc>
        <w:tc>
          <w:tcPr>
            <w:tcW w:w="1134"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P</w:t>
            </w:r>
          </w:p>
        </w:tc>
      </w:tr>
      <w:tr w:rsidR="0062213A" w:rsidRPr="0039625A" w:rsidTr="006D3F7C">
        <w:trPr>
          <w:cantSplit/>
          <w:trHeight w:hRule="exact" w:val="284"/>
        </w:trPr>
        <w:tc>
          <w:tcPr>
            <w:tcW w:w="612"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02</w:t>
            </w:r>
          </w:p>
          <w:p w:rsidR="0062213A" w:rsidRPr="0039625A" w:rsidRDefault="0062213A" w:rsidP="006D3F7C">
            <w:pPr>
              <w:spacing w:line="240" w:lineRule="auto"/>
              <w:jc w:val="center"/>
              <w:rPr>
                <w:rFonts w:ascii="Arial" w:hAnsi="Arial"/>
                <w:sz w:val="22"/>
                <w:szCs w:val="22"/>
              </w:rPr>
            </w:pPr>
          </w:p>
        </w:tc>
        <w:tc>
          <w:tcPr>
            <w:tcW w:w="772"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85</w:t>
            </w:r>
          </w:p>
        </w:tc>
        <w:tc>
          <w:tcPr>
            <w:tcW w:w="1276"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4</w:t>
            </w:r>
          </w:p>
        </w:tc>
        <w:tc>
          <w:tcPr>
            <w:tcW w:w="1678"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2.5</w:t>
            </w:r>
          </w:p>
        </w:tc>
        <w:tc>
          <w:tcPr>
            <w:tcW w:w="1299" w:type="dxa"/>
            <w:vAlign w:val="center"/>
          </w:tcPr>
          <w:p w:rsidR="0062213A" w:rsidRPr="0039625A" w:rsidRDefault="0062213A" w:rsidP="006D3F7C">
            <w:pPr>
              <w:jc w:val="center"/>
              <w:rPr>
                <w:rFonts w:ascii="Arial" w:hAnsi="Arial"/>
                <w:sz w:val="22"/>
                <w:szCs w:val="22"/>
              </w:rPr>
            </w:pPr>
            <w:r w:rsidRPr="0039625A">
              <w:rPr>
                <w:rFonts w:ascii="Arial" w:hAnsi="Arial"/>
                <w:sz w:val="22"/>
                <w:szCs w:val="22"/>
              </w:rPr>
              <w:t>3b</w:t>
            </w:r>
          </w:p>
        </w:tc>
        <w:tc>
          <w:tcPr>
            <w:tcW w:w="1394" w:type="dxa"/>
            <w:shd w:val="clear" w:color="auto" w:fill="auto"/>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3.6</w:t>
            </w:r>
          </w:p>
        </w:tc>
        <w:tc>
          <w:tcPr>
            <w:tcW w:w="1134" w:type="dxa"/>
            <w:shd w:val="clear" w:color="auto" w:fill="auto"/>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NP</w:t>
            </w:r>
          </w:p>
        </w:tc>
      </w:tr>
      <w:tr w:rsidR="0062213A" w:rsidRPr="0039625A" w:rsidTr="006D3F7C">
        <w:trPr>
          <w:cantSplit/>
          <w:trHeight w:hRule="exact" w:val="284"/>
        </w:trPr>
        <w:tc>
          <w:tcPr>
            <w:tcW w:w="612"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53</w:t>
            </w:r>
          </w:p>
        </w:tc>
        <w:tc>
          <w:tcPr>
            <w:tcW w:w="772"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74</w:t>
            </w:r>
          </w:p>
        </w:tc>
        <w:tc>
          <w:tcPr>
            <w:tcW w:w="1276"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4</w:t>
            </w:r>
          </w:p>
        </w:tc>
        <w:tc>
          <w:tcPr>
            <w:tcW w:w="1678"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1</w:t>
            </w:r>
          </w:p>
        </w:tc>
        <w:tc>
          <w:tcPr>
            <w:tcW w:w="1299" w:type="dxa"/>
            <w:shd w:val="clear" w:color="auto" w:fill="F2F2F2"/>
            <w:vAlign w:val="center"/>
          </w:tcPr>
          <w:p w:rsidR="0062213A" w:rsidRPr="0039625A" w:rsidRDefault="0062213A" w:rsidP="006D3F7C">
            <w:pPr>
              <w:jc w:val="center"/>
              <w:rPr>
                <w:rFonts w:ascii="Arial" w:hAnsi="Arial"/>
                <w:sz w:val="22"/>
                <w:szCs w:val="22"/>
              </w:rPr>
            </w:pPr>
            <w:r w:rsidRPr="0039625A">
              <w:rPr>
                <w:rFonts w:ascii="Arial" w:hAnsi="Arial"/>
                <w:sz w:val="22"/>
                <w:szCs w:val="22"/>
              </w:rPr>
              <w:t>4</w:t>
            </w:r>
          </w:p>
        </w:tc>
        <w:tc>
          <w:tcPr>
            <w:tcW w:w="1394"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0</w:t>
            </w:r>
          </w:p>
        </w:tc>
        <w:tc>
          <w:tcPr>
            <w:tcW w:w="1134"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P</w:t>
            </w:r>
          </w:p>
        </w:tc>
      </w:tr>
      <w:tr w:rsidR="0062213A" w:rsidRPr="0039625A" w:rsidTr="006D3F7C">
        <w:trPr>
          <w:cantSplit/>
          <w:trHeight w:hRule="exact" w:val="284"/>
        </w:trPr>
        <w:tc>
          <w:tcPr>
            <w:tcW w:w="612"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79</w:t>
            </w:r>
          </w:p>
          <w:p w:rsidR="0062213A" w:rsidRPr="0039625A" w:rsidRDefault="0062213A" w:rsidP="006D3F7C">
            <w:pPr>
              <w:spacing w:line="240" w:lineRule="auto"/>
              <w:jc w:val="center"/>
              <w:rPr>
                <w:rFonts w:ascii="Arial" w:hAnsi="Arial"/>
                <w:sz w:val="22"/>
                <w:szCs w:val="22"/>
              </w:rPr>
            </w:pPr>
          </w:p>
        </w:tc>
        <w:tc>
          <w:tcPr>
            <w:tcW w:w="772"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83</w:t>
            </w:r>
          </w:p>
        </w:tc>
        <w:tc>
          <w:tcPr>
            <w:tcW w:w="1276"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4</w:t>
            </w:r>
          </w:p>
        </w:tc>
        <w:tc>
          <w:tcPr>
            <w:tcW w:w="1678"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1</w:t>
            </w:r>
          </w:p>
        </w:tc>
        <w:tc>
          <w:tcPr>
            <w:tcW w:w="1299" w:type="dxa"/>
            <w:vAlign w:val="center"/>
          </w:tcPr>
          <w:p w:rsidR="0062213A" w:rsidRPr="0039625A" w:rsidRDefault="0062213A" w:rsidP="006D3F7C">
            <w:pPr>
              <w:jc w:val="center"/>
              <w:rPr>
                <w:rFonts w:ascii="Arial" w:hAnsi="Arial"/>
                <w:sz w:val="22"/>
                <w:szCs w:val="22"/>
              </w:rPr>
            </w:pPr>
            <w:r w:rsidRPr="0039625A">
              <w:rPr>
                <w:rFonts w:ascii="Arial" w:hAnsi="Arial"/>
                <w:sz w:val="22"/>
                <w:szCs w:val="22"/>
              </w:rPr>
              <w:t>4</w:t>
            </w:r>
          </w:p>
        </w:tc>
        <w:tc>
          <w:tcPr>
            <w:tcW w:w="1394" w:type="dxa"/>
            <w:shd w:val="clear" w:color="auto" w:fill="auto"/>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0.3</w:t>
            </w:r>
          </w:p>
        </w:tc>
        <w:tc>
          <w:tcPr>
            <w:tcW w:w="1134" w:type="dxa"/>
            <w:shd w:val="clear" w:color="auto" w:fill="auto"/>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NP</w:t>
            </w:r>
          </w:p>
        </w:tc>
      </w:tr>
      <w:tr w:rsidR="0062213A" w:rsidRPr="0039625A" w:rsidTr="006D3F7C">
        <w:trPr>
          <w:cantSplit/>
          <w:trHeight w:hRule="exact" w:val="284"/>
        </w:trPr>
        <w:tc>
          <w:tcPr>
            <w:tcW w:w="612"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80</w:t>
            </w:r>
          </w:p>
        </w:tc>
        <w:tc>
          <w:tcPr>
            <w:tcW w:w="772"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65</w:t>
            </w:r>
          </w:p>
        </w:tc>
        <w:tc>
          <w:tcPr>
            <w:tcW w:w="1276"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3a</w:t>
            </w:r>
          </w:p>
        </w:tc>
        <w:tc>
          <w:tcPr>
            <w:tcW w:w="1678"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5</w:t>
            </w:r>
          </w:p>
        </w:tc>
        <w:tc>
          <w:tcPr>
            <w:tcW w:w="1299" w:type="dxa"/>
            <w:vAlign w:val="center"/>
          </w:tcPr>
          <w:p w:rsidR="0062213A" w:rsidRPr="0039625A" w:rsidRDefault="0062213A" w:rsidP="006D3F7C">
            <w:pPr>
              <w:jc w:val="center"/>
              <w:rPr>
                <w:rFonts w:ascii="Arial" w:hAnsi="Arial"/>
                <w:sz w:val="22"/>
                <w:szCs w:val="22"/>
              </w:rPr>
            </w:pPr>
            <w:r w:rsidRPr="0039625A">
              <w:rPr>
                <w:rFonts w:ascii="Arial" w:hAnsi="Arial"/>
                <w:sz w:val="22"/>
                <w:szCs w:val="22"/>
              </w:rPr>
              <w:t>3a</w:t>
            </w:r>
          </w:p>
        </w:tc>
        <w:tc>
          <w:tcPr>
            <w:tcW w:w="1394" w:type="dxa"/>
            <w:shd w:val="clear" w:color="auto" w:fill="auto"/>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0.3</w:t>
            </w:r>
          </w:p>
        </w:tc>
        <w:tc>
          <w:tcPr>
            <w:tcW w:w="1134" w:type="dxa"/>
            <w:shd w:val="clear" w:color="auto" w:fill="auto"/>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NP</w:t>
            </w:r>
          </w:p>
        </w:tc>
      </w:tr>
    </w:tbl>
    <w:p w:rsidR="0062213A" w:rsidRPr="0039625A" w:rsidRDefault="0062213A" w:rsidP="0062213A">
      <w:pPr>
        <w:rPr>
          <w:rFonts w:ascii="Arial" w:hAnsi="Arial"/>
          <w:sz w:val="22"/>
          <w:szCs w:val="22"/>
        </w:rPr>
      </w:pPr>
    </w:p>
    <w:p w:rsidR="0062213A" w:rsidRPr="006770F0" w:rsidRDefault="0062213A" w:rsidP="0062213A">
      <w:pPr>
        <w:rPr>
          <w:rFonts w:ascii="Times New Roman" w:hAnsi="Times New Roman" w:cs="Times New Roman"/>
          <w:b/>
          <w:szCs w:val="22"/>
        </w:rPr>
      </w:pPr>
      <w:r w:rsidRPr="006770F0">
        <w:rPr>
          <w:rFonts w:ascii="Times New Roman" w:hAnsi="Times New Roman" w:cs="Times New Roman"/>
          <w:b/>
          <w:szCs w:val="22"/>
        </w:rPr>
        <w:t>b. Progressor (8 patients)</w:t>
      </w:r>
    </w:p>
    <w:tbl>
      <w:tblPr>
        <w:tblW w:w="8222"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09"/>
        <w:gridCol w:w="709"/>
        <w:gridCol w:w="1276"/>
        <w:gridCol w:w="1701"/>
        <w:gridCol w:w="1276"/>
        <w:gridCol w:w="1417"/>
        <w:gridCol w:w="1134"/>
      </w:tblGrid>
      <w:tr w:rsidR="0062213A" w:rsidRPr="0039625A" w:rsidTr="006D3F7C">
        <w:trPr>
          <w:trHeight w:hRule="exact" w:val="1407"/>
        </w:trPr>
        <w:tc>
          <w:tcPr>
            <w:tcW w:w="709" w:type="dxa"/>
            <w:vAlign w:val="center"/>
          </w:tcPr>
          <w:p w:rsidR="0062213A" w:rsidRPr="0039625A" w:rsidRDefault="0062213A" w:rsidP="006D3F7C">
            <w:pPr>
              <w:spacing w:line="240" w:lineRule="auto"/>
              <w:jc w:val="center"/>
              <w:rPr>
                <w:rFonts w:ascii="Arial" w:hAnsi="Arial"/>
                <w:b/>
                <w:sz w:val="22"/>
                <w:szCs w:val="22"/>
              </w:rPr>
            </w:pPr>
            <w:r w:rsidRPr="0039625A">
              <w:rPr>
                <w:rFonts w:ascii="Arial" w:hAnsi="Arial"/>
                <w:b/>
                <w:sz w:val="22"/>
                <w:szCs w:val="22"/>
              </w:rPr>
              <w:t>ID</w:t>
            </w:r>
          </w:p>
        </w:tc>
        <w:tc>
          <w:tcPr>
            <w:tcW w:w="709" w:type="dxa"/>
            <w:vAlign w:val="center"/>
          </w:tcPr>
          <w:p w:rsidR="0062213A" w:rsidRPr="0039625A" w:rsidRDefault="0062213A" w:rsidP="006D3F7C">
            <w:pPr>
              <w:spacing w:line="240" w:lineRule="auto"/>
              <w:jc w:val="center"/>
              <w:rPr>
                <w:rFonts w:ascii="Arial" w:hAnsi="Arial"/>
                <w:b/>
                <w:sz w:val="22"/>
                <w:szCs w:val="22"/>
              </w:rPr>
            </w:pPr>
            <w:r w:rsidRPr="0039625A">
              <w:rPr>
                <w:rFonts w:ascii="Arial" w:hAnsi="Arial"/>
                <w:b/>
                <w:sz w:val="22"/>
                <w:szCs w:val="22"/>
              </w:rPr>
              <w:t>Age</w:t>
            </w:r>
          </w:p>
        </w:tc>
        <w:tc>
          <w:tcPr>
            <w:tcW w:w="1276" w:type="dxa"/>
            <w:vAlign w:val="center"/>
          </w:tcPr>
          <w:p w:rsidR="0062213A" w:rsidRPr="0039625A" w:rsidRDefault="0062213A" w:rsidP="006D3F7C">
            <w:pPr>
              <w:spacing w:line="240" w:lineRule="auto"/>
              <w:jc w:val="center"/>
              <w:rPr>
                <w:rFonts w:ascii="Arial" w:hAnsi="Arial"/>
                <w:b/>
                <w:sz w:val="22"/>
                <w:szCs w:val="22"/>
              </w:rPr>
            </w:pPr>
            <w:r w:rsidRPr="0039625A">
              <w:rPr>
                <w:rFonts w:ascii="Arial" w:hAnsi="Arial"/>
                <w:b/>
                <w:sz w:val="22"/>
                <w:szCs w:val="22"/>
              </w:rPr>
              <w:t>Stage at beginning of the study</w:t>
            </w:r>
          </w:p>
        </w:tc>
        <w:tc>
          <w:tcPr>
            <w:tcW w:w="1701" w:type="dxa"/>
            <w:vAlign w:val="center"/>
          </w:tcPr>
          <w:p w:rsidR="0062213A" w:rsidRPr="0039625A" w:rsidRDefault="0062213A" w:rsidP="006D3F7C">
            <w:pPr>
              <w:spacing w:line="240" w:lineRule="auto"/>
              <w:jc w:val="center"/>
              <w:rPr>
                <w:rFonts w:ascii="Arial" w:hAnsi="Arial"/>
                <w:b/>
                <w:sz w:val="22"/>
                <w:szCs w:val="22"/>
              </w:rPr>
            </w:pPr>
            <w:r w:rsidRPr="0039625A">
              <w:rPr>
                <w:rFonts w:ascii="Arial" w:hAnsi="Arial"/>
                <w:b/>
                <w:sz w:val="22"/>
                <w:szCs w:val="22"/>
              </w:rPr>
              <w:t>eGFR decline / year at beginning of the study</w:t>
            </w:r>
          </w:p>
        </w:tc>
        <w:tc>
          <w:tcPr>
            <w:tcW w:w="1276" w:type="dxa"/>
            <w:vAlign w:val="center"/>
          </w:tcPr>
          <w:p w:rsidR="0062213A" w:rsidRPr="0039625A" w:rsidRDefault="0062213A" w:rsidP="006D3F7C">
            <w:pPr>
              <w:spacing w:line="240" w:lineRule="auto"/>
              <w:jc w:val="center"/>
              <w:rPr>
                <w:rFonts w:ascii="Arial" w:hAnsi="Arial"/>
                <w:b/>
                <w:sz w:val="22"/>
                <w:szCs w:val="22"/>
              </w:rPr>
            </w:pPr>
            <w:r w:rsidRPr="0039625A">
              <w:rPr>
                <w:rFonts w:ascii="Arial" w:hAnsi="Arial"/>
                <w:b/>
                <w:sz w:val="22"/>
                <w:szCs w:val="22"/>
              </w:rPr>
              <w:t>Stage at the end of the study</w:t>
            </w:r>
          </w:p>
        </w:tc>
        <w:tc>
          <w:tcPr>
            <w:tcW w:w="1417" w:type="dxa"/>
            <w:vAlign w:val="center"/>
          </w:tcPr>
          <w:p w:rsidR="0062213A" w:rsidRPr="0039625A" w:rsidRDefault="0062213A" w:rsidP="006D3F7C">
            <w:pPr>
              <w:spacing w:line="240" w:lineRule="auto"/>
              <w:jc w:val="center"/>
              <w:rPr>
                <w:rFonts w:ascii="Arial" w:hAnsi="Arial"/>
                <w:b/>
                <w:sz w:val="22"/>
                <w:szCs w:val="22"/>
              </w:rPr>
            </w:pPr>
            <w:r w:rsidRPr="0039625A">
              <w:rPr>
                <w:rFonts w:ascii="Arial" w:hAnsi="Arial"/>
                <w:b/>
                <w:sz w:val="22"/>
                <w:szCs w:val="22"/>
              </w:rPr>
              <w:t>eGFR decline / year at end of follow-up</w:t>
            </w:r>
          </w:p>
        </w:tc>
        <w:tc>
          <w:tcPr>
            <w:tcW w:w="1134" w:type="dxa"/>
            <w:vAlign w:val="center"/>
          </w:tcPr>
          <w:p w:rsidR="0062213A" w:rsidRPr="0039625A" w:rsidRDefault="0062213A" w:rsidP="006D3F7C">
            <w:pPr>
              <w:spacing w:line="240" w:lineRule="auto"/>
              <w:jc w:val="center"/>
              <w:rPr>
                <w:rFonts w:ascii="Arial" w:hAnsi="Arial"/>
                <w:b/>
                <w:sz w:val="22"/>
                <w:szCs w:val="22"/>
              </w:rPr>
            </w:pPr>
            <w:r w:rsidRPr="0039625A">
              <w:rPr>
                <w:rFonts w:ascii="Arial" w:hAnsi="Arial"/>
                <w:b/>
                <w:sz w:val="22"/>
                <w:szCs w:val="22"/>
              </w:rPr>
              <w:t>Final P/NP category</w:t>
            </w:r>
          </w:p>
        </w:tc>
      </w:tr>
      <w:tr w:rsidR="0062213A" w:rsidRPr="0039625A" w:rsidTr="006D3F7C">
        <w:trPr>
          <w:trHeight w:hRule="exact" w:val="284"/>
        </w:trPr>
        <w:tc>
          <w:tcPr>
            <w:tcW w:w="709" w:type="dxa"/>
            <w:shd w:val="clear" w:color="auto" w:fill="F2F2F2"/>
            <w:vAlign w:val="center"/>
          </w:tcPr>
          <w:p w:rsidR="0062213A" w:rsidRPr="0039625A" w:rsidRDefault="0062213A" w:rsidP="006D3F7C">
            <w:pPr>
              <w:jc w:val="center"/>
              <w:rPr>
                <w:rFonts w:ascii="Arial" w:hAnsi="Arial"/>
                <w:sz w:val="22"/>
                <w:szCs w:val="22"/>
              </w:rPr>
            </w:pPr>
            <w:r w:rsidRPr="0039625A">
              <w:rPr>
                <w:rFonts w:ascii="Arial" w:hAnsi="Arial"/>
                <w:sz w:val="22"/>
                <w:szCs w:val="22"/>
              </w:rPr>
              <w:t>122</w:t>
            </w:r>
          </w:p>
        </w:tc>
        <w:tc>
          <w:tcPr>
            <w:tcW w:w="709" w:type="dxa"/>
            <w:shd w:val="clear" w:color="auto" w:fill="F2F2F2"/>
            <w:vAlign w:val="center"/>
          </w:tcPr>
          <w:p w:rsidR="0062213A" w:rsidRPr="0039625A" w:rsidRDefault="0062213A" w:rsidP="006D3F7C">
            <w:pPr>
              <w:jc w:val="center"/>
              <w:rPr>
                <w:rFonts w:ascii="Arial" w:hAnsi="Arial"/>
                <w:sz w:val="22"/>
                <w:szCs w:val="22"/>
              </w:rPr>
            </w:pPr>
            <w:r w:rsidRPr="0039625A">
              <w:rPr>
                <w:rFonts w:ascii="Arial" w:hAnsi="Arial"/>
                <w:sz w:val="22"/>
                <w:szCs w:val="22"/>
              </w:rPr>
              <w:t>53</w:t>
            </w:r>
          </w:p>
        </w:tc>
        <w:tc>
          <w:tcPr>
            <w:tcW w:w="1276" w:type="dxa"/>
            <w:shd w:val="clear" w:color="auto" w:fill="F2F2F2"/>
            <w:vAlign w:val="center"/>
          </w:tcPr>
          <w:p w:rsidR="0062213A" w:rsidRPr="0039625A" w:rsidRDefault="0062213A" w:rsidP="006D3F7C">
            <w:pPr>
              <w:jc w:val="center"/>
              <w:rPr>
                <w:rFonts w:ascii="Arial" w:hAnsi="Arial"/>
                <w:sz w:val="22"/>
                <w:szCs w:val="22"/>
              </w:rPr>
            </w:pPr>
            <w:r w:rsidRPr="0039625A">
              <w:rPr>
                <w:rFonts w:ascii="Arial" w:hAnsi="Arial"/>
                <w:sz w:val="22"/>
                <w:szCs w:val="22"/>
              </w:rPr>
              <w:t>3a</w:t>
            </w:r>
          </w:p>
        </w:tc>
        <w:tc>
          <w:tcPr>
            <w:tcW w:w="1701" w:type="dxa"/>
            <w:shd w:val="clear" w:color="auto" w:fill="F2F2F2"/>
            <w:vAlign w:val="center"/>
          </w:tcPr>
          <w:p w:rsidR="0062213A" w:rsidRPr="0039625A" w:rsidRDefault="0062213A" w:rsidP="006D3F7C">
            <w:pPr>
              <w:jc w:val="center"/>
              <w:rPr>
                <w:rFonts w:ascii="Arial" w:hAnsi="Arial"/>
                <w:sz w:val="22"/>
                <w:szCs w:val="22"/>
              </w:rPr>
            </w:pPr>
            <w:r w:rsidRPr="0039625A">
              <w:rPr>
                <w:rFonts w:ascii="Arial" w:hAnsi="Arial"/>
                <w:sz w:val="22"/>
                <w:szCs w:val="22"/>
              </w:rPr>
              <w:t>-5</w:t>
            </w:r>
          </w:p>
        </w:tc>
        <w:tc>
          <w:tcPr>
            <w:tcW w:w="1276" w:type="dxa"/>
            <w:shd w:val="clear" w:color="auto" w:fill="F2F2F2"/>
            <w:vAlign w:val="center"/>
          </w:tcPr>
          <w:p w:rsidR="0062213A" w:rsidRPr="0039625A" w:rsidRDefault="0062213A" w:rsidP="006D3F7C">
            <w:pPr>
              <w:jc w:val="center"/>
              <w:rPr>
                <w:rFonts w:ascii="Arial" w:hAnsi="Arial"/>
                <w:sz w:val="22"/>
                <w:szCs w:val="22"/>
              </w:rPr>
            </w:pPr>
            <w:r w:rsidRPr="0039625A">
              <w:rPr>
                <w:rFonts w:ascii="Arial" w:hAnsi="Arial"/>
                <w:sz w:val="22"/>
                <w:szCs w:val="22"/>
              </w:rPr>
              <w:t>3a</w:t>
            </w:r>
          </w:p>
        </w:tc>
        <w:tc>
          <w:tcPr>
            <w:tcW w:w="1417" w:type="dxa"/>
            <w:shd w:val="clear" w:color="auto" w:fill="F2F2F2"/>
            <w:vAlign w:val="center"/>
          </w:tcPr>
          <w:p w:rsidR="0062213A" w:rsidRPr="0039625A" w:rsidRDefault="0062213A" w:rsidP="006D3F7C">
            <w:pPr>
              <w:jc w:val="center"/>
              <w:rPr>
                <w:rFonts w:ascii="Arial" w:hAnsi="Arial"/>
                <w:sz w:val="22"/>
                <w:szCs w:val="22"/>
              </w:rPr>
            </w:pPr>
            <w:r w:rsidRPr="0039625A">
              <w:rPr>
                <w:rFonts w:ascii="Arial" w:hAnsi="Arial"/>
                <w:sz w:val="22"/>
                <w:szCs w:val="22"/>
              </w:rPr>
              <w:t>1.6</w:t>
            </w:r>
          </w:p>
        </w:tc>
        <w:tc>
          <w:tcPr>
            <w:tcW w:w="1134" w:type="dxa"/>
            <w:shd w:val="clear" w:color="auto" w:fill="F2F2F2"/>
            <w:vAlign w:val="center"/>
          </w:tcPr>
          <w:p w:rsidR="0062213A" w:rsidRPr="0039625A" w:rsidRDefault="0062213A" w:rsidP="006D3F7C">
            <w:pPr>
              <w:jc w:val="center"/>
              <w:rPr>
                <w:rFonts w:ascii="Arial" w:hAnsi="Arial"/>
                <w:sz w:val="22"/>
                <w:szCs w:val="22"/>
              </w:rPr>
            </w:pPr>
            <w:r w:rsidRPr="0039625A">
              <w:rPr>
                <w:rFonts w:ascii="Arial" w:hAnsi="Arial"/>
                <w:sz w:val="22"/>
                <w:szCs w:val="22"/>
              </w:rPr>
              <w:t>NP</w:t>
            </w:r>
          </w:p>
        </w:tc>
      </w:tr>
      <w:tr w:rsidR="0062213A" w:rsidRPr="0039625A" w:rsidTr="006D3F7C">
        <w:trPr>
          <w:trHeight w:hRule="exact" w:val="284"/>
        </w:trPr>
        <w:tc>
          <w:tcPr>
            <w:tcW w:w="709" w:type="dxa"/>
            <w:shd w:val="clear" w:color="auto" w:fill="F2F2F2"/>
            <w:vAlign w:val="center"/>
          </w:tcPr>
          <w:p w:rsidR="0062213A" w:rsidRPr="0039625A" w:rsidRDefault="0062213A" w:rsidP="006D3F7C">
            <w:pPr>
              <w:jc w:val="center"/>
              <w:rPr>
                <w:rFonts w:ascii="Arial" w:hAnsi="Arial"/>
                <w:sz w:val="22"/>
                <w:szCs w:val="22"/>
              </w:rPr>
            </w:pPr>
            <w:r w:rsidRPr="0039625A">
              <w:rPr>
                <w:rFonts w:ascii="Arial" w:hAnsi="Arial"/>
                <w:sz w:val="22"/>
                <w:szCs w:val="22"/>
              </w:rPr>
              <w:t>60</w:t>
            </w:r>
          </w:p>
        </w:tc>
        <w:tc>
          <w:tcPr>
            <w:tcW w:w="709" w:type="dxa"/>
            <w:shd w:val="clear" w:color="auto" w:fill="F2F2F2"/>
            <w:vAlign w:val="center"/>
          </w:tcPr>
          <w:p w:rsidR="0062213A" w:rsidRPr="0039625A" w:rsidRDefault="0062213A" w:rsidP="006D3F7C">
            <w:pPr>
              <w:jc w:val="center"/>
              <w:rPr>
                <w:rFonts w:ascii="Arial" w:hAnsi="Arial"/>
                <w:sz w:val="22"/>
                <w:szCs w:val="22"/>
              </w:rPr>
            </w:pPr>
            <w:r w:rsidRPr="0039625A">
              <w:rPr>
                <w:rFonts w:ascii="Arial" w:hAnsi="Arial"/>
                <w:sz w:val="22"/>
                <w:szCs w:val="22"/>
              </w:rPr>
              <w:t>73</w:t>
            </w:r>
          </w:p>
        </w:tc>
        <w:tc>
          <w:tcPr>
            <w:tcW w:w="1276" w:type="dxa"/>
            <w:shd w:val="clear" w:color="auto" w:fill="F2F2F2"/>
            <w:vAlign w:val="center"/>
          </w:tcPr>
          <w:p w:rsidR="0062213A" w:rsidRPr="0039625A" w:rsidRDefault="0062213A" w:rsidP="006D3F7C">
            <w:pPr>
              <w:jc w:val="center"/>
              <w:rPr>
                <w:rFonts w:ascii="Arial" w:hAnsi="Arial"/>
                <w:sz w:val="22"/>
                <w:szCs w:val="22"/>
              </w:rPr>
            </w:pPr>
            <w:r w:rsidRPr="0039625A">
              <w:rPr>
                <w:rFonts w:ascii="Arial" w:hAnsi="Arial"/>
                <w:sz w:val="22"/>
                <w:szCs w:val="22"/>
              </w:rPr>
              <w:t>3b</w:t>
            </w:r>
          </w:p>
        </w:tc>
        <w:tc>
          <w:tcPr>
            <w:tcW w:w="1701" w:type="dxa"/>
            <w:shd w:val="clear" w:color="auto" w:fill="F2F2F2"/>
            <w:vAlign w:val="center"/>
          </w:tcPr>
          <w:p w:rsidR="0062213A" w:rsidRPr="0039625A" w:rsidRDefault="0062213A" w:rsidP="006D3F7C">
            <w:pPr>
              <w:jc w:val="center"/>
              <w:rPr>
                <w:rFonts w:ascii="Arial" w:hAnsi="Arial"/>
                <w:sz w:val="22"/>
                <w:szCs w:val="22"/>
              </w:rPr>
            </w:pPr>
            <w:r w:rsidRPr="0039625A">
              <w:rPr>
                <w:rFonts w:ascii="Arial" w:hAnsi="Arial"/>
                <w:sz w:val="22"/>
                <w:szCs w:val="22"/>
              </w:rPr>
              <w:t>-4.5</w:t>
            </w:r>
          </w:p>
        </w:tc>
        <w:tc>
          <w:tcPr>
            <w:tcW w:w="1276" w:type="dxa"/>
            <w:shd w:val="clear" w:color="auto" w:fill="F2F2F2"/>
            <w:vAlign w:val="center"/>
          </w:tcPr>
          <w:p w:rsidR="0062213A" w:rsidRPr="0039625A" w:rsidRDefault="0062213A" w:rsidP="006D3F7C">
            <w:pPr>
              <w:jc w:val="center"/>
              <w:rPr>
                <w:rFonts w:ascii="Arial" w:hAnsi="Arial"/>
                <w:sz w:val="22"/>
                <w:szCs w:val="22"/>
              </w:rPr>
            </w:pPr>
            <w:r w:rsidRPr="0039625A">
              <w:rPr>
                <w:rFonts w:ascii="Arial" w:hAnsi="Arial"/>
                <w:sz w:val="22"/>
                <w:szCs w:val="22"/>
              </w:rPr>
              <w:t>3b</w:t>
            </w:r>
          </w:p>
        </w:tc>
        <w:tc>
          <w:tcPr>
            <w:tcW w:w="1417" w:type="dxa"/>
            <w:shd w:val="clear" w:color="auto" w:fill="F2F2F2"/>
            <w:vAlign w:val="center"/>
          </w:tcPr>
          <w:p w:rsidR="0062213A" w:rsidRPr="0039625A" w:rsidRDefault="0062213A" w:rsidP="006D3F7C">
            <w:pPr>
              <w:jc w:val="center"/>
              <w:rPr>
                <w:rFonts w:ascii="Arial" w:hAnsi="Arial"/>
                <w:sz w:val="22"/>
                <w:szCs w:val="22"/>
              </w:rPr>
            </w:pPr>
            <w:r w:rsidRPr="0039625A">
              <w:rPr>
                <w:rFonts w:ascii="Arial" w:hAnsi="Arial"/>
                <w:sz w:val="22"/>
                <w:szCs w:val="22"/>
              </w:rPr>
              <w:t>1</w:t>
            </w:r>
          </w:p>
        </w:tc>
        <w:tc>
          <w:tcPr>
            <w:tcW w:w="1134" w:type="dxa"/>
            <w:shd w:val="clear" w:color="auto" w:fill="F2F2F2"/>
            <w:vAlign w:val="center"/>
          </w:tcPr>
          <w:p w:rsidR="0062213A" w:rsidRPr="0039625A" w:rsidRDefault="0062213A" w:rsidP="006D3F7C">
            <w:pPr>
              <w:jc w:val="center"/>
              <w:rPr>
                <w:rFonts w:ascii="Arial" w:hAnsi="Arial"/>
                <w:sz w:val="22"/>
                <w:szCs w:val="22"/>
              </w:rPr>
            </w:pPr>
            <w:r w:rsidRPr="0039625A">
              <w:rPr>
                <w:rFonts w:ascii="Arial" w:hAnsi="Arial"/>
                <w:sz w:val="22"/>
                <w:szCs w:val="22"/>
              </w:rPr>
              <w:t>NP</w:t>
            </w:r>
          </w:p>
        </w:tc>
      </w:tr>
      <w:tr w:rsidR="0062213A" w:rsidRPr="0039625A" w:rsidTr="006D3F7C">
        <w:trPr>
          <w:trHeight w:hRule="exact" w:val="284"/>
        </w:trPr>
        <w:tc>
          <w:tcPr>
            <w:tcW w:w="709" w:type="dxa"/>
            <w:shd w:val="clear" w:color="auto" w:fill="F2F2F2"/>
            <w:vAlign w:val="center"/>
          </w:tcPr>
          <w:p w:rsidR="0062213A" w:rsidRPr="0039625A" w:rsidRDefault="0062213A" w:rsidP="006D3F7C">
            <w:pPr>
              <w:jc w:val="center"/>
              <w:rPr>
                <w:rFonts w:ascii="Arial" w:hAnsi="Arial"/>
                <w:sz w:val="22"/>
                <w:szCs w:val="22"/>
              </w:rPr>
            </w:pPr>
            <w:r w:rsidRPr="0039625A">
              <w:rPr>
                <w:rFonts w:ascii="Arial" w:hAnsi="Arial"/>
                <w:sz w:val="22"/>
                <w:szCs w:val="22"/>
              </w:rPr>
              <w:t>05</w:t>
            </w:r>
          </w:p>
        </w:tc>
        <w:tc>
          <w:tcPr>
            <w:tcW w:w="709" w:type="dxa"/>
            <w:shd w:val="clear" w:color="auto" w:fill="F2F2F2"/>
            <w:vAlign w:val="center"/>
          </w:tcPr>
          <w:p w:rsidR="0062213A" w:rsidRPr="0039625A" w:rsidRDefault="0062213A" w:rsidP="006D3F7C">
            <w:pPr>
              <w:jc w:val="center"/>
              <w:rPr>
                <w:rFonts w:ascii="Arial" w:hAnsi="Arial"/>
                <w:sz w:val="22"/>
                <w:szCs w:val="22"/>
              </w:rPr>
            </w:pPr>
            <w:r w:rsidRPr="0039625A">
              <w:rPr>
                <w:rFonts w:ascii="Arial" w:hAnsi="Arial"/>
                <w:sz w:val="22"/>
                <w:szCs w:val="22"/>
              </w:rPr>
              <w:t>75</w:t>
            </w:r>
          </w:p>
        </w:tc>
        <w:tc>
          <w:tcPr>
            <w:tcW w:w="1276" w:type="dxa"/>
            <w:shd w:val="clear" w:color="auto" w:fill="F2F2F2"/>
            <w:vAlign w:val="center"/>
          </w:tcPr>
          <w:p w:rsidR="0062213A" w:rsidRPr="0039625A" w:rsidRDefault="0062213A" w:rsidP="006D3F7C">
            <w:pPr>
              <w:jc w:val="center"/>
              <w:rPr>
                <w:rFonts w:ascii="Arial" w:hAnsi="Arial"/>
                <w:sz w:val="22"/>
                <w:szCs w:val="22"/>
              </w:rPr>
            </w:pPr>
            <w:r w:rsidRPr="0039625A">
              <w:rPr>
                <w:rFonts w:ascii="Arial" w:hAnsi="Arial"/>
                <w:sz w:val="22"/>
                <w:szCs w:val="22"/>
              </w:rPr>
              <w:t>3b</w:t>
            </w:r>
          </w:p>
        </w:tc>
        <w:tc>
          <w:tcPr>
            <w:tcW w:w="1701" w:type="dxa"/>
            <w:shd w:val="clear" w:color="auto" w:fill="F2F2F2"/>
            <w:vAlign w:val="center"/>
          </w:tcPr>
          <w:p w:rsidR="0062213A" w:rsidRPr="0039625A" w:rsidRDefault="0062213A" w:rsidP="006D3F7C">
            <w:pPr>
              <w:jc w:val="center"/>
              <w:rPr>
                <w:rFonts w:ascii="Arial" w:hAnsi="Arial"/>
                <w:sz w:val="22"/>
                <w:szCs w:val="22"/>
              </w:rPr>
            </w:pPr>
            <w:r w:rsidRPr="0039625A">
              <w:rPr>
                <w:rFonts w:ascii="Arial" w:hAnsi="Arial"/>
                <w:sz w:val="22"/>
                <w:szCs w:val="22"/>
              </w:rPr>
              <w:t>-3</w:t>
            </w:r>
          </w:p>
        </w:tc>
        <w:tc>
          <w:tcPr>
            <w:tcW w:w="1276" w:type="dxa"/>
            <w:shd w:val="clear" w:color="auto" w:fill="F2F2F2"/>
            <w:vAlign w:val="center"/>
          </w:tcPr>
          <w:p w:rsidR="0062213A" w:rsidRPr="0039625A" w:rsidRDefault="0062213A" w:rsidP="006D3F7C">
            <w:pPr>
              <w:jc w:val="center"/>
              <w:rPr>
                <w:rFonts w:ascii="Arial" w:hAnsi="Arial"/>
                <w:sz w:val="22"/>
                <w:szCs w:val="22"/>
              </w:rPr>
            </w:pPr>
            <w:r w:rsidRPr="0039625A">
              <w:rPr>
                <w:rFonts w:ascii="Arial" w:hAnsi="Arial"/>
                <w:sz w:val="22"/>
                <w:szCs w:val="22"/>
              </w:rPr>
              <w:t>3b</w:t>
            </w:r>
          </w:p>
        </w:tc>
        <w:tc>
          <w:tcPr>
            <w:tcW w:w="1417" w:type="dxa"/>
            <w:shd w:val="clear" w:color="auto" w:fill="F2F2F2"/>
            <w:vAlign w:val="center"/>
          </w:tcPr>
          <w:p w:rsidR="0062213A" w:rsidRPr="0039625A" w:rsidRDefault="0062213A" w:rsidP="006D3F7C">
            <w:pPr>
              <w:jc w:val="center"/>
              <w:rPr>
                <w:rFonts w:ascii="Arial" w:hAnsi="Arial"/>
                <w:sz w:val="22"/>
                <w:szCs w:val="22"/>
              </w:rPr>
            </w:pPr>
            <w:r w:rsidRPr="0039625A">
              <w:rPr>
                <w:rFonts w:ascii="Arial" w:hAnsi="Arial"/>
                <w:sz w:val="22"/>
                <w:szCs w:val="22"/>
              </w:rPr>
              <w:t>1</w:t>
            </w:r>
          </w:p>
        </w:tc>
        <w:tc>
          <w:tcPr>
            <w:tcW w:w="1134" w:type="dxa"/>
            <w:shd w:val="clear" w:color="auto" w:fill="F2F2F2"/>
            <w:vAlign w:val="center"/>
          </w:tcPr>
          <w:p w:rsidR="0062213A" w:rsidRPr="0039625A" w:rsidRDefault="0062213A" w:rsidP="006D3F7C">
            <w:pPr>
              <w:jc w:val="center"/>
              <w:rPr>
                <w:rFonts w:ascii="Arial" w:hAnsi="Arial"/>
                <w:sz w:val="22"/>
                <w:szCs w:val="22"/>
              </w:rPr>
            </w:pPr>
            <w:r w:rsidRPr="0039625A">
              <w:rPr>
                <w:rFonts w:ascii="Arial" w:hAnsi="Arial"/>
                <w:sz w:val="22"/>
                <w:szCs w:val="22"/>
              </w:rPr>
              <w:t>NP</w:t>
            </w:r>
          </w:p>
        </w:tc>
      </w:tr>
      <w:tr w:rsidR="0062213A" w:rsidRPr="0039625A" w:rsidTr="006D3F7C">
        <w:trPr>
          <w:trHeight w:hRule="exact" w:val="284"/>
        </w:trPr>
        <w:tc>
          <w:tcPr>
            <w:tcW w:w="709" w:type="dxa"/>
            <w:shd w:val="clear" w:color="auto" w:fill="F2F2F2"/>
            <w:vAlign w:val="center"/>
          </w:tcPr>
          <w:p w:rsidR="0062213A" w:rsidRPr="0039625A" w:rsidRDefault="0062213A" w:rsidP="006D3F7C">
            <w:pPr>
              <w:jc w:val="center"/>
              <w:rPr>
                <w:rFonts w:ascii="Arial" w:hAnsi="Arial"/>
                <w:sz w:val="22"/>
                <w:szCs w:val="22"/>
              </w:rPr>
            </w:pPr>
            <w:r w:rsidRPr="0039625A">
              <w:rPr>
                <w:rFonts w:ascii="Arial" w:hAnsi="Arial"/>
                <w:sz w:val="22"/>
                <w:szCs w:val="22"/>
              </w:rPr>
              <w:t>10</w:t>
            </w:r>
          </w:p>
        </w:tc>
        <w:tc>
          <w:tcPr>
            <w:tcW w:w="709" w:type="dxa"/>
            <w:shd w:val="clear" w:color="auto" w:fill="F2F2F2"/>
            <w:vAlign w:val="center"/>
          </w:tcPr>
          <w:p w:rsidR="0062213A" w:rsidRPr="0039625A" w:rsidRDefault="0062213A" w:rsidP="006D3F7C">
            <w:pPr>
              <w:jc w:val="center"/>
              <w:rPr>
                <w:rFonts w:ascii="Arial" w:hAnsi="Arial"/>
                <w:sz w:val="22"/>
                <w:szCs w:val="22"/>
              </w:rPr>
            </w:pPr>
            <w:r w:rsidRPr="0039625A">
              <w:rPr>
                <w:rFonts w:ascii="Arial" w:hAnsi="Arial"/>
                <w:sz w:val="22"/>
                <w:szCs w:val="22"/>
              </w:rPr>
              <w:t>41</w:t>
            </w:r>
          </w:p>
        </w:tc>
        <w:tc>
          <w:tcPr>
            <w:tcW w:w="1276" w:type="dxa"/>
            <w:shd w:val="clear" w:color="auto" w:fill="F2F2F2"/>
            <w:vAlign w:val="center"/>
          </w:tcPr>
          <w:p w:rsidR="0062213A" w:rsidRPr="0039625A" w:rsidRDefault="0062213A" w:rsidP="006D3F7C">
            <w:pPr>
              <w:jc w:val="center"/>
              <w:rPr>
                <w:rFonts w:ascii="Arial" w:hAnsi="Arial"/>
                <w:sz w:val="22"/>
                <w:szCs w:val="22"/>
              </w:rPr>
            </w:pPr>
            <w:r w:rsidRPr="0039625A">
              <w:rPr>
                <w:rFonts w:ascii="Arial" w:hAnsi="Arial"/>
                <w:sz w:val="22"/>
                <w:szCs w:val="22"/>
              </w:rPr>
              <w:t>4</w:t>
            </w:r>
          </w:p>
        </w:tc>
        <w:tc>
          <w:tcPr>
            <w:tcW w:w="1701" w:type="dxa"/>
            <w:shd w:val="clear" w:color="auto" w:fill="F2F2F2"/>
            <w:vAlign w:val="center"/>
          </w:tcPr>
          <w:p w:rsidR="0062213A" w:rsidRPr="0039625A" w:rsidRDefault="0062213A" w:rsidP="006D3F7C">
            <w:pPr>
              <w:jc w:val="center"/>
              <w:rPr>
                <w:rFonts w:ascii="Arial" w:hAnsi="Arial"/>
                <w:sz w:val="22"/>
                <w:szCs w:val="22"/>
              </w:rPr>
            </w:pPr>
            <w:r w:rsidRPr="0039625A">
              <w:rPr>
                <w:rFonts w:ascii="Arial" w:hAnsi="Arial"/>
                <w:sz w:val="22"/>
                <w:szCs w:val="22"/>
              </w:rPr>
              <w:t>-2.5</w:t>
            </w:r>
          </w:p>
        </w:tc>
        <w:tc>
          <w:tcPr>
            <w:tcW w:w="1276" w:type="dxa"/>
            <w:shd w:val="clear" w:color="auto" w:fill="F2F2F2"/>
            <w:vAlign w:val="center"/>
          </w:tcPr>
          <w:p w:rsidR="0062213A" w:rsidRPr="0039625A" w:rsidRDefault="0062213A" w:rsidP="006D3F7C">
            <w:pPr>
              <w:jc w:val="center"/>
              <w:rPr>
                <w:rFonts w:ascii="Arial" w:hAnsi="Arial"/>
                <w:sz w:val="22"/>
                <w:szCs w:val="22"/>
              </w:rPr>
            </w:pPr>
            <w:r w:rsidRPr="0039625A">
              <w:rPr>
                <w:rFonts w:ascii="Arial" w:hAnsi="Arial"/>
                <w:sz w:val="22"/>
                <w:szCs w:val="22"/>
              </w:rPr>
              <w:t>4</w:t>
            </w:r>
          </w:p>
        </w:tc>
        <w:tc>
          <w:tcPr>
            <w:tcW w:w="1417" w:type="dxa"/>
            <w:shd w:val="clear" w:color="auto" w:fill="F2F2F2"/>
            <w:vAlign w:val="center"/>
          </w:tcPr>
          <w:p w:rsidR="0062213A" w:rsidRPr="0039625A" w:rsidRDefault="0062213A" w:rsidP="006D3F7C">
            <w:pPr>
              <w:jc w:val="center"/>
              <w:rPr>
                <w:rFonts w:ascii="Arial" w:hAnsi="Arial"/>
                <w:sz w:val="22"/>
                <w:szCs w:val="22"/>
              </w:rPr>
            </w:pPr>
            <w:r w:rsidRPr="0039625A">
              <w:rPr>
                <w:rFonts w:ascii="Arial" w:hAnsi="Arial"/>
                <w:sz w:val="22"/>
                <w:szCs w:val="22"/>
              </w:rPr>
              <w:t>1.3</w:t>
            </w:r>
          </w:p>
        </w:tc>
        <w:tc>
          <w:tcPr>
            <w:tcW w:w="1134" w:type="dxa"/>
            <w:shd w:val="clear" w:color="auto" w:fill="F2F2F2"/>
            <w:vAlign w:val="center"/>
          </w:tcPr>
          <w:p w:rsidR="0062213A" w:rsidRPr="0039625A" w:rsidRDefault="0062213A" w:rsidP="006D3F7C">
            <w:pPr>
              <w:jc w:val="center"/>
              <w:rPr>
                <w:rFonts w:ascii="Arial" w:hAnsi="Arial"/>
                <w:sz w:val="22"/>
                <w:szCs w:val="22"/>
              </w:rPr>
            </w:pPr>
            <w:r w:rsidRPr="0039625A">
              <w:rPr>
                <w:rFonts w:ascii="Arial" w:hAnsi="Arial"/>
                <w:sz w:val="22"/>
                <w:szCs w:val="22"/>
              </w:rPr>
              <w:t>NP</w:t>
            </w:r>
          </w:p>
        </w:tc>
      </w:tr>
      <w:tr w:rsidR="0062213A" w:rsidRPr="0039625A" w:rsidTr="006D3F7C">
        <w:trPr>
          <w:trHeight w:hRule="exact" w:val="284"/>
        </w:trPr>
        <w:tc>
          <w:tcPr>
            <w:tcW w:w="709" w:type="dxa"/>
            <w:vAlign w:val="center"/>
          </w:tcPr>
          <w:p w:rsidR="0062213A" w:rsidRPr="0039625A" w:rsidRDefault="0062213A" w:rsidP="006D3F7C">
            <w:pPr>
              <w:jc w:val="center"/>
              <w:rPr>
                <w:rFonts w:ascii="Arial" w:hAnsi="Arial"/>
                <w:sz w:val="22"/>
                <w:szCs w:val="22"/>
              </w:rPr>
            </w:pPr>
            <w:r w:rsidRPr="0039625A">
              <w:rPr>
                <w:rFonts w:ascii="Arial" w:hAnsi="Arial"/>
                <w:sz w:val="22"/>
                <w:szCs w:val="22"/>
              </w:rPr>
              <w:t>68</w:t>
            </w:r>
          </w:p>
        </w:tc>
        <w:tc>
          <w:tcPr>
            <w:tcW w:w="709" w:type="dxa"/>
            <w:vAlign w:val="center"/>
          </w:tcPr>
          <w:p w:rsidR="0062213A" w:rsidRPr="0039625A" w:rsidRDefault="0062213A" w:rsidP="006D3F7C">
            <w:pPr>
              <w:jc w:val="center"/>
              <w:rPr>
                <w:rFonts w:ascii="Arial" w:hAnsi="Arial"/>
                <w:sz w:val="22"/>
                <w:szCs w:val="22"/>
              </w:rPr>
            </w:pPr>
            <w:r w:rsidRPr="0039625A">
              <w:rPr>
                <w:rFonts w:ascii="Arial" w:hAnsi="Arial"/>
                <w:sz w:val="22"/>
                <w:szCs w:val="22"/>
              </w:rPr>
              <w:t>66</w:t>
            </w:r>
          </w:p>
        </w:tc>
        <w:tc>
          <w:tcPr>
            <w:tcW w:w="1276" w:type="dxa"/>
            <w:vAlign w:val="center"/>
          </w:tcPr>
          <w:p w:rsidR="0062213A" w:rsidRPr="0039625A" w:rsidRDefault="0062213A" w:rsidP="006D3F7C">
            <w:pPr>
              <w:jc w:val="center"/>
              <w:rPr>
                <w:rFonts w:ascii="Arial" w:hAnsi="Arial"/>
                <w:sz w:val="22"/>
                <w:szCs w:val="22"/>
              </w:rPr>
            </w:pPr>
            <w:r w:rsidRPr="0039625A">
              <w:rPr>
                <w:rFonts w:ascii="Arial" w:hAnsi="Arial"/>
                <w:sz w:val="22"/>
                <w:szCs w:val="22"/>
              </w:rPr>
              <w:t>3b</w:t>
            </w:r>
          </w:p>
        </w:tc>
        <w:tc>
          <w:tcPr>
            <w:tcW w:w="1701" w:type="dxa"/>
            <w:vAlign w:val="center"/>
          </w:tcPr>
          <w:p w:rsidR="0062213A" w:rsidRPr="0039625A" w:rsidRDefault="0062213A" w:rsidP="006D3F7C">
            <w:pPr>
              <w:jc w:val="center"/>
              <w:rPr>
                <w:rFonts w:ascii="Arial" w:hAnsi="Arial"/>
                <w:sz w:val="22"/>
                <w:szCs w:val="22"/>
              </w:rPr>
            </w:pPr>
            <w:r w:rsidRPr="0039625A">
              <w:rPr>
                <w:rFonts w:ascii="Arial" w:hAnsi="Arial"/>
                <w:sz w:val="22"/>
                <w:szCs w:val="22"/>
              </w:rPr>
              <w:t>-2.5</w:t>
            </w:r>
          </w:p>
        </w:tc>
        <w:tc>
          <w:tcPr>
            <w:tcW w:w="1276" w:type="dxa"/>
            <w:vAlign w:val="center"/>
          </w:tcPr>
          <w:p w:rsidR="0062213A" w:rsidRPr="0039625A" w:rsidRDefault="0062213A" w:rsidP="006D3F7C">
            <w:pPr>
              <w:jc w:val="center"/>
              <w:rPr>
                <w:rFonts w:ascii="Arial" w:hAnsi="Arial"/>
                <w:sz w:val="22"/>
                <w:szCs w:val="22"/>
              </w:rPr>
            </w:pPr>
            <w:r w:rsidRPr="0039625A">
              <w:rPr>
                <w:rFonts w:ascii="Arial" w:hAnsi="Arial"/>
                <w:sz w:val="22"/>
                <w:szCs w:val="22"/>
              </w:rPr>
              <w:t>4</w:t>
            </w:r>
          </w:p>
        </w:tc>
        <w:tc>
          <w:tcPr>
            <w:tcW w:w="1417" w:type="dxa"/>
            <w:vAlign w:val="center"/>
          </w:tcPr>
          <w:p w:rsidR="0062213A" w:rsidRPr="0039625A" w:rsidRDefault="0062213A" w:rsidP="006D3F7C">
            <w:pPr>
              <w:jc w:val="center"/>
              <w:rPr>
                <w:rFonts w:ascii="Arial" w:hAnsi="Arial"/>
                <w:sz w:val="22"/>
                <w:szCs w:val="22"/>
              </w:rPr>
            </w:pPr>
            <w:r w:rsidRPr="0039625A">
              <w:rPr>
                <w:rFonts w:ascii="Arial" w:hAnsi="Arial"/>
                <w:sz w:val="22"/>
                <w:szCs w:val="22"/>
              </w:rPr>
              <w:t>-3</w:t>
            </w:r>
          </w:p>
        </w:tc>
        <w:tc>
          <w:tcPr>
            <w:tcW w:w="1134" w:type="dxa"/>
            <w:vAlign w:val="center"/>
          </w:tcPr>
          <w:p w:rsidR="0062213A" w:rsidRPr="0039625A" w:rsidRDefault="0062213A" w:rsidP="006D3F7C">
            <w:pPr>
              <w:jc w:val="center"/>
              <w:rPr>
                <w:rFonts w:ascii="Arial" w:hAnsi="Arial"/>
                <w:sz w:val="22"/>
                <w:szCs w:val="22"/>
              </w:rPr>
            </w:pPr>
            <w:r w:rsidRPr="0039625A">
              <w:rPr>
                <w:rFonts w:ascii="Arial" w:hAnsi="Arial"/>
                <w:sz w:val="22"/>
                <w:szCs w:val="22"/>
              </w:rPr>
              <w:t>P</w:t>
            </w:r>
          </w:p>
        </w:tc>
      </w:tr>
      <w:tr w:rsidR="0062213A" w:rsidRPr="0039625A" w:rsidTr="006D3F7C">
        <w:trPr>
          <w:trHeight w:hRule="exact" w:val="284"/>
        </w:trPr>
        <w:tc>
          <w:tcPr>
            <w:tcW w:w="709" w:type="dxa"/>
            <w:vAlign w:val="center"/>
          </w:tcPr>
          <w:p w:rsidR="0062213A" w:rsidRPr="0039625A" w:rsidRDefault="0062213A" w:rsidP="006D3F7C">
            <w:pPr>
              <w:jc w:val="center"/>
              <w:rPr>
                <w:rFonts w:ascii="Arial" w:hAnsi="Arial"/>
                <w:sz w:val="22"/>
                <w:szCs w:val="22"/>
              </w:rPr>
            </w:pPr>
            <w:r w:rsidRPr="0039625A">
              <w:rPr>
                <w:rFonts w:ascii="Arial" w:hAnsi="Arial"/>
                <w:sz w:val="22"/>
                <w:szCs w:val="22"/>
              </w:rPr>
              <w:t>149</w:t>
            </w:r>
          </w:p>
        </w:tc>
        <w:tc>
          <w:tcPr>
            <w:tcW w:w="709" w:type="dxa"/>
            <w:vAlign w:val="center"/>
          </w:tcPr>
          <w:p w:rsidR="0062213A" w:rsidRPr="0039625A" w:rsidRDefault="0062213A" w:rsidP="006D3F7C">
            <w:pPr>
              <w:jc w:val="center"/>
              <w:rPr>
                <w:rFonts w:ascii="Arial" w:hAnsi="Arial"/>
                <w:sz w:val="22"/>
                <w:szCs w:val="22"/>
              </w:rPr>
            </w:pPr>
            <w:r w:rsidRPr="0039625A">
              <w:rPr>
                <w:rFonts w:ascii="Arial" w:hAnsi="Arial"/>
                <w:sz w:val="22"/>
                <w:szCs w:val="22"/>
              </w:rPr>
              <w:t>67</w:t>
            </w:r>
          </w:p>
        </w:tc>
        <w:tc>
          <w:tcPr>
            <w:tcW w:w="1276" w:type="dxa"/>
            <w:vAlign w:val="center"/>
          </w:tcPr>
          <w:p w:rsidR="0062213A" w:rsidRPr="0039625A" w:rsidRDefault="0062213A" w:rsidP="006D3F7C">
            <w:pPr>
              <w:jc w:val="center"/>
              <w:rPr>
                <w:rFonts w:ascii="Arial" w:hAnsi="Arial"/>
                <w:sz w:val="22"/>
                <w:szCs w:val="22"/>
              </w:rPr>
            </w:pPr>
            <w:r w:rsidRPr="0039625A">
              <w:rPr>
                <w:rFonts w:ascii="Arial" w:hAnsi="Arial"/>
                <w:sz w:val="22"/>
                <w:szCs w:val="22"/>
              </w:rPr>
              <w:t>3b</w:t>
            </w:r>
          </w:p>
        </w:tc>
        <w:tc>
          <w:tcPr>
            <w:tcW w:w="1701" w:type="dxa"/>
            <w:vAlign w:val="center"/>
          </w:tcPr>
          <w:p w:rsidR="0062213A" w:rsidRPr="0039625A" w:rsidRDefault="0062213A" w:rsidP="006D3F7C">
            <w:pPr>
              <w:jc w:val="center"/>
              <w:rPr>
                <w:rFonts w:ascii="Arial" w:hAnsi="Arial"/>
                <w:sz w:val="22"/>
                <w:szCs w:val="22"/>
              </w:rPr>
            </w:pPr>
            <w:r w:rsidRPr="0039625A">
              <w:rPr>
                <w:rFonts w:ascii="Arial" w:hAnsi="Arial"/>
                <w:sz w:val="22"/>
                <w:szCs w:val="22"/>
              </w:rPr>
              <w:t>-2.1</w:t>
            </w:r>
          </w:p>
        </w:tc>
        <w:tc>
          <w:tcPr>
            <w:tcW w:w="1276" w:type="dxa"/>
            <w:vAlign w:val="center"/>
          </w:tcPr>
          <w:p w:rsidR="0062213A" w:rsidRPr="0039625A" w:rsidRDefault="0062213A" w:rsidP="006D3F7C">
            <w:pPr>
              <w:jc w:val="center"/>
              <w:rPr>
                <w:rFonts w:ascii="Arial" w:hAnsi="Arial"/>
                <w:sz w:val="22"/>
                <w:szCs w:val="22"/>
              </w:rPr>
            </w:pPr>
            <w:r w:rsidRPr="0039625A">
              <w:rPr>
                <w:rFonts w:ascii="Arial" w:hAnsi="Arial"/>
                <w:sz w:val="22"/>
                <w:szCs w:val="22"/>
              </w:rPr>
              <w:t>4</w:t>
            </w:r>
          </w:p>
        </w:tc>
        <w:tc>
          <w:tcPr>
            <w:tcW w:w="1417" w:type="dxa"/>
            <w:vAlign w:val="center"/>
          </w:tcPr>
          <w:p w:rsidR="0062213A" w:rsidRPr="0039625A" w:rsidRDefault="0062213A" w:rsidP="006D3F7C">
            <w:pPr>
              <w:jc w:val="center"/>
              <w:rPr>
                <w:rFonts w:ascii="Arial" w:hAnsi="Arial"/>
                <w:sz w:val="22"/>
                <w:szCs w:val="22"/>
              </w:rPr>
            </w:pPr>
            <w:r w:rsidRPr="0039625A">
              <w:rPr>
                <w:rFonts w:ascii="Arial" w:hAnsi="Arial"/>
                <w:sz w:val="22"/>
                <w:szCs w:val="22"/>
              </w:rPr>
              <w:t>-3</w:t>
            </w:r>
          </w:p>
        </w:tc>
        <w:tc>
          <w:tcPr>
            <w:tcW w:w="1134" w:type="dxa"/>
            <w:vAlign w:val="center"/>
          </w:tcPr>
          <w:p w:rsidR="0062213A" w:rsidRPr="0039625A" w:rsidRDefault="0062213A" w:rsidP="006D3F7C">
            <w:pPr>
              <w:jc w:val="center"/>
              <w:rPr>
                <w:rFonts w:ascii="Arial" w:hAnsi="Arial"/>
                <w:sz w:val="22"/>
                <w:szCs w:val="22"/>
              </w:rPr>
            </w:pPr>
            <w:r w:rsidRPr="0039625A">
              <w:rPr>
                <w:rFonts w:ascii="Arial" w:hAnsi="Arial"/>
                <w:sz w:val="22"/>
                <w:szCs w:val="22"/>
              </w:rPr>
              <w:t>P</w:t>
            </w:r>
          </w:p>
        </w:tc>
      </w:tr>
      <w:tr w:rsidR="0062213A" w:rsidRPr="0039625A" w:rsidTr="006D3F7C">
        <w:trPr>
          <w:trHeight w:hRule="exact" w:val="284"/>
        </w:trPr>
        <w:tc>
          <w:tcPr>
            <w:tcW w:w="709" w:type="dxa"/>
            <w:vAlign w:val="center"/>
          </w:tcPr>
          <w:p w:rsidR="0062213A" w:rsidRPr="0039625A" w:rsidRDefault="0062213A" w:rsidP="006D3F7C">
            <w:pPr>
              <w:jc w:val="center"/>
              <w:rPr>
                <w:rFonts w:ascii="Arial" w:hAnsi="Arial"/>
                <w:sz w:val="22"/>
                <w:szCs w:val="22"/>
              </w:rPr>
            </w:pPr>
            <w:r w:rsidRPr="0039625A">
              <w:rPr>
                <w:rFonts w:ascii="Arial" w:hAnsi="Arial"/>
                <w:sz w:val="22"/>
                <w:szCs w:val="22"/>
              </w:rPr>
              <w:t>22</w:t>
            </w:r>
          </w:p>
        </w:tc>
        <w:tc>
          <w:tcPr>
            <w:tcW w:w="709" w:type="dxa"/>
            <w:vAlign w:val="center"/>
          </w:tcPr>
          <w:p w:rsidR="0062213A" w:rsidRPr="0039625A" w:rsidRDefault="0062213A" w:rsidP="006D3F7C">
            <w:pPr>
              <w:jc w:val="center"/>
              <w:rPr>
                <w:rFonts w:ascii="Arial" w:hAnsi="Arial"/>
                <w:sz w:val="22"/>
                <w:szCs w:val="22"/>
              </w:rPr>
            </w:pPr>
            <w:r w:rsidRPr="0039625A">
              <w:rPr>
                <w:rFonts w:ascii="Arial" w:hAnsi="Arial"/>
                <w:sz w:val="22"/>
                <w:szCs w:val="22"/>
              </w:rPr>
              <w:t>71</w:t>
            </w:r>
          </w:p>
        </w:tc>
        <w:tc>
          <w:tcPr>
            <w:tcW w:w="1276" w:type="dxa"/>
            <w:vAlign w:val="center"/>
          </w:tcPr>
          <w:p w:rsidR="0062213A" w:rsidRPr="0039625A" w:rsidRDefault="0062213A" w:rsidP="006D3F7C">
            <w:pPr>
              <w:jc w:val="center"/>
              <w:rPr>
                <w:rFonts w:ascii="Arial" w:hAnsi="Arial"/>
                <w:sz w:val="22"/>
                <w:szCs w:val="22"/>
              </w:rPr>
            </w:pPr>
            <w:r w:rsidRPr="0039625A">
              <w:rPr>
                <w:rFonts w:ascii="Arial" w:hAnsi="Arial"/>
                <w:sz w:val="22"/>
                <w:szCs w:val="22"/>
              </w:rPr>
              <w:t>3b</w:t>
            </w:r>
          </w:p>
        </w:tc>
        <w:tc>
          <w:tcPr>
            <w:tcW w:w="1701" w:type="dxa"/>
            <w:vAlign w:val="center"/>
          </w:tcPr>
          <w:p w:rsidR="0062213A" w:rsidRPr="0039625A" w:rsidRDefault="0062213A" w:rsidP="006D3F7C">
            <w:pPr>
              <w:jc w:val="center"/>
              <w:rPr>
                <w:rFonts w:ascii="Arial" w:hAnsi="Arial"/>
                <w:sz w:val="22"/>
                <w:szCs w:val="22"/>
              </w:rPr>
            </w:pPr>
            <w:r w:rsidRPr="0039625A">
              <w:rPr>
                <w:rFonts w:ascii="Arial" w:hAnsi="Arial"/>
                <w:sz w:val="22"/>
                <w:szCs w:val="22"/>
              </w:rPr>
              <w:t>-2.2</w:t>
            </w:r>
          </w:p>
        </w:tc>
        <w:tc>
          <w:tcPr>
            <w:tcW w:w="1276" w:type="dxa"/>
            <w:vAlign w:val="center"/>
          </w:tcPr>
          <w:p w:rsidR="0062213A" w:rsidRPr="0039625A" w:rsidRDefault="0062213A" w:rsidP="006D3F7C">
            <w:pPr>
              <w:jc w:val="center"/>
              <w:rPr>
                <w:rFonts w:ascii="Arial" w:hAnsi="Arial"/>
                <w:sz w:val="22"/>
                <w:szCs w:val="22"/>
              </w:rPr>
            </w:pPr>
            <w:r w:rsidRPr="0039625A">
              <w:rPr>
                <w:rFonts w:ascii="Arial" w:hAnsi="Arial"/>
                <w:sz w:val="22"/>
                <w:szCs w:val="22"/>
              </w:rPr>
              <w:t>4</w:t>
            </w:r>
          </w:p>
        </w:tc>
        <w:tc>
          <w:tcPr>
            <w:tcW w:w="1417" w:type="dxa"/>
            <w:vAlign w:val="center"/>
          </w:tcPr>
          <w:p w:rsidR="0062213A" w:rsidRPr="0039625A" w:rsidRDefault="0062213A" w:rsidP="006D3F7C">
            <w:pPr>
              <w:jc w:val="center"/>
              <w:rPr>
                <w:rFonts w:ascii="Arial" w:hAnsi="Arial"/>
                <w:sz w:val="22"/>
                <w:szCs w:val="22"/>
              </w:rPr>
            </w:pPr>
            <w:r w:rsidRPr="0039625A">
              <w:rPr>
                <w:rFonts w:ascii="Arial" w:hAnsi="Arial"/>
                <w:sz w:val="22"/>
                <w:szCs w:val="22"/>
              </w:rPr>
              <w:t>-3</w:t>
            </w:r>
          </w:p>
        </w:tc>
        <w:tc>
          <w:tcPr>
            <w:tcW w:w="1134" w:type="dxa"/>
            <w:vAlign w:val="center"/>
          </w:tcPr>
          <w:p w:rsidR="0062213A" w:rsidRPr="0039625A" w:rsidRDefault="0062213A" w:rsidP="006D3F7C">
            <w:pPr>
              <w:jc w:val="center"/>
              <w:rPr>
                <w:rFonts w:ascii="Arial" w:hAnsi="Arial"/>
                <w:sz w:val="22"/>
                <w:szCs w:val="22"/>
              </w:rPr>
            </w:pPr>
            <w:r w:rsidRPr="0039625A">
              <w:rPr>
                <w:rFonts w:ascii="Arial" w:hAnsi="Arial"/>
                <w:sz w:val="22"/>
                <w:szCs w:val="22"/>
              </w:rPr>
              <w:t>P</w:t>
            </w:r>
          </w:p>
        </w:tc>
      </w:tr>
      <w:tr w:rsidR="0062213A" w:rsidRPr="0039625A" w:rsidTr="006D3F7C">
        <w:trPr>
          <w:trHeight w:hRule="exact" w:val="284"/>
        </w:trPr>
        <w:tc>
          <w:tcPr>
            <w:tcW w:w="709" w:type="dxa"/>
            <w:shd w:val="clear" w:color="auto" w:fill="F2F2F2"/>
            <w:vAlign w:val="center"/>
          </w:tcPr>
          <w:p w:rsidR="0062213A" w:rsidRPr="0039625A" w:rsidRDefault="0062213A" w:rsidP="006D3F7C">
            <w:pPr>
              <w:jc w:val="center"/>
              <w:rPr>
                <w:rFonts w:ascii="Arial" w:hAnsi="Arial"/>
                <w:sz w:val="22"/>
                <w:szCs w:val="22"/>
              </w:rPr>
            </w:pPr>
            <w:r w:rsidRPr="0039625A">
              <w:rPr>
                <w:rFonts w:ascii="Arial" w:hAnsi="Arial"/>
                <w:sz w:val="22"/>
                <w:szCs w:val="22"/>
              </w:rPr>
              <w:t>55</w:t>
            </w:r>
          </w:p>
        </w:tc>
        <w:tc>
          <w:tcPr>
            <w:tcW w:w="709" w:type="dxa"/>
            <w:shd w:val="clear" w:color="auto" w:fill="F2F2F2"/>
            <w:vAlign w:val="center"/>
          </w:tcPr>
          <w:p w:rsidR="0062213A" w:rsidRPr="0039625A" w:rsidRDefault="0062213A" w:rsidP="006D3F7C">
            <w:pPr>
              <w:jc w:val="center"/>
              <w:rPr>
                <w:rFonts w:ascii="Arial" w:hAnsi="Arial"/>
                <w:sz w:val="22"/>
                <w:szCs w:val="22"/>
              </w:rPr>
            </w:pPr>
            <w:r w:rsidRPr="0039625A">
              <w:rPr>
                <w:rFonts w:ascii="Arial" w:hAnsi="Arial"/>
                <w:sz w:val="22"/>
                <w:szCs w:val="22"/>
              </w:rPr>
              <w:t>78</w:t>
            </w:r>
          </w:p>
        </w:tc>
        <w:tc>
          <w:tcPr>
            <w:tcW w:w="1276" w:type="dxa"/>
            <w:shd w:val="clear" w:color="auto" w:fill="F2F2F2"/>
            <w:vAlign w:val="center"/>
          </w:tcPr>
          <w:p w:rsidR="0062213A" w:rsidRPr="0039625A" w:rsidRDefault="0062213A" w:rsidP="006D3F7C">
            <w:pPr>
              <w:jc w:val="center"/>
              <w:rPr>
                <w:rFonts w:ascii="Arial" w:hAnsi="Arial"/>
                <w:sz w:val="22"/>
                <w:szCs w:val="22"/>
              </w:rPr>
            </w:pPr>
            <w:r w:rsidRPr="0039625A">
              <w:rPr>
                <w:rFonts w:ascii="Arial" w:hAnsi="Arial"/>
                <w:sz w:val="22"/>
                <w:szCs w:val="22"/>
              </w:rPr>
              <w:t>3b</w:t>
            </w:r>
          </w:p>
        </w:tc>
        <w:tc>
          <w:tcPr>
            <w:tcW w:w="1701" w:type="dxa"/>
            <w:shd w:val="clear" w:color="auto" w:fill="F2F2F2"/>
            <w:vAlign w:val="center"/>
          </w:tcPr>
          <w:p w:rsidR="0062213A" w:rsidRPr="0039625A" w:rsidRDefault="0062213A" w:rsidP="006D3F7C">
            <w:pPr>
              <w:jc w:val="center"/>
              <w:rPr>
                <w:rFonts w:ascii="Arial" w:hAnsi="Arial"/>
                <w:sz w:val="22"/>
                <w:szCs w:val="22"/>
              </w:rPr>
            </w:pPr>
            <w:r w:rsidRPr="0039625A">
              <w:rPr>
                <w:rFonts w:ascii="Arial" w:hAnsi="Arial"/>
                <w:sz w:val="22"/>
                <w:szCs w:val="22"/>
              </w:rPr>
              <w:t>-3</w:t>
            </w:r>
          </w:p>
        </w:tc>
        <w:tc>
          <w:tcPr>
            <w:tcW w:w="1276" w:type="dxa"/>
            <w:shd w:val="clear" w:color="auto" w:fill="F2F2F2"/>
            <w:vAlign w:val="center"/>
          </w:tcPr>
          <w:p w:rsidR="0062213A" w:rsidRPr="0039625A" w:rsidRDefault="0062213A" w:rsidP="006D3F7C">
            <w:pPr>
              <w:jc w:val="center"/>
              <w:rPr>
                <w:rFonts w:ascii="Arial" w:hAnsi="Arial"/>
                <w:sz w:val="22"/>
                <w:szCs w:val="22"/>
              </w:rPr>
            </w:pPr>
            <w:r w:rsidRPr="0039625A">
              <w:rPr>
                <w:rFonts w:ascii="Arial" w:hAnsi="Arial"/>
                <w:sz w:val="22"/>
                <w:szCs w:val="22"/>
              </w:rPr>
              <w:t>3b</w:t>
            </w:r>
          </w:p>
        </w:tc>
        <w:tc>
          <w:tcPr>
            <w:tcW w:w="1417" w:type="dxa"/>
            <w:shd w:val="clear" w:color="auto" w:fill="F2F2F2"/>
            <w:vAlign w:val="center"/>
          </w:tcPr>
          <w:p w:rsidR="0062213A" w:rsidRPr="0039625A" w:rsidRDefault="0062213A" w:rsidP="006D3F7C">
            <w:pPr>
              <w:jc w:val="center"/>
              <w:rPr>
                <w:rFonts w:ascii="Arial" w:hAnsi="Arial"/>
                <w:sz w:val="22"/>
                <w:szCs w:val="22"/>
              </w:rPr>
            </w:pPr>
            <w:r w:rsidRPr="0039625A">
              <w:rPr>
                <w:rFonts w:ascii="Arial" w:hAnsi="Arial"/>
                <w:sz w:val="22"/>
                <w:szCs w:val="22"/>
              </w:rPr>
              <w:t>-1.6</w:t>
            </w:r>
          </w:p>
        </w:tc>
        <w:tc>
          <w:tcPr>
            <w:tcW w:w="1134" w:type="dxa"/>
            <w:shd w:val="clear" w:color="auto" w:fill="F2F2F2"/>
            <w:vAlign w:val="center"/>
          </w:tcPr>
          <w:p w:rsidR="0062213A" w:rsidRPr="0039625A" w:rsidRDefault="0062213A" w:rsidP="006D3F7C">
            <w:pPr>
              <w:jc w:val="center"/>
              <w:rPr>
                <w:rFonts w:ascii="Arial" w:hAnsi="Arial"/>
                <w:sz w:val="22"/>
                <w:szCs w:val="22"/>
              </w:rPr>
            </w:pPr>
            <w:r w:rsidRPr="0039625A">
              <w:rPr>
                <w:rFonts w:ascii="Arial" w:hAnsi="Arial"/>
                <w:sz w:val="22"/>
                <w:szCs w:val="22"/>
              </w:rPr>
              <w:t>NP</w:t>
            </w:r>
          </w:p>
        </w:tc>
      </w:tr>
    </w:tbl>
    <w:p w:rsidR="0062213A" w:rsidRPr="0039625A" w:rsidRDefault="0062213A" w:rsidP="0062213A">
      <w:pPr>
        <w:rPr>
          <w:rFonts w:ascii="Arial" w:hAnsi="Arial"/>
          <w:b/>
          <w:sz w:val="22"/>
          <w:szCs w:val="22"/>
        </w:rPr>
      </w:pPr>
    </w:p>
    <w:p w:rsidR="0062213A" w:rsidRPr="0039625A" w:rsidRDefault="0062213A" w:rsidP="0062213A">
      <w:pPr>
        <w:rPr>
          <w:rFonts w:ascii="Arial" w:hAnsi="Arial"/>
          <w:b/>
          <w:sz w:val="22"/>
          <w:szCs w:val="22"/>
        </w:rPr>
      </w:pPr>
    </w:p>
    <w:p w:rsidR="0062213A" w:rsidRDefault="0062213A" w:rsidP="0062213A">
      <w:pPr>
        <w:spacing w:line="240" w:lineRule="auto"/>
        <w:rPr>
          <w:rFonts w:ascii="Arial" w:hAnsi="Arial"/>
          <w:b/>
          <w:bCs/>
          <w:szCs w:val="18"/>
        </w:rPr>
      </w:pPr>
      <w:r>
        <w:br w:type="page"/>
      </w:r>
    </w:p>
    <w:p w:rsidR="0062213A" w:rsidRPr="006770F0" w:rsidRDefault="0062213A" w:rsidP="0062213A">
      <w:pPr>
        <w:pStyle w:val="Caption"/>
        <w:rPr>
          <w:rFonts w:ascii="Times New Roman" w:hAnsi="Times New Roman" w:cs="Times New Roman"/>
          <w:color w:val="auto"/>
          <w:szCs w:val="24"/>
        </w:rPr>
      </w:pPr>
      <w:bookmarkStart w:id="757" w:name="_Ref310003703"/>
      <w:bookmarkStart w:id="758" w:name="_Ref310003724"/>
      <w:bookmarkStart w:id="759" w:name="_Toc458549055"/>
      <w:r w:rsidRPr="006770F0">
        <w:rPr>
          <w:rFonts w:ascii="Times New Roman" w:hAnsi="Times New Roman" w:cs="Times New Roman"/>
          <w:color w:val="auto"/>
          <w:szCs w:val="24"/>
        </w:rPr>
        <w:lastRenderedPageBreak/>
        <w:t xml:space="preserve">Table </w:t>
      </w:r>
      <w:r w:rsidR="00857716" w:rsidRPr="006770F0">
        <w:rPr>
          <w:rFonts w:ascii="Times New Roman" w:hAnsi="Times New Roman" w:cs="Times New Roman"/>
          <w:color w:val="auto"/>
          <w:szCs w:val="24"/>
        </w:rPr>
        <w:fldChar w:fldCharType="begin"/>
      </w:r>
      <w:r w:rsidRPr="006770F0">
        <w:rPr>
          <w:rFonts w:ascii="Times New Roman" w:hAnsi="Times New Roman" w:cs="Times New Roman"/>
          <w:color w:val="auto"/>
          <w:szCs w:val="24"/>
        </w:rPr>
        <w:instrText xml:space="preserve"> SEQ Table \* ARABIC </w:instrText>
      </w:r>
      <w:r w:rsidR="00857716" w:rsidRPr="006770F0">
        <w:rPr>
          <w:rFonts w:ascii="Times New Roman" w:hAnsi="Times New Roman" w:cs="Times New Roman"/>
          <w:color w:val="auto"/>
          <w:szCs w:val="24"/>
        </w:rPr>
        <w:fldChar w:fldCharType="separate"/>
      </w:r>
      <w:r w:rsidR="002D1777">
        <w:rPr>
          <w:rFonts w:ascii="Times New Roman" w:hAnsi="Times New Roman" w:cs="Times New Roman"/>
          <w:noProof/>
          <w:color w:val="auto"/>
          <w:szCs w:val="24"/>
        </w:rPr>
        <w:t>47</w:t>
      </w:r>
      <w:r w:rsidR="00857716" w:rsidRPr="006770F0">
        <w:rPr>
          <w:rFonts w:ascii="Times New Roman" w:hAnsi="Times New Roman" w:cs="Times New Roman"/>
          <w:noProof/>
          <w:color w:val="auto"/>
          <w:szCs w:val="24"/>
        </w:rPr>
        <w:fldChar w:fldCharType="end"/>
      </w:r>
      <w:bookmarkEnd w:id="757"/>
      <w:r w:rsidR="004D01DD" w:rsidRPr="006770F0">
        <w:rPr>
          <w:rFonts w:ascii="Times New Roman" w:hAnsi="Times New Roman" w:cs="Times New Roman"/>
          <w:noProof/>
          <w:color w:val="auto"/>
          <w:szCs w:val="24"/>
        </w:rPr>
        <w:t xml:space="preserve">: </w:t>
      </w:r>
      <w:r w:rsidRPr="006770F0">
        <w:rPr>
          <w:rFonts w:ascii="Times New Roman" w:hAnsi="Times New Roman" w:cs="Times New Roman"/>
          <w:noProof/>
          <w:color w:val="auto"/>
          <w:szCs w:val="24"/>
        </w:rPr>
        <w:t>Re-assessment o</w:t>
      </w:r>
      <w:r w:rsidR="004A2D87">
        <w:rPr>
          <w:rFonts w:ascii="Times New Roman" w:hAnsi="Times New Roman" w:cs="Times New Roman"/>
          <w:noProof/>
          <w:color w:val="auto"/>
          <w:szCs w:val="24"/>
        </w:rPr>
        <w:t xml:space="preserve">f </w:t>
      </w:r>
      <w:r w:rsidRPr="006770F0">
        <w:rPr>
          <w:rFonts w:ascii="Times New Roman" w:hAnsi="Times New Roman" w:cs="Times New Roman"/>
          <w:noProof/>
          <w:color w:val="auto"/>
          <w:szCs w:val="24"/>
        </w:rPr>
        <w:t xml:space="preserve">progression status of patients in the </w:t>
      </w:r>
      <w:r w:rsidRPr="006770F0">
        <w:rPr>
          <w:rFonts w:ascii="Times New Roman" w:hAnsi="Times New Roman" w:cs="Times New Roman"/>
          <w:color w:val="auto"/>
          <w:szCs w:val="24"/>
        </w:rPr>
        <w:t>Macroalbuminuric pools</w:t>
      </w:r>
      <w:bookmarkEnd w:id="758"/>
      <w:bookmarkEnd w:id="759"/>
    </w:p>
    <w:p w:rsidR="0062213A" w:rsidRPr="006770F0" w:rsidRDefault="0062213A" w:rsidP="0062213A">
      <w:pPr>
        <w:rPr>
          <w:rFonts w:ascii="Times New Roman" w:hAnsi="Times New Roman" w:cs="Times New Roman"/>
          <w:b/>
        </w:rPr>
      </w:pPr>
      <w:r w:rsidRPr="006770F0">
        <w:rPr>
          <w:rFonts w:ascii="Times New Roman" w:hAnsi="Times New Roman" w:cs="Times New Roman"/>
          <w:b/>
        </w:rPr>
        <w:t>a. Non-progressor (11 patients)</w:t>
      </w:r>
    </w:p>
    <w:tbl>
      <w:tblPr>
        <w:tblW w:w="87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75"/>
        <w:gridCol w:w="709"/>
        <w:gridCol w:w="1701"/>
        <w:gridCol w:w="1701"/>
        <w:gridCol w:w="1134"/>
        <w:gridCol w:w="1559"/>
        <w:gridCol w:w="1276"/>
      </w:tblGrid>
      <w:tr w:rsidR="0062213A" w:rsidRPr="0039625A" w:rsidTr="006D3F7C">
        <w:trPr>
          <w:cantSplit/>
          <w:trHeight w:hRule="exact" w:val="1453"/>
        </w:trPr>
        <w:tc>
          <w:tcPr>
            <w:tcW w:w="675" w:type="dxa"/>
            <w:vAlign w:val="center"/>
          </w:tcPr>
          <w:p w:rsidR="0062213A" w:rsidRPr="0039625A" w:rsidRDefault="0062213A" w:rsidP="006D3F7C">
            <w:pPr>
              <w:spacing w:line="240" w:lineRule="auto"/>
              <w:jc w:val="center"/>
              <w:rPr>
                <w:rFonts w:ascii="Arial" w:hAnsi="Arial"/>
                <w:b/>
                <w:sz w:val="22"/>
                <w:szCs w:val="22"/>
              </w:rPr>
            </w:pPr>
            <w:r w:rsidRPr="0039625A">
              <w:rPr>
                <w:rFonts w:ascii="Arial" w:hAnsi="Arial"/>
                <w:b/>
                <w:sz w:val="22"/>
                <w:szCs w:val="22"/>
              </w:rPr>
              <w:t>ID</w:t>
            </w:r>
          </w:p>
        </w:tc>
        <w:tc>
          <w:tcPr>
            <w:tcW w:w="709" w:type="dxa"/>
            <w:vAlign w:val="center"/>
          </w:tcPr>
          <w:p w:rsidR="0062213A" w:rsidRPr="0039625A" w:rsidRDefault="0062213A" w:rsidP="006D3F7C">
            <w:pPr>
              <w:spacing w:line="240" w:lineRule="auto"/>
              <w:jc w:val="center"/>
              <w:rPr>
                <w:rFonts w:ascii="Arial" w:hAnsi="Arial"/>
                <w:b/>
                <w:sz w:val="22"/>
                <w:szCs w:val="22"/>
              </w:rPr>
            </w:pPr>
            <w:r w:rsidRPr="0039625A">
              <w:rPr>
                <w:rFonts w:ascii="Arial" w:hAnsi="Arial"/>
                <w:b/>
                <w:sz w:val="22"/>
                <w:szCs w:val="22"/>
              </w:rPr>
              <w:t>Age</w:t>
            </w:r>
          </w:p>
        </w:tc>
        <w:tc>
          <w:tcPr>
            <w:tcW w:w="1701" w:type="dxa"/>
            <w:vAlign w:val="center"/>
          </w:tcPr>
          <w:p w:rsidR="0062213A" w:rsidRPr="0039625A" w:rsidRDefault="0062213A" w:rsidP="006D3F7C">
            <w:pPr>
              <w:spacing w:line="240" w:lineRule="auto"/>
              <w:jc w:val="center"/>
              <w:rPr>
                <w:rFonts w:ascii="Arial" w:hAnsi="Arial"/>
                <w:b/>
                <w:sz w:val="22"/>
                <w:szCs w:val="22"/>
              </w:rPr>
            </w:pPr>
            <w:r w:rsidRPr="0039625A">
              <w:rPr>
                <w:rFonts w:ascii="Arial" w:hAnsi="Arial"/>
                <w:b/>
                <w:sz w:val="22"/>
                <w:szCs w:val="22"/>
              </w:rPr>
              <w:t>Stage at the beginning of the study</w:t>
            </w:r>
          </w:p>
        </w:tc>
        <w:tc>
          <w:tcPr>
            <w:tcW w:w="1701" w:type="dxa"/>
            <w:vAlign w:val="center"/>
          </w:tcPr>
          <w:p w:rsidR="0062213A" w:rsidRPr="0039625A" w:rsidRDefault="0062213A" w:rsidP="006D3F7C">
            <w:pPr>
              <w:spacing w:line="240" w:lineRule="auto"/>
              <w:jc w:val="center"/>
              <w:rPr>
                <w:rFonts w:ascii="Arial" w:hAnsi="Arial"/>
                <w:b/>
                <w:sz w:val="22"/>
                <w:szCs w:val="22"/>
              </w:rPr>
            </w:pPr>
            <w:r w:rsidRPr="0039625A">
              <w:rPr>
                <w:rFonts w:ascii="Arial" w:hAnsi="Arial"/>
                <w:b/>
                <w:sz w:val="22"/>
                <w:szCs w:val="22"/>
              </w:rPr>
              <w:t>eGFR decline / year at beginning of the study</w:t>
            </w:r>
          </w:p>
        </w:tc>
        <w:tc>
          <w:tcPr>
            <w:tcW w:w="1134" w:type="dxa"/>
            <w:vAlign w:val="center"/>
          </w:tcPr>
          <w:p w:rsidR="0062213A" w:rsidRPr="0039625A" w:rsidRDefault="0062213A" w:rsidP="006D3F7C">
            <w:pPr>
              <w:spacing w:line="240" w:lineRule="auto"/>
              <w:jc w:val="center"/>
              <w:rPr>
                <w:rFonts w:ascii="Arial" w:hAnsi="Arial"/>
                <w:b/>
                <w:sz w:val="22"/>
                <w:szCs w:val="22"/>
              </w:rPr>
            </w:pPr>
            <w:r w:rsidRPr="0039625A">
              <w:rPr>
                <w:rFonts w:ascii="Arial" w:hAnsi="Arial"/>
                <w:b/>
                <w:sz w:val="22"/>
                <w:szCs w:val="22"/>
              </w:rPr>
              <w:t>Stage at the en</w:t>
            </w:r>
            <w:r>
              <w:rPr>
                <w:rFonts w:ascii="Arial" w:hAnsi="Arial"/>
                <w:b/>
                <w:sz w:val="22"/>
                <w:szCs w:val="22"/>
              </w:rPr>
              <w:t>d</w:t>
            </w:r>
            <w:r w:rsidRPr="0039625A">
              <w:rPr>
                <w:rFonts w:ascii="Arial" w:hAnsi="Arial"/>
                <w:b/>
                <w:sz w:val="22"/>
                <w:szCs w:val="22"/>
              </w:rPr>
              <w:t xml:space="preserve"> of the study</w:t>
            </w:r>
          </w:p>
        </w:tc>
        <w:tc>
          <w:tcPr>
            <w:tcW w:w="1559" w:type="dxa"/>
            <w:vAlign w:val="center"/>
          </w:tcPr>
          <w:p w:rsidR="0062213A" w:rsidRPr="0039625A" w:rsidRDefault="0062213A" w:rsidP="006D3F7C">
            <w:pPr>
              <w:spacing w:line="240" w:lineRule="auto"/>
              <w:jc w:val="center"/>
              <w:rPr>
                <w:rFonts w:ascii="Arial" w:hAnsi="Arial"/>
                <w:b/>
                <w:sz w:val="22"/>
                <w:szCs w:val="22"/>
              </w:rPr>
            </w:pPr>
            <w:r w:rsidRPr="0039625A">
              <w:rPr>
                <w:rFonts w:ascii="Arial" w:hAnsi="Arial"/>
                <w:b/>
                <w:sz w:val="22"/>
                <w:szCs w:val="22"/>
              </w:rPr>
              <w:t>eGFR decline/ year at end of follow-up</w:t>
            </w:r>
          </w:p>
        </w:tc>
        <w:tc>
          <w:tcPr>
            <w:tcW w:w="1276" w:type="dxa"/>
            <w:vAlign w:val="center"/>
          </w:tcPr>
          <w:p w:rsidR="0062213A" w:rsidRPr="0039625A" w:rsidRDefault="0062213A" w:rsidP="006D3F7C">
            <w:pPr>
              <w:spacing w:line="240" w:lineRule="auto"/>
              <w:jc w:val="center"/>
              <w:rPr>
                <w:rFonts w:ascii="Arial" w:hAnsi="Arial"/>
                <w:b/>
                <w:sz w:val="22"/>
                <w:szCs w:val="22"/>
              </w:rPr>
            </w:pPr>
            <w:r w:rsidRPr="0039625A">
              <w:rPr>
                <w:rFonts w:ascii="Arial" w:hAnsi="Arial"/>
                <w:b/>
                <w:sz w:val="22"/>
                <w:szCs w:val="22"/>
              </w:rPr>
              <w:t>Final P/NP category</w:t>
            </w:r>
          </w:p>
        </w:tc>
      </w:tr>
      <w:tr w:rsidR="0062213A" w:rsidRPr="0039625A" w:rsidTr="006D3F7C">
        <w:trPr>
          <w:cantSplit/>
          <w:trHeight w:hRule="exact" w:val="284"/>
        </w:trPr>
        <w:tc>
          <w:tcPr>
            <w:tcW w:w="675"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90</w:t>
            </w:r>
          </w:p>
        </w:tc>
        <w:tc>
          <w:tcPr>
            <w:tcW w:w="709"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79</w:t>
            </w:r>
          </w:p>
        </w:tc>
        <w:tc>
          <w:tcPr>
            <w:tcW w:w="1701"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5</w:t>
            </w:r>
          </w:p>
        </w:tc>
        <w:tc>
          <w:tcPr>
            <w:tcW w:w="1701"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0.5</w:t>
            </w:r>
          </w:p>
        </w:tc>
        <w:tc>
          <w:tcPr>
            <w:tcW w:w="1134"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5</w:t>
            </w:r>
          </w:p>
        </w:tc>
        <w:tc>
          <w:tcPr>
            <w:tcW w:w="1559"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-1.6</w:t>
            </w:r>
          </w:p>
        </w:tc>
        <w:tc>
          <w:tcPr>
            <w:tcW w:w="1276"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NP</w:t>
            </w:r>
          </w:p>
        </w:tc>
      </w:tr>
      <w:tr w:rsidR="0062213A" w:rsidRPr="0039625A" w:rsidTr="006D3F7C">
        <w:trPr>
          <w:cantSplit/>
          <w:trHeight w:hRule="exact" w:val="284"/>
        </w:trPr>
        <w:tc>
          <w:tcPr>
            <w:tcW w:w="675"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58</w:t>
            </w:r>
          </w:p>
        </w:tc>
        <w:tc>
          <w:tcPr>
            <w:tcW w:w="709"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64</w:t>
            </w:r>
          </w:p>
        </w:tc>
        <w:tc>
          <w:tcPr>
            <w:tcW w:w="1701"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3b</w:t>
            </w:r>
          </w:p>
        </w:tc>
        <w:tc>
          <w:tcPr>
            <w:tcW w:w="1701"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-0.5</w:t>
            </w:r>
          </w:p>
        </w:tc>
        <w:tc>
          <w:tcPr>
            <w:tcW w:w="1134"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3b</w:t>
            </w:r>
          </w:p>
        </w:tc>
        <w:tc>
          <w:tcPr>
            <w:tcW w:w="1559"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-1.6</w:t>
            </w:r>
          </w:p>
        </w:tc>
        <w:tc>
          <w:tcPr>
            <w:tcW w:w="1276"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NP</w:t>
            </w:r>
          </w:p>
        </w:tc>
      </w:tr>
      <w:tr w:rsidR="0062213A" w:rsidRPr="0039625A" w:rsidTr="006D3F7C">
        <w:trPr>
          <w:cantSplit/>
          <w:trHeight w:hRule="exact" w:val="284"/>
        </w:trPr>
        <w:tc>
          <w:tcPr>
            <w:tcW w:w="675"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21</w:t>
            </w:r>
          </w:p>
        </w:tc>
        <w:tc>
          <w:tcPr>
            <w:tcW w:w="709"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74</w:t>
            </w:r>
          </w:p>
        </w:tc>
        <w:tc>
          <w:tcPr>
            <w:tcW w:w="1701"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4</w:t>
            </w:r>
          </w:p>
        </w:tc>
        <w:tc>
          <w:tcPr>
            <w:tcW w:w="1701"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0</w:t>
            </w:r>
          </w:p>
        </w:tc>
        <w:tc>
          <w:tcPr>
            <w:tcW w:w="1134"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4</w:t>
            </w:r>
          </w:p>
        </w:tc>
        <w:tc>
          <w:tcPr>
            <w:tcW w:w="1559"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2</w:t>
            </w:r>
          </w:p>
        </w:tc>
        <w:tc>
          <w:tcPr>
            <w:tcW w:w="1276"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NP</w:t>
            </w:r>
          </w:p>
        </w:tc>
      </w:tr>
      <w:tr w:rsidR="0062213A" w:rsidRPr="0039625A" w:rsidTr="006D3F7C">
        <w:trPr>
          <w:cantSplit/>
          <w:trHeight w:hRule="exact" w:val="284"/>
        </w:trPr>
        <w:tc>
          <w:tcPr>
            <w:tcW w:w="675"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20</w:t>
            </w:r>
          </w:p>
        </w:tc>
        <w:tc>
          <w:tcPr>
            <w:tcW w:w="709"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59</w:t>
            </w:r>
          </w:p>
        </w:tc>
        <w:tc>
          <w:tcPr>
            <w:tcW w:w="1701"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4</w:t>
            </w:r>
          </w:p>
        </w:tc>
        <w:tc>
          <w:tcPr>
            <w:tcW w:w="1701"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-1.5</w:t>
            </w:r>
          </w:p>
        </w:tc>
        <w:tc>
          <w:tcPr>
            <w:tcW w:w="1134"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4</w:t>
            </w:r>
          </w:p>
        </w:tc>
        <w:tc>
          <w:tcPr>
            <w:tcW w:w="1559"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-1.3</w:t>
            </w:r>
          </w:p>
        </w:tc>
        <w:tc>
          <w:tcPr>
            <w:tcW w:w="1276"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NP</w:t>
            </w:r>
          </w:p>
        </w:tc>
      </w:tr>
      <w:tr w:rsidR="0062213A" w:rsidRPr="0039625A" w:rsidTr="006D3F7C">
        <w:trPr>
          <w:cantSplit/>
          <w:trHeight w:hRule="exact" w:val="284"/>
        </w:trPr>
        <w:tc>
          <w:tcPr>
            <w:tcW w:w="675"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01</w:t>
            </w:r>
          </w:p>
        </w:tc>
        <w:tc>
          <w:tcPr>
            <w:tcW w:w="709"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73</w:t>
            </w:r>
          </w:p>
        </w:tc>
        <w:tc>
          <w:tcPr>
            <w:tcW w:w="1701"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4</w:t>
            </w:r>
          </w:p>
        </w:tc>
        <w:tc>
          <w:tcPr>
            <w:tcW w:w="1701"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-1</w:t>
            </w:r>
          </w:p>
        </w:tc>
        <w:tc>
          <w:tcPr>
            <w:tcW w:w="1134"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4</w:t>
            </w:r>
          </w:p>
        </w:tc>
        <w:tc>
          <w:tcPr>
            <w:tcW w:w="1559"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-0.6</w:t>
            </w:r>
          </w:p>
        </w:tc>
        <w:tc>
          <w:tcPr>
            <w:tcW w:w="1276"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NP</w:t>
            </w:r>
          </w:p>
        </w:tc>
      </w:tr>
      <w:tr w:rsidR="0062213A" w:rsidRPr="0039625A" w:rsidTr="006D3F7C">
        <w:trPr>
          <w:cantSplit/>
          <w:trHeight w:hRule="exact" w:val="284"/>
        </w:trPr>
        <w:tc>
          <w:tcPr>
            <w:tcW w:w="675"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154</w:t>
            </w:r>
          </w:p>
        </w:tc>
        <w:tc>
          <w:tcPr>
            <w:tcW w:w="709"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75</w:t>
            </w:r>
          </w:p>
        </w:tc>
        <w:tc>
          <w:tcPr>
            <w:tcW w:w="1701"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3b</w:t>
            </w:r>
          </w:p>
        </w:tc>
        <w:tc>
          <w:tcPr>
            <w:tcW w:w="1701"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0.5</w:t>
            </w:r>
          </w:p>
        </w:tc>
        <w:tc>
          <w:tcPr>
            <w:tcW w:w="1134"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5</w:t>
            </w:r>
          </w:p>
        </w:tc>
        <w:tc>
          <w:tcPr>
            <w:tcW w:w="1559"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-10.6</w:t>
            </w:r>
          </w:p>
        </w:tc>
        <w:tc>
          <w:tcPr>
            <w:tcW w:w="1276"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P</w:t>
            </w:r>
          </w:p>
        </w:tc>
      </w:tr>
      <w:tr w:rsidR="0062213A" w:rsidRPr="0039625A" w:rsidTr="006D3F7C">
        <w:trPr>
          <w:cantSplit/>
          <w:trHeight w:hRule="exact" w:val="284"/>
        </w:trPr>
        <w:tc>
          <w:tcPr>
            <w:tcW w:w="675"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141</w:t>
            </w:r>
          </w:p>
        </w:tc>
        <w:tc>
          <w:tcPr>
            <w:tcW w:w="709"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63</w:t>
            </w:r>
          </w:p>
        </w:tc>
        <w:tc>
          <w:tcPr>
            <w:tcW w:w="1701"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4</w:t>
            </w:r>
          </w:p>
        </w:tc>
        <w:tc>
          <w:tcPr>
            <w:tcW w:w="1701"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-1</w:t>
            </w:r>
          </w:p>
        </w:tc>
        <w:tc>
          <w:tcPr>
            <w:tcW w:w="1134"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5</w:t>
            </w:r>
          </w:p>
        </w:tc>
        <w:tc>
          <w:tcPr>
            <w:tcW w:w="1559"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-3.6</w:t>
            </w:r>
          </w:p>
        </w:tc>
        <w:tc>
          <w:tcPr>
            <w:tcW w:w="1276"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P</w:t>
            </w:r>
          </w:p>
        </w:tc>
      </w:tr>
      <w:tr w:rsidR="0062213A" w:rsidRPr="0039625A" w:rsidTr="006D3F7C">
        <w:trPr>
          <w:cantSplit/>
          <w:trHeight w:hRule="exact" w:val="284"/>
        </w:trPr>
        <w:tc>
          <w:tcPr>
            <w:tcW w:w="675"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111</w:t>
            </w:r>
          </w:p>
        </w:tc>
        <w:tc>
          <w:tcPr>
            <w:tcW w:w="709"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32</w:t>
            </w:r>
          </w:p>
        </w:tc>
        <w:tc>
          <w:tcPr>
            <w:tcW w:w="1701"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3a</w:t>
            </w:r>
          </w:p>
        </w:tc>
        <w:tc>
          <w:tcPr>
            <w:tcW w:w="1701"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-0.5</w:t>
            </w:r>
          </w:p>
        </w:tc>
        <w:tc>
          <w:tcPr>
            <w:tcW w:w="1134"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2</w:t>
            </w:r>
          </w:p>
        </w:tc>
        <w:tc>
          <w:tcPr>
            <w:tcW w:w="1559"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12.6</w:t>
            </w:r>
          </w:p>
        </w:tc>
        <w:tc>
          <w:tcPr>
            <w:tcW w:w="1276"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NP</w:t>
            </w:r>
          </w:p>
        </w:tc>
      </w:tr>
      <w:tr w:rsidR="0062213A" w:rsidRPr="0039625A" w:rsidTr="006D3F7C">
        <w:trPr>
          <w:cantSplit/>
          <w:trHeight w:hRule="exact" w:val="284"/>
        </w:trPr>
        <w:tc>
          <w:tcPr>
            <w:tcW w:w="675"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19</w:t>
            </w:r>
          </w:p>
        </w:tc>
        <w:tc>
          <w:tcPr>
            <w:tcW w:w="709"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73</w:t>
            </w:r>
          </w:p>
        </w:tc>
        <w:tc>
          <w:tcPr>
            <w:tcW w:w="1701"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4</w:t>
            </w:r>
          </w:p>
        </w:tc>
        <w:tc>
          <w:tcPr>
            <w:tcW w:w="1701"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-0.5</w:t>
            </w:r>
          </w:p>
        </w:tc>
        <w:tc>
          <w:tcPr>
            <w:tcW w:w="1134"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3b</w:t>
            </w:r>
          </w:p>
        </w:tc>
        <w:tc>
          <w:tcPr>
            <w:tcW w:w="1559"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2</w:t>
            </w:r>
          </w:p>
        </w:tc>
        <w:tc>
          <w:tcPr>
            <w:tcW w:w="1276"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NP</w:t>
            </w:r>
          </w:p>
        </w:tc>
      </w:tr>
      <w:tr w:rsidR="0062213A" w:rsidRPr="0039625A" w:rsidTr="006D3F7C">
        <w:trPr>
          <w:cantSplit/>
          <w:trHeight w:hRule="exact" w:val="284"/>
        </w:trPr>
        <w:tc>
          <w:tcPr>
            <w:tcW w:w="675"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91</w:t>
            </w:r>
          </w:p>
        </w:tc>
        <w:tc>
          <w:tcPr>
            <w:tcW w:w="709"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69</w:t>
            </w:r>
          </w:p>
        </w:tc>
        <w:tc>
          <w:tcPr>
            <w:tcW w:w="1701"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3b</w:t>
            </w:r>
          </w:p>
        </w:tc>
        <w:tc>
          <w:tcPr>
            <w:tcW w:w="1701"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0</w:t>
            </w:r>
          </w:p>
        </w:tc>
        <w:tc>
          <w:tcPr>
            <w:tcW w:w="1134"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5</w:t>
            </w:r>
          </w:p>
        </w:tc>
        <w:tc>
          <w:tcPr>
            <w:tcW w:w="1559"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-12</w:t>
            </w:r>
          </w:p>
        </w:tc>
        <w:tc>
          <w:tcPr>
            <w:tcW w:w="1276"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P</w:t>
            </w:r>
          </w:p>
        </w:tc>
      </w:tr>
      <w:tr w:rsidR="0062213A" w:rsidRPr="0039625A" w:rsidTr="006D3F7C">
        <w:trPr>
          <w:cantSplit/>
          <w:trHeight w:hRule="exact" w:val="284"/>
        </w:trPr>
        <w:tc>
          <w:tcPr>
            <w:tcW w:w="675"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131</w:t>
            </w:r>
          </w:p>
        </w:tc>
        <w:tc>
          <w:tcPr>
            <w:tcW w:w="709"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71</w:t>
            </w:r>
          </w:p>
        </w:tc>
        <w:tc>
          <w:tcPr>
            <w:tcW w:w="1701"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4</w:t>
            </w:r>
          </w:p>
        </w:tc>
        <w:tc>
          <w:tcPr>
            <w:tcW w:w="1701"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0.5</w:t>
            </w:r>
          </w:p>
        </w:tc>
        <w:tc>
          <w:tcPr>
            <w:tcW w:w="1134"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4</w:t>
            </w:r>
          </w:p>
        </w:tc>
        <w:tc>
          <w:tcPr>
            <w:tcW w:w="1559"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-2</w:t>
            </w:r>
          </w:p>
        </w:tc>
        <w:tc>
          <w:tcPr>
            <w:tcW w:w="1276"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NP</w:t>
            </w:r>
          </w:p>
        </w:tc>
      </w:tr>
    </w:tbl>
    <w:p w:rsidR="0062213A" w:rsidRPr="0039625A" w:rsidRDefault="0062213A" w:rsidP="0062213A">
      <w:pPr>
        <w:rPr>
          <w:rFonts w:ascii="Arial" w:hAnsi="Arial"/>
          <w:b/>
          <w:sz w:val="22"/>
          <w:szCs w:val="22"/>
        </w:rPr>
      </w:pPr>
    </w:p>
    <w:p w:rsidR="0062213A" w:rsidRPr="006770F0" w:rsidRDefault="0062213A" w:rsidP="0062213A">
      <w:pPr>
        <w:rPr>
          <w:rFonts w:ascii="Times New Roman" w:hAnsi="Times New Roman" w:cs="Times New Roman"/>
          <w:b/>
          <w:szCs w:val="22"/>
        </w:rPr>
      </w:pPr>
      <w:r w:rsidRPr="006770F0">
        <w:rPr>
          <w:rFonts w:ascii="Times New Roman" w:hAnsi="Times New Roman" w:cs="Times New Roman"/>
          <w:b/>
          <w:szCs w:val="22"/>
        </w:rPr>
        <w:t>b. Progressor (10 patients)</w:t>
      </w:r>
    </w:p>
    <w:tbl>
      <w:tblPr>
        <w:tblW w:w="87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47"/>
        <w:gridCol w:w="737"/>
        <w:gridCol w:w="1701"/>
        <w:gridCol w:w="1701"/>
        <w:gridCol w:w="1134"/>
        <w:gridCol w:w="1559"/>
        <w:gridCol w:w="1276"/>
      </w:tblGrid>
      <w:tr w:rsidR="0062213A" w:rsidRPr="0039625A" w:rsidTr="006D3F7C">
        <w:trPr>
          <w:trHeight w:hRule="exact" w:val="1477"/>
        </w:trPr>
        <w:tc>
          <w:tcPr>
            <w:tcW w:w="647" w:type="dxa"/>
            <w:vAlign w:val="center"/>
          </w:tcPr>
          <w:p w:rsidR="0062213A" w:rsidRPr="0039625A" w:rsidRDefault="0062213A" w:rsidP="006D3F7C">
            <w:pPr>
              <w:spacing w:line="240" w:lineRule="auto"/>
              <w:jc w:val="center"/>
              <w:rPr>
                <w:rFonts w:ascii="Arial" w:hAnsi="Arial"/>
                <w:b/>
                <w:sz w:val="22"/>
                <w:szCs w:val="22"/>
              </w:rPr>
            </w:pPr>
            <w:r w:rsidRPr="0039625A">
              <w:rPr>
                <w:rFonts w:ascii="Arial" w:hAnsi="Arial"/>
                <w:b/>
                <w:sz w:val="22"/>
                <w:szCs w:val="22"/>
              </w:rPr>
              <w:t>ID</w:t>
            </w:r>
          </w:p>
        </w:tc>
        <w:tc>
          <w:tcPr>
            <w:tcW w:w="737" w:type="dxa"/>
            <w:vAlign w:val="center"/>
          </w:tcPr>
          <w:p w:rsidR="0062213A" w:rsidRPr="0039625A" w:rsidRDefault="0062213A" w:rsidP="006D3F7C">
            <w:pPr>
              <w:spacing w:line="240" w:lineRule="auto"/>
              <w:jc w:val="center"/>
              <w:rPr>
                <w:rFonts w:ascii="Arial" w:hAnsi="Arial"/>
                <w:b/>
                <w:sz w:val="22"/>
                <w:szCs w:val="22"/>
              </w:rPr>
            </w:pPr>
            <w:r w:rsidRPr="0039625A">
              <w:rPr>
                <w:rFonts w:ascii="Arial" w:hAnsi="Arial"/>
                <w:b/>
                <w:sz w:val="22"/>
                <w:szCs w:val="22"/>
              </w:rPr>
              <w:t>Age</w:t>
            </w:r>
          </w:p>
        </w:tc>
        <w:tc>
          <w:tcPr>
            <w:tcW w:w="1701" w:type="dxa"/>
            <w:vAlign w:val="center"/>
          </w:tcPr>
          <w:p w:rsidR="0062213A" w:rsidRPr="0039625A" w:rsidRDefault="0062213A" w:rsidP="006D3F7C">
            <w:pPr>
              <w:spacing w:line="240" w:lineRule="auto"/>
              <w:jc w:val="center"/>
              <w:rPr>
                <w:rFonts w:ascii="Arial" w:hAnsi="Arial"/>
                <w:b/>
                <w:sz w:val="22"/>
                <w:szCs w:val="22"/>
              </w:rPr>
            </w:pPr>
            <w:r w:rsidRPr="0039625A">
              <w:rPr>
                <w:rFonts w:ascii="Arial" w:hAnsi="Arial"/>
                <w:b/>
                <w:sz w:val="22"/>
                <w:szCs w:val="22"/>
              </w:rPr>
              <w:t>Stage at the beginning of the study</w:t>
            </w:r>
          </w:p>
        </w:tc>
        <w:tc>
          <w:tcPr>
            <w:tcW w:w="1701" w:type="dxa"/>
            <w:vAlign w:val="center"/>
          </w:tcPr>
          <w:p w:rsidR="0062213A" w:rsidRPr="0039625A" w:rsidRDefault="0062213A" w:rsidP="006D3F7C">
            <w:pPr>
              <w:spacing w:line="240" w:lineRule="auto"/>
              <w:jc w:val="center"/>
              <w:rPr>
                <w:rFonts w:ascii="Arial" w:hAnsi="Arial"/>
                <w:b/>
                <w:sz w:val="22"/>
                <w:szCs w:val="22"/>
              </w:rPr>
            </w:pPr>
            <w:r w:rsidRPr="0039625A">
              <w:rPr>
                <w:rFonts w:ascii="Arial" w:hAnsi="Arial"/>
                <w:b/>
                <w:sz w:val="22"/>
                <w:szCs w:val="22"/>
              </w:rPr>
              <w:t>eGFR decline / year at beginning of the study</w:t>
            </w:r>
          </w:p>
        </w:tc>
        <w:tc>
          <w:tcPr>
            <w:tcW w:w="1134" w:type="dxa"/>
            <w:vAlign w:val="center"/>
          </w:tcPr>
          <w:p w:rsidR="0062213A" w:rsidRPr="0039625A" w:rsidRDefault="0062213A" w:rsidP="006D3F7C">
            <w:pPr>
              <w:spacing w:line="240" w:lineRule="auto"/>
              <w:jc w:val="center"/>
              <w:rPr>
                <w:rFonts w:ascii="Arial" w:hAnsi="Arial"/>
                <w:b/>
                <w:sz w:val="22"/>
                <w:szCs w:val="22"/>
              </w:rPr>
            </w:pPr>
            <w:r w:rsidRPr="0039625A">
              <w:rPr>
                <w:rFonts w:ascii="Arial" w:hAnsi="Arial"/>
                <w:b/>
                <w:sz w:val="22"/>
                <w:szCs w:val="22"/>
              </w:rPr>
              <w:t>Stage at the end of the study</w:t>
            </w:r>
          </w:p>
        </w:tc>
        <w:tc>
          <w:tcPr>
            <w:tcW w:w="1559" w:type="dxa"/>
            <w:vAlign w:val="center"/>
          </w:tcPr>
          <w:p w:rsidR="0062213A" w:rsidRPr="0039625A" w:rsidRDefault="0062213A" w:rsidP="006D3F7C">
            <w:pPr>
              <w:spacing w:line="240" w:lineRule="auto"/>
              <w:jc w:val="center"/>
              <w:rPr>
                <w:rFonts w:ascii="Arial" w:hAnsi="Arial"/>
                <w:b/>
                <w:sz w:val="22"/>
                <w:szCs w:val="22"/>
              </w:rPr>
            </w:pPr>
            <w:r w:rsidRPr="0039625A">
              <w:rPr>
                <w:rFonts w:ascii="Arial" w:hAnsi="Arial"/>
                <w:b/>
                <w:sz w:val="22"/>
                <w:szCs w:val="22"/>
              </w:rPr>
              <w:t>eGFR decline / year at end of follow-up</w:t>
            </w:r>
          </w:p>
        </w:tc>
        <w:tc>
          <w:tcPr>
            <w:tcW w:w="1276" w:type="dxa"/>
            <w:vAlign w:val="center"/>
          </w:tcPr>
          <w:p w:rsidR="0062213A" w:rsidRPr="0039625A" w:rsidRDefault="0062213A" w:rsidP="006D3F7C">
            <w:pPr>
              <w:spacing w:line="240" w:lineRule="auto"/>
              <w:jc w:val="center"/>
              <w:rPr>
                <w:rFonts w:ascii="Arial" w:hAnsi="Arial"/>
                <w:b/>
                <w:sz w:val="22"/>
                <w:szCs w:val="22"/>
              </w:rPr>
            </w:pPr>
            <w:r w:rsidRPr="0039625A">
              <w:rPr>
                <w:rFonts w:ascii="Arial" w:hAnsi="Arial"/>
                <w:b/>
                <w:sz w:val="22"/>
                <w:szCs w:val="22"/>
              </w:rPr>
              <w:t>Final P/NP category</w:t>
            </w:r>
          </w:p>
        </w:tc>
      </w:tr>
      <w:tr w:rsidR="0062213A" w:rsidRPr="0039625A" w:rsidTr="006D3F7C">
        <w:trPr>
          <w:trHeight w:hRule="exact" w:val="284"/>
        </w:trPr>
        <w:tc>
          <w:tcPr>
            <w:tcW w:w="647"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18</w:t>
            </w:r>
          </w:p>
        </w:tc>
        <w:tc>
          <w:tcPr>
            <w:tcW w:w="737"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65</w:t>
            </w:r>
          </w:p>
        </w:tc>
        <w:tc>
          <w:tcPr>
            <w:tcW w:w="1701"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3a</w:t>
            </w:r>
          </w:p>
        </w:tc>
        <w:tc>
          <w:tcPr>
            <w:tcW w:w="1701"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-5</w:t>
            </w:r>
          </w:p>
        </w:tc>
        <w:tc>
          <w:tcPr>
            <w:tcW w:w="1134"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5</w:t>
            </w:r>
          </w:p>
        </w:tc>
        <w:tc>
          <w:tcPr>
            <w:tcW w:w="1559"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-15</w:t>
            </w:r>
          </w:p>
        </w:tc>
        <w:tc>
          <w:tcPr>
            <w:tcW w:w="1276"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P</w:t>
            </w:r>
          </w:p>
        </w:tc>
      </w:tr>
      <w:tr w:rsidR="0062213A" w:rsidRPr="0039625A" w:rsidTr="006D3F7C">
        <w:trPr>
          <w:trHeight w:hRule="exact" w:val="284"/>
        </w:trPr>
        <w:tc>
          <w:tcPr>
            <w:tcW w:w="647"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24</w:t>
            </w:r>
          </w:p>
        </w:tc>
        <w:tc>
          <w:tcPr>
            <w:tcW w:w="737"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63</w:t>
            </w:r>
          </w:p>
        </w:tc>
        <w:tc>
          <w:tcPr>
            <w:tcW w:w="1701"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3b</w:t>
            </w:r>
          </w:p>
        </w:tc>
        <w:tc>
          <w:tcPr>
            <w:tcW w:w="1701"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-4.5</w:t>
            </w:r>
          </w:p>
        </w:tc>
        <w:tc>
          <w:tcPr>
            <w:tcW w:w="1134"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5</w:t>
            </w:r>
          </w:p>
        </w:tc>
        <w:tc>
          <w:tcPr>
            <w:tcW w:w="1559"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-6.6</w:t>
            </w:r>
          </w:p>
        </w:tc>
        <w:tc>
          <w:tcPr>
            <w:tcW w:w="1276"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P</w:t>
            </w:r>
          </w:p>
        </w:tc>
      </w:tr>
      <w:tr w:rsidR="0062213A" w:rsidRPr="0039625A" w:rsidTr="006D3F7C">
        <w:trPr>
          <w:trHeight w:hRule="exact" w:val="284"/>
        </w:trPr>
        <w:tc>
          <w:tcPr>
            <w:tcW w:w="647"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14</w:t>
            </w:r>
          </w:p>
        </w:tc>
        <w:tc>
          <w:tcPr>
            <w:tcW w:w="737"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69</w:t>
            </w:r>
          </w:p>
        </w:tc>
        <w:tc>
          <w:tcPr>
            <w:tcW w:w="1701"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4</w:t>
            </w:r>
          </w:p>
        </w:tc>
        <w:tc>
          <w:tcPr>
            <w:tcW w:w="1701"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-4</w:t>
            </w:r>
          </w:p>
        </w:tc>
        <w:tc>
          <w:tcPr>
            <w:tcW w:w="1134"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5</w:t>
            </w:r>
          </w:p>
        </w:tc>
        <w:tc>
          <w:tcPr>
            <w:tcW w:w="1559"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-4</w:t>
            </w:r>
          </w:p>
        </w:tc>
        <w:tc>
          <w:tcPr>
            <w:tcW w:w="1276"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P</w:t>
            </w:r>
          </w:p>
        </w:tc>
      </w:tr>
      <w:tr w:rsidR="0062213A" w:rsidRPr="0039625A" w:rsidTr="006D3F7C">
        <w:trPr>
          <w:trHeight w:hRule="exact" w:val="284"/>
        </w:trPr>
        <w:tc>
          <w:tcPr>
            <w:tcW w:w="647"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54</w:t>
            </w:r>
          </w:p>
        </w:tc>
        <w:tc>
          <w:tcPr>
            <w:tcW w:w="737"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60</w:t>
            </w:r>
          </w:p>
        </w:tc>
        <w:tc>
          <w:tcPr>
            <w:tcW w:w="1701"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3b</w:t>
            </w:r>
          </w:p>
        </w:tc>
        <w:tc>
          <w:tcPr>
            <w:tcW w:w="1701"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-2.5</w:t>
            </w:r>
          </w:p>
        </w:tc>
        <w:tc>
          <w:tcPr>
            <w:tcW w:w="1134"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5</w:t>
            </w:r>
          </w:p>
        </w:tc>
        <w:tc>
          <w:tcPr>
            <w:tcW w:w="1559"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-9.3</w:t>
            </w:r>
          </w:p>
        </w:tc>
        <w:tc>
          <w:tcPr>
            <w:tcW w:w="1276"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P</w:t>
            </w:r>
          </w:p>
        </w:tc>
      </w:tr>
      <w:tr w:rsidR="0062213A" w:rsidRPr="0039625A" w:rsidTr="006D3F7C">
        <w:trPr>
          <w:trHeight w:hRule="exact" w:val="284"/>
        </w:trPr>
        <w:tc>
          <w:tcPr>
            <w:tcW w:w="647"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61</w:t>
            </w:r>
          </w:p>
        </w:tc>
        <w:tc>
          <w:tcPr>
            <w:tcW w:w="737"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45</w:t>
            </w:r>
          </w:p>
        </w:tc>
        <w:tc>
          <w:tcPr>
            <w:tcW w:w="1701"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3b</w:t>
            </w:r>
          </w:p>
        </w:tc>
        <w:tc>
          <w:tcPr>
            <w:tcW w:w="1701"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-2.5</w:t>
            </w:r>
          </w:p>
        </w:tc>
        <w:tc>
          <w:tcPr>
            <w:tcW w:w="1134"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5</w:t>
            </w:r>
          </w:p>
        </w:tc>
        <w:tc>
          <w:tcPr>
            <w:tcW w:w="1559"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-7.3</w:t>
            </w:r>
          </w:p>
        </w:tc>
        <w:tc>
          <w:tcPr>
            <w:tcW w:w="1276"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P</w:t>
            </w:r>
          </w:p>
        </w:tc>
      </w:tr>
      <w:tr w:rsidR="0062213A" w:rsidRPr="0039625A" w:rsidTr="006D3F7C">
        <w:trPr>
          <w:trHeight w:hRule="exact" w:val="284"/>
        </w:trPr>
        <w:tc>
          <w:tcPr>
            <w:tcW w:w="647"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87</w:t>
            </w:r>
          </w:p>
        </w:tc>
        <w:tc>
          <w:tcPr>
            <w:tcW w:w="737"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70</w:t>
            </w:r>
          </w:p>
        </w:tc>
        <w:tc>
          <w:tcPr>
            <w:tcW w:w="1701"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2</w:t>
            </w:r>
          </w:p>
        </w:tc>
        <w:tc>
          <w:tcPr>
            <w:tcW w:w="1701"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-2</w:t>
            </w:r>
          </w:p>
        </w:tc>
        <w:tc>
          <w:tcPr>
            <w:tcW w:w="1134"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3a</w:t>
            </w:r>
          </w:p>
        </w:tc>
        <w:tc>
          <w:tcPr>
            <w:tcW w:w="1559"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-3.3</w:t>
            </w:r>
          </w:p>
        </w:tc>
        <w:tc>
          <w:tcPr>
            <w:tcW w:w="1276"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P</w:t>
            </w:r>
          </w:p>
        </w:tc>
      </w:tr>
      <w:tr w:rsidR="0062213A" w:rsidRPr="0039625A" w:rsidTr="006D3F7C">
        <w:trPr>
          <w:trHeight w:hRule="exact" w:val="284"/>
        </w:trPr>
        <w:tc>
          <w:tcPr>
            <w:tcW w:w="647"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102</w:t>
            </w:r>
          </w:p>
        </w:tc>
        <w:tc>
          <w:tcPr>
            <w:tcW w:w="737"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69</w:t>
            </w:r>
          </w:p>
        </w:tc>
        <w:tc>
          <w:tcPr>
            <w:tcW w:w="1701"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3b</w:t>
            </w:r>
          </w:p>
        </w:tc>
        <w:tc>
          <w:tcPr>
            <w:tcW w:w="1701"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-6.5</w:t>
            </w:r>
          </w:p>
        </w:tc>
        <w:tc>
          <w:tcPr>
            <w:tcW w:w="1134"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3b</w:t>
            </w:r>
          </w:p>
        </w:tc>
        <w:tc>
          <w:tcPr>
            <w:tcW w:w="1559"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-1</w:t>
            </w:r>
          </w:p>
        </w:tc>
        <w:tc>
          <w:tcPr>
            <w:tcW w:w="1276" w:type="dxa"/>
            <w:shd w:val="clear" w:color="auto" w:fill="F2F2F2"/>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NP</w:t>
            </w:r>
          </w:p>
        </w:tc>
      </w:tr>
      <w:tr w:rsidR="0062213A" w:rsidRPr="0039625A" w:rsidTr="006D3F7C">
        <w:trPr>
          <w:trHeight w:hRule="exact" w:val="284"/>
        </w:trPr>
        <w:tc>
          <w:tcPr>
            <w:tcW w:w="647"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103</w:t>
            </w:r>
          </w:p>
        </w:tc>
        <w:tc>
          <w:tcPr>
            <w:tcW w:w="737"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42</w:t>
            </w:r>
          </w:p>
        </w:tc>
        <w:tc>
          <w:tcPr>
            <w:tcW w:w="1701"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4</w:t>
            </w:r>
          </w:p>
        </w:tc>
        <w:tc>
          <w:tcPr>
            <w:tcW w:w="1701"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-6</w:t>
            </w:r>
          </w:p>
        </w:tc>
        <w:tc>
          <w:tcPr>
            <w:tcW w:w="1134"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5</w:t>
            </w:r>
          </w:p>
        </w:tc>
        <w:tc>
          <w:tcPr>
            <w:tcW w:w="1559"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-6.3</w:t>
            </w:r>
          </w:p>
        </w:tc>
        <w:tc>
          <w:tcPr>
            <w:tcW w:w="1276"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P</w:t>
            </w:r>
          </w:p>
        </w:tc>
      </w:tr>
      <w:tr w:rsidR="0062213A" w:rsidRPr="0039625A" w:rsidTr="006D3F7C">
        <w:trPr>
          <w:trHeight w:hRule="exact" w:val="284"/>
        </w:trPr>
        <w:tc>
          <w:tcPr>
            <w:tcW w:w="647"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113</w:t>
            </w:r>
          </w:p>
        </w:tc>
        <w:tc>
          <w:tcPr>
            <w:tcW w:w="737"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61</w:t>
            </w:r>
          </w:p>
        </w:tc>
        <w:tc>
          <w:tcPr>
            <w:tcW w:w="1701"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3b</w:t>
            </w:r>
          </w:p>
        </w:tc>
        <w:tc>
          <w:tcPr>
            <w:tcW w:w="1701"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-2</w:t>
            </w:r>
          </w:p>
        </w:tc>
        <w:tc>
          <w:tcPr>
            <w:tcW w:w="1134"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5</w:t>
            </w:r>
          </w:p>
        </w:tc>
        <w:tc>
          <w:tcPr>
            <w:tcW w:w="1559"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-6</w:t>
            </w:r>
          </w:p>
        </w:tc>
        <w:tc>
          <w:tcPr>
            <w:tcW w:w="1276"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P</w:t>
            </w:r>
          </w:p>
        </w:tc>
      </w:tr>
      <w:tr w:rsidR="0062213A" w:rsidRPr="0039625A" w:rsidTr="006D3F7C">
        <w:trPr>
          <w:trHeight w:hRule="exact" w:val="284"/>
        </w:trPr>
        <w:tc>
          <w:tcPr>
            <w:tcW w:w="647"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128</w:t>
            </w:r>
          </w:p>
        </w:tc>
        <w:tc>
          <w:tcPr>
            <w:tcW w:w="737"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41</w:t>
            </w:r>
          </w:p>
        </w:tc>
        <w:tc>
          <w:tcPr>
            <w:tcW w:w="1701"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3a</w:t>
            </w:r>
          </w:p>
        </w:tc>
        <w:tc>
          <w:tcPr>
            <w:tcW w:w="1701"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-3.5</w:t>
            </w:r>
          </w:p>
        </w:tc>
        <w:tc>
          <w:tcPr>
            <w:tcW w:w="1134"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3b</w:t>
            </w:r>
          </w:p>
        </w:tc>
        <w:tc>
          <w:tcPr>
            <w:tcW w:w="1559"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-3</w:t>
            </w:r>
          </w:p>
        </w:tc>
        <w:tc>
          <w:tcPr>
            <w:tcW w:w="1276" w:type="dxa"/>
            <w:vAlign w:val="center"/>
          </w:tcPr>
          <w:p w:rsidR="0062213A" w:rsidRPr="0039625A" w:rsidRDefault="0062213A" w:rsidP="006D3F7C">
            <w:pPr>
              <w:spacing w:line="240" w:lineRule="auto"/>
              <w:jc w:val="center"/>
              <w:rPr>
                <w:rFonts w:ascii="Arial" w:hAnsi="Arial"/>
                <w:sz w:val="22"/>
                <w:szCs w:val="22"/>
              </w:rPr>
            </w:pPr>
            <w:r w:rsidRPr="0039625A">
              <w:rPr>
                <w:rFonts w:ascii="Arial" w:hAnsi="Arial"/>
                <w:sz w:val="22"/>
                <w:szCs w:val="22"/>
              </w:rPr>
              <w:t>P</w:t>
            </w:r>
          </w:p>
        </w:tc>
      </w:tr>
    </w:tbl>
    <w:p w:rsidR="0062213A" w:rsidRPr="00106167" w:rsidRDefault="0062213A" w:rsidP="0062213A">
      <w:pPr>
        <w:rPr>
          <w:szCs w:val="20"/>
        </w:rPr>
      </w:pPr>
    </w:p>
    <w:p w:rsidR="0062213A" w:rsidRDefault="0062213A" w:rsidP="0062213A">
      <w:pPr>
        <w:jc w:val="both"/>
        <w:rPr>
          <w:rFonts w:ascii="Times New Roman" w:hAnsi="Times New Roman" w:cs="Times New Roman"/>
        </w:rPr>
      </w:pPr>
    </w:p>
    <w:p w:rsidR="0062213A" w:rsidRPr="00684CE5" w:rsidRDefault="0062213A" w:rsidP="0062213A"/>
    <w:p w:rsidR="00057F15" w:rsidRPr="00684CE5" w:rsidRDefault="00057F15" w:rsidP="0062213A">
      <w:pPr>
        <w:spacing w:line="240" w:lineRule="auto"/>
      </w:pPr>
    </w:p>
    <w:sectPr w:rsidR="00057F15" w:rsidRPr="00684CE5" w:rsidSect="00A45483">
      <w:pgSz w:w="11900" w:h="16840"/>
      <w:pgMar w:top="1440" w:right="1361" w:bottom="1440" w:left="2160" w:header="709" w:footer="709" w:gutter="0"/>
      <w:pgNumType w:start="1"/>
      <w:cols w:space="708"/>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52055" w:rsidRDefault="00352055" w:rsidP="00DD2814">
      <w:pPr>
        <w:spacing w:line="240" w:lineRule="auto"/>
      </w:pPr>
      <w:r>
        <w:separator/>
      </w:r>
    </w:p>
  </w:endnote>
  <w:endnote w:type="continuationSeparator" w:id="0">
    <w:p w:rsidR="00352055" w:rsidRDefault="00352055" w:rsidP="00DD2814">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Lucida Grande">
    <w:charset w:val="00"/>
    <w:family w:val="auto"/>
    <w:pitch w:val="variable"/>
    <w:sig w:usb0="E1000AEF" w:usb1="5000A1FF" w:usb2="00000000" w:usb3="00000000" w:csb0="000001BF" w:csb1="00000000"/>
  </w:font>
  <w:font w:name="Cambria Math">
    <w:panose1 w:val="02040503050406030204"/>
    <w:charset w:val="00"/>
    <w:family w:val="roman"/>
    <w:pitch w:val="variable"/>
    <w:sig w:usb0="E00002FF" w:usb1="420024FF" w:usb2="00000000" w:usb3="00000000" w:csb0="0000019F" w:csb1="00000000"/>
  </w:font>
  <w:font w:name="dinproregular">
    <w:altName w:val="Times New Roman"/>
    <w:charset w:val="00"/>
    <w:family w:val="auto"/>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57907" w:rsidRDefault="00057907" w:rsidP="00DD281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057907" w:rsidRDefault="00057907">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57907" w:rsidRDefault="00057907" w:rsidP="00DD281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BD708A">
      <w:rPr>
        <w:rStyle w:val="PageNumber"/>
        <w:noProof/>
      </w:rPr>
      <w:t>199</w:t>
    </w:r>
    <w:r>
      <w:rPr>
        <w:rStyle w:val="PageNumber"/>
      </w:rPr>
      <w:fldChar w:fldCharType="end"/>
    </w:r>
  </w:p>
  <w:p w:rsidR="00057907" w:rsidRDefault="00057907">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52055" w:rsidRDefault="00352055" w:rsidP="00DD2814">
      <w:pPr>
        <w:spacing w:line="240" w:lineRule="auto"/>
      </w:pPr>
      <w:r>
        <w:separator/>
      </w:r>
    </w:p>
  </w:footnote>
  <w:footnote w:type="continuationSeparator" w:id="0">
    <w:p w:rsidR="00352055" w:rsidRDefault="00352055" w:rsidP="00DD2814">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012288"/>
    <w:multiLevelType w:val="multilevel"/>
    <w:tmpl w:val="F9CCA38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
    <w:nsid w:val="05FF408C"/>
    <w:multiLevelType w:val="hybridMultilevel"/>
    <w:tmpl w:val="E3B63CBE"/>
    <w:lvl w:ilvl="0" w:tplc="08090013">
      <w:start w:val="1"/>
      <w:numFmt w:val="upperRoman"/>
      <w:lvlText w:val="%1."/>
      <w:lvlJc w:val="right"/>
      <w:pPr>
        <w:ind w:left="855" w:hanging="360"/>
      </w:pPr>
    </w:lvl>
    <w:lvl w:ilvl="1" w:tplc="08090019" w:tentative="1">
      <w:start w:val="1"/>
      <w:numFmt w:val="lowerLetter"/>
      <w:lvlText w:val="%2."/>
      <w:lvlJc w:val="left"/>
      <w:pPr>
        <w:ind w:left="1575" w:hanging="360"/>
      </w:pPr>
    </w:lvl>
    <w:lvl w:ilvl="2" w:tplc="0809001B" w:tentative="1">
      <w:start w:val="1"/>
      <w:numFmt w:val="lowerRoman"/>
      <w:lvlText w:val="%3."/>
      <w:lvlJc w:val="right"/>
      <w:pPr>
        <w:ind w:left="2295" w:hanging="180"/>
      </w:pPr>
    </w:lvl>
    <w:lvl w:ilvl="3" w:tplc="0809000F" w:tentative="1">
      <w:start w:val="1"/>
      <w:numFmt w:val="decimal"/>
      <w:lvlText w:val="%4."/>
      <w:lvlJc w:val="left"/>
      <w:pPr>
        <w:ind w:left="3015" w:hanging="360"/>
      </w:pPr>
    </w:lvl>
    <w:lvl w:ilvl="4" w:tplc="08090019" w:tentative="1">
      <w:start w:val="1"/>
      <w:numFmt w:val="lowerLetter"/>
      <w:lvlText w:val="%5."/>
      <w:lvlJc w:val="left"/>
      <w:pPr>
        <w:ind w:left="3735" w:hanging="360"/>
      </w:pPr>
    </w:lvl>
    <w:lvl w:ilvl="5" w:tplc="0809001B" w:tentative="1">
      <w:start w:val="1"/>
      <w:numFmt w:val="lowerRoman"/>
      <w:lvlText w:val="%6."/>
      <w:lvlJc w:val="right"/>
      <w:pPr>
        <w:ind w:left="4455" w:hanging="180"/>
      </w:pPr>
    </w:lvl>
    <w:lvl w:ilvl="6" w:tplc="0809000F" w:tentative="1">
      <w:start w:val="1"/>
      <w:numFmt w:val="decimal"/>
      <w:lvlText w:val="%7."/>
      <w:lvlJc w:val="left"/>
      <w:pPr>
        <w:ind w:left="5175" w:hanging="360"/>
      </w:pPr>
    </w:lvl>
    <w:lvl w:ilvl="7" w:tplc="08090019" w:tentative="1">
      <w:start w:val="1"/>
      <w:numFmt w:val="lowerLetter"/>
      <w:lvlText w:val="%8."/>
      <w:lvlJc w:val="left"/>
      <w:pPr>
        <w:ind w:left="5895" w:hanging="360"/>
      </w:pPr>
    </w:lvl>
    <w:lvl w:ilvl="8" w:tplc="0809001B" w:tentative="1">
      <w:start w:val="1"/>
      <w:numFmt w:val="lowerRoman"/>
      <w:lvlText w:val="%9."/>
      <w:lvlJc w:val="right"/>
      <w:pPr>
        <w:ind w:left="6615" w:hanging="180"/>
      </w:pPr>
    </w:lvl>
  </w:abstractNum>
  <w:abstractNum w:abstractNumId="2">
    <w:nsid w:val="0911720D"/>
    <w:multiLevelType w:val="hybridMultilevel"/>
    <w:tmpl w:val="55B0B2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CA011E6"/>
    <w:multiLevelType w:val="multilevel"/>
    <w:tmpl w:val="DBF4D984"/>
    <w:lvl w:ilvl="0">
      <w:start w:val="1"/>
      <w:numFmt w:val="decimal"/>
      <w:lvlText w:val="Chapter %1 : "/>
      <w:lvlJc w:val="left"/>
      <w:pPr>
        <w:ind w:left="432" w:hanging="432"/>
      </w:pPr>
      <w:rPr>
        <w:rFonts w:hint="default"/>
      </w:rPr>
    </w:lvl>
    <w:lvl w:ilvl="1">
      <w:start w:val="1"/>
      <w:numFmt w:val="decimal"/>
      <w:lvlText w:val="%1.%2"/>
      <w:lvlJc w:val="left"/>
      <w:pPr>
        <w:ind w:left="576" w:hanging="576"/>
      </w:pPr>
      <w:rPr>
        <w:rFonts w:hint="default"/>
        <w:b/>
        <w:bCs/>
        <w:i w:val="0"/>
        <w:iCs w:val="0"/>
        <w:sz w:val="28"/>
        <w:szCs w:val="28"/>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
    <w:nsid w:val="1127270C"/>
    <w:multiLevelType w:val="hybridMultilevel"/>
    <w:tmpl w:val="4F107EB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129A6106"/>
    <w:multiLevelType w:val="hybridMultilevel"/>
    <w:tmpl w:val="5B566B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3DF0B8E"/>
    <w:multiLevelType w:val="hybridMultilevel"/>
    <w:tmpl w:val="D58841FA"/>
    <w:lvl w:ilvl="0" w:tplc="329872BE">
      <w:start w:val="1"/>
      <w:numFmt w:val="bullet"/>
      <w:lvlText w:val=""/>
      <w:lvlJc w:val="left"/>
      <w:pPr>
        <w:ind w:left="284" w:hanging="171"/>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AD51AD4"/>
    <w:multiLevelType w:val="multilevel"/>
    <w:tmpl w:val="5C24383E"/>
    <w:lvl w:ilvl="0">
      <w:start w:val="1"/>
      <w:numFmt w:val="decimal"/>
      <w:lvlText w:val="Chapter %1 : "/>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nsid w:val="1DF502BA"/>
    <w:multiLevelType w:val="multilevel"/>
    <w:tmpl w:val="58120E50"/>
    <w:lvl w:ilvl="0">
      <w:start w:val="1"/>
      <w:numFmt w:val="none"/>
      <w:suff w:val="space"/>
      <w:lvlText w:val=""/>
      <w:lvlJc w:val="center"/>
      <w:pPr>
        <w:ind w:left="288" w:firstLine="2172"/>
      </w:pPr>
      <w:rPr>
        <w:rFonts w:hint="default"/>
      </w:rPr>
    </w:lvl>
    <w:lvl w:ilvl="1">
      <w:start w:val="1"/>
      <w:numFmt w:val="upperRoman"/>
      <w:suff w:val="space"/>
      <w:lvlText w:val="Chapter %2 -"/>
      <w:lvlJc w:val="left"/>
      <w:pPr>
        <w:ind w:left="288" w:firstLine="0"/>
      </w:pPr>
      <w:rPr>
        <w:rFonts w:hint="default"/>
      </w:rPr>
    </w:lvl>
    <w:lvl w:ilvl="2">
      <w:start w:val="1"/>
      <w:numFmt w:val="decimal"/>
      <w:suff w:val="nothing"/>
      <w:lvlText w:val="%2.%3 - "/>
      <w:lvlJc w:val="left"/>
      <w:pPr>
        <w:ind w:left="850" w:firstLine="0"/>
      </w:pPr>
      <w:rPr>
        <w:rFonts w:ascii="Times" w:hAnsi="Times" w:hint="default"/>
        <w:color w:val="auto"/>
      </w:rPr>
    </w:lvl>
    <w:lvl w:ilvl="3">
      <w:start w:val="1"/>
      <w:numFmt w:val="decimal"/>
      <w:suff w:val="space"/>
      <w:lvlText w:val="%2.%3.%4 -"/>
      <w:lvlJc w:val="left"/>
      <w:pPr>
        <w:ind w:left="288" w:firstLine="0"/>
      </w:pPr>
      <w:rPr>
        <w:rFonts w:hint="default"/>
        <w:color w:val="auto"/>
      </w:rPr>
    </w:lvl>
    <w:lvl w:ilvl="4">
      <w:start w:val="1"/>
      <w:numFmt w:val="none"/>
      <w:suff w:val="nothing"/>
      <w:lvlText w:val=""/>
      <w:lvlJc w:val="left"/>
      <w:pPr>
        <w:ind w:left="288" w:firstLine="0"/>
      </w:pPr>
      <w:rPr>
        <w:rFonts w:hint="default"/>
      </w:rPr>
    </w:lvl>
    <w:lvl w:ilvl="5">
      <w:start w:val="1"/>
      <w:numFmt w:val="none"/>
      <w:suff w:val="nothing"/>
      <w:lvlText w:val=""/>
      <w:lvlJc w:val="left"/>
      <w:pPr>
        <w:ind w:left="288" w:firstLine="0"/>
      </w:pPr>
      <w:rPr>
        <w:rFonts w:hint="default"/>
      </w:rPr>
    </w:lvl>
    <w:lvl w:ilvl="6">
      <w:start w:val="1"/>
      <w:numFmt w:val="none"/>
      <w:suff w:val="nothing"/>
      <w:lvlText w:val=""/>
      <w:lvlJc w:val="left"/>
      <w:pPr>
        <w:ind w:left="288" w:firstLine="0"/>
      </w:pPr>
      <w:rPr>
        <w:rFonts w:hint="default"/>
      </w:rPr>
    </w:lvl>
    <w:lvl w:ilvl="7">
      <w:start w:val="1"/>
      <w:numFmt w:val="none"/>
      <w:suff w:val="nothing"/>
      <w:lvlText w:val=""/>
      <w:lvlJc w:val="left"/>
      <w:pPr>
        <w:ind w:left="288" w:firstLine="0"/>
      </w:pPr>
      <w:rPr>
        <w:rFonts w:hint="default"/>
      </w:rPr>
    </w:lvl>
    <w:lvl w:ilvl="8">
      <w:start w:val="1"/>
      <w:numFmt w:val="none"/>
      <w:suff w:val="nothing"/>
      <w:lvlText w:val=""/>
      <w:lvlJc w:val="left"/>
      <w:pPr>
        <w:ind w:left="288" w:firstLine="0"/>
      </w:pPr>
      <w:rPr>
        <w:rFonts w:hint="default"/>
      </w:rPr>
    </w:lvl>
  </w:abstractNum>
  <w:abstractNum w:abstractNumId="9">
    <w:nsid w:val="1F523C08"/>
    <w:multiLevelType w:val="multilevel"/>
    <w:tmpl w:val="C828244A"/>
    <w:lvl w:ilvl="0">
      <w:start w:val="1"/>
      <w:numFmt w:val="decimal"/>
      <w:pStyle w:val="Heading1"/>
      <w:lvlText w:val="Chapter %1 : "/>
      <w:lvlJc w:val="left"/>
      <w:pPr>
        <w:ind w:left="432" w:hanging="432"/>
      </w:pPr>
      <w:rPr>
        <w:rFonts w:hint="default"/>
      </w:rPr>
    </w:lvl>
    <w:lvl w:ilvl="1">
      <w:start w:val="1"/>
      <w:numFmt w:val="decimal"/>
      <w:pStyle w:val="Heading2"/>
      <w:lvlText w:val="%1.%2"/>
      <w:lvlJc w:val="left"/>
      <w:pPr>
        <w:ind w:left="576" w:hanging="576"/>
      </w:pPr>
      <w:rPr>
        <w:rFonts w:hint="default"/>
        <w:b/>
        <w:bCs/>
        <w:i w:val="0"/>
        <w:iCs w:val="0"/>
        <w:sz w:val="28"/>
        <w:szCs w:val="28"/>
      </w:rPr>
    </w:lvl>
    <w:lvl w:ilvl="2">
      <w:start w:val="1"/>
      <w:numFmt w:val="decimal"/>
      <w:pStyle w:val="Heading3"/>
      <w:lvlText w:val="%1.%2.%3"/>
      <w:lvlJc w:val="left"/>
      <w:pPr>
        <w:ind w:left="720" w:hanging="720"/>
      </w:pPr>
      <w:rPr>
        <w:rFonts w:hint="default"/>
        <w:b/>
        <w:bCs/>
        <w:i w:val="0"/>
        <w:iCs w:val="0"/>
        <w:sz w:val="26"/>
        <w:szCs w:val="26"/>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0">
    <w:nsid w:val="20CA2B3E"/>
    <w:multiLevelType w:val="hybridMultilevel"/>
    <w:tmpl w:val="0CCAFB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1B71793"/>
    <w:multiLevelType w:val="multilevel"/>
    <w:tmpl w:val="ECF87FCC"/>
    <w:lvl w:ilvl="0">
      <w:start w:val="1"/>
      <w:numFmt w:val="upperRoman"/>
      <w:suff w:val="space"/>
      <w:lvlText w:val="Chapter %1"/>
      <w:lvlJc w:val="center"/>
      <w:pPr>
        <w:ind w:left="0" w:firstLine="2172"/>
      </w:pPr>
      <w:rPr>
        <w:rFonts w:hint="default"/>
      </w:rPr>
    </w:lvl>
    <w:lvl w:ilvl="1">
      <w:start w:val="1"/>
      <w:numFmt w:val="upperRoman"/>
      <w:suff w:val="space"/>
      <w:lvlText w:val="Chapter %2 -"/>
      <w:lvlJc w:val="left"/>
      <w:pPr>
        <w:ind w:left="0" w:firstLine="0"/>
      </w:pPr>
      <w:rPr>
        <w:rFonts w:hint="default"/>
      </w:rPr>
    </w:lvl>
    <w:lvl w:ilvl="2">
      <w:start w:val="1"/>
      <w:numFmt w:val="decimal"/>
      <w:suff w:val="nothing"/>
      <w:lvlText w:val="%3 - "/>
      <w:lvlJc w:val="left"/>
      <w:pPr>
        <w:ind w:left="0" w:firstLine="0"/>
      </w:pPr>
      <w:rPr>
        <w:rFonts w:ascii="Times" w:hAnsi="Time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2">
    <w:nsid w:val="24B44FF1"/>
    <w:multiLevelType w:val="multilevel"/>
    <w:tmpl w:val="AB18340E"/>
    <w:lvl w:ilvl="0">
      <w:start w:val="1"/>
      <w:numFmt w:val="decimal"/>
      <w:lvlText w:val="Chapter %1 : "/>
      <w:lvlJc w:val="left"/>
      <w:pPr>
        <w:ind w:left="2532" w:hanging="360"/>
      </w:pPr>
      <w:rPr>
        <w:rFonts w:hint="default"/>
      </w:rPr>
    </w:lvl>
    <w:lvl w:ilvl="1">
      <w:start w:val="1"/>
      <w:numFmt w:val="decimal"/>
      <w:lvlText w:val="%1.%2."/>
      <w:lvlJc w:val="left"/>
      <w:pPr>
        <w:ind w:left="2964" w:hanging="432"/>
      </w:pPr>
      <w:rPr>
        <w:rFonts w:hint="default"/>
      </w:rPr>
    </w:lvl>
    <w:lvl w:ilvl="2">
      <w:start w:val="1"/>
      <w:numFmt w:val="decimal"/>
      <w:lvlText w:val="%1.%2.%3."/>
      <w:lvlJc w:val="left"/>
      <w:pPr>
        <w:ind w:left="3396" w:hanging="504"/>
      </w:pPr>
      <w:rPr>
        <w:rFonts w:hint="default"/>
      </w:rPr>
    </w:lvl>
    <w:lvl w:ilvl="3">
      <w:start w:val="1"/>
      <w:numFmt w:val="decimal"/>
      <w:lvlText w:val="%1.%2.%3.%4."/>
      <w:lvlJc w:val="left"/>
      <w:pPr>
        <w:ind w:left="3900" w:hanging="648"/>
      </w:pPr>
      <w:rPr>
        <w:rFonts w:hint="default"/>
      </w:rPr>
    </w:lvl>
    <w:lvl w:ilvl="4">
      <w:start w:val="1"/>
      <w:numFmt w:val="decimal"/>
      <w:lvlText w:val="%1.%2.%3.%4.%5."/>
      <w:lvlJc w:val="left"/>
      <w:pPr>
        <w:ind w:left="4404" w:hanging="792"/>
      </w:pPr>
      <w:rPr>
        <w:rFonts w:hint="default"/>
      </w:rPr>
    </w:lvl>
    <w:lvl w:ilvl="5">
      <w:start w:val="1"/>
      <w:numFmt w:val="decimal"/>
      <w:lvlText w:val="%1.%2.%3.%4.%5.%6."/>
      <w:lvlJc w:val="left"/>
      <w:pPr>
        <w:ind w:left="4908" w:hanging="936"/>
      </w:pPr>
      <w:rPr>
        <w:rFonts w:hint="default"/>
      </w:rPr>
    </w:lvl>
    <w:lvl w:ilvl="6">
      <w:start w:val="1"/>
      <w:numFmt w:val="decimal"/>
      <w:lvlText w:val="%1.%2.%3.%4.%5.%6.%7."/>
      <w:lvlJc w:val="left"/>
      <w:pPr>
        <w:ind w:left="5412" w:hanging="1080"/>
      </w:pPr>
      <w:rPr>
        <w:rFonts w:hint="default"/>
      </w:rPr>
    </w:lvl>
    <w:lvl w:ilvl="7">
      <w:start w:val="1"/>
      <w:numFmt w:val="decimal"/>
      <w:lvlText w:val="%1.%2.%3.%4.%5.%6.%7.%8."/>
      <w:lvlJc w:val="left"/>
      <w:pPr>
        <w:ind w:left="5916" w:hanging="1224"/>
      </w:pPr>
      <w:rPr>
        <w:rFonts w:hint="default"/>
      </w:rPr>
    </w:lvl>
    <w:lvl w:ilvl="8">
      <w:start w:val="1"/>
      <w:numFmt w:val="decimal"/>
      <w:lvlText w:val="%1.%2.%3.%4.%5.%6.%7.%8.%9."/>
      <w:lvlJc w:val="left"/>
      <w:pPr>
        <w:ind w:left="6492" w:hanging="1440"/>
      </w:pPr>
      <w:rPr>
        <w:rFonts w:hint="default"/>
      </w:rPr>
    </w:lvl>
  </w:abstractNum>
  <w:abstractNum w:abstractNumId="13">
    <w:nsid w:val="27EA6FF2"/>
    <w:multiLevelType w:val="hybridMultilevel"/>
    <w:tmpl w:val="C0C03E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8F1707A"/>
    <w:multiLevelType w:val="multilevel"/>
    <w:tmpl w:val="B074C594"/>
    <w:lvl w:ilvl="0">
      <w:start w:val="2"/>
      <w:numFmt w:val="decimal"/>
      <w:lvlText w:val="%1.1"/>
      <w:lvlJc w:val="left"/>
      <w:pPr>
        <w:ind w:left="1728" w:hanging="360"/>
      </w:pPr>
      <w:rPr>
        <w:rFonts w:hint="default"/>
      </w:rPr>
    </w:lvl>
    <w:lvl w:ilvl="1">
      <w:start w:val="1"/>
      <w:numFmt w:val="lowerLetter"/>
      <w:lvlText w:val="%2."/>
      <w:lvlJc w:val="left"/>
      <w:pPr>
        <w:ind w:left="2448" w:hanging="360"/>
      </w:pPr>
    </w:lvl>
    <w:lvl w:ilvl="2">
      <w:start w:val="1"/>
      <w:numFmt w:val="lowerRoman"/>
      <w:lvlText w:val="%3."/>
      <w:lvlJc w:val="right"/>
      <w:pPr>
        <w:ind w:left="3168" w:hanging="180"/>
      </w:pPr>
    </w:lvl>
    <w:lvl w:ilvl="3">
      <w:start w:val="1"/>
      <w:numFmt w:val="decimal"/>
      <w:lvlText w:val="%4."/>
      <w:lvlJc w:val="left"/>
      <w:pPr>
        <w:ind w:left="3888" w:hanging="360"/>
      </w:pPr>
    </w:lvl>
    <w:lvl w:ilvl="4">
      <w:start w:val="1"/>
      <w:numFmt w:val="lowerLetter"/>
      <w:lvlText w:val="%5."/>
      <w:lvlJc w:val="left"/>
      <w:pPr>
        <w:ind w:left="4608" w:hanging="360"/>
      </w:pPr>
    </w:lvl>
    <w:lvl w:ilvl="5">
      <w:start w:val="1"/>
      <w:numFmt w:val="lowerRoman"/>
      <w:lvlText w:val="%6."/>
      <w:lvlJc w:val="right"/>
      <w:pPr>
        <w:ind w:left="5328" w:hanging="180"/>
      </w:pPr>
    </w:lvl>
    <w:lvl w:ilvl="6">
      <w:start w:val="1"/>
      <w:numFmt w:val="decimal"/>
      <w:lvlText w:val="%7."/>
      <w:lvlJc w:val="left"/>
      <w:pPr>
        <w:ind w:left="6048" w:hanging="360"/>
      </w:pPr>
    </w:lvl>
    <w:lvl w:ilvl="7">
      <w:start w:val="1"/>
      <w:numFmt w:val="lowerLetter"/>
      <w:lvlText w:val="%8."/>
      <w:lvlJc w:val="left"/>
      <w:pPr>
        <w:ind w:left="6768" w:hanging="360"/>
      </w:pPr>
    </w:lvl>
    <w:lvl w:ilvl="8">
      <w:start w:val="1"/>
      <w:numFmt w:val="lowerRoman"/>
      <w:lvlText w:val="%9."/>
      <w:lvlJc w:val="right"/>
      <w:pPr>
        <w:ind w:left="7488" w:hanging="180"/>
      </w:pPr>
    </w:lvl>
  </w:abstractNum>
  <w:abstractNum w:abstractNumId="15">
    <w:nsid w:val="2E3B3762"/>
    <w:multiLevelType w:val="hybridMultilevel"/>
    <w:tmpl w:val="E0908A36"/>
    <w:lvl w:ilvl="0" w:tplc="ACC6C472">
      <w:start w:val="1"/>
      <w:numFmt w:val="bullet"/>
      <w:lvlText w:val="•"/>
      <w:lvlJc w:val="left"/>
      <w:pPr>
        <w:tabs>
          <w:tab w:val="num" w:pos="720"/>
        </w:tabs>
        <w:ind w:left="720" w:hanging="360"/>
      </w:pPr>
      <w:rPr>
        <w:rFonts w:ascii="Times New Roman" w:hAnsi="Times New Roman" w:hint="default"/>
      </w:rPr>
    </w:lvl>
    <w:lvl w:ilvl="1" w:tplc="EB56EAA0" w:tentative="1">
      <w:start w:val="1"/>
      <w:numFmt w:val="bullet"/>
      <w:lvlText w:val="•"/>
      <w:lvlJc w:val="left"/>
      <w:pPr>
        <w:tabs>
          <w:tab w:val="num" w:pos="1440"/>
        </w:tabs>
        <w:ind w:left="1440" w:hanging="360"/>
      </w:pPr>
      <w:rPr>
        <w:rFonts w:ascii="Times New Roman" w:hAnsi="Times New Roman" w:hint="default"/>
      </w:rPr>
    </w:lvl>
    <w:lvl w:ilvl="2" w:tplc="8520A084" w:tentative="1">
      <w:start w:val="1"/>
      <w:numFmt w:val="bullet"/>
      <w:lvlText w:val="•"/>
      <w:lvlJc w:val="left"/>
      <w:pPr>
        <w:tabs>
          <w:tab w:val="num" w:pos="2160"/>
        </w:tabs>
        <w:ind w:left="2160" w:hanging="360"/>
      </w:pPr>
      <w:rPr>
        <w:rFonts w:ascii="Times New Roman" w:hAnsi="Times New Roman" w:hint="default"/>
      </w:rPr>
    </w:lvl>
    <w:lvl w:ilvl="3" w:tplc="83D87F02" w:tentative="1">
      <w:start w:val="1"/>
      <w:numFmt w:val="bullet"/>
      <w:lvlText w:val="•"/>
      <w:lvlJc w:val="left"/>
      <w:pPr>
        <w:tabs>
          <w:tab w:val="num" w:pos="2880"/>
        </w:tabs>
        <w:ind w:left="2880" w:hanging="360"/>
      </w:pPr>
      <w:rPr>
        <w:rFonts w:ascii="Times New Roman" w:hAnsi="Times New Roman" w:hint="default"/>
      </w:rPr>
    </w:lvl>
    <w:lvl w:ilvl="4" w:tplc="E8664C46" w:tentative="1">
      <w:start w:val="1"/>
      <w:numFmt w:val="bullet"/>
      <w:lvlText w:val="•"/>
      <w:lvlJc w:val="left"/>
      <w:pPr>
        <w:tabs>
          <w:tab w:val="num" w:pos="3600"/>
        </w:tabs>
        <w:ind w:left="3600" w:hanging="360"/>
      </w:pPr>
      <w:rPr>
        <w:rFonts w:ascii="Times New Roman" w:hAnsi="Times New Roman" w:hint="default"/>
      </w:rPr>
    </w:lvl>
    <w:lvl w:ilvl="5" w:tplc="B246B656" w:tentative="1">
      <w:start w:val="1"/>
      <w:numFmt w:val="bullet"/>
      <w:lvlText w:val="•"/>
      <w:lvlJc w:val="left"/>
      <w:pPr>
        <w:tabs>
          <w:tab w:val="num" w:pos="4320"/>
        </w:tabs>
        <w:ind w:left="4320" w:hanging="360"/>
      </w:pPr>
      <w:rPr>
        <w:rFonts w:ascii="Times New Roman" w:hAnsi="Times New Roman" w:hint="default"/>
      </w:rPr>
    </w:lvl>
    <w:lvl w:ilvl="6" w:tplc="9806AE5A" w:tentative="1">
      <w:start w:val="1"/>
      <w:numFmt w:val="bullet"/>
      <w:lvlText w:val="•"/>
      <w:lvlJc w:val="left"/>
      <w:pPr>
        <w:tabs>
          <w:tab w:val="num" w:pos="5040"/>
        </w:tabs>
        <w:ind w:left="5040" w:hanging="360"/>
      </w:pPr>
      <w:rPr>
        <w:rFonts w:ascii="Times New Roman" w:hAnsi="Times New Roman" w:hint="default"/>
      </w:rPr>
    </w:lvl>
    <w:lvl w:ilvl="7" w:tplc="66F65350" w:tentative="1">
      <w:start w:val="1"/>
      <w:numFmt w:val="bullet"/>
      <w:lvlText w:val="•"/>
      <w:lvlJc w:val="left"/>
      <w:pPr>
        <w:tabs>
          <w:tab w:val="num" w:pos="5760"/>
        </w:tabs>
        <w:ind w:left="5760" w:hanging="360"/>
      </w:pPr>
      <w:rPr>
        <w:rFonts w:ascii="Times New Roman" w:hAnsi="Times New Roman" w:hint="default"/>
      </w:rPr>
    </w:lvl>
    <w:lvl w:ilvl="8" w:tplc="78549B04" w:tentative="1">
      <w:start w:val="1"/>
      <w:numFmt w:val="bullet"/>
      <w:lvlText w:val="•"/>
      <w:lvlJc w:val="left"/>
      <w:pPr>
        <w:tabs>
          <w:tab w:val="num" w:pos="6480"/>
        </w:tabs>
        <w:ind w:left="6480" w:hanging="360"/>
      </w:pPr>
      <w:rPr>
        <w:rFonts w:ascii="Times New Roman" w:hAnsi="Times New Roman" w:hint="default"/>
      </w:rPr>
    </w:lvl>
  </w:abstractNum>
  <w:abstractNum w:abstractNumId="16">
    <w:nsid w:val="2F9E049D"/>
    <w:multiLevelType w:val="hybridMultilevel"/>
    <w:tmpl w:val="686C6E12"/>
    <w:lvl w:ilvl="0" w:tplc="63182DBA">
      <w:start w:val="1"/>
      <w:numFmt w:val="decimal"/>
      <w:lvlText w:val="%1."/>
      <w:lvlJc w:val="left"/>
      <w:pPr>
        <w:tabs>
          <w:tab w:val="num" w:pos="227"/>
        </w:tabs>
        <w:ind w:left="227" w:hanging="227"/>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0364950"/>
    <w:multiLevelType w:val="multilevel"/>
    <w:tmpl w:val="5728F2F8"/>
    <w:styleLink w:val="CurrentList1"/>
    <w:lvl w:ilvl="0">
      <w:start w:val="1"/>
      <w:numFmt w:val="upperRoman"/>
      <w:lvlText w:val="%1 - "/>
      <w:lvlJc w:val="center"/>
      <w:pPr>
        <w:ind w:left="1080" w:hanging="360"/>
      </w:pPr>
      <w:rPr>
        <w:rFonts w:hint="default"/>
      </w:rPr>
    </w:lvl>
    <w:lvl w:ilvl="1">
      <w:start w:val="1"/>
      <w:numFmt w:val="decimal"/>
      <w:lvlText w:val="%1.%2."/>
      <w:lvlJc w:val="left"/>
      <w:pPr>
        <w:ind w:left="1512" w:hanging="432"/>
      </w:pPr>
      <w:rPr>
        <w:rFonts w:hint="default"/>
      </w:rPr>
    </w:lvl>
    <w:lvl w:ilvl="2">
      <w:start w:val="2"/>
      <w:numFmt w:val="decimal"/>
      <w:lvlText w:val="%1.%2 - "/>
      <w:lvlJc w:val="left"/>
      <w:pPr>
        <w:ind w:left="1944" w:hanging="504"/>
      </w:pPr>
      <w:rPr>
        <w:rFonts w:hint="default"/>
      </w:rPr>
    </w:lvl>
    <w:lvl w:ilvl="3">
      <w:start w:val="1"/>
      <w:numFmt w:val="none"/>
      <w:lvlText w:val="%3.1"/>
      <w:lvlJc w:val="left"/>
      <w:pPr>
        <w:ind w:left="2448" w:hanging="648"/>
      </w:pPr>
      <w:rPr>
        <w:rFonts w:hint="default"/>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18">
    <w:nsid w:val="3084720B"/>
    <w:multiLevelType w:val="multilevel"/>
    <w:tmpl w:val="9DF07676"/>
    <w:lvl w:ilvl="0">
      <w:start w:val="1"/>
      <w:numFmt w:val="decimal"/>
      <w:lvlText w:val="Chapter %1 : "/>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nsid w:val="31490A78"/>
    <w:multiLevelType w:val="multilevel"/>
    <w:tmpl w:val="9CBEBEC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nsid w:val="32494741"/>
    <w:multiLevelType w:val="hybridMultilevel"/>
    <w:tmpl w:val="9258D73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883356F"/>
    <w:multiLevelType w:val="hybridMultilevel"/>
    <w:tmpl w:val="2F1CB4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3AE94577"/>
    <w:multiLevelType w:val="hybridMultilevel"/>
    <w:tmpl w:val="0576D39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3C1E060E"/>
    <w:multiLevelType w:val="multilevel"/>
    <w:tmpl w:val="B1AC919C"/>
    <w:lvl w:ilvl="0">
      <w:start w:val="1"/>
      <w:numFmt w:val="lowerLetter"/>
      <w:lvlText w:val="%1)"/>
      <w:lvlJc w:val="left"/>
      <w:pPr>
        <w:ind w:left="1728" w:hanging="360"/>
      </w:pPr>
      <w:rPr>
        <w:rFonts w:hint="default"/>
      </w:rPr>
    </w:lvl>
    <w:lvl w:ilvl="1">
      <w:start w:val="1"/>
      <w:numFmt w:val="lowerLetter"/>
      <w:lvlText w:val="%2)"/>
      <w:lvlJc w:val="left"/>
      <w:pPr>
        <w:ind w:left="2088" w:hanging="360"/>
      </w:pPr>
      <w:rPr>
        <w:rFonts w:hint="default"/>
      </w:rPr>
    </w:lvl>
    <w:lvl w:ilvl="2">
      <w:start w:val="1"/>
      <w:numFmt w:val="lowerRoman"/>
      <w:lvlText w:val="%3)"/>
      <w:lvlJc w:val="left"/>
      <w:pPr>
        <w:ind w:left="2448" w:hanging="360"/>
      </w:pPr>
      <w:rPr>
        <w:rFonts w:hint="default"/>
      </w:rPr>
    </w:lvl>
    <w:lvl w:ilvl="3">
      <w:start w:val="1"/>
      <w:numFmt w:val="decimal"/>
      <w:lvlText w:val="(%4)"/>
      <w:lvlJc w:val="left"/>
      <w:pPr>
        <w:ind w:left="2808" w:hanging="360"/>
      </w:pPr>
      <w:rPr>
        <w:rFonts w:hint="default"/>
      </w:rPr>
    </w:lvl>
    <w:lvl w:ilvl="4">
      <w:start w:val="1"/>
      <w:numFmt w:val="lowerLetter"/>
      <w:lvlText w:val="(%5)"/>
      <w:lvlJc w:val="left"/>
      <w:pPr>
        <w:ind w:left="3168" w:hanging="360"/>
      </w:pPr>
      <w:rPr>
        <w:rFonts w:hint="default"/>
      </w:rPr>
    </w:lvl>
    <w:lvl w:ilvl="5">
      <w:start w:val="1"/>
      <w:numFmt w:val="lowerRoman"/>
      <w:lvlText w:val="(%6)"/>
      <w:lvlJc w:val="left"/>
      <w:pPr>
        <w:ind w:left="3528" w:hanging="360"/>
      </w:pPr>
      <w:rPr>
        <w:rFonts w:hint="default"/>
      </w:rPr>
    </w:lvl>
    <w:lvl w:ilvl="6">
      <w:start w:val="1"/>
      <w:numFmt w:val="decimal"/>
      <w:lvlText w:val="%7."/>
      <w:lvlJc w:val="left"/>
      <w:pPr>
        <w:ind w:left="3888" w:hanging="360"/>
      </w:pPr>
      <w:rPr>
        <w:rFonts w:hint="default"/>
      </w:rPr>
    </w:lvl>
    <w:lvl w:ilvl="7">
      <w:start w:val="1"/>
      <w:numFmt w:val="lowerLetter"/>
      <w:lvlText w:val="%8."/>
      <w:lvlJc w:val="left"/>
      <w:pPr>
        <w:ind w:left="4248" w:hanging="360"/>
      </w:pPr>
      <w:rPr>
        <w:rFonts w:hint="default"/>
      </w:rPr>
    </w:lvl>
    <w:lvl w:ilvl="8">
      <w:start w:val="1"/>
      <w:numFmt w:val="lowerRoman"/>
      <w:lvlText w:val="%9."/>
      <w:lvlJc w:val="left"/>
      <w:pPr>
        <w:ind w:left="4608" w:hanging="360"/>
      </w:pPr>
      <w:rPr>
        <w:rFonts w:hint="default"/>
      </w:rPr>
    </w:lvl>
  </w:abstractNum>
  <w:abstractNum w:abstractNumId="24">
    <w:nsid w:val="3D262CE4"/>
    <w:multiLevelType w:val="hybridMultilevel"/>
    <w:tmpl w:val="84205342"/>
    <w:lvl w:ilvl="0" w:tplc="23EECC1C">
      <w:start w:val="1"/>
      <w:numFmt w:val="decimal"/>
      <w:lvlText w:val="%1."/>
      <w:lvlJc w:val="left"/>
      <w:pPr>
        <w:ind w:left="1008" w:hanging="360"/>
      </w:pPr>
      <w:rPr>
        <w:rFonts w:hint="default"/>
      </w:rPr>
    </w:lvl>
    <w:lvl w:ilvl="1" w:tplc="08090019" w:tentative="1">
      <w:start w:val="1"/>
      <w:numFmt w:val="lowerLetter"/>
      <w:lvlText w:val="%2."/>
      <w:lvlJc w:val="left"/>
      <w:pPr>
        <w:ind w:left="1728" w:hanging="360"/>
      </w:pPr>
    </w:lvl>
    <w:lvl w:ilvl="2" w:tplc="0809001B" w:tentative="1">
      <w:start w:val="1"/>
      <w:numFmt w:val="lowerRoman"/>
      <w:lvlText w:val="%3."/>
      <w:lvlJc w:val="right"/>
      <w:pPr>
        <w:ind w:left="2448" w:hanging="180"/>
      </w:pPr>
    </w:lvl>
    <w:lvl w:ilvl="3" w:tplc="0809000F" w:tentative="1">
      <w:start w:val="1"/>
      <w:numFmt w:val="decimal"/>
      <w:lvlText w:val="%4."/>
      <w:lvlJc w:val="left"/>
      <w:pPr>
        <w:ind w:left="3168" w:hanging="360"/>
      </w:pPr>
    </w:lvl>
    <w:lvl w:ilvl="4" w:tplc="08090019" w:tentative="1">
      <w:start w:val="1"/>
      <w:numFmt w:val="lowerLetter"/>
      <w:lvlText w:val="%5."/>
      <w:lvlJc w:val="left"/>
      <w:pPr>
        <w:ind w:left="3888" w:hanging="360"/>
      </w:pPr>
    </w:lvl>
    <w:lvl w:ilvl="5" w:tplc="0809001B" w:tentative="1">
      <w:start w:val="1"/>
      <w:numFmt w:val="lowerRoman"/>
      <w:lvlText w:val="%6."/>
      <w:lvlJc w:val="right"/>
      <w:pPr>
        <w:ind w:left="4608" w:hanging="180"/>
      </w:pPr>
    </w:lvl>
    <w:lvl w:ilvl="6" w:tplc="0809000F" w:tentative="1">
      <w:start w:val="1"/>
      <w:numFmt w:val="decimal"/>
      <w:lvlText w:val="%7."/>
      <w:lvlJc w:val="left"/>
      <w:pPr>
        <w:ind w:left="5328" w:hanging="360"/>
      </w:pPr>
    </w:lvl>
    <w:lvl w:ilvl="7" w:tplc="08090019" w:tentative="1">
      <w:start w:val="1"/>
      <w:numFmt w:val="lowerLetter"/>
      <w:lvlText w:val="%8."/>
      <w:lvlJc w:val="left"/>
      <w:pPr>
        <w:ind w:left="6048" w:hanging="360"/>
      </w:pPr>
    </w:lvl>
    <w:lvl w:ilvl="8" w:tplc="0809001B" w:tentative="1">
      <w:start w:val="1"/>
      <w:numFmt w:val="lowerRoman"/>
      <w:lvlText w:val="%9."/>
      <w:lvlJc w:val="right"/>
      <w:pPr>
        <w:ind w:left="6768" w:hanging="180"/>
      </w:pPr>
    </w:lvl>
  </w:abstractNum>
  <w:abstractNum w:abstractNumId="25">
    <w:nsid w:val="3F08554B"/>
    <w:multiLevelType w:val="hybridMultilevel"/>
    <w:tmpl w:val="E51882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0E71794"/>
    <w:multiLevelType w:val="hybridMultilevel"/>
    <w:tmpl w:val="9CBEBEC4"/>
    <w:lvl w:ilvl="0" w:tplc="D300432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44B232D3"/>
    <w:multiLevelType w:val="hybridMultilevel"/>
    <w:tmpl w:val="E8FA5B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48814595"/>
    <w:multiLevelType w:val="hybridMultilevel"/>
    <w:tmpl w:val="A03A46A4"/>
    <w:lvl w:ilvl="0" w:tplc="0409000F">
      <w:start w:val="1"/>
      <w:numFmt w:val="decimal"/>
      <w:lvlText w:val="%1."/>
      <w:lvlJc w:val="left"/>
      <w:pPr>
        <w:ind w:left="720" w:hanging="360"/>
      </w:pPr>
      <w:rPr>
        <w:rFonts w:hint="default"/>
      </w:rPr>
    </w:lvl>
    <w:lvl w:ilvl="1" w:tplc="EB56EAA0" w:tentative="1">
      <w:start w:val="1"/>
      <w:numFmt w:val="bullet"/>
      <w:lvlText w:val="•"/>
      <w:lvlJc w:val="left"/>
      <w:pPr>
        <w:tabs>
          <w:tab w:val="num" w:pos="1440"/>
        </w:tabs>
        <w:ind w:left="1440" w:hanging="360"/>
      </w:pPr>
      <w:rPr>
        <w:rFonts w:ascii="Times New Roman" w:hAnsi="Times New Roman" w:hint="default"/>
      </w:rPr>
    </w:lvl>
    <w:lvl w:ilvl="2" w:tplc="8520A084" w:tentative="1">
      <w:start w:val="1"/>
      <w:numFmt w:val="bullet"/>
      <w:lvlText w:val="•"/>
      <w:lvlJc w:val="left"/>
      <w:pPr>
        <w:tabs>
          <w:tab w:val="num" w:pos="2160"/>
        </w:tabs>
        <w:ind w:left="2160" w:hanging="360"/>
      </w:pPr>
      <w:rPr>
        <w:rFonts w:ascii="Times New Roman" w:hAnsi="Times New Roman" w:hint="default"/>
      </w:rPr>
    </w:lvl>
    <w:lvl w:ilvl="3" w:tplc="83D87F02" w:tentative="1">
      <w:start w:val="1"/>
      <w:numFmt w:val="bullet"/>
      <w:lvlText w:val="•"/>
      <w:lvlJc w:val="left"/>
      <w:pPr>
        <w:tabs>
          <w:tab w:val="num" w:pos="2880"/>
        </w:tabs>
        <w:ind w:left="2880" w:hanging="360"/>
      </w:pPr>
      <w:rPr>
        <w:rFonts w:ascii="Times New Roman" w:hAnsi="Times New Roman" w:hint="default"/>
      </w:rPr>
    </w:lvl>
    <w:lvl w:ilvl="4" w:tplc="E8664C46" w:tentative="1">
      <w:start w:val="1"/>
      <w:numFmt w:val="bullet"/>
      <w:lvlText w:val="•"/>
      <w:lvlJc w:val="left"/>
      <w:pPr>
        <w:tabs>
          <w:tab w:val="num" w:pos="3600"/>
        </w:tabs>
        <w:ind w:left="3600" w:hanging="360"/>
      </w:pPr>
      <w:rPr>
        <w:rFonts w:ascii="Times New Roman" w:hAnsi="Times New Roman" w:hint="default"/>
      </w:rPr>
    </w:lvl>
    <w:lvl w:ilvl="5" w:tplc="B246B656" w:tentative="1">
      <w:start w:val="1"/>
      <w:numFmt w:val="bullet"/>
      <w:lvlText w:val="•"/>
      <w:lvlJc w:val="left"/>
      <w:pPr>
        <w:tabs>
          <w:tab w:val="num" w:pos="4320"/>
        </w:tabs>
        <w:ind w:left="4320" w:hanging="360"/>
      </w:pPr>
      <w:rPr>
        <w:rFonts w:ascii="Times New Roman" w:hAnsi="Times New Roman" w:hint="default"/>
      </w:rPr>
    </w:lvl>
    <w:lvl w:ilvl="6" w:tplc="9806AE5A" w:tentative="1">
      <w:start w:val="1"/>
      <w:numFmt w:val="bullet"/>
      <w:lvlText w:val="•"/>
      <w:lvlJc w:val="left"/>
      <w:pPr>
        <w:tabs>
          <w:tab w:val="num" w:pos="5040"/>
        </w:tabs>
        <w:ind w:left="5040" w:hanging="360"/>
      </w:pPr>
      <w:rPr>
        <w:rFonts w:ascii="Times New Roman" w:hAnsi="Times New Roman" w:hint="default"/>
      </w:rPr>
    </w:lvl>
    <w:lvl w:ilvl="7" w:tplc="66F65350" w:tentative="1">
      <w:start w:val="1"/>
      <w:numFmt w:val="bullet"/>
      <w:lvlText w:val="•"/>
      <w:lvlJc w:val="left"/>
      <w:pPr>
        <w:tabs>
          <w:tab w:val="num" w:pos="5760"/>
        </w:tabs>
        <w:ind w:left="5760" w:hanging="360"/>
      </w:pPr>
      <w:rPr>
        <w:rFonts w:ascii="Times New Roman" w:hAnsi="Times New Roman" w:hint="default"/>
      </w:rPr>
    </w:lvl>
    <w:lvl w:ilvl="8" w:tplc="78549B04" w:tentative="1">
      <w:start w:val="1"/>
      <w:numFmt w:val="bullet"/>
      <w:lvlText w:val="•"/>
      <w:lvlJc w:val="left"/>
      <w:pPr>
        <w:tabs>
          <w:tab w:val="num" w:pos="6480"/>
        </w:tabs>
        <w:ind w:left="6480" w:hanging="360"/>
      </w:pPr>
      <w:rPr>
        <w:rFonts w:ascii="Times New Roman" w:hAnsi="Times New Roman" w:hint="default"/>
      </w:rPr>
    </w:lvl>
  </w:abstractNum>
  <w:abstractNum w:abstractNumId="29">
    <w:nsid w:val="49116223"/>
    <w:multiLevelType w:val="hybridMultilevel"/>
    <w:tmpl w:val="C84209B0"/>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4D4D43A0"/>
    <w:multiLevelType w:val="hybridMultilevel"/>
    <w:tmpl w:val="8D2EBB00"/>
    <w:lvl w:ilvl="0" w:tplc="65AAAAD6">
      <w:start w:val="1"/>
      <w:numFmt w:val="bullet"/>
      <w:lvlText w:val=""/>
      <w:lvlJc w:val="left"/>
      <w:pPr>
        <w:ind w:left="786" w:hanging="360"/>
      </w:pPr>
      <w:rPr>
        <w:rFonts w:ascii="Symbol" w:hAnsi="Symbol" w:hint="default"/>
        <w:color w:val="auto"/>
      </w:rPr>
    </w:lvl>
    <w:lvl w:ilvl="1" w:tplc="04090003" w:tentative="1">
      <w:start w:val="1"/>
      <w:numFmt w:val="bullet"/>
      <w:lvlText w:val="o"/>
      <w:lvlJc w:val="left"/>
      <w:pPr>
        <w:ind w:left="1506" w:hanging="360"/>
      </w:pPr>
      <w:rPr>
        <w:rFonts w:ascii="Courier New" w:hAnsi="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31">
    <w:nsid w:val="4DBC60F0"/>
    <w:multiLevelType w:val="hybridMultilevel"/>
    <w:tmpl w:val="692A08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DD66110"/>
    <w:multiLevelType w:val="hybridMultilevel"/>
    <w:tmpl w:val="B8D67CC2"/>
    <w:lvl w:ilvl="0" w:tplc="6E623CD0">
      <w:start w:val="1"/>
      <w:numFmt w:val="decimal"/>
      <w:lvlText w:val="%1."/>
      <w:lvlJc w:val="left"/>
      <w:pPr>
        <w:ind w:left="340" w:hanging="227"/>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nsid w:val="4F053685"/>
    <w:multiLevelType w:val="hybridMultilevel"/>
    <w:tmpl w:val="7C6CC9B0"/>
    <w:lvl w:ilvl="0" w:tplc="7130DBE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FDE3E77"/>
    <w:multiLevelType w:val="multilevel"/>
    <w:tmpl w:val="63647DD0"/>
    <w:lvl w:ilvl="0">
      <w:start w:val="1"/>
      <w:numFmt w:val="lowerLetter"/>
      <w:lvlText w:val="%1."/>
      <w:lvlJc w:val="left"/>
      <w:pPr>
        <w:ind w:left="2808" w:hanging="360"/>
      </w:pPr>
      <w:rPr>
        <w:rFonts w:hint="default"/>
      </w:rPr>
    </w:lvl>
    <w:lvl w:ilvl="1">
      <w:start w:val="1"/>
      <w:numFmt w:val="lowerLetter"/>
      <w:lvlText w:val="%2)"/>
      <w:lvlJc w:val="left"/>
      <w:pPr>
        <w:ind w:left="2088" w:hanging="360"/>
      </w:pPr>
      <w:rPr>
        <w:rFonts w:hint="default"/>
      </w:rPr>
    </w:lvl>
    <w:lvl w:ilvl="2">
      <w:start w:val="1"/>
      <w:numFmt w:val="lowerRoman"/>
      <w:lvlText w:val="%3)"/>
      <w:lvlJc w:val="left"/>
      <w:pPr>
        <w:ind w:left="2448" w:hanging="360"/>
      </w:pPr>
      <w:rPr>
        <w:rFonts w:hint="default"/>
      </w:rPr>
    </w:lvl>
    <w:lvl w:ilvl="3">
      <w:start w:val="1"/>
      <w:numFmt w:val="decimal"/>
      <w:lvlText w:val="(%4)"/>
      <w:lvlJc w:val="left"/>
      <w:pPr>
        <w:ind w:left="2808" w:hanging="360"/>
      </w:pPr>
      <w:rPr>
        <w:rFonts w:hint="default"/>
      </w:rPr>
    </w:lvl>
    <w:lvl w:ilvl="4">
      <w:start w:val="1"/>
      <w:numFmt w:val="lowerLetter"/>
      <w:lvlText w:val="(%5)"/>
      <w:lvlJc w:val="left"/>
      <w:pPr>
        <w:ind w:left="3168" w:hanging="360"/>
      </w:pPr>
      <w:rPr>
        <w:rFonts w:hint="default"/>
      </w:rPr>
    </w:lvl>
    <w:lvl w:ilvl="5">
      <w:start w:val="1"/>
      <w:numFmt w:val="lowerRoman"/>
      <w:lvlText w:val="(%6)"/>
      <w:lvlJc w:val="left"/>
      <w:pPr>
        <w:ind w:left="3528" w:hanging="360"/>
      </w:pPr>
      <w:rPr>
        <w:rFonts w:hint="default"/>
      </w:rPr>
    </w:lvl>
    <w:lvl w:ilvl="6">
      <w:start w:val="1"/>
      <w:numFmt w:val="decimal"/>
      <w:lvlText w:val="%7."/>
      <w:lvlJc w:val="left"/>
      <w:pPr>
        <w:ind w:left="3888" w:hanging="360"/>
      </w:pPr>
      <w:rPr>
        <w:rFonts w:hint="default"/>
      </w:rPr>
    </w:lvl>
    <w:lvl w:ilvl="7">
      <w:start w:val="1"/>
      <w:numFmt w:val="lowerLetter"/>
      <w:lvlText w:val="%8."/>
      <w:lvlJc w:val="left"/>
      <w:pPr>
        <w:ind w:left="4248" w:hanging="360"/>
      </w:pPr>
      <w:rPr>
        <w:rFonts w:hint="default"/>
      </w:rPr>
    </w:lvl>
    <w:lvl w:ilvl="8">
      <w:start w:val="1"/>
      <w:numFmt w:val="lowerRoman"/>
      <w:lvlText w:val="%9."/>
      <w:lvlJc w:val="left"/>
      <w:pPr>
        <w:ind w:left="4608" w:hanging="360"/>
      </w:pPr>
      <w:rPr>
        <w:rFonts w:hint="default"/>
      </w:rPr>
    </w:lvl>
  </w:abstractNum>
  <w:abstractNum w:abstractNumId="35">
    <w:nsid w:val="59AC5E07"/>
    <w:multiLevelType w:val="multilevel"/>
    <w:tmpl w:val="AC908D6A"/>
    <w:lvl w:ilvl="0">
      <w:start w:val="1"/>
      <w:numFmt w:val="decimal"/>
      <w:lvlText w:val="Chapter %1 : "/>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6">
    <w:nsid w:val="59F12937"/>
    <w:multiLevelType w:val="multilevel"/>
    <w:tmpl w:val="580E8672"/>
    <w:lvl w:ilvl="0">
      <w:start w:val="1"/>
      <w:numFmt w:val="upperRoman"/>
      <w:suff w:val="space"/>
      <w:lvlText w:val="Chapter %1 : "/>
      <w:lvlJc w:val="center"/>
      <w:pPr>
        <w:ind w:left="0" w:firstLine="2172"/>
      </w:pPr>
      <w:rPr>
        <w:rFonts w:hint="default"/>
      </w:rPr>
    </w:lvl>
    <w:lvl w:ilvl="1">
      <w:start w:val="1"/>
      <w:numFmt w:val="upperRoman"/>
      <w:suff w:val="space"/>
      <w:lvlText w:val="Chapter %2 -"/>
      <w:lvlJc w:val="left"/>
      <w:pPr>
        <w:ind w:left="0" w:firstLine="0"/>
      </w:pPr>
      <w:rPr>
        <w:rFonts w:hint="default"/>
      </w:rPr>
    </w:lvl>
    <w:lvl w:ilvl="2">
      <w:start w:val="1"/>
      <w:numFmt w:val="decimal"/>
      <w:suff w:val="nothing"/>
      <w:lvlText w:val="%3 - "/>
      <w:lvlJc w:val="left"/>
      <w:pPr>
        <w:ind w:left="0" w:firstLine="0"/>
      </w:pPr>
      <w:rPr>
        <w:rFonts w:ascii="Times" w:hAnsi="Time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7">
    <w:nsid w:val="5C2369D0"/>
    <w:multiLevelType w:val="multilevel"/>
    <w:tmpl w:val="9E0828A8"/>
    <w:lvl w:ilvl="0">
      <w:start w:val="1"/>
      <w:numFmt w:val="decimal"/>
      <w:lvlText w:val="%1.1"/>
      <w:lvlJc w:val="left"/>
      <w:pPr>
        <w:ind w:left="1728" w:hanging="360"/>
      </w:pPr>
      <w:rPr>
        <w:rFonts w:hint="default"/>
      </w:rPr>
    </w:lvl>
    <w:lvl w:ilvl="1">
      <w:start w:val="1"/>
      <w:numFmt w:val="lowerLetter"/>
      <w:lvlText w:val="%2."/>
      <w:lvlJc w:val="left"/>
      <w:pPr>
        <w:ind w:left="2448" w:hanging="360"/>
      </w:pPr>
    </w:lvl>
    <w:lvl w:ilvl="2">
      <w:start w:val="1"/>
      <w:numFmt w:val="lowerRoman"/>
      <w:lvlText w:val="%3."/>
      <w:lvlJc w:val="right"/>
      <w:pPr>
        <w:ind w:left="3168" w:hanging="180"/>
      </w:pPr>
    </w:lvl>
    <w:lvl w:ilvl="3">
      <w:start w:val="1"/>
      <w:numFmt w:val="decimal"/>
      <w:lvlText w:val="%4."/>
      <w:lvlJc w:val="left"/>
      <w:pPr>
        <w:ind w:left="3888" w:hanging="360"/>
      </w:pPr>
    </w:lvl>
    <w:lvl w:ilvl="4">
      <w:start w:val="1"/>
      <w:numFmt w:val="lowerLetter"/>
      <w:lvlText w:val="%5."/>
      <w:lvlJc w:val="left"/>
      <w:pPr>
        <w:ind w:left="4608" w:hanging="360"/>
      </w:pPr>
    </w:lvl>
    <w:lvl w:ilvl="5">
      <w:start w:val="1"/>
      <w:numFmt w:val="lowerRoman"/>
      <w:lvlText w:val="%6."/>
      <w:lvlJc w:val="right"/>
      <w:pPr>
        <w:ind w:left="5328" w:hanging="180"/>
      </w:pPr>
    </w:lvl>
    <w:lvl w:ilvl="6">
      <w:start w:val="1"/>
      <w:numFmt w:val="decimal"/>
      <w:lvlText w:val="%7."/>
      <w:lvlJc w:val="left"/>
      <w:pPr>
        <w:ind w:left="6048" w:hanging="360"/>
      </w:pPr>
    </w:lvl>
    <w:lvl w:ilvl="7">
      <w:start w:val="1"/>
      <w:numFmt w:val="lowerLetter"/>
      <w:lvlText w:val="%8."/>
      <w:lvlJc w:val="left"/>
      <w:pPr>
        <w:ind w:left="6768" w:hanging="360"/>
      </w:pPr>
    </w:lvl>
    <w:lvl w:ilvl="8">
      <w:start w:val="1"/>
      <w:numFmt w:val="lowerRoman"/>
      <w:lvlText w:val="%9."/>
      <w:lvlJc w:val="right"/>
      <w:pPr>
        <w:ind w:left="7488" w:hanging="180"/>
      </w:pPr>
    </w:lvl>
  </w:abstractNum>
  <w:abstractNum w:abstractNumId="38">
    <w:nsid w:val="62F8154C"/>
    <w:multiLevelType w:val="multilevel"/>
    <w:tmpl w:val="6946FEE2"/>
    <w:lvl w:ilvl="0">
      <w:start w:val="1"/>
      <w:numFmt w:val="decimal"/>
      <w:lvlText w:val="%1."/>
      <w:lvlJc w:val="left"/>
      <w:pPr>
        <w:ind w:left="1008" w:hanging="360"/>
      </w:pPr>
    </w:lvl>
    <w:lvl w:ilvl="1">
      <w:start w:val="1"/>
      <w:numFmt w:val="lowerLetter"/>
      <w:lvlText w:val="%2."/>
      <w:lvlJc w:val="left"/>
      <w:pPr>
        <w:ind w:left="1728" w:hanging="360"/>
      </w:pPr>
    </w:lvl>
    <w:lvl w:ilvl="2">
      <w:start w:val="1"/>
      <w:numFmt w:val="lowerRoman"/>
      <w:lvlText w:val="%3."/>
      <w:lvlJc w:val="right"/>
      <w:pPr>
        <w:ind w:left="2448" w:hanging="180"/>
      </w:pPr>
    </w:lvl>
    <w:lvl w:ilvl="3">
      <w:start w:val="1"/>
      <w:numFmt w:val="decimal"/>
      <w:lvlText w:val="%4."/>
      <w:lvlJc w:val="left"/>
      <w:pPr>
        <w:ind w:left="3168" w:hanging="360"/>
      </w:pPr>
    </w:lvl>
    <w:lvl w:ilvl="4">
      <w:start w:val="1"/>
      <w:numFmt w:val="lowerLetter"/>
      <w:lvlText w:val="%5."/>
      <w:lvlJc w:val="left"/>
      <w:pPr>
        <w:ind w:left="3888" w:hanging="360"/>
      </w:pPr>
    </w:lvl>
    <w:lvl w:ilvl="5">
      <w:start w:val="1"/>
      <w:numFmt w:val="lowerRoman"/>
      <w:lvlText w:val="%6."/>
      <w:lvlJc w:val="right"/>
      <w:pPr>
        <w:ind w:left="4608" w:hanging="180"/>
      </w:pPr>
    </w:lvl>
    <w:lvl w:ilvl="6">
      <w:start w:val="1"/>
      <w:numFmt w:val="decimal"/>
      <w:lvlText w:val="%7."/>
      <w:lvlJc w:val="left"/>
      <w:pPr>
        <w:ind w:left="5328" w:hanging="360"/>
      </w:pPr>
    </w:lvl>
    <w:lvl w:ilvl="7">
      <w:start w:val="1"/>
      <w:numFmt w:val="lowerLetter"/>
      <w:lvlText w:val="%8."/>
      <w:lvlJc w:val="left"/>
      <w:pPr>
        <w:ind w:left="6048" w:hanging="360"/>
      </w:pPr>
    </w:lvl>
    <w:lvl w:ilvl="8">
      <w:start w:val="1"/>
      <w:numFmt w:val="lowerRoman"/>
      <w:lvlText w:val="%9."/>
      <w:lvlJc w:val="right"/>
      <w:pPr>
        <w:ind w:left="6768" w:hanging="180"/>
      </w:pPr>
    </w:lvl>
  </w:abstractNum>
  <w:abstractNum w:abstractNumId="39">
    <w:nsid w:val="637E2DE0"/>
    <w:multiLevelType w:val="multilevel"/>
    <w:tmpl w:val="0CCAFB1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nsid w:val="676F4FE8"/>
    <w:multiLevelType w:val="multilevel"/>
    <w:tmpl w:val="CB50783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1">
    <w:nsid w:val="6A730706"/>
    <w:multiLevelType w:val="multilevel"/>
    <w:tmpl w:val="A5289FC4"/>
    <w:lvl w:ilvl="0">
      <w:start w:val="1"/>
      <w:numFmt w:val="decimal"/>
      <w:lvlText w:val="Chapter %1 : "/>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2">
    <w:nsid w:val="6E5C7D56"/>
    <w:multiLevelType w:val="multilevel"/>
    <w:tmpl w:val="6B16AADC"/>
    <w:lvl w:ilvl="0">
      <w:start w:val="1"/>
      <w:numFmt w:val="decimal"/>
      <w:lvlText w:val="%1."/>
      <w:lvlJc w:val="left"/>
      <w:pPr>
        <w:ind w:left="1008" w:hanging="360"/>
      </w:pPr>
    </w:lvl>
    <w:lvl w:ilvl="1">
      <w:start w:val="1"/>
      <w:numFmt w:val="lowerLetter"/>
      <w:lvlText w:val="%2."/>
      <w:lvlJc w:val="left"/>
      <w:pPr>
        <w:ind w:left="1728" w:hanging="360"/>
      </w:pPr>
    </w:lvl>
    <w:lvl w:ilvl="2">
      <w:start w:val="1"/>
      <w:numFmt w:val="lowerRoman"/>
      <w:lvlText w:val="%3."/>
      <w:lvlJc w:val="right"/>
      <w:pPr>
        <w:ind w:left="2448" w:hanging="180"/>
      </w:pPr>
    </w:lvl>
    <w:lvl w:ilvl="3">
      <w:start w:val="1"/>
      <w:numFmt w:val="decimal"/>
      <w:lvlText w:val="%4."/>
      <w:lvlJc w:val="left"/>
      <w:pPr>
        <w:ind w:left="3168" w:hanging="360"/>
      </w:pPr>
    </w:lvl>
    <w:lvl w:ilvl="4">
      <w:start w:val="1"/>
      <w:numFmt w:val="lowerLetter"/>
      <w:lvlText w:val="%5."/>
      <w:lvlJc w:val="left"/>
      <w:pPr>
        <w:ind w:left="3888" w:hanging="360"/>
      </w:pPr>
    </w:lvl>
    <w:lvl w:ilvl="5">
      <w:start w:val="1"/>
      <w:numFmt w:val="lowerRoman"/>
      <w:lvlText w:val="%6."/>
      <w:lvlJc w:val="right"/>
      <w:pPr>
        <w:ind w:left="4608" w:hanging="180"/>
      </w:pPr>
    </w:lvl>
    <w:lvl w:ilvl="6">
      <w:start w:val="1"/>
      <w:numFmt w:val="decimal"/>
      <w:lvlText w:val="%7."/>
      <w:lvlJc w:val="left"/>
      <w:pPr>
        <w:ind w:left="5328" w:hanging="360"/>
      </w:pPr>
    </w:lvl>
    <w:lvl w:ilvl="7">
      <w:start w:val="1"/>
      <w:numFmt w:val="lowerLetter"/>
      <w:lvlText w:val="%8."/>
      <w:lvlJc w:val="left"/>
      <w:pPr>
        <w:ind w:left="6048" w:hanging="360"/>
      </w:pPr>
    </w:lvl>
    <w:lvl w:ilvl="8">
      <w:start w:val="1"/>
      <w:numFmt w:val="lowerRoman"/>
      <w:lvlText w:val="%9."/>
      <w:lvlJc w:val="right"/>
      <w:pPr>
        <w:ind w:left="6768" w:hanging="180"/>
      </w:pPr>
    </w:lvl>
  </w:abstractNum>
  <w:abstractNum w:abstractNumId="43">
    <w:nsid w:val="6FD76C62"/>
    <w:multiLevelType w:val="multilevel"/>
    <w:tmpl w:val="A2120B48"/>
    <w:lvl w:ilvl="0">
      <w:start w:val="1"/>
      <w:numFmt w:val="decimal"/>
      <w:lvlText w:val="Chapter %1 : "/>
      <w:lvlJc w:val="left"/>
      <w:pPr>
        <w:ind w:left="2532" w:hanging="360"/>
      </w:pPr>
      <w:rPr>
        <w:rFonts w:hint="default"/>
      </w:rPr>
    </w:lvl>
    <w:lvl w:ilvl="1">
      <w:start w:val="1"/>
      <w:numFmt w:val="decimal"/>
      <w:lvlText w:val="%1.%2."/>
      <w:lvlJc w:val="left"/>
      <w:pPr>
        <w:ind w:left="2964" w:hanging="432"/>
      </w:pPr>
      <w:rPr>
        <w:rFonts w:hint="default"/>
      </w:rPr>
    </w:lvl>
    <w:lvl w:ilvl="2">
      <w:start w:val="1"/>
      <w:numFmt w:val="decimal"/>
      <w:lvlText w:val="%1.%2.%3."/>
      <w:lvlJc w:val="left"/>
      <w:pPr>
        <w:ind w:left="3396" w:hanging="504"/>
      </w:pPr>
      <w:rPr>
        <w:rFonts w:hint="default"/>
      </w:rPr>
    </w:lvl>
    <w:lvl w:ilvl="3">
      <w:start w:val="1"/>
      <w:numFmt w:val="decimal"/>
      <w:lvlText w:val="%1.%2.%3.%4."/>
      <w:lvlJc w:val="left"/>
      <w:pPr>
        <w:ind w:left="3900" w:hanging="648"/>
      </w:pPr>
      <w:rPr>
        <w:rFonts w:hint="default"/>
      </w:rPr>
    </w:lvl>
    <w:lvl w:ilvl="4">
      <w:start w:val="1"/>
      <w:numFmt w:val="decimal"/>
      <w:lvlText w:val="%1.%2.%3.%4.%5."/>
      <w:lvlJc w:val="left"/>
      <w:pPr>
        <w:ind w:left="4404" w:hanging="792"/>
      </w:pPr>
      <w:rPr>
        <w:rFonts w:hint="default"/>
      </w:rPr>
    </w:lvl>
    <w:lvl w:ilvl="5">
      <w:start w:val="1"/>
      <w:numFmt w:val="decimal"/>
      <w:lvlText w:val="%1.%2.%3.%4.%5.%6."/>
      <w:lvlJc w:val="left"/>
      <w:pPr>
        <w:ind w:left="4908" w:hanging="936"/>
      </w:pPr>
      <w:rPr>
        <w:rFonts w:hint="default"/>
      </w:rPr>
    </w:lvl>
    <w:lvl w:ilvl="6">
      <w:start w:val="1"/>
      <w:numFmt w:val="decimal"/>
      <w:lvlText w:val="%1.%2.%3.%4.%5.%6.%7."/>
      <w:lvlJc w:val="left"/>
      <w:pPr>
        <w:ind w:left="5412" w:hanging="1080"/>
      </w:pPr>
      <w:rPr>
        <w:rFonts w:hint="default"/>
      </w:rPr>
    </w:lvl>
    <w:lvl w:ilvl="7">
      <w:start w:val="1"/>
      <w:numFmt w:val="decimal"/>
      <w:lvlText w:val="%1.%2.%3.%4.%5.%6.%7.%8."/>
      <w:lvlJc w:val="left"/>
      <w:pPr>
        <w:ind w:left="5916" w:hanging="1224"/>
      </w:pPr>
      <w:rPr>
        <w:rFonts w:hint="default"/>
      </w:rPr>
    </w:lvl>
    <w:lvl w:ilvl="8">
      <w:start w:val="1"/>
      <w:numFmt w:val="decimal"/>
      <w:lvlText w:val="%1.%2.%3.%4.%5.%6.%7.%8.%9."/>
      <w:lvlJc w:val="left"/>
      <w:pPr>
        <w:ind w:left="6492" w:hanging="1440"/>
      </w:pPr>
      <w:rPr>
        <w:rFonts w:hint="default"/>
      </w:rPr>
    </w:lvl>
  </w:abstractNum>
  <w:abstractNum w:abstractNumId="44">
    <w:nsid w:val="739E4BB4"/>
    <w:multiLevelType w:val="hybridMultilevel"/>
    <w:tmpl w:val="CB5078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456531B"/>
    <w:multiLevelType w:val="multilevel"/>
    <w:tmpl w:val="A9DCE650"/>
    <w:lvl w:ilvl="0">
      <w:start w:val="1"/>
      <w:numFmt w:val="none"/>
      <w:suff w:val="space"/>
      <w:lvlText w:val=""/>
      <w:lvlJc w:val="center"/>
      <w:pPr>
        <w:ind w:left="0" w:firstLine="2172"/>
      </w:pPr>
      <w:rPr>
        <w:rFonts w:hint="default"/>
      </w:rPr>
    </w:lvl>
    <w:lvl w:ilvl="1">
      <w:start w:val="1"/>
      <w:numFmt w:val="upperRoman"/>
      <w:suff w:val="space"/>
      <w:lvlText w:val="Chapter %2 -"/>
      <w:lvlJc w:val="left"/>
      <w:pPr>
        <w:ind w:left="0" w:firstLine="0"/>
      </w:pPr>
      <w:rPr>
        <w:rFonts w:hint="default"/>
      </w:rPr>
    </w:lvl>
    <w:lvl w:ilvl="2">
      <w:start w:val="1"/>
      <w:numFmt w:val="decimal"/>
      <w:suff w:val="nothing"/>
      <w:lvlText w:val="%3 - "/>
      <w:lvlJc w:val="left"/>
      <w:pPr>
        <w:ind w:left="0" w:firstLine="0"/>
      </w:pPr>
      <w:rPr>
        <w:rFonts w:ascii="Times" w:hAnsi="Time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6">
    <w:nsid w:val="753C5AEC"/>
    <w:multiLevelType w:val="multilevel"/>
    <w:tmpl w:val="D9960000"/>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7">
    <w:nsid w:val="78983B8A"/>
    <w:multiLevelType w:val="multilevel"/>
    <w:tmpl w:val="73E0CCD0"/>
    <w:lvl w:ilvl="0">
      <w:start w:val="1"/>
      <w:numFmt w:val="none"/>
      <w:pStyle w:val="NotInaChapter"/>
      <w:lvlText w:val=""/>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8">
    <w:nsid w:val="7E2E6D60"/>
    <w:multiLevelType w:val="hybridMultilevel"/>
    <w:tmpl w:val="7BBC7B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7"/>
  </w:num>
  <w:num w:numId="2">
    <w:abstractNumId w:val="29"/>
  </w:num>
  <w:num w:numId="3">
    <w:abstractNumId w:val="5"/>
  </w:num>
  <w:num w:numId="4">
    <w:abstractNumId w:val="22"/>
  </w:num>
  <w:num w:numId="5">
    <w:abstractNumId w:val="21"/>
  </w:num>
  <w:num w:numId="6">
    <w:abstractNumId w:val="1"/>
  </w:num>
  <w:num w:numId="7">
    <w:abstractNumId w:val="25"/>
  </w:num>
  <w:num w:numId="8">
    <w:abstractNumId w:val="17"/>
  </w:num>
  <w:num w:numId="9">
    <w:abstractNumId w:val="47"/>
  </w:num>
  <w:num w:numId="10">
    <w:abstractNumId w:val="8"/>
  </w:num>
  <w:num w:numId="11">
    <w:abstractNumId w:val="30"/>
  </w:num>
  <w:num w:numId="12">
    <w:abstractNumId w:val="31"/>
  </w:num>
  <w:num w:numId="13">
    <w:abstractNumId w:val="6"/>
  </w:num>
  <w:num w:numId="14">
    <w:abstractNumId w:val="15"/>
  </w:num>
  <w:num w:numId="15">
    <w:abstractNumId w:val="28"/>
  </w:num>
  <w:num w:numId="16">
    <w:abstractNumId w:val="10"/>
  </w:num>
  <w:num w:numId="17">
    <w:abstractNumId w:val="4"/>
  </w:num>
  <w:num w:numId="18">
    <w:abstractNumId w:val="13"/>
  </w:num>
  <w:num w:numId="19">
    <w:abstractNumId w:val="24"/>
  </w:num>
  <w:num w:numId="20">
    <w:abstractNumId w:val="44"/>
  </w:num>
  <w:num w:numId="21">
    <w:abstractNumId w:val="34"/>
  </w:num>
  <w:num w:numId="22">
    <w:abstractNumId w:val="26"/>
  </w:num>
  <w:num w:numId="23">
    <w:abstractNumId w:val="38"/>
  </w:num>
  <w:num w:numId="24">
    <w:abstractNumId w:val="42"/>
  </w:num>
  <w:num w:numId="25">
    <w:abstractNumId w:val="37"/>
  </w:num>
  <w:num w:numId="26">
    <w:abstractNumId w:val="14"/>
  </w:num>
  <w:num w:numId="27">
    <w:abstractNumId w:val="23"/>
  </w:num>
  <w:num w:numId="28">
    <w:abstractNumId w:val="12"/>
  </w:num>
  <w:num w:numId="29">
    <w:abstractNumId w:val="11"/>
  </w:num>
  <w:num w:numId="30">
    <w:abstractNumId w:val="36"/>
  </w:num>
  <w:num w:numId="31">
    <w:abstractNumId w:val="43"/>
  </w:num>
  <w:num w:numId="32">
    <w:abstractNumId w:val="45"/>
  </w:num>
  <w:num w:numId="33">
    <w:abstractNumId w:val="0"/>
  </w:num>
  <w:num w:numId="34">
    <w:abstractNumId w:val="35"/>
  </w:num>
  <w:num w:numId="35">
    <w:abstractNumId w:val="9"/>
  </w:num>
  <w:num w:numId="36">
    <w:abstractNumId w:val="46"/>
  </w:num>
  <w:num w:numId="37">
    <w:abstractNumId w:val="41"/>
  </w:num>
  <w:num w:numId="38">
    <w:abstractNumId w:val="7"/>
  </w:num>
  <w:num w:numId="3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
  </w:num>
  <w:num w:numId="41">
    <w:abstractNumId w:val="48"/>
  </w:num>
  <w:num w:numId="42">
    <w:abstractNumId w:val="20"/>
  </w:num>
  <w:num w:numId="43">
    <w:abstractNumId w:val="39"/>
  </w:num>
  <w:num w:numId="44">
    <w:abstractNumId w:val="16"/>
  </w:num>
  <w:num w:numId="45">
    <w:abstractNumId w:val="18"/>
  </w:num>
  <w:num w:numId="46">
    <w:abstractNumId w:val="3"/>
  </w:num>
  <w:num w:numId="47">
    <w:abstractNumId w:val="40"/>
  </w:num>
  <w:num w:numId="48">
    <w:abstractNumId w:val="33"/>
  </w:num>
  <w:num w:numId="49">
    <w:abstractNumId w:val="19"/>
  </w:num>
  <w:num w:numId="50">
    <w:abstractNumId w:val="32"/>
  </w:num>
  <w:numIdMacAtCleanup w:val="2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hideSpellingErrors/>
  <w:defaultTabStop w:val="720"/>
  <w:drawingGridHorizontalSpacing w:val="120"/>
  <w:drawingGridVerticalSpacing w:val="360"/>
  <w:displayHorizontalDrawingGridEvery w:val="0"/>
  <w:displayVerticalDrawingGridEvery w:val="0"/>
  <w:characterSpacingControl w:val="doNotCompress"/>
  <w:hdrShapeDefaults>
    <o:shapedefaults v:ext="edit" spidmax="8194"/>
  </w:hdrShapeDefaults>
  <w:footnotePr>
    <w:footnote w:id="-1"/>
    <w:footnote w:id="0"/>
  </w:footnotePr>
  <w:endnotePr>
    <w:endnote w:id="-1"/>
    <w:endnote w:id="0"/>
  </w:endnotePr>
  <w:compat>
    <w:useFELayout/>
  </w:compat>
  <w:docVars>
    <w:docVar w:name="EN.Layout" w:val="&lt;ENLayout&gt;&lt;Style&gt;Harvard&lt;/Style&gt;&lt;LeftDelim&gt;{&lt;/LeftDelim&gt;&lt;RightDelim&gt;}&lt;/RightDelim&gt;&lt;FontName&gt;Times&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5saws0wt82f0fjevttx5tv2mftwrezxrvxtp&quot;&gt;CKD and urine biomarkers&lt;record-ids&gt;&lt;item&gt;1&lt;/item&gt;&lt;item&gt;3&lt;/item&gt;&lt;item&gt;4&lt;/item&gt;&lt;item&gt;5&lt;/item&gt;&lt;item&gt;6&lt;/item&gt;&lt;item&gt;8&lt;/item&gt;&lt;item&gt;9&lt;/item&gt;&lt;item&gt;11&lt;/item&gt;&lt;item&gt;12&lt;/item&gt;&lt;item&gt;13&lt;/item&gt;&lt;item&gt;14&lt;/item&gt;&lt;item&gt;15&lt;/item&gt;&lt;item&gt;16&lt;/item&gt;&lt;item&gt;18&lt;/item&gt;&lt;item&gt;19&lt;/item&gt;&lt;item&gt;22&lt;/item&gt;&lt;item&gt;23&lt;/item&gt;&lt;item&gt;24&lt;/item&gt;&lt;item&gt;25&lt;/item&gt;&lt;item&gt;26&lt;/item&gt;&lt;item&gt;27&lt;/item&gt;&lt;item&gt;28&lt;/item&gt;&lt;item&gt;29&lt;/item&gt;&lt;item&gt;30&lt;/item&gt;&lt;item&gt;31&lt;/item&gt;&lt;item&gt;34&lt;/item&gt;&lt;item&gt;41&lt;/item&gt;&lt;item&gt;42&lt;/item&gt;&lt;item&gt;43&lt;/item&gt;&lt;item&gt;48&lt;/item&gt;&lt;item&gt;50&lt;/item&gt;&lt;item&gt;53&lt;/item&gt;&lt;item&gt;54&lt;/item&gt;&lt;item&gt;57&lt;/item&gt;&lt;item&gt;59&lt;/item&gt;&lt;item&gt;63&lt;/item&gt;&lt;item&gt;64&lt;/item&gt;&lt;item&gt;65&lt;/item&gt;&lt;item&gt;66&lt;/item&gt;&lt;item&gt;67&lt;/item&gt;&lt;item&gt;68&lt;/item&gt;&lt;item&gt;70&lt;/item&gt;&lt;item&gt;71&lt;/item&gt;&lt;item&gt;72&lt;/item&gt;&lt;item&gt;73&lt;/item&gt;&lt;item&gt;76&lt;/item&gt;&lt;item&gt;77&lt;/item&gt;&lt;item&gt;78&lt;/item&gt;&lt;item&gt;79&lt;/item&gt;&lt;item&gt;81&lt;/item&gt;&lt;item&gt;82&lt;/item&gt;&lt;item&gt;85&lt;/item&gt;&lt;item&gt;86&lt;/item&gt;&lt;item&gt;88&lt;/item&gt;&lt;item&gt;90&lt;/item&gt;&lt;item&gt;91&lt;/item&gt;&lt;item&gt;92&lt;/item&gt;&lt;item&gt;93&lt;/item&gt;&lt;item&gt;94&lt;/item&gt;&lt;item&gt;95&lt;/item&gt;&lt;item&gt;98&lt;/item&gt;&lt;item&gt;99&lt;/item&gt;&lt;item&gt;100&lt;/item&gt;&lt;item&gt;101&lt;/item&gt;&lt;item&gt;102&lt;/item&gt;&lt;item&gt;103&lt;/item&gt;&lt;item&gt;104&lt;/item&gt;&lt;item&gt;106&lt;/item&gt;&lt;item&gt;109&lt;/item&gt;&lt;item&gt;110&lt;/item&gt;&lt;item&gt;111&lt;/item&gt;&lt;item&gt;112&lt;/item&gt;&lt;item&gt;114&lt;/item&gt;&lt;item&gt;115&lt;/item&gt;&lt;item&gt;117&lt;/item&gt;&lt;item&gt;118&lt;/item&gt;&lt;item&gt;120&lt;/item&gt;&lt;item&gt;121&lt;/item&gt;&lt;item&gt;123&lt;/item&gt;&lt;item&gt;124&lt;/item&gt;&lt;item&gt;132&lt;/item&gt;&lt;item&gt;133&lt;/item&gt;&lt;item&gt;137&lt;/item&gt;&lt;item&gt;138&lt;/item&gt;&lt;item&gt;139&lt;/item&gt;&lt;item&gt;140&lt;/item&gt;&lt;item&gt;145&lt;/item&gt;&lt;item&gt;147&lt;/item&gt;&lt;item&gt;148&lt;/item&gt;&lt;item&gt;149&lt;/item&gt;&lt;item&gt;150&lt;/item&gt;&lt;item&gt;151&lt;/item&gt;&lt;item&gt;153&lt;/item&gt;&lt;item&gt;157&lt;/item&gt;&lt;item&gt;160&lt;/item&gt;&lt;item&gt;162&lt;/item&gt;&lt;item&gt;166&lt;/item&gt;&lt;item&gt;168&lt;/item&gt;&lt;item&gt;175&lt;/item&gt;&lt;item&gt;180&lt;/item&gt;&lt;item&gt;182&lt;/item&gt;&lt;item&gt;184&lt;/item&gt;&lt;item&gt;194&lt;/item&gt;&lt;item&gt;196&lt;/item&gt;&lt;item&gt;203&lt;/item&gt;&lt;item&gt;204&lt;/item&gt;&lt;item&gt;205&lt;/item&gt;&lt;item&gt;206&lt;/item&gt;&lt;item&gt;207&lt;/item&gt;&lt;item&gt;208&lt;/item&gt;&lt;item&gt;209&lt;/item&gt;&lt;item&gt;211&lt;/item&gt;&lt;item&gt;212&lt;/item&gt;&lt;item&gt;213&lt;/item&gt;&lt;item&gt;214&lt;/item&gt;&lt;item&gt;216&lt;/item&gt;&lt;item&gt;217&lt;/item&gt;&lt;item&gt;218&lt;/item&gt;&lt;item&gt;299&lt;/item&gt;&lt;item&gt;302&lt;/item&gt;&lt;item&gt;307&lt;/item&gt;&lt;item&gt;308&lt;/item&gt;&lt;item&gt;309&lt;/item&gt;&lt;item&gt;310&lt;/item&gt;&lt;item&gt;311&lt;/item&gt;&lt;item&gt;312&lt;/item&gt;&lt;item&gt;313&lt;/item&gt;&lt;item&gt;314&lt;/item&gt;&lt;item&gt;315&lt;/item&gt;&lt;item&gt;316&lt;/item&gt;&lt;item&gt;317&lt;/item&gt;&lt;item&gt;318&lt;/item&gt;&lt;item&gt;319&lt;/item&gt;&lt;item&gt;320&lt;/item&gt;&lt;item&gt;321&lt;/item&gt;&lt;item&gt;322&lt;/item&gt;&lt;item&gt;324&lt;/item&gt;&lt;item&gt;325&lt;/item&gt;&lt;item&gt;326&lt;/item&gt;&lt;item&gt;327&lt;/item&gt;&lt;item&gt;328&lt;/item&gt;&lt;item&gt;329&lt;/item&gt;&lt;item&gt;330&lt;/item&gt;&lt;item&gt;333&lt;/item&gt;&lt;item&gt;334&lt;/item&gt;&lt;item&gt;335&lt;/item&gt;&lt;item&gt;336&lt;/item&gt;&lt;item&gt;337&lt;/item&gt;&lt;item&gt;338&lt;/item&gt;&lt;item&gt;339&lt;/item&gt;&lt;item&gt;340&lt;/item&gt;&lt;item&gt;341&lt;/item&gt;&lt;item&gt;342&lt;/item&gt;&lt;item&gt;343&lt;/item&gt;&lt;item&gt;344&lt;/item&gt;&lt;item&gt;345&lt;/item&gt;&lt;item&gt;346&lt;/item&gt;&lt;item&gt;347&lt;/item&gt;&lt;item&gt;348&lt;/item&gt;&lt;item&gt;349&lt;/item&gt;&lt;item&gt;350&lt;/item&gt;&lt;item&gt;351&lt;/item&gt;&lt;item&gt;352&lt;/item&gt;&lt;item&gt;354&lt;/item&gt;&lt;item&gt;355&lt;/item&gt;&lt;item&gt;357&lt;/item&gt;&lt;item&gt;358&lt;/item&gt;&lt;item&gt;359&lt;/item&gt;&lt;item&gt;360&lt;/item&gt;&lt;item&gt;361&lt;/item&gt;&lt;item&gt;362&lt;/item&gt;&lt;item&gt;363&lt;/item&gt;&lt;item&gt;364&lt;/item&gt;&lt;item&gt;365&lt;/item&gt;&lt;item&gt;366&lt;/item&gt;&lt;item&gt;367&lt;/item&gt;&lt;item&gt;368&lt;/item&gt;&lt;item&gt;369&lt;/item&gt;&lt;item&gt;370&lt;/item&gt;&lt;item&gt;371&lt;/item&gt;&lt;item&gt;372&lt;/item&gt;&lt;item&gt;373&lt;/item&gt;&lt;item&gt;374&lt;/item&gt;&lt;item&gt;375&lt;/item&gt;&lt;item&gt;376&lt;/item&gt;&lt;item&gt;377&lt;/item&gt;&lt;item&gt;378&lt;/item&gt;&lt;item&gt;379&lt;/item&gt;&lt;item&gt;380&lt;/item&gt;&lt;item&gt;381&lt;/item&gt;&lt;item&gt;382&lt;/item&gt;&lt;item&gt;383&lt;/item&gt;&lt;item&gt;384&lt;/item&gt;&lt;item&gt;385&lt;/item&gt;&lt;item&gt;386&lt;/item&gt;&lt;item&gt;387&lt;/item&gt;&lt;item&gt;388&lt;/item&gt;&lt;item&gt;389&lt;/item&gt;&lt;item&gt;390&lt;/item&gt;&lt;item&gt;391&lt;/item&gt;&lt;item&gt;392&lt;/item&gt;&lt;item&gt;393&lt;/item&gt;&lt;item&gt;394&lt;/item&gt;&lt;item&gt;395&lt;/item&gt;&lt;item&gt;397&lt;/item&gt;&lt;item&gt;398&lt;/item&gt;&lt;item&gt;399&lt;/item&gt;&lt;item&gt;400&lt;/item&gt;&lt;item&gt;401&lt;/item&gt;&lt;item&gt;402&lt;/item&gt;&lt;item&gt;403&lt;/item&gt;&lt;item&gt;404&lt;/item&gt;&lt;item&gt;405&lt;/item&gt;&lt;item&gt;406&lt;/item&gt;&lt;item&gt;407&lt;/item&gt;&lt;item&gt;408&lt;/item&gt;&lt;item&gt;409&lt;/item&gt;&lt;item&gt;410&lt;/item&gt;&lt;item&gt;411&lt;/item&gt;&lt;item&gt;413&lt;/item&gt;&lt;item&gt;414&lt;/item&gt;&lt;item&gt;415&lt;/item&gt;&lt;item&gt;416&lt;/item&gt;&lt;item&gt;417&lt;/item&gt;&lt;item&gt;419&lt;/item&gt;&lt;item&gt;420&lt;/item&gt;&lt;item&gt;421&lt;/item&gt;&lt;item&gt;422&lt;/item&gt;&lt;item&gt;423&lt;/item&gt;&lt;item&gt;425&lt;/item&gt;&lt;item&gt;427&lt;/item&gt;&lt;item&gt;428&lt;/item&gt;&lt;item&gt;429&lt;/item&gt;&lt;item&gt;430&lt;/item&gt;&lt;item&gt;431&lt;/item&gt;&lt;item&gt;432&lt;/item&gt;&lt;item&gt;433&lt;/item&gt;&lt;item&gt;434&lt;/item&gt;&lt;item&gt;435&lt;/item&gt;&lt;item&gt;436&lt;/item&gt;&lt;/record-ids&gt;&lt;/item&gt;&lt;/Libraries&gt;"/>
  </w:docVars>
  <w:rsids>
    <w:rsidRoot w:val="008778C3"/>
    <w:rsid w:val="00000B5D"/>
    <w:rsid w:val="000049EF"/>
    <w:rsid w:val="00011E54"/>
    <w:rsid w:val="000128F1"/>
    <w:rsid w:val="0002102D"/>
    <w:rsid w:val="00021510"/>
    <w:rsid w:val="00022467"/>
    <w:rsid w:val="00023788"/>
    <w:rsid w:val="00023D43"/>
    <w:rsid w:val="000246AF"/>
    <w:rsid w:val="000277B0"/>
    <w:rsid w:val="00027F83"/>
    <w:rsid w:val="0003045F"/>
    <w:rsid w:val="0003097E"/>
    <w:rsid w:val="00030B0E"/>
    <w:rsid w:val="000319C6"/>
    <w:rsid w:val="00034290"/>
    <w:rsid w:val="00034A9F"/>
    <w:rsid w:val="00040329"/>
    <w:rsid w:val="00040D99"/>
    <w:rsid w:val="00044C57"/>
    <w:rsid w:val="00044DF6"/>
    <w:rsid w:val="00046B74"/>
    <w:rsid w:val="00054937"/>
    <w:rsid w:val="00054AF1"/>
    <w:rsid w:val="000550D3"/>
    <w:rsid w:val="000558D7"/>
    <w:rsid w:val="00057677"/>
    <w:rsid w:val="00057759"/>
    <w:rsid w:val="00057907"/>
    <w:rsid w:val="00057F15"/>
    <w:rsid w:val="00060E4B"/>
    <w:rsid w:val="00060F3E"/>
    <w:rsid w:val="00062811"/>
    <w:rsid w:val="000650D2"/>
    <w:rsid w:val="00070242"/>
    <w:rsid w:val="00070AF1"/>
    <w:rsid w:val="00070B0D"/>
    <w:rsid w:val="00071131"/>
    <w:rsid w:val="0007298E"/>
    <w:rsid w:val="00072FBB"/>
    <w:rsid w:val="00073F2D"/>
    <w:rsid w:val="00075649"/>
    <w:rsid w:val="00075E58"/>
    <w:rsid w:val="000772B4"/>
    <w:rsid w:val="00077C15"/>
    <w:rsid w:val="00080286"/>
    <w:rsid w:val="00080B0B"/>
    <w:rsid w:val="00081172"/>
    <w:rsid w:val="00082601"/>
    <w:rsid w:val="00083700"/>
    <w:rsid w:val="0008473D"/>
    <w:rsid w:val="00085483"/>
    <w:rsid w:val="00090574"/>
    <w:rsid w:val="00090EE8"/>
    <w:rsid w:val="00092106"/>
    <w:rsid w:val="00092B53"/>
    <w:rsid w:val="000930EE"/>
    <w:rsid w:val="000931F9"/>
    <w:rsid w:val="00093401"/>
    <w:rsid w:val="00096457"/>
    <w:rsid w:val="00097C53"/>
    <w:rsid w:val="000A0246"/>
    <w:rsid w:val="000A1517"/>
    <w:rsid w:val="000A1D72"/>
    <w:rsid w:val="000A23C7"/>
    <w:rsid w:val="000A426E"/>
    <w:rsid w:val="000A628E"/>
    <w:rsid w:val="000A64C7"/>
    <w:rsid w:val="000A7DA5"/>
    <w:rsid w:val="000B0DAC"/>
    <w:rsid w:val="000B0F8D"/>
    <w:rsid w:val="000B3118"/>
    <w:rsid w:val="000B4211"/>
    <w:rsid w:val="000B43F4"/>
    <w:rsid w:val="000C186A"/>
    <w:rsid w:val="000C1B9D"/>
    <w:rsid w:val="000C43AD"/>
    <w:rsid w:val="000C51BD"/>
    <w:rsid w:val="000C6090"/>
    <w:rsid w:val="000D08D4"/>
    <w:rsid w:val="000D1E94"/>
    <w:rsid w:val="000D55D9"/>
    <w:rsid w:val="000E174D"/>
    <w:rsid w:val="000E210A"/>
    <w:rsid w:val="000E7F2F"/>
    <w:rsid w:val="000F24B4"/>
    <w:rsid w:val="000F5080"/>
    <w:rsid w:val="000F5AC7"/>
    <w:rsid w:val="00100510"/>
    <w:rsid w:val="001014EE"/>
    <w:rsid w:val="00102113"/>
    <w:rsid w:val="00103293"/>
    <w:rsid w:val="00103945"/>
    <w:rsid w:val="00103978"/>
    <w:rsid w:val="001069F2"/>
    <w:rsid w:val="00107D4B"/>
    <w:rsid w:val="001159C5"/>
    <w:rsid w:val="001209B2"/>
    <w:rsid w:val="0012101A"/>
    <w:rsid w:val="00121532"/>
    <w:rsid w:val="00121E3E"/>
    <w:rsid w:val="001238B6"/>
    <w:rsid w:val="00123D3C"/>
    <w:rsid w:val="00124C7A"/>
    <w:rsid w:val="00125552"/>
    <w:rsid w:val="0013651A"/>
    <w:rsid w:val="0013665C"/>
    <w:rsid w:val="00136999"/>
    <w:rsid w:val="00137A83"/>
    <w:rsid w:val="00141952"/>
    <w:rsid w:val="001433AE"/>
    <w:rsid w:val="00143471"/>
    <w:rsid w:val="001459EA"/>
    <w:rsid w:val="00145E8A"/>
    <w:rsid w:val="00150B03"/>
    <w:rsid w:val="001510B2"/>
    <w:rsid w:val="00152A18"/>
    <w:rsid w:val="00152FE9"/>
    <w:rsid w:val="00153108"/>
    <w:rsid w:val="001546E5"/>
    <w:rsid w:val="00155F07"/>
    <w:rsid w:val="001566F7"/>
    <w:rsid w:val="001572B8"/>
    <w:rsid w:val="00157B1D"/>
    <w:rsid w:val="00160B99"/>
    <w:rsid w:val="0016177B"/>
    <w:rsid w:val="00165513"/>
    <w:rsid w:val="00166651"/>
    <w:rsid w:val="00171673"/>
    <w:rsid w:val="001719C5"/>
    <w:rsid w:val="00171BE2"/>
    <w:rsid w:val="00172B1C"/>
    <w:rsid w:val="00174697"/>
    <w:rsid w:val="001746DB"/>
    <w:rsid w:val="001747D9"/>
    <w:rsid w:val="0018057D"/>
    <w:rsid w:val="001810BA"/>
    <w:rsid w:val="00181141"/>
    <w:rsid w:val="00181694"/>
    <w:rsid w:val="00182320"/>
    <w:rsid w:val="001828FE"/>
    <w:rsid w:val="001856C2"/>
    <w:rsid w:val="00185874"/>
    <w:rsid w:val="00193239"/>
    <w:rsid w:val="0019457C"/>
    <w:rsid w:val="00195FC0"/>
    <w:rsid w:val="00196CFE"/>
    <w:rsid w:val="001A0C01"/>
    <w:rsid w:val="001A58E1"/>
    <w:rsid w:val="001B0813"/>
    <w:rsid w:val="001B3656"/>
    <w:rsid w:val="001B57A7"/>
    <w:rsid w:val="001C1AA3"/>
    <w:rsid w:val="001C1B8C"/>
    <w:rsid w:val="001D0328"/>
    <w:rsid w:val="001D1FCB"/>
    <w:rsid w:val="001D237E"/>
    <w:rsid w:val="001D408E"/>
    <w:rsid w:val="001D44B8"/>
    <w:rsid w:val="001D4E8D"/>
    <w:rsid w:val="001E020A"/>
    <w:rsid w:val="001E0EF7"/>
    <w:rsid w:val="001E0FF8"/>
    <w:rsid w:val="001E46F0"/>
    <w:rsid w:val="001E4AC7"/>
    <w:rsid w:val="001E5646"/>
    <w:rsid w:val="001E660C"/>
    <w:rsid w:val="001E6CC1"/>
    <w:rsid w:val="001E6D46"/>
    <w:rsid w:val="001F0832"/>
    <w:rsid w:val="001F24B1"/>
    <w:rsid w:val="001F5072"/>
    <w:rsid w:val="001F58DF"/>
    <w:rsid w:val="001F5F1F"/>
    <w:rsid w:val="001F70E1"/>
    <w:rsid w:val="00202427"/>
    <w:rsid w:val="00203371"/>
    <w:rsid w:val="00203729"/>
    <w:rsid w:val="00203876"/>
    <w:rsid w:val="002038CA"/>
    <w:rsid w:val="0020535B"/>
    <w:rsid w:val="002069F6"/>
    <w:rsid w:val="00210338"/>
    <w:rsid w:val="002108CF"/>
    <w:rsid w:val="002119A0"/>
    <w:rsid w:val="0021200C"/>
    <w:rsid w:val="00213886"/>
    <w:rsid w:val="00213BE0"/>
    <w:rsid w:val="00213E1F"/>
    <w:rsid w:val="00215BBA"/>
    <w:rsid w:val="00216170"/>
    <w:rsid w:val="00216422"/>
    <w:rsid w:val="00217B2E"/>
    <w:rsid w:val="002209A0"/>
    <w:rsid w:val="00232641"/>
    <w:rsid w:val="002337F4"/>
    <w:rsid w:val="00241206"/>
    <w:rsid w:val="0024176D"/>
    <w:rsid w:val="00242247"/>
    <w:rsid w:val="0024312B"/>
    <w:rsid w:val="0024730D"/>
    <w:rsid w:val="0025285A"/>
    <w:rsid w:val="00253241"/>
    <w:rsid w:val="0025423A"/>
    <w:rsid w:val="00255ABE"/>
    <w:rsid w:val="0026029B"/>
    <w:rsid w:val="00260F64"/>
    <w:rsid w:val="0026220F"/>
    <w:rsid w:val="00262A41"/>
    <w:rsid w:val="0026421B"/>
    <w:rsid w:val="0026638A"/>
    <w:rsid w:val="00266594"/>
    <w:rsid w:val="00267F04"/>
    <w:rsid w:val="002705AB"/>
    <w:rsid w:val="00271984"/>
    <w:rsid w:val="00272838"/>
    <w:rsid w:val="00273C31"/>
    <w:rsid w:val="00274FAB"/>
    <w:rsid w:val="00275E59"/>
    <w:rsid w:val="0027670B"/>
    <w:rsid w:val="002825C6"/>
    <w:rsid w:val="00282798"/>
    <w:rsid w:val="00284B13"/>
    <w:rsid w:val="002868CB"/>
    <w:rsid w:val="002875D2"/>
    <w:rsid w:val="00287639"/>
    <w:rsid w:val="002912A0"/>
    <w:rsid w:val="002919DA"/>
    <w:rsid w:val="002935F5"/>
    <w:rsid w:val="0029443C"/>
    <w:rsid w:val="002977AB"/>
    <w:rsid w:val="002A5574"/>
    <w:rsid w:val="002A5B4B"/>
    <w:rsid w:val="002A6608"/>
    <w:rsid w:val="002B0657"/>
    <w:rsid w:val="002B0798"/>
    <w:rsid w:val="002B0A60"/>
    <w:rsid w:val="002B170E"/>
    <w:rsid w:val="002B1A53"/>
    <w:rsid w:val="002B2EBD"/>
    <w:rsid w:val="002B530E"/>
    <w:rsid w:val="002B5740"/>
    <w:rsid w:val="002B67CB"/>
    <w:rsid w:val="002C0D38"/>
    <w:rsid w:val="002C1795"/>
    <w:rsid w:val="002C234A"/>
    <w:rsid w:val="002C3012"/>
    <w:rsid w:val="002C33E7"/>
    <w:rsid w:val="002C3B1D"/>
    <w:rsid w:val="002C77C3"/>
    <w:rsid w:val="002C7903"/>
    <w:rsid w:val="002C7A1D"/>
    <w:rsid w:val="002C7F8E"/>
    <w:rsid w:val="002D11F7"/>
    <w:rsid w:val="002D1241"/>
    <w:rsid w:val="002D1777"/>
    <w:rsid w:val="002D1A1B"/>
    <w:rsid w:val="002D3210"/>
    <w:rsid w:val="002D4018"/>
    <w:rsid w:val="002D52A0"/>
    <w:rsid w:val="002D5918"/>
    <w:rsid w:val="002E03FD"/>
    <w:rsid w:val="002E0768"/>
    <w:rsid w:val="002E736E"/>
    <w:rsid w:val="002F3065"/>
    <w:rsid w:val="002F5A33"/>
    <w:rsid w:val="002F5C9A"/>
    <w:rsid w:val="002F7C55"/>
    <w:rsid w:val="0030099D"/>
    <w:rsid w:val="003009A6"/>
    <w:rsid w:val="00300D26"/>
    <w:rsid w:val="0030472B"/>
    <w:rsid w:val="00307CD4"/>
    <w:rsid w:val="00307D84"/>
    <w:rsid w:val="00310F5D"/>
    <w:rsid w:val="00310F70"/>
    <w:rsid w:val="00311105"/>
    <w:rsid w:val="003115C4"/>
    <w:rsid w:val="00311922"/>
    <w:rsid w:val="00314C5C"/>
    <w:rsid w:val="003157CA"/>
    <w:rsid w:val="003163A2"/>
    <w:rsid w:val="00321BA8"/>
    <w:rsid w:val="003238C1"/>
    <w:rsid w:val="00323EF0"/>
    <w:rsid w:val="00324E5A"/>
    <w:rsid w:val="00325FF3"/>
    <w:rsid w:val="003266E6"/>
    <w:rsid w:val="0032739F"/>
    <w:rsid w:val="003279DD"/>
    <w:rsid w:val="003302A0"/>
    <w:rsid w:val="0033119C"/>
    <w:rsid w:val="00335CE2"/>
    <w:rsid w:val="00342895"/>
    <w:rsid w:val="00342F76"/>
    <w:rsid w:val="0034367F"/>
    <w:rsid w:val="003445EA"/>
    <w:rsid w:val="00350390"/>
    <w:rsid w:val="00352055"/>
    <w:rsid w:val="003527BE"/>
    <w:rsid w:val="003542E4"/>
    <w:rsid w:val="00355199"/>
    <w:rsid w:val="00356E1C"/>
    <w:rsid w:val="00357790"/>
    <w:rsid w:val="00360199"/>
    <w:rsid w:val="00360250"/>
    <w:rsid w:val="0036066E"/>
    <w:rsid w:val="00364219"/>
    <w:rsid w:val="003652CC"/>
    <w:rsid w:val="00365E7E"/>
    <w:rsid w:val="00370539"/>
    <w:rsid w:val="0037076E"/>
    <w:rsid w:val="00371FAA"/>
    <w:rsid w:val="00373283"/>
    <w:rsid w:val="003755FA"/>
    <w:rsid w:val="00376AAB"/>
    <w:rsid w:val="00380B00"/>
    <w:rsid w:val="00381E32"/>
    <w:rsid w:val="00382CBA"/>
    <w:rsid w:val="0038629C"/>
    <w:rsid w:val="00386F8A"/>
    <w:rsid w:val="00387B4F"/>
    <w:rsid w:val="00390200"/>
    <w:rsid w:val="003904B3"/>
    <w:rsid w:val="00391150"/>
    <w:rsid w:val="003931DE"/>
    <w:rsid w:val="00394C50"/>
    <w:rsid w:val="003951F0"/>
    <w:rsid w:val="0039541D"/>
    <w:rsid w:val="0039625A"/>
    <w:rsid w:val="003A0DF5"/>
    <w:rsid w:val="003A2EFC"/>
    <w:rsid w:val="003A38D0"/>
    <w:rsid w:val="003A55C0"/>
    <w:rsid w:val="003A6637"/>
    <w:rsid w:val="003B05C0"/>
    <w:rsid w:val="003B25BF"/>
    <w:rsid w:val="003B54AF"/>
    <w:rsid w:val="003B5E0B"/>
    <w:rsid w:val="003B708B"/>
    <w:rsid w:val="003C14C9"/>
    <w:rsid w:val="003C1E0B"/>
    <w:rsid w:val="003C3945"/>
    <w:rsid w:val="003C5087"/>
    <w:rsid w:val="003C6143"/>
    <w:rsid w:val="003D4638"/>
    <w:rsid w:val="003D5D49"/>
    <w:rsid w:val="003D792B"/>
    <w:rsid w:val="003E213D"/>
    <w:rsid w:val="003E313A"/>
    <w:rsid w:val="003E330A"/>
    <w:rsid w:val="003E3AE5"/>
    <w:rsid w:val="003E3DA1"/>
    <w:rsid w:val="003E5641"/>
    <w:rsid w:val="003E5DDB"/>
    <w:rsid w:val="003F1EAB"/>
    <w:rsid w:val="003F2391"/>
    <w:rsid w:val="003F3C11"/>
    <w:rsid w:val="003F4D71"/>
    <w:rsid w:val="003F4EB1"/>
    <w:rsid w:val="00400D48"/>
    <w:rsid w:val="00401B13"/>
    <w:rsid w:val="00403A91"/>
    <w:rsid w:val="00403F74"/>
    <w:rsid w:val="00406A3F"/>
    <w:rsid w:val="0040782A"/>
    <w:rsid w:val="00407A02"/>
    <w:rsid w:val="00410265"/>
    <w:rsid w:val="004116DF"/>
    <w:rsid w:val="00413BF4"/>
    <w:rsid w:val="0041583B"/>
    <w:rsid w:val="00420B81"/>
    <w:rsid w:val="0042250D"/>
    <w:rsid w:val="00422BE1"/>
    <w:rsid w:val="00422C66"/>
    <w:rsid w:val="004247DB"/>
    <w:rsid w:val="00425475"/>
    <w:rsid w:val="004258DB"/>
    <w:rsid w:val="00425A95"/>
    <w:rsid w:val="00425D52"/>
    <w:rsid w:val="004276C9"/>
    <w:rsid w:val="00431042"/>
    <w:rsid w:val="004334DE"/>
    <w:rsid w:val="004344B2"/>
    <w:rsid w:val="00434865"/>
    <w:rsid w:val="004349E8"/>
    <w:rsid w:val="00436E24"/>
    <w:rsid w:val="004376F0"/>
    <w:rsid w:val="00442890"/>
    <w:rsid w:val="00442B94"/>
    <w:rsid w:val="0044397A"/>
    <w:rsid w:val="00443BD8"/>
    <w:rsid w:val="00445C2D"/>
    <w:rsid w:val="0045079B"/>
    <w:rsid w:val="0045131D"/>
    <w:rsid w:val="00451BE7"/>
    <w:rsid w:val="00453869"/>
    <w:rsid w:val="004565F4"/>
    <w:rsid w:val="00456973"/>
    <w:rsid w:val="0046347C"/>
    <w:rsid w:val="00472D14"/>
    <w:rsid w:val="004733C5"/>
    <w:rsid w:val="004813D1"/>
    <w:rsid w:val="004817ED"/>
    <w:rsid w:val="004833FE"/>
    <w:rsid w:val="00485EE2"/>
    <w:rsid w:val="00487820"/>
    <w:rsid w:val="00491200"/>
    <w:rsid w:val="00491933"/>
    <w:rsid w:val="00492F6A"/>
    <w:rsid w:val="00493796"/>
    <w:rsid w:val="004A047B"/>
    <w:rsid w:val="004A2CA2"/>
    <w:rsid w:val="004A2D87"/>
    <w:rsid w:val="004A344B"/>
    <w:rsid w:val="004B00FE"/>
    <w:rsid w:val="004B1915"/>
    <w:rsid w:val="004B1D47"/>
    <w:rsid w:val="004B34D7"/>
    <w:rsid w:val="004B3BBE"/>
    <w:rsid w:val="004B44C8"/>
    <w:rsid w:val="004C004A"/>
    <w:rsid w:val="004C1928"/>
    <w:rsid w:val="004C1A33"/>
    <w:rsid w:val="004C1CF2"/>
    <w:rsid w:val="004C3FA4"/>
    <w:rsid w:val="004C4244"/>
    <w:rsid w:val="004C52A8"/>
    <w:rsid w:val="004D01DD"/>
    <w:rsid w:val="004D3A6C"/>
    <w:rsid w:val="004D3BBC"/>
    <w:rsid w:val="004D7336"/>
    <w:rsid w:val="004E2EBF"/>
    <w:rsid w:val="004E4EB0"/>
    <w:rsid w:val="004E530C"/>
    <w:rsid w:val="004E53AB"/>
    <w:rsid w:val="004E6204"/>
    <w:rsid w:val="004E7707"/>
    <w:rsid w:val="004F08DA"/>
    <w:rsid w:val="004F2ABC"/>
    <w:rsid w:val="004F2C81"/>
    <w:rsid w:val="004F67C8"/>
    <w:rsid w:val="00500CA5"/>
    <w:rsid w:val="00504F34"/>
    <w:rsid w:val="00512664"/>
    <w:rsid w:val="005179AE"/>
    <w:rsid w:val="0052165A"/>
    <w:rsid w:val="00523DE0"/>
    <w:rsid w:val="00524CC9"/>
    <w:rsid w:val="005256BD"/>
    <w:rsid w:val="00530A02"/>
    <w:rsid w:val="00530EE6"/>
    <w:rsid w:val="00530FF0"/>
    <w:rsid w:val="00531259"/>
    <w:rsid w:val="005328CC"/>
    <w:rsid w:val="00534088"/>
    <w:rsid w:val="0053543D"/>
    <w:rsid w:val="00535D2A"/>
    <w:rsid w:val="005363B6"/>
    <w:rsid w:val="005428A1"/>
    <w:rsid w:val="00546357"/>
    <w:rsid w:val="00546BF2"/>
    <w:rsid w:val="00550C26"/>
    <w:rsid w:val="00550C2C"/>
    <w:rsid w:val="0055143E"/>
    <w:rsid w:val="0055266F"/>
    <w:rsid w:val="00552A79"/>
    <w:rsid w:val="0055498B"/>
    <w:rsid w:val="005562BC"/>
    <w:rsid w:val="00556B20"/>
    <w:rsid w:val="00557018"/>
    <w:rsid w:val="00560377"/>
    <w:rsid w:val="00563591"/>
    <w:rsid w:val="00564CA5"/>
    <w:rsid w:val="00565A24"/>
    <w:rsid w:val="00571A8D"/>
    <w:rsid w:val="00571ED5"/>
    <w:rsid w:val="00576B42"/>
    <w:rsid w:val="00576EA5"/>
    <w:rsid w:val="005774A5"/>
    <w:rsid w:val="0057799B"/>
    <w:rsid w:val="005800BF"/>
    <w:rsid w:val="00582921"/>
    <w:rsid w:val="0058473E"/>
    <w:rsid w:val="00584ABE"/>
    <w:rsid w:val="00585B12"/>
    <w:rsid w:val="0058772F"/>
    <w:rsid w:val="00590019"/>
    <w:rsid w:val="00590AD0"/>
    <w:rsid w:val="0059154A"/>
    <w:rsid w:val="005916C5"/>
    <w:rsid w:val="005946F0"/>
    <w:rsid w:val="00597470"/>
    <w:rsid w:val="00597621"/>
    <w:rsid w:val="005A1D75"/>
    <w:rsid w:val="005A46A3"/>
    <w:rsid w:val="005A7BD3"/>
    <w:rsid w:val="005B0126"/>
    <w:rsid w:val="005B58E8"/>
    <w:rsid w:val="005C063E"/>
    <w:rsid w:val="005C0D7E"/>
    <w:rsid w:val="005C19DE"/>
    <w:rsid w:val="005C253B"/>
    <w:rsid w:val="005C2DE1"/>
    <w:rsid w:val="005D6BB0"/>
    <w:rsid w:val="005E023A"/>
    <w:rsid w:val="005E0751"/>
    <w:rsid w:val="005E1F71"/>
    <w:rsid w:val="005E2C0C"/>
    <w:rsid w:val="005E3FD4"/>
    <w:rsid w:val="005E5FD1"/>
    <w:rsid w:val="005F14D0"/>
    <w:rsid w:val="005F18A2"/>
    <w:rsid w:val="005F220B"/>
    <w:rsid w:val="005F2793"/>
    <w:rsid w:val="005F2FA5"/>
    <w:rsid w:val="005F38F2"/>
    <w:rsid w:val="005F45A9"/>
    <w:rsid w:val="005F6106"/>
    <w:rsid w:val="005F7660"/>
    <w:rsid w:val="00605734"/>
    <w:rsid w:val="0062213A"/>
    <w:rsid w:val="006273AE"/>
    <w:rsid w:val="0063114C"/>
    <w:rsid w:val="00631E91"/>
    <w:rsid w:val="006327D0"/>
    <w:rsid w:val="00633801"/>
    <w:rsid w:val="00634AB6"/>
    <w:rsid w:val="00634FDA"/>
    <w:rsid w:val="00635473"/>
    <w:rsid w:val="006365BC"/>
    <w:rsid w:val="0063705E"/>
    <w:rsid w:val="00640BFD"/>
    <w:rsid w:val="006425F6"/>
    <w:rsid w:val="006427EB"/>
    <w:rsid w:val="00643C5C"/>
    <w:rsid w:val="00647E4A"/>
    <w:rsid w:val="00650791"/>
    <w:rsid w:val="00651EA1"/>
    <w:rsid w:val="00651ED9"/>
    <w:rsid w:val="00657B0F"/>
    <w:rsid w:val="00660D22"/>
    <w:rsid w:val="00663FBC"/>
    <w:rsid w:val="00664040"/>
    <w:rsid w:val="00664B34"/>
    <w:rsid w:val="00665B26"/>
    <w:rsid w:val="00665E86"/>
    <w:rsid w:val="0066643D"/>
    <w:rsid w:val="00673C83"/>
    <w:rsid w:val="00675E3E"/>
    <w:rsid w:val="006770F0"/>
    <w:rsid w:val="006777D7"/>
    <w:rsid w:val="00680675"/>
    <w:rsid w:val="0068288A"/>
    <w:rsid w:val="00683D04"/>
    <w:rsid w:val="00684CE5"/>
    <w:rsid w:val="006856B9"/>
    <w:rsid w:val="00691C0E"/>
    <w:rsid w:val="00691D72"/>
    <w:rsid w:val="00692109"/>
    <w:rsid w:val="00692909"/>
    <w:rsid w:val="0069625D"/>
    <w:rsid w:val="006A01BF"/>
    <w:rsid w:val="006A01FD"/>
    <w:rsid w:val="006A194B"/>
    <w:rsid w:val="006A4DD3"/>
    <w:rsid w:val="006B1FF0"/>
    <w:rsid w:val="006B276E"/>
    <w:rsid w:val="006B30E6"/>
    <w:rsid w:val="006B5501"/>
    <w:rsid w:val="006B5F24"/>
    <w:rsid w:val="006B60EB"/>
    <w:rsid w:val="006B6FC1"/>
    <w:rsid w:val="006C2B9C"/>
    <w:rsid w:val="006C31D8"/>
    <w:rsid w:val="006C3D44"/>
    <w:rsid w:val="006C5105"/>
    <w:rsid w:val="006C598A"/>
    <w:rsid w:val="006C6E28"/>
    <w:rsid w:val="006D0846"/>
    <w:rsid w:val="006D0FC9"/>
    <w:rsid w:val="006D13DB"/>
    <w:rsid w:val="006D14FE"/>
    <w:rsid w:val="006D19F2"/>
    <w:rsid w:val="006D1B88"/>
    <w:rsid w:val="006D2406"/>
    <w:rsid w:val="006D3EA5"/>
    <w:rsid w:val="006D3F14"/>
    <w:rsid w:val="006D3F7C"/>
    <w:rsid w:val="006D5046"/>
    <w:rsid w:val="006D5260"/>
    <w:rsid w:val="006D645C"/>
    <w:rsid w:val="006D6B72"/>
    <w:rsid w:val="006D6EAB"/>
    <w:rsid w:val="006E0B67"/>
    <w:rsid w:val="006E1969"/>
    <w:rsid w:val="006E4310"/>
    <w:rsid w:val="006E4A73"/>
    <w:rsid w:val="006E7795"/>
    <w:rsid w:val="006F075C"/>
    <w:rsid w:val="006F0E20"/>
    <w:rsid w:val="006F2399"/>
    <w:rsid w:val="006F32A8"/>
    <w:rsid w:val="00704C63"/>
    <w:rsid w:val="0070557A"/>
    <w:rsid w:val="00707227"/>
    <w:rsid w:val="00710665"/>
    <w:rsid w:val="00710E4F"/>
    <w:rsid w:val="0071435C"/>
    <w:rsid w:val="00715587"/>
    <w:rsid w:val="00717A31"/>
    <w:rsid w:val="00717F3C"/>
    <w:rsid w:val="00721035"/>
    <w:rsid w:val="0072136C"/>
    <w:rsid w:val="0072318D"/>
    <w:rsid w:val="007251C4"/>
    <w:rsid w:val="00725A82"/>
    <w:rsid w:val="00726150"/>
    <w:rsid w:val="007268A3"/>
    <w:rsid w:val="00731DE3"/>
    <w:rsid w:val="00732F82"/>
    <w:rsid w:val="00734003"/>
    <w:rsid w:val="00734929"/>
    <w:rsid w:val="0073530E"/>
    <w:rsid w:val="007362F1"/>
    <w:rsid w:val="00740740"/>
    <w:rsid w:val="00744823"/>
    <w:rsid w:val="00746DEA"/>
    <w:rsid w:val="0074762A"/>
    <w:rsid w:val="007505D3"/>
    <w:rsid w:val="0075101E"/>
    <w:rsid w:val="00752545"/>
    <w:rsid w:val="007529D5"/>
    <w:rsid w:val="007547A2"/>
    <w:rsid w:val="00754F75"/>
    <w:rsid w:val="00755AE4"/>
    <w:rsid w:val="00760923"/>
    <w:rsid w:val="0076122C"/>
    <w:rsid w:val="007615F8"/>
    <w:rsid w:val="0076282B"/>
    <w:rsid w:val="00764077"/>
    <w:rsid w:val="0076513C"/>
    <w:rsid w:val="00765F8C"/>
    <w:rsid w:val="0076760B"/>
    <w:rsid w:val="0076798D"/>
    <w:rsid w:val="0077086A"/>
    <w:rsid w:val="007721C6"/>
    <w:rsid w:val="00776AF3"/>
    <w:rsid w:val="007819AA"/>
    <w:rsid w:val="0078430C"/>
    <w:rsid w:val="0078525F"/>
    <w:rsid w:val="00785A7C"/>
    <w:rsid w:val="00787FFB"/>
    <w:rsid w:val="0079028C"/>
    <w:rsid w:val="00790328"/>
    <w:rsid w:val="0079147D"/>
    <w:rsid w:val="0079243B"/>
    <w:rsid w:val="00795A1D"/>
    <w:rsid w:val="00796959"/>
    <w:rsid w:val="007A4C29"/>
    <w:rsid w:val="007A530C"/>
    <w:rsid w:val="007B09E2"/>
    <w:rsid w:val="007B6E7B"/>
    <w:rsid w:val="007C039F"/>
    <w:rsid w:val="007C1788"/>
    <w:rsid w:val="007C2EF9"/>
    <w:rsid w:val="007C377A"/>
    <w:rsid w:val="007C3795"/>
    <w:rsid w:val="007C4685"/>
    <w:rsid w:val="007C4A6D"/>
    <w:rsid w:val="007C51FE"/>
    <w:rsid w:val="007D3122"/>
    <w:rsid w:val="007E0E0B"/>
    <w:rsid w:val="007E23DD"/>
    <w:rsid w:val="007E6A39"/>
    <w:rsid w:val="007E781C"/>
    <w:rsid w:val="007F2231"/>
    <w:rsid w:val="007F25DE"/>
    <w:rsid w:val="007F46BA"/>
    <w:rsid w:val="007F4BB7"/>
    <w:rsid w:val="008005DB"/>
    <w:rsid w:val="00800F8B"/>
    <w:rsid w:val="008046F8"/>
    <w:rsid w:val="00807EF2"/>
    <w:rsid w:val="00810D18"/>
    <w:rsid w:val="008122BC"/>
    <w:rsid w:val="008148A1"/>
    <w:rsid w:val="0081558E"/>
    <w:rsid w:val="00817F14"/>
    <w:rsid w:val="008215A5"/>
    <w:rsid w:val="00821AAE"/>
    <w:rsid w:val="00822A08"/>
    <w:rsid w:val="0082324F"/>
    <w:rsid w:val="00824523"/>
    <w:rsid w:val="00825AEE"/>
    <w:rsid w:val="0082706F"/>
    <w:rsid w:val="00830595"/>
    <w:rsid w:val="00835295"/>
    <w:rsid w:val="00837BD8"/>
    <w:rsid w:val="008405FC"/>
    <w:rsid w:val="00840BCE"/>
    <w:rsid w:val="00840FEC"/>
    <w:rsid w:val="00841396"/>
    <w:rsid w:val="008416FC"/>
    <w:rsid w:val="008431CF"/>
    <w:rsid w:val="00843DA9"/>
    <w:rsid w:val="00845E52"/>
    <w:rsid w:val="008474EB"/>
    <w:rsid w:val="0085063B"/>
    <w:rsid w:val="0085125A"/>
    <w:rsid w:val="00851A17"/>
    <w:rsid w:val="00851F15"/>
    <w:rsid w:val="008544F3"/>
    <w:rsid w:val="00857716"/>
    <w:rsid w:val="0086133B"/>
    <w:rsid w:val="00861499"/>
    <w:rsid w:val="00863E77"/>
    <w:rsid w:val="00867336"/>
    <w:rsid w:val="008675C7"/>
    <w:rsid w:val="00867D62"/>
    <w:rsid w:val="0087043A"/>
    <w:rsid w:val="00872C78"/>
    <w:rsid w:val="00874123"/>
    <w:rsid w:val="0087414C"/>
    <w:rsid w:val="00874CEF"/>
    <w:rsid w:val="00875518"/>
    <w:rsid w:val="008776BD"/>
    <w:rsid w:val="008778C3"/>
    <w:rsid w:val="00880AE7"/>
    <w:rsid w:val="008818CA"/>
    <w:rsid w:val="00884D3D"/>
    <w:rsid w:val="008857C7"/>
    <w:rsid w:val="00885977"/>
    <w:rsid w:val="00887A5B"/>
    <w:rsid w:val="008904C9"/>
    <w:rsid w:val="00890E9A"/>
    <w:rsid w:val="008911EF"/>
    <w:rsid w:val="00891556"/>
    <w:rsid w:val="00892A4C"/>
    <w:rsid w:val="0089637C"/>
    <w:rsid w:val="008A2C36"/>
    <w:rsid w:val="008A30D9"/>
    <w:rsid w:val="008A3AD9"/>
    <w:rsid w:val="008A3FF9"/>
    <w:rsid w:val="008A4989"/>
    <w:rsid w:val="008A7B04"/>
    <w:rsid w:val="008B225C"/>
    <w:rsid w:val="008B273C"/>
    <w:rsid w:val="008B32DB"/>
    <w:rsid w:val="008B368F"/>
    <w:rsid w:val="008B4E38"/>
    <w:rsid w:val="008B6084"/>
    <w:rsid w:val="008C22BD"/>
    <w:rsid w:val="008C3C90"/>
    <w:rsid w:val="008C3E6F"/>
    <w:rsid w:val="008D1434"/>
    <w:rsid w:val="008D2C0E"/>
    <w:rsid w:val="008D5BFE"/>
    <w:rsid w:val="008E26FA"/>
    <w:rsid w:val="008E56C9"/>
    <w:rsid w:val="008F0185"/>
    <w:rsid w:val="008F169F"/>
    <w:rsid w:val="008F1E6C"/>
    <w:rsid w:val="008F3824"/>
    <w:rsid w:val="008F3C26"/>
    <w:rsid w:val="008F52F0"/>
    <w:rsid w:val="00900F22"/>
    <w:rsid w:val="00901531"/>
    <w:rsid w:val="009023E2"/>
    <w:rsid w:val="00902BD1"/>
    <w:rsid w:val="00905848"/>
    <w:rsid w:val="00905B17"/>
    <w:rsid w:val="00907461"/>
    <w:rsid w:val="00911A86"/>
    <w:rsid w:val="00913313"/>
    <w:rsid w:val="00913FDA"/>
    <w:rsid w:val="00914AA8"/>
    <w:rsid w:val="009153BF"/>
    <w:rsid w:val="0092056B"/>
    <w:rsid w:val="00920AFD"/>
    <w:rsid w:val="009232F3"/>
    <w:rsid w:val="00924A47"/>
    <w:rsid w:val="009265E0"/>
    <w:rsid w:val="009277AB"/>
    <w:rsid w:val="00927923"/>
    <w:rsid w:val="00930FAF"/>
    <w:rsid w:val="0093240A"/>
    <w:rsid w:val="00932C01"/>
    <w:rsid w:val="00934194"/>
    <w:rsid w:val="009362DB"/>
    <w:rsid w:val="009367FB"/>
    <w:rsid w:val="00941C59"/>
    <w:rsid w:val="0094314A"/>
    <w:rsid w:val="00943368"/>
    <w:rsid w:val="00944ACC"/>
    <w:rsid w:val="00945793"/>
    <w:rsid w:val="009472B6"/>
    <w:rsid w:val="00950740"/>
    <w:rsid w:val="00953789"/>
    <w:rsid w:val="009547FE"/>
    <w:rsid w:val="0095494E"/>
    <w:rsid w:val="0095522D"/>
    <w:rsid w:val="00963440"/>
    <w:rsid w:val="0096563E"/>
    <w:rsid w:val="0097031C"/>
    <w:rsid w:val="00970F07"/>
    <w:rsid w:val="0097231B"/>
    <w:rsid w:val="009741D8"/>
    <w:rsid w:val="009742F9"/>
    <w:rsid w:val="00975C62"/>
    <w:rsid w:val="00975DDE"/>
    <w:rsid w:val="009811F4"/>
    <w:rsid w:val="0098140B"/>
    <w:rsid w:val="00981ECD"/>
    <w:rsid w:val="00983FA4"/>
    <w:rsid w:val="0098501C"/>
    <w:rsid w:val="0099277B"/>
    <w:rsid w:val="009927B5"/>
    <w:rsid w:val="009928C6"/>
    <w:rsid w:val="00994646"/>
    <w:rsid w:val="009949DC"/>
    <w:rsid w:val="009A0256"/>
    <w:rsid w:val="009A067E"/>
    <w:rsid w:val="009A60E3"/>
    <w:rsid w:val="009A7BD8"/>
    <w:rsid w:val="009B3ADD"/>
    <w:rsid w:val="009B5AA6"/>
    <w:rsid w:val="009B6913"/>
    <w:rsid w:val="009C0ACB"/>
    <w:rsid w:val="009C2885"/>
    <w:rsid w:val="009C2BBB"/>
    <w:rsid w:val="009C7321"/>
    <w:rsid w:val="009C73FA"/>
    <w:rsid w:val="009C7435"/>
    <w:rsid w:val="009D37C0"/>
    <w:rsid w:val="009D7A52"/>
    <w:rsid w:val="009D7C34"/>
    <w:rsid w:val="009E1FCA"/>
    <w:rsid w:val="009E249B"/>
    <w:rsid w:val="009E3014"/>
    <w:rsid w:val="009E4925"/>
    <w:rsid w:val="009E5903"/>
    <w:rsid w:val="009E6CF5"/>
    <w:rsid w:val="009E6E7A"/>
    <w:rsid w:val="009F1550"/>
    <w:rsid w:val="009F1A5A"/>
    <w:rsid w:val="009F2D68"/>
    <w:rsid w:val="009F2DF6"/>
    <w:rsid w:val="009F36FF"/>
    <w:rsid w:val="009F65FA"/>
    <w:rsid w:val="00A00344"/>
    <w:rsid w:val="00A00562"/>
    <w:rsid w:val="00A16BF5"/>
    <w:rsid w:val="00A2133E"/>
    <w:rsid w:val="00A25521"/>
    <w:rsid w:val="00A25D3A"/>
    <w:rsid w:val="00A26AC2"/>
    <w:rsid w:val="00A271C9"/>
    <w:rsid w:val="00A321D0"/>
    <w:rsid w:val="00A32CE8"/>
    <w:rsid w:val="00A352AA"/>
    <w:rsid w:val="00A419B2"/>
    <w:rsid w:val="00A41EFD"/>
    <w:rsid w:val="00A42166"/>
    <w:rsid w:val="00A422C1"/>
    <w:rsid w:val="00A43F42"/>
    <w:rsid w:val="00A45483"/>
    <w:rsid w:val="00A479A2"/>
    <w:rsid w:val="00A50BD7"/>
    <w:rsid w:val="00A53F2B"/>
    <w:rsid w:val="00A54221"/>
    <w:rsid w:val="00A60341"/>
    <w:rsid w:val="00A63DBE"/>
    <w:rsid w:val="00A645DA"/>
    <w:rsid w:val="00A6569D"/>
    <w:rsid w:val="00A65F5B"/>
    <w:rsid w:val="00A66EB2"/>
    <w:rsid w:val="00A71C3F"/>
    <w:rsid w:val="00A721E3"/>
    <w:rsid w:val="00A736B5"/>
    <w:rsid w:val="00A73A53"/>
    <w:rsid w:val="00A75BB7"/>
    <w:rsid w:val="00A767A2"/>
    <w:rsid w:val="00A772FC"/>
    <w:rsid w:val="00A80CF9"/>
    <w:rsid w:val="00A83FBC"/>
    <w:rsid w:val="00A853BB"/>
    <w:rsid w:val="00A874A7"/>
    <w:rsid w:val="00A905E4"/>
    <w:rsid w:val="00A9221B"/>
    <w:rsid w:val="00A92269"/>
    <w:rsid w:val="00A923AC"/>
    <w:rsid w:val="00A92656"/>
    <w:rsid w:val="00A96B1C"/>
    <w:rsid w:val="00A97E2B"/>
    <w:rsid w:val="00AA1906"/>
    <w:rsid w:val="00AA1A49"/>
    <w:rsid w:val="00AA3973"/>
    <w:rsid w:val="00AA55BD"/>
    <w:rsid w:val="00AA712E"/>
    <w:rsid w:val="00AA7E99"/>
    <w:rsid w:val="00AB0ADF"/>
    <w:rsid w:val="00AB27AC"/>
    <w:rsid w:val="00AB30AE"/>
    <w:rsid w:val="00AB3157"/>
    <w:rsid w:val="00AB72A9"/>
    <w:rsid w:val="00AB774D"/>
    <w:rsid w:val="00AC0FA0"/>
    <w:rsid w:val="00AC3340"/>
    <w:rsid w:val="00AC547D"/>
    <w:rsid w:val="00AD0DDB"/>
    <w:rsid w:val="00AD1F01"/>
    <w:rsid w:val="00AD2D4A"/>
    <w:rsid w:val="00AE07EA"/>
    <w:rsid w:val="00AE12B8"/>
    <w:rsid w:val="00AE1BFC"/>
    <w:rsid w:val="00AE2331"/>
    <w:rsid w:val="00AE27CF"/>
    <w:rsid w:val="00AE41E8"/>
    <w:rsid w:val="00AE5B3D"/>
    <w:rsid w:val="00AE6C00"/>
    <w:rsid w:val="00AF27C9"/>
    <w:rsid w:val="00AF33D8"/>
    <w:rsid w:val="00AF4100"/>
    <w:rsid w:val="00AF4DC6"/>
    <w:rsid w:val="00AF5DC0"/>
    <w:rsid w:val="00B0159A"/>
    <w:rsid w:val="00B06720"/>
    <w:rsid w:val="00B074FD"/>
    <w:rsid w:val="00B07F4F"/>
    <w:rsid w:val="00B10A52"/>
    <w:rsid w:val="00B11FB8"/>
    <w:rsid w:val="00B12CFC"/>
    <w:rsid w:val="00B155D0"/>
    <w:rsid w:val="00B15A1B"/>
    <w:rsid w:val="00B215A7"/>
    <w:rsid w:val="00B22D92"/>
    <w:rsid w:val="00B23F27"/>
    <w:rsid w:val="00B24E66"/>
    <w:rsid w:val="00B27036"/>
    <w:rsid w:val="00B30CB1"/>
    <w:rsid w:val="00B3357E"/>
    <w:rsid w:val="00B401ED"/>
    <w:rsid w:val="00B40E80"/>
    <w:rsid w:val="00B4196B"/>
    <w:rsid w:val="00B46BCC"/>
    <w:rsid w:val="00B50783"/>
    <w:rsid w:val="00B558CB"/>
    <w:rsid w:val="00B56005"/>
    <w:rsid w:val="00B61992"/>
    <w:rsid w:val="00B622DA"/>
    <w:rsid w:val="00B65D0D"/>
    <w:rsid w:val="00B67F77"/>
    <w:rsid w:val="00B715DC"/>
    <w:rsid w:val="00B72401"/>
    <w:rsid w:val="00B74181"/>
    <w:rsid w:val="00B747E3"/>
    <w:rsid w:val="00B762E8"/>
    <w:rsid w:val="00B76439"/>
    <w:rsid w:val="00B770A1"/>
    <w:rsid w:val="00B77CDF"/>
    <w:rsid w:val="00B80F1D"/>
    <w:rsid w:val="00B81EF1"/>
    <w:rsid w:val="00B900C1"/>
    <w:rsid w:val="00B9029B"/>
    <w:rsid w:val="00B94A9E"/>
    <w:rsid w:val="00B95652"/>
    <w:rsid w:val="00B95E65"/>
    <w:rsid w:val="00B97B23"/>
    <w:rsid w:val="00BA06AF"/>
    <w:rsid w:val="00BA1FF4"/>
    <w:rsid w:val="00BA240A"/>
    <w:rsid w:val="00BA27EC"/>
    <w:rsid w:val="00BA4910"/>
    <w:rsid w:val="00BB322F"/>
    <w:rsid w:val="00BB6885"/>
    <w:rsid w:val="00BC0923"/>
    <w:rsid w:val="00BC4823"/>
    <w:rsid w:val="00BC4A30"/>
    <w:rsid w:val="00BC54D1"/>
    <w:rsid w:val="00BC54F9"/>
    <w:rsid w:val="00BC66E7"/>
    <w:rsid w:val="00BC71A3"/>
    <w:rsid w:val="00BD2A5C"/>
    <w:rsid w:val="00BD30E7"/>
    <w:rsid w:val="00BD52EC"/>
    <w:rsid w:val="00BD6AE4"/>
    <w:rsid w:val="00BD708A"/>
    <w:rsid w:val="00BE235A"/>
    <w:rsid w:val="00BE2630"/>
    <w:rsid w:val="00BE28E0"/>
    <w:rsid w:val="00BE2F72"/>
    <w:rsid w:val="00BE3532"/>
    <w:rsid w:val="00BE4B13"/>
    <w:rsid w:val="00BF0D8C"/>
    <w:rsid w:val="00BF1554"/>
    <w:rsid w:val="00BF31CF"/>
    <w:rsid w:val="00BF53FD"/>
    <w:rsid w:val="00BF7AC2"/>
    <w:rsid w:val="00C011A0"/>
    <w:rsid w:val="00C018C5"/>
    <w:rsid w:val="00C0322E"/>
    <w:rsid w:val="00C0484D"/>
    <w:rsid w:val="00C13E09"/>
    <w:rsid w:val="00C17EF8"/>
    <w:rsid w:val="00C24E3D"/>
    <w:rsid w:val="00C2548B"/>
    <w:rsid w:val="00C31BBE"/>
    <w:rsid w:val="00C3290B"/>
    <w:rsid w:val="00C35C4F"/>
    <w:rsid w:val="00C40430"/>
    <w:rsid w:val="00C40B32"/>
    <w:rsid w:val="00C40B40"/>
    <w:rsid w:val="00C43F57"/>
    <w:rsid w:val="00C459F8"/>
    <w:rsid w:val="00C532F4"/>
    <w:rsid w:val="00C5361A"/>
    <w:rsid w:val="00C55431"/>
    <w:rsid w:val="00C62525"/>
    <w:rsid w:val="00C62C4C"/>
    <w:rsid w:val="00C6310F"/>
    <w:rsid w:val="00C65801"/>
    <w:rsid w:val="00C7032D"/>
    <w:rsid w:val="00C70813"/>
    <w:rsid w:val="00C71A43"/>
    <w:rsid w:val="00C7285F"/>
    <w:rsid w:val="00C7456F"/>
    <w:rsid w:val="00C745FB"/>
    <w:rsid w:val="00C74FD3"/>
    <w:rsid w:val="00C77621"/>
    <w:rsid w:val="00C845AF"/>
    <w:rsid w:val="00C860D6"/>
    <w:rsid w:val="00C862FF"/>
    <w:rsid w:val="00C87936"/>
    <w:rsid w:val="00C90E72"/>
    <w:rsid w:val="00C90FBE"/>
    <w:rsid w:val="00C91A97"/>
    <w:rsid w:val="00C92030"/>
    <w:rsid w:val="00C937E2"/>
    <w:rsid w:val="00C94998"/>
    <w:rsid w:val="00C975E2"/>
    <w:rsid w:val="00C975FC"/>
    <w:rsid w:val="00CA3894"/>
    <w:rsid w:val="00CA3CE3"/>
    <w:rsid w:val="00CA4590"/>
    <w:rsid w:val="00CA4C9A"/>
    <w:rsid w:val="00CA54C6"/>
    <w:rsid w:val="00CA5B45"/>
    <w:rsid w:val="00CB0402"/>
    <w:rsid w:val="00CB0BF8"/>
    <w:rsid w:val="00CB3FC8"/>
    <w:rsid w:val="00CB4B00"/>
    <w:rsid w:val="00CB535F"/>
    <w:rsid w:val="00CB6FDB"/>
    <w:rsid w:val="00CB756C"/>
    <w:rsid w:val="00CB7D38"/>
    <w:rsid w:val="00CC0260"/>
    <w:rsid w:val="00CC4199"/>
    <w:rsid w:val="00CC4B30"/>
    <w:rsid w:val="00CC7E99"/>
    <w:rsid w:val="00CD2388"/>
    <w:rsid w:val="00CD5EFF"/>
    <w:rsid w:val="00CD637E"/>
    <w:rsid w:val="00CE354A"/>
    <w:rsid w:val="00CE3FB4"/>
    <w:rsid w:val="00CE4722"/>
    <w:rsid w:val="00CE4800"/>
    <w:rsid w:val="00CE7474"/>
    <w:rsid w:val="00CF0D73"/>
    <w:rsid w:val="00CF647F"/>
    <w:rsid w:val="00CF6BD3"/>
    <w:rsid w:val="00CF798C"/>
    <w:rsid w:val="00D01E74"/>
    <w:rsid w:val="00D021E1"/>
    <w:rsid w:val="00D03894"/>
    <w:rsid w:val="00D0488B"/>
    <w:rsid w:val="00D04C55"/>
    <w:rsid w:val="00D0539A"/>
    <w:rsid w:val="00D112B8"/>
    <w:rsid w:val="00D13D00"/>
    <w:rsid w:val="00D15A1B"/>
    <w:rsid w:val="00D1631D"/>
    <w:rsid w:val="00D20DE4"/>
    <w:rsid w:val="00D21F70"/>
    <w:rsid w:val="00D2209B"/>
    <w:rsid w:val="00D23834"/>
    <w:rsid w:val="00D25583"/>
    <w:rsid w:val="00D25C28"/>
    <w:rsid w:val="00D338F9"/>
    <w:rsid w:val="00D34B0F"/>
    <w:rsid w:val="00D35778"/>
    <w:rsid w:val="00D4049C"/>
    <w:rsid w:val="00D44945"/>
    <w:rsid w:val="00D47BAA"/>
    <w:rsid w:val="00D515F3"/>
    <w:rsid w:val="00D51C06"/>
    <w:rsid w:val="00D53CAD"/>
    <w:rsid w:val="00D54130"/>
    <w:rsid w:val="00D5566F"/>
    <w:rsid w:val="00D57B43"/>
    <w:rsid w:val="00D6002D"/>
    <w:rsid w:val="00D60205"/>
    <w:rsid w:val="00D60C7F"/>
    <w:rsid w:val="00D60EF6"/>
    <w:rsid w:val="00D6153D"/>
    <w:rsid w:val="00D62812"/>
    <w:rsid w:val="00D64621"/>
    <w:rsid w:val="00D64A7A"/>
    <w:rsid w:val="00D64F5F"/>
    <w:rsid w:val="00D66534"/>
    <w:rsid w:val="00D668E3"/>
    <w:rsid w:val="00D67927"/>
    <w:rsid w:val="00D73C00"/>
    <w:rsid w:val="00D73F87"/>
    <w:rsid w:val="00D74138"/>
    <w:rsid w:val="00D80398"/>
    <w:rsid w:val="00D826A9"/>
    <w:rsid w:val="00D827A7"/>
    <w:rsid w:val="00D830C8"/>
    <w:rsid w:val="00D84948"/>
    <w:rsid w:val="00D86DAA"/>
    <w:rsid w:val="00D90389"/>
    <w:rsid w:val="00D93459"/>
    <w:rsid w:val="00D95E4E"/>
    <w:rsid w:val="00D9633C"/>
    <w:rsid w:val="00D96BE0"/>
    <w:rsid w:val="00DA05F2"/>
    <w:rsid w:val="00DA33CB"/>
    <w:rsid w:val="00DA3711"/>
    <w:rsid w:val="00DA4E61"/>
    <w:rsid w:val="00DA79A5"/>
    <w:rsid w:val="00DB045A"/>
    <w:rsid w:val="00DB09CE"/>
    <w:rsid w:val="00DB4E22"/>
    <w:rsid w:val="00DC040C"/>
    <w:rsid w:val="00DC0DAB"/>
    <w:rsid w:val="00DC30DF"/>
    <w:rsid w:val="00DC384C"/>
    <w:rsid w:val="00DD24DE"/>
    <w:rsid w:val="00DD2814"/>
    <w:rsid w:val="00DD3555"/>
    <w:rsid w:val="00DE1368"/>
    <w:rsid w:val="00DE452E"/>
    <w:rsid w:val="00DE613C"/>
    <w:rsid w:val="00DF3346"/>
    <w:rsid w:val="00DF3453"/>
    <w:rsid w:val="00DF4C23"/>
    <w:rsid w:val="00DF6613"/>
    <w:rsid w:val="00DF6622"/>
    <w:rsid w:val="00DF6AED"/>
    <w:rsid w:val="00E01A36"/>
    <w:rsid w:val="00E02722"/>
    <w:rsid w:val="00E02863"/>
    <w:rsid w:val="00E032AD"/>
    <w:rsid w:val="00E0528F"/>
    <w:rsid w:val="00E06BE1"/>
    <w:rsid w:val="00E10C69"/>
    <w:rsid w:val="00E141FB"/>
    <w:rsid w:val="00E149E2"/>
    <w:rsid w:val="00E161D4"/>
    <w:rsid w:val="00E205E3"/>
    <w:rsid w:val="00E2095E"/>
    <w:rsid w:val="00E21615"/>
    <w:rsid w:val="00E225AE"/>
    <w:rsid w:val="00E22BFD"/>
    <w:rsid w:val="00E24B44"/>
    <w:rsid w:val="00E25D2D"/>
    <w:rsid w:val="00E2705E"/>
    <w:rsid w:val="00E27353"/>
    <w:rsid w:val="00E27435"/>
    <w:rsid w:val="00E317EE"/>
    <w:rsid w:val="00E35438"/>
    <w:rsid w:val="00E364A5"/>
    <w:rsid w:val="00E36BD9"/>
    <w:rsid w:val="00E373FB"/>
    <w:rsid w:val="00E4158A"/>
    <w:rsid w:val="00E4627A"/>
    <w:rsid w:val="00E504A3"/>
    <w:rsid w:val="00E505B2"/>
    <w:rsid w:val="00E50AD4"/>
    <w:rsid w:val="00E520EA"/>
    <w:rsid w:val="00E54082"/>
    <w:rsid w:val="00E55F50"/>
    <w:rsid w:val="00E60140"/>
    <w:rsid w:val="00E62558"/>
    <w:rsid w:val="00E66394"/>
    <w:rsid w:val="00E66931"/>
    <w:rsid w:val="00E6762A"/>
    <w:rsid w:val="00E71C45"/>
    <w:rsid w:val="00E723D9"/>
    <w:rsid w:val="00E72FB3"/>
    <w:rsid w:val="00E74A67"/>
    <w:rsid w:val="00E74EAE"/>
    <w:rsid w:val="00E77C5A"/>
    <w:rsid w:val="00E80AB3"/>
    <w:rsid w:val="00E82C60"/>
    <w:rsid w:val="00E83435"/>
    <w:rsid w:val="00E83A81"/>
    <w:rsid w:val="00E8457E"/>
    <w:rsid w:val="00E9098C"/>
    <w:rsid w:val="00E91011"/>
    <w:rsid w:val="00E91931"/>
    <w:rsid w:val="00E93170"/>
    <w:rsid w:val="00E9579C"/>
    <w:rsid w:val="00E969E2"/>
    <w:rsid w:val="00EA1C92"/>
    <w:rsid w:val="00EA1D00"/>
    <w:rsid w:val="00EA650F"/>
    <w:rsid w:val="00EA77F1"/>
    <w:rsid w:val="00EB0CD2"/>
    <w:rsid w:val="00EB4CE4"/>
    <w:rsid w:val="00EB504D"/>
    <w:rsid w:val="00EB6402"/>
    <w:rsid w:val="00EC0E4A"/>
    <w:rsid w:val="00EC1470"/>
    <w:rsid w:val="00EC5196"/>
    <w:rsid w:val="00EC51B4"/>
    <w:rsid w:val="00EC5A07"/>
    <w:rsid w:val="00EC7010"/>
    <w:rsid w:val="00ED2FF1"/>
    <w:rsid w:val="00ED36F2"/>
    <w:rsid w:val="00ED4AF6"/>
    <w:rsid w:val="00ED6086"/>
    <w:rsid w:val="00ED6FC8"/>
    <w:rsid w:val="00EE18A4"/>
    <w:rsid w:val="00EE1F91"/>
    <w:rsid w:val="00EE466E"/>
    <w:rsid w:val="00EE52AD"/>
    <w:rsid w:val="00EE53B4"/>
    <w:rsid w:val="00EE6256"/>
    <w:rsid w:val="00EF3FF6"/>
    <w:rsid w:val="00EF5DD7"/>
    <w:rsid w:val="00EF69BC"/>
    <w:rsid w:val="00EF7D82"/>
    <w:rsid w:val="00F026BF"/>
    <w:rsid w:val="00F02CDB"/>
    <w:rsid w:val="00F034B1"/>
    <w:rsid w:val="00F04415"/>
    <w:rsid w:val="00F05A24"/>
    <w:rsid w:val="00F060B8"/>
    <w:rsid w:val="00F11ED6"/>
    <w:rsid w:val="00F13272"/>
    <w:rsid w:val="00F14961"/>
    <w:rsid w:val="00F14C18"/>
    <w:rsid w:val="00F15D28"/>
    <w:rsid w:val="00F170F1"/>
    <w:rsid w:val="00F17FF1"/>
    <w:rsid w:val="00F207C5"/>
    <w:rsid w:val="00F20820"/>
    <w:rsid w:val="00F20A7B"/>
    <w:rsid w:val="00F20AED"/>
    <w:rsid w:val="00F20BE4"/>
    <w:rsid w:val="00F21F14"/>
    <w:rsid w:val="00F223BF"/>
    <w:rsid w:val="00F24D76"/>
    <w:rsid w:val="00F2603C"/>
    <w:rsid w:val="00F26598"/>
    <w:rsid w:val="00F330BC"/>
    <w:rsid w:val="00F341EF"/>
    <w:rsid w:val="00F3421C"/>
    <w:rsid w:val="00F34B67"/>
    <w:rsid w:val="00F34FD8"/>
    <w:rsid w:val="00F34FE1"/>
    <w:rsid w:val="00F36423"/>
    <w:rsid w:val="00F373EC"/>
    <w:rsid w:val="00F416C8"/>
    <w:rsid w:val="00F431C1"/>
    <w:rsid w:val="00F44B9A"/>
    <w:rsid w:val="00F458ED"/>
    <w:rsid w:val="00F47B30"/>
    <w:rsid w:val="00F47CEE"/>
    <w:rsid w:val="00F5003C"/>
    <w:rsid w:val="00F52A01"/>
    <w:rsid w:val="00F52F4B"/>
    <w:rsid w:val="00F5440C"/>
    <w:rsid w:val="00F54875"/>
    <w:rsid w:val="00F566D4"/>
    <w:rsid w:val="00F614C2"/>
    <w:rsid w:val="00F63634"/>
    <w:rsid w:val="00F643BD"/>
    <w:rsid w:val="00F66FBF"/>
    <w:rsid w:val="00F67CE0"/>
    <w:rsid w:val="00F70F71"/>
    <w:rsid w:val="00F71DBA"/>
    <w:rsid w:val="00F725A8"/>
    <w:rsid w:val="00F7299B"/>
    <w:rsid w:val="00F745A5"/>
    <w:rsid w:val="00F7483D"/>
    <w:rsid w:val="00F77295"/>
    <w:rsid w:val="00F80028"/>
    <w:rsid w:val="00F80A10"/>
    <w:rsid w:val="00F84BF0"/>
    <w:rsid w:val="00F851FE"/>
    <w:rsid w:val="00F85F74"/>
    <w:rsid w:val="00F85F8F"/>
    <w:rsid w:val="00F866BC"/>
    <w:rsid w:val="00F86E53"/>
    <w:rsid w:val="00F877CF"/>
    <w:rsid w:val="00F90E6B"/>
    <w:rsid w:val="00F924C3"/>
    <w:rsid w:val="00F9393D"/>
    <w:rsid w:val="00F948D5"/>
    <w:rsid w:val="00F95AD2"/>
    <w:rsid w:val="00F95F09"/>
    <w:rsid w:val="00F97475"/>
    <w:rsid w:val="00F978D2"/>
    <w:rsid w:val="00F97F89"/>
    <w:rsid w:val="00FA0132"/>
    <w:rsid w:val="00FA0352"/>
    <w:rsid w:val="00FA3801"/>
    <w:rsid w:val="00FA59BA"/>
    <w:rsid w:val="00FA77CD"/>
    <w:rsid w:val="00FB0830"/>
    <w:rsid w:val="00FB0A50"/>
    <w:rsid w:val="00FB2A24"/>
    <w:rsid w:val="00FB3A30"/>
    <w:rsid w:val="00FB46D5"/>
    <w:rsid w:val="00FB4FE9"/>
    <w:rsid w:val="00FB7AFE"/>
    <w:rsid w:val="00FC14AA"/>
    <w:rsid w:val="00FC153F"/>
    <w:rsid w:val="00FC2444"/>
    <w:rsid w:val="00FD02A0"/>
    <w:rsid w:val="00FD0996"/>
    <w:rsid w:val="00FD1A8D"/>
    <w:rsid w:val="00FD1EE5"/>
    <w:rsid w:val="00FD2A9E"/>
    <w:rsid w:val="00FD5760"/>
    <w:rsid w:val="00FD607E"/>
    <w:rsid w:val="00FE1E8D"/>
    <w:rsid w:val="00FE2546"/>
    <w:rsid w:val="00FE5100"/>
    <w:rsid w:val="00FF0A4A"/>
    <w:rsid w:val="00FF0BC7"/>
    <w:rsid w:val="00FF3615"/>
    <w:rsid w:val="00FF3F27"/>
    <w:rsid w:val="00FF5EBC"/>
    <w:rsid w:val="00FF6906"/>
  </w:rsids>
  <m:mathPr>
    <m:mathFont m:val="Cambria Math"/>
    <m:brkBin m:val="before"/>
    <m:brkBinSub m:val="--"/>
    <m:smallFrac/>
    <m:dispDef/>
    <m:lMargin m:val="0"/>
    <m:rMargin m:val="0"/>
    <m:defJc m:val="centerGroup"/>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4"/>
    <o:shapelayout v:ext="edit">
      <o:idmap v:ext="edit" data="1"/>
      <o:rules v:ext="edit">
        <o:r id="V:Rule2" type="connector" idref="#AutoShape 1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MS Mincho" w:hAnsi="Cambria"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77621"/>
    <w:pPr>
      <w:spacing w:line="360" w:lineRule="auto"/>
    </w:pPr>
    <w:rPr>
      <w:rFonts w:ascii="Times" w:hAnsi="Times"/>
      <w:sz w:val="24"/>
      <w:szCs w:val="24"/>
      <w:lang w:val="en-GB"/>
    </w:rPr>
  </w:style>
  <w:style w:type="paragraph" w:styleId="Heading1">
    <w:name w:val="heading 1"/>
    <w:basedOn w:val="Normal"/>
    <w:next w:val="Normal"/>
    <w:link w:val="Heading1Char"/>
    <w:autoRedefine/>
    <w:uiPriority w:val="9"/>
    <w:qFormat/>
    <w:rsid w:val="00493796"/>
    <w:pPr>
      <w:keepNext/>
      <w:keepLines/>
      <w:numPr>
        <w:numId w:val="35"/>
      </w:numPr>
      <w:spacing w:before="240" w:after="240"/>
      <w:jc w:val="center"/>
      <w:outlineLvl w:val="0"/>
    </w:pPr>
    <w:rPr>
      <w:rFonts w:ascii="Times New Roman" w:eastAsia="MS Gothic" w:hAnsi="Times New Roman" w:cs="Times New Roman"/>
      <w:b/>
      <w:bCs/>
      <w:sz w:val="48"/>
      <w:szCs w:val="48"/>
    </w:rPr>
  </w:style>
  <w:style w:type="paragraph" w:styleId="Heading2">
    <w:name w:val="heading 2"/>
    <w:basedOn w:val="Normal"/>
    <w:next w:val="Normal"/>
    <w:link w:val="Heading2Char"/>
    <w:uiPriority w:val="9"/>
    <w:qFormat/>
    <w:rsid w:val="00493796"/>
    <w:pPr>
      <w:keepNext/>
      <w:keepLines/>
      <w:numPr>
        <w:ilvl w:val="1"/>
        <w:numId w:val="35"/>
      </w:numPr>
      <w:spacing w:before="240" w:after="120"/>
      <w:outlineLvl w:val="1"/>
    </w:pPr>
    <w:rPr>
      <w:rFonts w:eastAsia="MS Gothic" w:cs="Times New Roman"/>
      <w:b/>
      <w:bCs/>
      <w:color w:val="000000"/>
      <w:sz w:val="28"/>
      <w:szCs w:val="26"/>
    </w:rPr>
  </w:style>
  <w:style w:type="paragraph" w:styleId="Heading3">
    <w:name w:val="heading 3"/>
    <w:basedOn w:val="Normal"/>
    <w:next w:val="Normal"/>
    <w:link w:val="Heading3Char"/>
    <w:autoRedefine/>
    <w:uiPriority w:val="9"/>
    <w:qFormat/>
    <w:rsid w:val="00493796"/>
    <w:pPr>
      <w:keepNext/>
      <w:keepLines/>
      <w:numPr>
        <w:ilvl w:val="2"/>
        <w:numId w:val="35"/>
      </w:numPr>
      <w:spacing w:before="120" w:after="120"/>
      <w:outlineLvl w:val="2"/>
    </w:pPr>
    <w:rPr>
      <w:rFonts w:eastAsia="MS Gothic" w:cs="Times New Roman"/>
      <w:b/>
      <w:bCs/>
      <w:sz w:val="26"/>
      <w:szCs w:val="20"/>
    </w:rPr>
  </w:style>
  <w:style w:type="paragraph" w:styleId="Heading4">
    <w:name w:val="heading 4"/>
    <w:basedOn w:val="Normal"/>
    <w:next w:val="Normal"/>
    <w:link w:val="Heading4Char"/>
    <w:autoRedefine/>
    <w:uiPriority w:val="9"/>
    <w:qFormat/>
    <w:rsid w:val="00493796"/>
    <w:pPr>
      <w:keepNext/>
      <w:numPr>
        <w:ilvl w:val="3"/>
        <w:numId w:val="35"/>
      </w:numPr>
      <w:spacing w:before="120" w:after="120"/>
      <w:outlineLvl w:val="3"/>
    </w:pPr>
    <w:rPr>
      <w:rFonts w:ascii="Times New Roman" w:eastAsia="Calibri" w:hAnsi="Times New Roman" w:cs="Times New Roman"/>
      <w:b/>
      <w:bCs/>
    </w:rPr>
  </w:style>
  <w:style w:type="paragraph" w:styleId="Heading5">
    <w:name w:val="heading 5"/>
    <w:basedOn w:val="Normal"/>
    <w:next w:val="Normal"/>
    <w:link w:val="Heading5Char"/>
    <w:uiPriority w:val="9"/>
    <w:unhideWhenUsed/>
    <w:qFormat/>
    <w:rsid w:val="00493796"/>
    <w:pPr>
      <w:keepNext/>
      <w:keepLines/>
      <w:numPr>
        <w:ilvl w:val="4"/>
        <w:numId w:val="35"/>
      </w:numPr>
      <w:spacing w:before="200"/>
      <w:ind w:left="2427" w:hanging="1009"/>
      <w:outlineLvl w:val="4"/>
    </w:pPr>
    <w:rPr>
      <w:rFonts w:eastAsia="MS Gothic" w:cs="Times New Roman"/>
      <w:b/>
    </w:rPr>
  </w:style>
  <w:style w:type="paragraph" w:styleId="Heading6">
    <w:name w:val="heading 6"/>
    <w:basedOn w:val="Normal"/>
    <w:next w:val="Normal"/>
    <w:link w:val="Heading6Char"/>
    <w:uiPriority w:val="9"/>
    <w:unhideWhenUsed/>
    <w:qFormat/>
    <w:rsid w:val="00493796"/>
    <w:pPr>
      <w:keepNext/>
      <w:keepLines/>
      <w:numPr>
        <w:ilvl w:val="5"/>
        <w:numId w:val="35"/>
      </w:numPr>
      <w:spacing w:before="200"/>
      <w:outlineLvl w:val="5"/>
    </w:pPr>
    <w:rPr>
      <w:rFonts w:eastAsia="MS Gothic" w:cs="Times New Roman"/>
      <w:b/>
      <w:iCs/>
    </w:rPr>
  </w:style>
  <w:style w:type="paragraph" w:styleId="Heading7">
    <w:name w:val="heading 7"/>
    <w:basedOn w:val="Normal"/>
    <w:next w:val="Normal"/>
    <w:link w:val="Heading7Char"/>
    <w:uiPriority w:val="9"/>
    <w:unhideWhenUsed/>
    <w:qFormat/>
    <w:rsid w:val="00493796"/>
    <w:pPr>
      <w:keepNext/>
      <w:keepLines/>
      <w:numPr>
        <w:ilvl w:val="6"/>
        <w:numId w:val="35"/>
      </w:numPr>
      <w:spacing w:before="200"/>
      <w:outlineLvl w:val="6"/>
    </w:pPr>
    <w:rPr>
      <w:rFonts w:ascii="Cambria" w:eastAsia="MS Gothic" w:hAnsi="Cambria" w:cs="Times New Roman"/>
      <w:i/>
      <w:iCs/>
      <w:color w:val="404040"/>
    </w:rPr>
  </w:style>
  <w:style w:type="paragraph" w:styleId="Heading8">
    <w:name w:val="heading 8"/>
    <w:basedOn w:val="Normal"/>
    <w:next w:val="Normal"/>
    <w:link w:val="Heading8Char"/>
    <w:uiPriority w:val="9"/>
    <w:unhideWhenUsed/>
    <w:qFormat/>
    <w:rsid w:val="00493796"/>
    <w:pPr>
      <w:keepNext/>
      <w:keepLines/>
      <w:numPr>
        <w:ilvl w:val="7"/>
        <w:numId w:val="35"/>
      </w:numPr>
      <w:spacing w:before="200"/>
      <w:outlineLvl w:val="7"/>
    </w:pPr>
    <w:rPr>
      <w:rFonts w:ascii="Cambria" w:eastAsia="MS Gothic" w:hAnsi="Cambria" w:cs="Times New Roman"/>
      <w:color w:val="404040"/>
      <w:sz w:val="20"/>
      <w:szCs w:val="20"/>
    </w:rPr>
  </w:style>
  <w:style w:type="paragraph" w:styleId="Heading9">
    <w:name w:val="heading 9"/>
    <w:basedOn w:val="Normal"/>
    <w:next w:val="Normal"/>
    <w:link w:val="Heading9Char"/>
    <w:uiPriority w:val="9"/>
    <w:semiHidden/>
    <w:unhideWhenUsed/>
    <w:qFormat/>
    <w:rsid w:val="00493796"/>
    <w:pPr>
      <w:keepNext/>
      <w:keepLines/>
      <w:numPr>
        <w:ilvl w:val="8"/>
        <w:numId w:val="35"/>
      </w:numPr>
      <w:spacing w:before="200"/>
      <w:outlineLvl w:val="8"/>
    </w:pPr>
    <w:rPr>
      <w:rFonts w:ascii="Cambria" w:eastAsia="MS Gothic" w:hAnsi="Cambria" w:cs="Times New Roman"/>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D2814"/>
    <w:pPr>
      <w:spacing w:line="240" w:lineRule="auto"/>
    </w:pPr>
    <w:rPr>
      <w:rFonts w:ascii="Lucida Grande" w:hAnsi="Lucida Grande" w:cs="Times New Roman"/>
      <w:sz w:val="18"/>
      <w:szCs w:val="18"/>
    </w:rPr>
  </w:style>
  <w:style w:type="character" w:customStyle="1" w:styleId="BalloonTextChar">
    <w:name w:val="Balloon Text Char"/>
    <w:link w:val="BalloonText"/>
    <w:uiPriority w:val="99"/>
    <w:semiHidden/>
    <w:rsid w:val="00DD2814"/>
    <w:rPr>
      <w:rFonts w:ascii="Lucida Grande" w:hAnsi="Lucida Grande" w:cs="Lucida Grande"/>
      <w:sz w:val="18"/>
      <w:szCs w:val="18"/>
    </w:rPr>
  </w:style>
  <w:style w:type="character" w:customStyle="1" w:styleId="Heading1Char">
    <w:name w:val="Heading 1 Char"/>
    <w:link w:val="Heading1"/>
    <w:uiPriority w:val="9"/>
    <w:rsid w:val="00493796"/>
    <w:rPr>
      <w:rFonts w:ascii="Times New Roman" w:eastAsia="MS Gothic" w:hAnsi="Times New Roman" w:cs="Times New Roman"/>
      <w:b/>
      <w:bCs/>
      <w:sz w:val="48"/>
      <w:szCs w:val="48"/>
      <w:lang w:val="en-GB"/>
    </w:rPr>
  </w:style>
  <w:style w:type="character" w:customStyle="1" w:styleId="Heading2Char">
    <w:name w:val="Heading 2 Char"/>
    <w:link w:val="Heading2"/>
    <w:uiPriority w:val="9"/>
    <w:rsid w:val="00493796"/>
    <w:rPr>
      <w:rFonts w:ascii="Times" w:eastAsia="MS Gothic" w:hAnsi="Times" w:cs="Times New Roman"/>
      <w:b/>
      <w:bCs/>
      <w:color w:val="000000"/>
      <w:sz w:val="28"/>
      <w:szCs w:val="26"/>
      <w:lang w:val="en-GB"/>
    </w:rPr>
  </w:style>
  <w:style w:type="paragraph" w:styleId="Footer">
    <w:name w:val="footer"/>
    <w:basedOn w:val="Normal"/>
    <w:link w:val="FooterChar"/>
    <w:uiPriority w:val="99"/>
    <w:unhideWhenUsed/>
    <w:rsid w:val="00DD2814"/>
    <w:pPr>
      <w:tabs>
        <w:tab w:val="center" w:pos="4320"/>
        <w:tab w:val="right" w:pos="8640"/>
      </w:tabs>
      <w:spacing w:line="240" w:lineRule="auto"/>
    </w:pPr>
    <w:rPr>
      <w:rFonts w:cs="Times New Roman"/>
      <w:sz w:val="20"/>
      <w:szCs w:val="20"/>
    </w:rPr>
  </w:style>
  <w:style w:type="character" w:customStyle="1" w:styleId="Heading3Char">
    <w:name w:val="Heading 3 Char"/>
    <w:link w:val="Heading3"/>
    <w:uiPriority w:val="9"/>
    <w:rsid w:val="00493796"/>
    <w:rPr>
      <w:rFonts w:ascii="Times" w:eastAsia="MS Gothic" w:hAnsi="Times" w:cs="Times New Roman"/>
      <w:b/>
      <w:bCs/>
      <w:sz w:val="26"/>
      <w:lang w:val="en-GB"/>
    </w:rPr>
  </w:style>
  <w:style w:type="paragraph" w:styleId="Title">
    <w:name w:val="Title"/>
    <w:aliases w:val="Figure title"/>
    <w:basedOn w:val="Normal"/>
    <w:next w:val="Normal"/>
    <w:link w:val="TitleChar"/>
    <w:uiPriority w:val="10"/>
    <w:qFormat/>
    <w:rsid w:val="002868CB"/>
    <w:pPr>
      <w:spacing w:before="120" w:after="60"/>
      <w:contextualSpacing/>
    </w:pPr>
    <w:rPr>
      <w:rFonts w:ascii="Calibri" w:eastAsia="MS Gothic" w:hAnsi="Calibri" w:cs="Times New Roman"/>
      <w:b/>
      <w:i/>
      <w:spacing w:val="5"/>
      <w:kern w:val="28"/>
      <w:sz w:val="20"/>
      <w:szCs w:val="52"/>
    </w:rPr>
  </w:style>
  <w:style w:type="character" w:customStyle="1" w:styleId="TitleChar">
    <w:name w:val="Title Char"/>
    <w:aliases w:val="Figure title Char"/>
    <w:link w:val="Title"/>
    <w:uiPriority w:val="10"/>
    <w:rsid w:val="002868CB"/>
    <w:rPr>
      <w:rFonts w:ascii="Calibri" w:eastAsia="MS Gothic" w:hAnsi="Calibri" w:cs="Times New Roman"/>
      <w:b/>
      <w:i/>
      <w:spacing w:val="5"/>
      <w:kern w:val="28"/>
      <w:szCs w:val="52"/>
    </w:rPr>
  </w:style>
  <w:style w:type="paragraph" w:styleId="Subtitle">
    <w:name w:val="Subtitle"/>
    <w:aliases w:val="Table title"/>
    <w:basedOn w:val="Normal"/>
    <w:next w:val="Normal"/>
    <w:link w:val="SubtitleChar"/>
    <w:uiPriority w:val="11"/>
    <w:qFormat/>
    <w:rsid w:val="002868CB"/>
    <w:pPr>
      <w:numPr>
        <w:ilvl w:val="1"/>
      </w:numPr>
      <w:spacing w:after="60"/>
    </w:pPr>
    <w:rPr>
      <w:rFonts w:eastAsia="MS Gothic" w:cs="Times New Roman"/>
      <w:iCs/>
      <w:spacing w:val="15"/>
      <w:sz w:val="20"/>
      <w:szCs w:val="20"/>
    </w:rPr>
  </w:style>
  <w:style w:type="character" w:customStyle="1" w:styleId="SubtitleChar">
    <w:name w:val="Subtitle Char"/>
    <w:aliases w:val="Table title Char"/>
    <w:link w:val="Subtitle"/>
    <w:uiPriority w:val="11"/>
    <w:rsid w:val="002868CB"/>
    <w:rPr>
      <w:rFonts w:ascii="Times" w:eastAsia="MS Gothic" w:hAnsi="Times" w:cs="Times New Roman"/>
      <w:iCs/>
      <w:spacing w:val="15"/>
    </w:rPr>
  </w:style>
  <w:style w:type="paragraph" w:styleId="TOC1">
    <w:name w:val="toc 1"/>
    <w:basedOn w:val="Normal"/>
    <w:next w:val="Normal"/>
    <w:autoRedefine/>
    <w:uiPriority w:val="39"/>
    <w:unhideWhenUsed/>
    <w:rsid w:val="002E03FD"/>
    <w:pPr>
      <w:spacing w:before="120"/>
    </w:pPr>
    <w:rPr>
      <w:rFonts w:asciiTheme="minorHAnsi" w:hAnsiTheme="minorHAnsi"/>
      <w:b/>
      <w:sz w:val="22"/>
      <w:szCs w:val="22"/>
    </w:rPr>
  </w:style>
  <w:style w:type="paragraph" w:styleId="TOC2">
    <w:name w:val="toc 2"/>
    <w:basedOn w:val="Normal"/>
    <w:next w:val="Normal"/>
    <w:autoRedefine/>
    <w:uiPriority w:val="39"/>
    <w:unhideWhenUsed/>
    <w:rsid w:val="00AB0ADF"/>
    <w:pPr>
      <w:ind w:left="240"/>
    </w:pPr>
    <w:rPr>
      <w:rFonts w:asciiTheme="minorHAnsi" w:hAnsiTheme="minorHAnsi"/>
      <w:i/>
      <w:sz w:val="22"/>
      <w:szCs w:val="22"/>
    </w:rPr>
  </w:style>
  <w:style w:type="paragraph" w:styleId="TOC3">
    <w:name w:val="toc 3"/>
    <w:basedOn w:val="Normal"/>
    <w:next w:val="Normal"/>
    <w:autoRedefine/>
    <w:uiPriority w:val="39"/>
    <w:unhideWhenUsed/>
    <w:rsid w:val="00892A4C"/>
    <w:pPr>
      <w:ind w:left="480"/>
    </w:pPr>
    <w:rPr>
      <w:rFonts w:asciiTheme="minorHAnsi" w:hAnsiTheme="minorHAnsi"/>
      <w:sz w:val="22"/>
      <w:szCs w:val="22"/>
    </w:rPr>
  </w:style>
  <w:style w:type="character" w:customStyle="1" w:styleId="FooterChar">
    <w:name w:val="Footer Char"/>
    <w:link w:val="Footer"/>
    <w:uiPriority w:val="99"/>
    <w:rsid w:val="00DD2814"/>
    <w:rPr>
      <w:rFonts w:ascii="Times" w:hAnsi="Times"/>
    </w:rPr>
  </w:style>
  <w:style w:type="character" w:styleId="PageNumber">
    <w:name w:val="page number"/>
    <w:basedOn w:val="DefaultParagraphFont"/>
    <w:uiPriority w:val="99"/>
    <w:semiHidden/>
    <w:unhideWhenUsed/>
    <w:rsid w:val="00DD2814"/>
  </w:style>
  <w:style w:type="paragraph" w:styleId="TableofFigures">
    <w:name w:val="table of figures"/>
    <w:basedOn w:val="Normal"/>
    <w:next w:val="Normal"/>
    <w:uiPriority w:val="99"/>
    <w:unhideWhenUsed/>
    <w:rsid w:val="00892A4C"/>
    <w:pPr>
      <w:ind w:left="480" w:hanging="480"/>
    </w:pPr>
    <w:rPr>
      <w:rFonts w:ascii="Calibri" w:hAnsi="Calibri"/>
      <w:b/>
      <w:sz w:val="20"/>
      <w:szCs w:val="20"/>
    </w:rPr>
  </w:style>
  <w:style w:type="paragraph" w:customStyle="1" w:styleId="DarkList-Accent51">
    <w:name w:val="Dark List - Accent 51"/>
    <w:basedOn w:val="Normal"/>
    <w:uiPriority w:val="34"/>
    <w:qFormat/>
    <w:rsid w:val="0002102D"/>
    <w:pPr>
      <w:ind w:left="720"/>
      <w:contextualSpacing/>
    </w:pPr>
  </w:style>
  <w:style w:type="character" w:customStyle="1" w:styleId="Normal1">
    <w:name w:val="Normal1"/>
    <w:basedOn w:val="DefaultParagraphFont"/>
    <w:rsid w:val="006427EB"/>
  </w:style>
  <w:style w:type="table" w:styleId="TableGrid">
    <w:name w:val="Table Grid"/>
    <w:basedOn w:val="TableNormal"/>
    <w:uiPriority w:val="59"/>
    <w:rsid w:val="00963440"/>
    <w:rPr>
      <w:rFonts w:eastAsia="Cambria"/>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CommentReference">
    <w:name w:val="annotation reference"/>
    <w:uiPriority w:val="99"/>
    <w:semiHidden/>
    <w:unhideWhenUsed/>
    <w:rsid w:val="001828FE"/>
    <w:rPr>
      <w:sz w:val="16"/>
      <w:szCs w:val="16"/>
    </w:rPr>
  </w:style>
  <w:style w:type="paragraph" w:styleId="CommentText">
    <w:name w:val="annotation text"/>
    <w:basedOn w:val="Normal"/>
    <w:link w:val="CommentTextChar"/>
    <w:uiPriority w:val="99"/>
    <w:unhideWhenUsed/>
    <w:rsid w:val="001828FE"/>
    <w:pPr>
      <w:spacing w:line="240" w:lineRule="auto"/>
    </w:pPr>
    <w:rPr>
      <w:rFonts w:cs="Times New Roman"/>
      <w:sz w:val="20"/>
      <w:szCs w:val="20"/>
    </w:rPr>
  </w:style>
  <w:style w:type="character" w:customStyle="1" w:styleId="CommentTextChar">
    <w:name w:val="Comment Text Char"/>
    <w:link w:val="CommentText"/>
    <w:uiPriority w:val="99"/>
    <w:rsid w:val="001828FE"/>
    <w:rPr>
      <w:rFonts w:ascii="Times" w:hAnsi="Times"/>
      <w:sz w:val="20"/>
      <w:szCs w:val="20"/>
      <w:lang w:val="en-GB"/>
    </w:rPr>
  </w:style>
  <w:style w:type="paragraph" w:styleId="CommentSubject">
    <w:name w:val="annotation subject"/>
    <w:basedOn w:val="CommentText"/>
    <w:next w:val="CommentText"/>
    <w:link w:val="CommentSubjectChar"/>
    <w:uiPriority w:val="99"/>
    <w:semiHidden/>
    <w:unhideWhenUsed/>
    <w:rsid w:val="001828FE"/>
    <w:rPr>
      <w:b/>
      <w:bCs/>
    </w:rPr>
  </w:style>
  <w:style w:type="character" w:customStyle="1" w:styleId="CommentSubjectChar">
    <w:name w:val="Comment Subject Char"/>
    <w:link w:val="CommentSubject"/>
    <w:uiPriority w:val="99"/>
    <w:semiHidden/>
    <w:rsid w:val="001828FE"/>
    <w:rPr>
      <w:rFonts w:ascii="Times" w:hAnsi="Times"/>
      <w:b/>
      <w:bCs/>
      <w:sz w:val="20"/>
      <w:szCs w:val="20"/>
      <w:lang w:val="en-GB"/>
    </w:rPr>
  </w:style>
  <w:style w:type="paragraph" w:customStyle="1" w:styleId="LightList-Accent51">
    <w:name w:val="Light List - Accent 51"/>
    <w:basedOn w:val="Normal"/>
    <w:uiPriority w:val="34"/>
    <w:qFormat/>
    <w:rsid w:val="009A60E3"/>
    <w:pPr>
      <w:spacing w:after="200" w:line="276" w:lineRule="auto"/>
      <w:ind w:left="720"/>
      <w:contextualSpacing/>
    </w:pPr>
    <w:rPr>
      <w:rFonts w:ascii="Calibri" w:eastAsia="Calibri" w:hAnsi="Calibri" w:cs="Times New Roman"/>
      <w:sz w:val="22"/>
      <w:szCs w:val="22"/>
      <w:lang w:val="en-US"/>
    </w:rPr>
  </w:style>
  <w:style w:type="character" w:styleId="Hyperlink">
    <w:name w:val="Hyperlink"/>
    <w:uiPriority w:val="99"/>
    <w:unhideWhenUsed/>
    <w:rsid w:val="005946F0"/>
    <w:rPr>
      <w:color w:val="0000FF"/>
      <w:u w:val="single"/>
    </w:rPr>
  </w:style>
  <w:style w:type="character" w:customStyle="1" w:styleId="Heading4Char">
    <w:name w:val="Heading 4 Char"/>
    <w:link w:val="Heading4"/>
    <w:uiPriority w:val="9"/>
    <w:rsid w:val="00493796"/>
    <w:rPr>
      <w:rFonts w:ascii="Times New Roman" w:eastAsia="Calibri" w:hAnsi="Times New Roman" w:cs="Times New Roman"/>
      <w:b/>
      <w:bCs/>
      <w:sz w:val="24"/>
      <w:szCs w:val="24"/>
      <w:lang w:val="en-GB"/>
    </w:rPr>
  </w:style>
  <w:style w:type="paragraph" w:styleId="Header">
    <w:name w:val="header"/>
    <w:basedOn w:val="Normal"/>
    <w:link w:val="HeaderChar"/>
    <w:uiPriority w:val="99"/>
    <w:unhideWhenUsed/>
    <w:rsid w:val="001D44B8"/>
    <w:pPr>
      <w:tabs>
        <w:tab w:val="center" w:pos="4513"/>
        <w:tab w:val="right" w:pos="9026"/>
      </w:tabs>
    </w:pPr>
    <w:rPr>
      <w:rFonts w:cs="Times New Roman"/>
    </w:rPr>
  </w:style>
  <w:style w:type="character" w:customStyle="1" w:styleId="HeaderChar">
    <w:name w:val="Header Char"/>
    <w:link w:val="Header"/>
    <w:uiPriority w:val="99"/>
    <w:rsid w:val="001D44B8"/>
    <w:rPr>
      <w:rFonts w:ascii="Times" w:hAnsi="Times"/>
      <w:sz w:val="24"/>
      <w:szCs w:val="24"/>
      <w:lang w:eastAsia="en-US"/>
    </w:rPr>
  </w:style>
  <w:style w:type="paragraph" w:styleId="ListParagraph">
    <w:name w:val="List Paragraph"/>
    <w:basedOn w:val="Normal"/>
    <w:uiPriority w:val="34"/>
    <w:qFormat/>
    <w:rsid w:val="000C6090"/>
    <w:pPr>
      <w:ind w:left="720"/>
      <w:contextualSpacing/>
    </w:pPr>
  </w:style>
  <w:style w:type="paragraph" w:customStyle="1" w:styleId="Style1">
    <w:name w:val="Style1"/>
    <w:basedOn w:val="Heading2"/>
    <w:next w:val="Normal"/>
    <w:qFormat/>
    <w:rsid w:val="002E03FD"/>
  </w:style>
  <w:style w:type="character" w:customStyle="1" w:styleId="Heading5Char">
    <w:name w:val="Heading 5 Char"/>
    <w:link w:val="Heading5"/>
    <w:uiPriority w:val="9"/>
    <w:rsid w:val="00493796"/>
    <w:rPr>
      <w:rFonts w:ascii="Times" w:eastAsia="MS Gothic" w:hAnsi="Times" w:cs="Times New Roman"/>
      <w:b/>
      <w:sz w:val="24"/>
      <w:szCs w:val="24"/>
      <w:lang w:val="en-GB"/>
    </w:rPr>
  </w:style>
  <w:style w:type="character" w:customStyle="1" w:styleId="Heading6Char">
    <w:name w:val="Heading 6 Char"/>
    <w:link w:val="Heading6"/>
    <w:uiPriority w:val="9"/>
    <w:rsid w:val="00493796"/>
    <w:rPr>
      <w:rFonts w:ascii="Times" w:eastAsia="MS Gothic" w:hAnsi="Times" w:cs="Times New Roman"/>
      <w:b/>
      <w:iCs/>
      <w:sz w:val="24"/>
      <w:szCs w:val="24"/>
      <w:lang w:val="en-GB"/>
    </w:rPr>
  </w:style>
  <w:style w:type="character" w:customStyle="1" w:styleId="Heading7Char">
    <w:name w:val="Heading 7 Char"/>
    <w:link w:val="Heading7"/>
    <w:uiPriority w:val="9"/>
    <w:rsid w:val="00493796"/>
    <w:rPr>
      <w:rFonts w:eastAsia="MS Gothic" w:cs="Times New Roman"/>
      <w:i/>
      <w:iCs/>
      <w:color w:val="404040"/>
      <w:sz w:val="24"/>
      <w:szCs w:val="24"/>
      <w:lang w:val="en-GB"/>
    </w:rPr>
  </w:style>
  <w:style w:type="character" w:customStyle="1" w:styleId="Heading8Char">
    <w:name w:val="Heading 8 Char"/>
    <w:link w:val="Heading8"/>
    <w:uiPriority w:val="9"/>
    <w:rsid w:val="00493796"/>
    <w:rPr>
      <w:rFonts w:eastAsia="MS Gothic" w:cs="Times New Roman"/>
      <w:color w:val="404040"/>
      <w:lang w:val="en-GB"/>
    </w:rPr>
  </w:style>
  <w:style w:type="character" w:customStyle="1" w:styleId="Heading9Char">
    <w:name w:val="Heading 9 Char"/>
    <w:link w:val="Heading9"/>
    <w:uiPriority w:val="9"/>
    <w:semiHidden/>
    <w:rsid w:val="00493796"/>
    <w:rPr>
      <w:rFonts w:eastAsia="MS Gothic" w:cs="Times New Roman"/>
      <w:i/>
      <w:iCs/>
      <w:color w:val="404040"/>
      <w:lang w:val="en-GB"/>
    </w:rPr>
  </w:style>
  <w:style w:type="numbering" w:customStyle="1" w:styleId="CurrentList1">
    <w:name w:val="Current List1"/>
    <w:uiPriority w:val="99"/>
    <w:rsid w:val="002E03FD"/>
    <w:pPr>
      <w:numPr>
        <w:numId w:val="8"/>
      </w:numPr>
    </w:pPr>
  </w:style>
  <w:style w:type="paragraph" w:styleId="TOC4">
    <w:name w:val="toc 4"/>
    <w:basedOn w:val="Normal"/>
    <w:next w:val="Normal"/>
    <w:autoRedefine/>
    <w:uiPriority w:val="39"/>
    <w:unhideWhenUsed/>
    <w:rsid w:val="00AB0ADF"/>
    <w:pPr>
      <w:ind w:left="720"/>
    </w:pPr>
    <w:rPr>
      <w:rFonts w:asciiTheme="minorHAnsi" w:hAnsiTheme="minorHAnsi"/>
      <w:sz w:val="20"/>
      <w:szCs w:val="20"/>
    </w:rPr>
  </w:style>
  <w:style w:type="paragraph" w:styleId="TOC5">
    <w:name w:val="toc 5"/>
    <w:basedOn w:val="Normal"/>
    <w:next w:val="Normal"/>
    <w:autoRedefine/>
    <w:uiPriority w:val="39"/>
    <w:unhideWhenUsed/>
    <w:rsid w:val="00AB0ADF"/>
    <w:pPr>
      <w:ind w:left="960"/>
    </w:pPr>
    <w:rPr>
      <w:rFonts w:asciiTheme="minorHAnsi" w:hAnsiTheme="minorHAnsi"/>
      <w:sz w:val="20"/>
      <w:szCs w:val="20"/>
    </w:rPr>
  </w:style>
  <w:style w:type="paragraph" w:styleId="TOC6">
    <w:name w:val="toc 6"/>
    <w:basedOn w:val="Normal"/>
    <w:next w:val="Normal"/>
    <w:autoRedefine/>
    <w:uiPriority w:val="39"/>
    <w:unhideWhenUsed/>
    <w:rsid w:val="00AB0ADF"/>
    <w:pPr>
      <w:ind w:left="1200"/>
    </w:pPr>
    <w:rPr>
      <w:rFonts w:asciiTheme="minorHAnsi" w:hAnsiTheme="minorHAnsi"/>
      <w:sz w:val="20"/>
      <w:szCs w:val="20"/>
    </w:rPr>
  </w:style>
  <w:style w:type="paragraph" w:styleId="TOC7">
    <w:name w:val="toc 7"/>
    <w:basedOn w:val="Normal"/>
    <w:next w:val="Normal"/>
    <w:autoRedefine/>
    <w:uiPriority w:val="39"/>
    <w:unhideWhenUsed/>
    <w:rsid w:val="00AB0ADF"/>
    <w:pPr>
      <w:ind w:left="1440"/>
    </w:pPr>
    <w:rPr>
      <w:rFonts w:asciiTheme="minorHAnsi" w:hAnsiTheme="minorHAnsi"/>
      <w:sz w:val="20"/>
      <w:szCs w:val="20"/>
    </w:rPr>
  </w:style>
  <w:style w:type="paragraph" w:styleId="TOC8">
    <w:name w:val="toc 8"/>
    <w:basedOn w:val="Normal"/>
    <w:next w:val="Normal"/>
    <w:autoRedefine/>
    <w:uiPriority w:val="39"/>
    <w:unhideWhenUsed/>
    <w:rsid w:val="00AB0ADF"/>
    <w:pPr>
      <w:ind w:left="1680"/>
    </w:pPr>
    <w:rPr>
      <w:rFonts w:asciiTheme="minorHAnsi" w:hAnsiTheme="minorHAnsi"/>
      <w:sz w:val="20"/>
      <w:szCs w:val="20"/>
    </w:rPr>
  </w:style>
  <w:style w:type="paragraph" w:styleId="TOC9">
    <w:name w:val="toc 9"/>
    <w:basedOn w:val="Normal"/>
    <w:next w:val="Normal"/>
    <w:autoRedefine/>
    <w:uiPriority w:val="39"/>
    <w:unhideWhenUsed/>
    <w:rsid w:val="00AB0ADF"/>
    <w:pPr>
      <w:ind w:left="1920"/>
    </w:pPr>
    <w:rPr>
      <w:rFonts w:asciiTheme="minorHAnsi" w:hAnsiTheme="minorHAnsi"/>
      <w:sz w:val="20"/>
      <w:szCs w:val="20"/>
    </w:rPr>
  </w:style>
  <w:style w:type="paragraph" w:styleId="Caption">
    <w:name w:val="caption"/>
    <w:basedOn w:val="Normal"/>
    <w:next w:val="Normal"/>
    <w:uiPriority w:val="35"/>
    <w:unhideWhenUsed/>
    <w:qFormat/>
    <w:rsid w:val="009E4925"/>
    <w:pPr>
      <w:spacing w:after="200" w:line="240" w:lineRule="auto"/>
    </w:pPr>
    <w:rPr>
      <w:rFonts w:ascii="Arial" w:hAnsi="Arial"/>
      <w:b/>
      <w:bCs/>
      <w:color w:val="943634"/>
      <w:szCs w:val="18"/>
    </w:rPr>
  </w:style>
  <w:style w:type="paragraph" w:customStyle="1" w:styleId="Legends">
    <w:name w:val="Legends"/>
    <w:basedOn w:val="Normal"/>
    <w:qFormat/>
    <w:rsid w:val="00E8457E"/>
    <w:pPr>
      <w:spacing w:before="120" w:line="288" w:lineRule="auto"/>
      <w:jc w:val="both"/>
    </w:pPr>
    <w:rPr>
      <w:rFonts w:ascii="Arial" w:hAnsi="Arial"/>
      <w:sz w:val="22"/>
      <w:szCs w:val="22"/>
    </w:rPr>
  </w:style>
  <w:style w:type="character" w:customStyle="1" w:styleId="name">
    <w:name w:val="name"/>
    <w:basedOn w:val="DefaultParagraphFont"/>
    <w:rsid w:val="00B24E66"/>
  </w:style>
  <w:style w:type="paragraph" w:styleId="Revision">
    <w:name w:val="Revision"/>
    <w:hidden/>
    <w:uiPriority w:val="71"/>
    <w:rsid w:val="00DC040C"/>
    <w:rPr>
      <w:rFonts w:ascii="Times" w:hAnsi="Times"/>
      <w:sz w:val="24"/>
      <w:szCs w:val="24"/>
      <w:lang w:val="en-GB"/>
    </w:rPr>
  </w:style>
  <w:style w:type="paragraph" w:customStyle="1" w:styleId="Hedaing5">
    <w:name w:val="Hedaing 5"/>
    <w:basedOn w:val="Normal"/>
    <w:rsid w:val="0045131D"/>
  </w:style>
  <w:style w:type="paragraph" w:customStyle="1" w:styleId="NotInaChapter">
    <w:name w:val="Not In a Chapter"/>
    <w:basedOn w:val="Heading1"/>
    <w:qFormat/>
    <w:rsid w:val="00F71DBA"/>
    <w:pPr>
      <w:numPr>
        <w:numId w:val="9"/>
      </w:numPr>
    </w:pPr>
    <w:rPr>
      <w:sz w:val="28"/>
    </w:rPr>
  </w:style>
  <w:style w:type="paragraph" w:customStyle="1" w:styleId="Notinachapter2">
    <w:name w:val="Not in a chapter 2"/>
    <w:basedOn w:val="NotInaChapter"/>
    <w:qFormat/>
    <w:rsid w:val="007F4BB7"/>
    <w:pPr>
      <w:numPr>
        <w:numId w:val="0"/>
      </w:numPr>
    </w:pPr>
  </w:style>
  <w:style w:type="paragraph" w:styleId="DocumentMap">
    <w:name w:val="Document Map"/>
    <w:basedOn w:val="Normal"/>
    <w:link w:val="DocumentMapChar"/>
    <w:uiPriority w:val="99"/>
    <w:semiHidden/>
    <w:unhideWhenUsed/>
    <w:rsid w:val="00217B2E"/>
    <w:pPr>
      <w:spacing w:line="240" w:lineRule="auto"/>
    </w:pPr>
    <w:rPr>
      <w:rFonts w:ascii="Lucida Grande" w:hAnsi="Lucida Grande" w:cs="Lucida Grande"/>
    </w:rPr>
  </w:style>
  <w:style w:type="character" w:customStyle="1" w:styleId="DocumentMapChar">
    <w:name w:val="Document Map Char"/>
    <w:basedOn w:val="DefaultParagraphFont"/>
    <w:link w:val="DocumentMap"/>
    <w:uiPriority w:val="99"/>
    <w:semiHidden/>
    <w:rsid w:val="00217B2E"/>
    <w:rPr>
      <w:rFonts w:ascii="Lucida Grande" w:hAnsi="Lucida Grande" w:cs="Lucida Grande"/>
      <w:sz w:val="24"/>
      <w:szCs w:val="24"/>
      <w:lang w:val="en-GB"/>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MS Mincho" w:hAnsi="Cambria" w:cs="Arial"/>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77621"/>
    <w:pPr>
      <w:spacing w:line="360" w:lineRule="auto"/>
    </w:pPr>
    <w:rPr>
      <w:rFonts w:ascii="Times" w:hAnsi="Times"/>
      <w:sz w:val="24"/>
      <w:szCs w:val="24"/>
      <w:lang w:val="en-GB"/>
    </w:rPr>
  </w:style>
  <w:style w:type="paragraph" w:styleId="Heading1">
    <w:name w:val="heading 1"/>
    <w:basedOn w:val="Normal"/>
    <w:next w:val="Normal"/>
    <w:link w:val="Heading1Char"/>
    <w:autoRedefine/>
    <w:uiPriority w:val="9"/>
    <w:qFormat/>
    <w:rsid w:val="00493796"/>
    <w:pPr>
      <w:keepNext/>
      <w:keepLines/>
      <w:numPr>
        <w:numId w:val="35"/>
      </w:numPr>
      <w:spacing w:before="240" w:after="240"/>
      <w:jc w:val="center"/>
      <w:outlineLvl w:val="0"/>
    </w:pPr>
    <w:rPr>
      <w:rFonts w:ascii="Times New Roman" w:eastAsia="MS Gothic" w:hAnsi="Times New Roman" w:cs="Times New Roman"/>
      <w:b/>
      <w:bCs/>
      <w:sz w:val="48"/>
      <w:szCs w:val="48"/>
    </w:rPr>
  </w:style>
  <w:style w:type="paragraph" w:styleId="Heading2">
    <w:name w:val="heading 2"/>
    <w:basedOn w:val="Normal"/>
    <w:next w:val="Normal"/>
    <w:link w:val="Heading2Char"/>
    <w:uiPriority w:val="9"/>
    <w:qFormat/>
    <w:rsid w:val="00493796"/>
    <w:pPr>
      <w:keepNext/>
      <w:keepLines/>
      <w:numPr>
        <w:ilvl w:val="1"/>
        <w:numId w:val="35"/>
      </w:numPr>
      <w:spacing w:before="240" w:after="120"/>
      <w:outlineLvl w:val="1"/>
    </w:pPr>
    <w:rPr>
      <w:rFonts w:eastAsia="MS Gothic" w:cs="Times New Roman"/>
      <w:b/>
      <w:bCs/>
      <w:color w:val="000000"/>
      <w:sz w:val="28"/>
      <w:szCs w:val="26"/>
    </w:rPr>
  </w:style>
  <w:style w:type="paragraph" w:styleId="Heading3">
    <w:name w:val="heading 3"/>
    <w:basedOn w:val="Normal"/>
    <w:next w:val="Normal"/>
    <w:link w:val="Heading3Char"/>
    <w:autoRedefine/>
    <w:uiPriority w:val="9"/>
    <w:qFormat/>
    <w:rsid w:val="00493796"/>
    <w:pPr>
      <w:keepNext/>
      <w:keepLines/>
      <w:numPr>
        <w:ilvl w:val="2"/>
        <w:numId w:val="35"/>
      </w:numPr>
      <w:spacing w:before="120" w:after="120"/>
      <w:outlineLvl w:val="2"/>
    </w:pPr>
    <w:rPr>
      <w:rFonts w:eastAsia="MS Gothic" w:cs="Times New Roman"/>
      <w:b/>
      <w:bCs/>
      <w:sz w:val="26"/>
      <w:szCs w:val="20"/>
    </w:rPr>
  </w:style>
  <w:style w:type="paragraph" w:styleId="Heading4">
    <w:name w:val="heading 4"/>
    <w:basedOn w:val="Normal"/>
    <w:next w:val="Normal"/>
    <w:link w:val="Heading4Char"/>
    <w:autoRedefine/>
    <w:uiPriority w:val="9"/>
    <w:qFormat/>
    <w:rsid w:val="00493796"/>
    <w:pPr>
      <w:keepNext/>
      <w:numPr>
        <w:ilvl w:val="3"/>
        <w:numId w:val="35"/>
      </w:numPr>
      <w:spacing w:before="120" w:after="120"/>
      <w:outlineLvl w:val="3"/>
    </w:pPr>
    <w:rPr>
      <w:rFonts w:ascii="Times New Roman" w:eastAsia="Calibri" w:hAnsi="Times New Roman" w:cs="Times New Roman"/>
      <w:b/>
      <w:bCs/>
    </w:rPr>
  </w:style>
  <w:style w:type="paragraph" w:styleId="Heading5">
    <w:name w:val="heading 5"/>
    <w:basedOn w:val="Normal"/>
    <w:next w:val="Normal"/>
    <w:link w:val="Heading5Char"/>
    <w:uiPriority w:val="9"/>
    <w:unhideWhenUsed/>
    <w:qFormat/>
    <w:rsid w:val="00493796"/>
    <w:pPr>
      <w:keepNext/>
      <w:keepLines/>
      <w:numPr>
        <w:ilvl w:val="4"/>
        <w:numId w:val="35"/>
      </w:numPr>
      <w:spacing w:before="200"/>
      <w:ind w:left="2427" w:hanging="1009"/>
      <w:outlineLvl w:val="4"/>
    </w:pPr>
    <w:rPr>
      <w:rFonts w:eastAsia="MS Gothic" w:cs="Times New Roman"/>
      <w:b/>
    </w:rPr>
  </w:style>
  <w:style w:type="paragraph" w:styleId="Heading6">
    <w:name w:val="heading 6"/>
    <w:basedOn w:val="Normal"/>
    <w:next w:val="Normal"/>
    <w:link w:val="Heading6Char"/>
    <w:uiPriority w:val="9"/>
    <w:unhideWhenUsed/>
    <w:qFormat/>
    <w:rsid w:val="00493796"/>
    <w:pPr>
      <w:keepNext/>
      <w:keepLines/>
      <w:numPr>
        <w:ilvl w:val="5"/>
        <w:numId w:val="35"/>
      </w:numPr>
      <w:spacing w:before="200"/>
      <w:outlineLvl w:val="5"/>
    </w:pPr>
    <w:rPr>
      <w:rFonts w:eastAsia="MS Gothic" w:cs="Times New Roman"/>
      <w:b/>
      <w:iCs/>
    </w:rPr>
  </w:style>
  <w:style w:type="paragraph" w:styleId="Heading7">
    <w:name w:val="heading 7"/>
    <w:basedOn w:val="Normal"/>
    <w:next w:val="Normal"/>
    <w:link w:val="Heading7Char"/>
    <w:uiPriority w:val="9"/>
    <w:unhideWhenUsed/>
    <w:qFormat/>
    <w:rsid w:val="00493796"/>
    <w:pPr>
      <w:keepNext/>
      <w:keepLines/>
      <w:numPr>
        <w:ilvl w:val="6"/>
        <w:numId w:val="35"/>
      </w:numPr>
      <w:spacing w:before="200"/>
      <w:outlineLvl w:val="6"/>
    </w:pPr>
    <w:rPr>
      <w:rFonts w:ascii="Cambria" w:eastAsia="MS Gothic" w:hAnsi="Cambria" w:cs="Times New Roman"/>
      <w:i/>
      <w:iCs/>
      <w:color w:val="404040"/>
    </w:rPr>
  </w:style>
  <w:style w:type="paragraph" w:styleId="Heading8">
    <w:name w:val="heading 8"/>
    <w:basedOn w:val="Normal"/>
    <w:next w:val="Normal"/>
    <w:link w:val="Heading8Char"/>
    <w:uiPriority w:val="9"/>
    <w:unhideWhenUsed/>
    <w:qFormat/>
    <w:rsid w:val="00493796"/>
    <w:pPr>
      <w:keepNext/>
      <w:keepLines/>
      <w:numPr>
        <w:ilvl w:val="7"/>
        <w:numId w:val="35"/>
      </w:numPr>
      <w:spacing w:before="200"/>
      <w:outlineLvl w:val="7"/>
    </w:pPr>
    <w:rPr>
      <w:rFonts w:ascii="Cambria" w:eastAsia="MS Gothic" w:hAnsi="Cambria" w:cs="Times New Roman"/>
      <w:color w:val="404040"/>
      <w:sz w:val="20"/>
      <w:szCs w:val="20"/>
    </w:rPr>
  </w:style>
  <w:style w:type="paragraph" w:styleId="Heading9">
    <w:name w:val="heading 9"/>
    <w:basedOn w:val="Normal"/>
    <w:next w:val="Normal"/>
    <w:link w:val="Heading9Char"/>
    <w:uiPriority w:val="9"/>
    <w:semiHidden/>
    <w:unhideWhenUsed/>
    <w:qFormat/>
    <w:rsid w:val="00493796"/>
    <w:pPr>
      <w:keepNext/>
      <w:keepLines/>
      <w:numPr>
        <w:ilvl w:val="8"/>
        <w:numId w:val="35"/>
      </w:numPr>
      <w:spacing w:before="200"/>
      <w:outlineLvl w:val="8"/>
    </w:pPr>
    <w:rPr>
      <w:rFonts w:ascii="Cambria" w:eastAsia="MS Gothic" w:hAnsi="Cambria" w:cs="Times New Roman"/>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D2814"/>
    <w:pPr>
      <w:spacing w:line="240" w:lineRule="auto"/>
    </w:pPr>
    <w:rPr>
      <w:rFonts w:ascii="Lucida Grande" w:hAnsi="Lucida Grande" w:cs="Times New Roman"/>
      <w:sz w:val="18"/>
      <w:szCs w:val="18"/>
    </w:rPr>
  </w:style>
  <w:style w:type="character" w:customStyle="1" w:styleId="BalloonTextChar">
    <w:name w:val="Balloon Text Char"/>
    <w:link w:val="BalloonText"/>
    <w:uiPriority w:val="99"/>
    <w:semiHidden/>
    <w:rsid w:val="00DD2814"/>
    <w:rPr>
      <w:rFonts w:ascii="Lucida Grande" w:hAnsi="Lucida Grande" w:cs="Lucida Grande"/>
      <w:sz w:val="18"/>
      <w:szCs w:val="18"/>
    </w:rPr>
  </w:style>
  <w:style w:type="character" w:customStyle="1" w:styleId="Heading1Char">
    <w:name w:val="Heading 1 Char"/>
    <w:link w:val="Heading1"/>
    <w:uiPriority w:val="9"/>
    <w:rsid w:val="00493796"/>
    <w:rPr>
      <w:rFonts w:ascii="Times New Roman" w:eastAsia="MS Gothic" w:hAnsi="Times New Roman" w:cs="Times New Roman"/>
      <w:b/>
      <w:bCs/>
      <w:sz w:val="48"/>
      <w:szCs w:val="48"/>
      <w:lang w:val="en-GB"/>
    </w:rPr>
  </w:style>
  <w:style w:type="character" w:customStyle="1" w:styleId="Heading2Char">
    <w:name w:val="Heading 2 Char"/>
    <w:link w:val="Heading2"/>
    <w:uiPriority w:val="9"/>
    <w:rsid w:val="00493796"/>
    <w:rPr>
      <w:rFonts w:ascii="Times" w:eastAsia="MS Gothic" w:hAnsi="Times" w:cs="Times New Roman"/>
      <w:b/>
      <w:bCs/>
      <w:color w:val="000000"/>
      <w:sz w:val="28"/>
      <w:szCs w:val="26"/>
      <w:lang w:val="en-GB"/>
    </w:rPr>
  </w:style>
  <w:style w:type="paragraph" w:styleId="Footer">
    <w:name w:val="footer"/>
    <w:basedOn w:val="Normal"/>
    <w:link w:val="FooterChar"/>
    <w:uiPriority w:val="99"/>
    <w:unhideWhenUsed/>
    <w:rsid w:val="00DD2814"/>
    <w:pPr>
      <w:tabs>
        <w:tab w:val="center" w:pos="4320"/>
        <w:tab w:val="right" w:pos="8640"/>
      </w:tabs>
      <w:spacing w:line="240" w:lineRule="auto"/>
    </w:pPr>
    <w:rPr>
      <w:rFonts w:cs="Times New Roman"/>
      <w:sz w:val="20"/>
      <w:szCs w:val="20"/>
    </w:rPr>
  </w:style>
  <w:style w:type="character" w:customStyle="1" w:styleId="Heading3Char">
    <w:name w:val="Heading 3 Char"/>
    <w:link w:val="Heading3"/>
    <w:uiPriority w:val="9"/>
    <w:rsid w:val="00493796"/>
    <w:rPr>
      <w:rFonts w:ascii="Times" w:eastAsia="MS Gothic" w:hAnsi="Times" w:cs="Times New Roman"/>
      <w:b/>
      <w:bCs/>
      <w:sz w:val="26"/>
      <w:lang w:val="en-GB"/>
    </w:rPr>
  </w:style>
  <w:style w:type="paragraph" w:styleId="Title">
    <w:name w:val="Title"/>
    <w:aliases w:val="Figure title"/>
    <w:basedOn w:val="Normal"/>
    <w:next w:val="Normal"/>
    <w:link w:val="TitleChar"/>
    <w:uiPriority w:val="10"/>
    <w:qFormat/>
    <w:rsid w:val="002868CB"/>
    <w:pPr>
      <w:spacing w:before="120" w:after="60"/>
      <w:contextualSpacing/>
    </w:pPr>
    <w:rPr>
      <w:rFonts w:ascii="Calibri" w:eastAsia="MS Gothic" w:hAnsi="Calibri" w:cs="Times New Roman"/>
      <w:b/>
      <w:i/>
      <w:spacing w:val="5"/>
      <w:kern w:val="28"/>
      <w:sz w:val="20"/>
      <w:szCs w:val="52"/>
    </w:rPr>
  </w:style>
  <w:style w:type="character" w:customStyle="1" w:styleId="TitleChar">
    <w:name w:val="Title Char"/>
    <w:aliases w:val="Figure title Char"/>
    <w:link w:val="Title"/>
    <w:uiPriority w:val="10"/>
    <w:rsid w:val="002868CB"/>
    <w:rPr>
      <w:rFonts w:ascii="Calibri" w:eastAsia="MS Gothic" w:hAnsi="Calibri" w:cs="Times New Roman"/>
      <w:b/>
      <w:i/>
      <w:spacing w:val="5"/>
      <w:kern w:val="28"/>
      <w:szCs w:val="52"/>
    </w:rPr>
  </w:style>
  <w:style w:type="paragraph" w:styleId="Subtitle">
    <w:name w:val="Subtitle"/>
    <w:aliases w:val="Table title"/>
    <w:basedOn w:val="Normal"/>
    <w:next w:val="Normal"/>
    <w:link w:val="SubtitleChar"/>
    <w:uiPriority w:val="11"/>
    <w:qFormat/>
    <w:rsid w:val="002868CB"/>
    <w:pPr>
      <w:numPr>
        <w:ilvl w:val="1"/>
      </w:numPr>
      <w:spacing w:after="60"/>
    </w:pPr>
    <w:rPr>
      <w:rFonts w:eastAsia="MS Gothic" w:cs="Times New Roman"/>
      <w:iCs/>
      <w:spacing w:val="15"/>
      <w:sz w:val="20"/>
      <w:szCs w:val="20"/>
    </w:rPr>
  </w:style>
  <w:style w:type="character" w:customStyle="1" w:styleId="SubtitleChar">
    <w:name w:val="Subtitle Char"/>
    <w:aliases w:val="Table title Char"/>
    <w:link w:val="Subtitle"/>
    <w:uiPriority w:val="11"/>
    <w:rsid w:val="002868CB"/>
    <w:rPr>
      <w:rFonts w:ascii="Times" w:eastAsia="MS Gothic" w:hAnsi="Times" w:cs="Times New Roman"/>
      <w:iCs/>
      <w:spacing w:val="15"/>
    </w:rPr>
  </w:style>
  <w:style w:type="paragraph" w:styleId="TOC1">
    <w:name w:val="toc 1"/>
    <w:basedOn w:val="Normal"/>
    <w:next w:val="Normal"/>
    <w:autoRedefine/>
    <w:uiPriority w:val="39"/>
    <w:unhideWhenUsed/>
    <w:rsid w:val="002E03FD"/>
    <w:pPr>
      <w:spacing w:before="120"/>
    </w:pPr>
    <w:rPr>
      <w:rFonts w:asciiTheme="minorHAnsi" w:hAnsiTheme="minorHAnsi"/>
      <w:b/>
      <w:sz w:val="22"/>
      <w:szCs w:val="22"/>
    </w:rPr>
  </w:style>
  <w:style w:type="paragraph" w:styleId="TOC2">
    <w:name w:val="toc 2"/>
    <w:basedOn w:val="Normal"/>
    <w:next w:val="Normal"/>
    <w:autoRedefine/>
    <w:uiPriority w:val="39"/>
    <w:unhideWhenUsed/>
    <w:rsid w:val="00AB0ADF"/>
    <w:pPr>
      <w:ind w:left="240"/>
    </w:pPr>
    <w:rPr>
      <w:rFonts w:asciiTheme="minorHAnsi" w:hAnsiTheme="minorHAnsi"/>
      <w:i/>
      <w:sz w:val="22"/>
      <w:szCs w:val="22"/>
    </w:rPr>
  </w:style>
  <w:style w:type="paragraph" w:styleId="TOC3">
    <w:name w:val="toc 3"/>
    <w:basedOn w:val="Normal"/>
    <w:next w:val="Normal"/>
    <w:autoRedefine/>
    <w:uiPriority w:val="39"/>
    <w:unhideWhenUsed/>
    <w:rsid w:val="00892A4C"/>
    <w:pPr>
      <w:ind w:left="480"/>
    </w:pPr>
    <w:rPr>
      <w:rFonts w:asciiTheme="minorHAnsi" w:hAnsiTheme="minorHAnsi"/>
      <w:sz w:val="22"/>
      <w:szCs w:val="22"/>
    </w:rPr>
  </w:style>
  <w:style w:type="character" w:customStyle="1" w:styleId="FooterChar">
    <w:name w:val="Footer Char"/>
    <w:link w:val="Footer"/>
    <w:uiPriority w:val="99"/>
    <w:rsid w:val="00DD2814"/>
    <w:rPr>
      <w:rFonts w:ascii="Times" w:hAnsi="Times"/>
    </w:rPr>
  </w:style>
  <w:style w:type="character" w:styleId="PageNumber">
    <w:name w:val="page number"/>
    <w:basedOn w:val="DefaultParagraphFont"/>
    <w:uiPriority w:val="99"/>
    <w:semiHidden/>
    <w:unhideWhenUsed/>
    <w:rsid w:val="00DD2814"/>
  </w:style>
  <w:style w:type="paragraph" w:styleId="TableofFigures">
    <w:name w:val="table of figures"/>
    <w:basedOn w:val="Normal"/>
    <w:next w:val="Normal"/>
    <w:uiPriority w:val="99"/>
    <w:unhideWhenUsed/>
    <w:rsid w:val="00892A4C"/>
    <w:pPr>
      <w:ind w:left="480" w:hanging="480"/>
    </w:pPr>
    <w:rPr>
      <w:rFonts w:ascii="Calibri" w:hAnsi="Calibri"/>
      <w:b/>
      <w:sz w:val="20"/>
      <w:szCs w:val="20"/>
    </w:rPr>
  </w:style>
  <w:style w:type="paragraph" w:customStyle="1" w:styleId="DarkList-Accent51">
    <w:name w:val="Dark List - Accent 51"/>
    <w:basedOn w:val="Normal"/>
    <w:uiPriority w:val="34"/>
    <w:qFormat/>
    <w:rsid w:val="0002102D"/>
    <w:pPr>
      <w:ind w:left="720"/>
      <w:contextualSpacing/>
    </w:pPr>
  </w:style>
  <w:style w:type="character" w:customStyle="1" w:styleId="Normal1">
    <w:name w:val="Normal1"/>
    <w:basedOn w:val="DefaultParagraphFont"/>
    <w:rsid w:val="006427EB"/>
  </w:style>
  <w:style w:type="table" w:styleId="TableGrid">
    <w:name w:val="Table Grid"/>
    <w:basedOn w:val="TableNormal"/>
    <w:uiPriority w:val="59"/>
    <w:rsid w:val="00963440"/>
    <w:rPr>
      <w:rFonts w:eastAsia="Cambria"/>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CommentReference">
    <w:name w:val="annotation reference"/>
    <w:uiPriority w:val="99"/>
    <w:semiHidden/>
    <w:unhideWhenUsed/>
    <w:rsid w:val="001828FE"/>
    <w:rPr>
      <w:sz w:val="16"/>
      <w:szCs w:val="16"/>
    </w:rPr>
  </w:style>
  <w:style w:type="paragraph" w:styleId="CommentText">
    <w:name w:val="annotation text"/>
    <w:basedOn w:val="Normal"/>
    <w:link w:val="CommentTextChar"/>
    <w:uiPriority w:val="99"/>
    <w:unhideWhenUsed/>
    <w:rsid w:val="001828FE"/>
    <w:pPr>
      <w:spacing w:line="240" w:lineRule="auto"/>
    </w:pPr>
    <w:rPr>
      <w:rFonts w:cs="Times New Roman"/>
      <w:sz w:val="20"/>
      <w:szCs w:val="20"/>
    </w:rPr>
  </w:style>
  <w:style w:type="character" w:customStyle="1" w:styleId="CommentTextChar">
    <w:name w:val="Comment Text Char"/>
    <w:link w:val="CommentText"/>
    <w:uiPriority w:val="99"/>
    <w:rsid w:val="001828FE"/>
    <w:rPr>
      <w:rFonts w:ascii="Times" w:hAnsi="Times"/>
      <w:sz w:val="20"/>
      <w:szCs w:val="20"/>
      <w:lang w:val="en-GB"/>
    </w:rPr>
  </w:style>
  <w:style w:type="paragraph" w:styleId="CommentSubject">
    <w:name w:val="annotation subject"/>
    <w:basedOn w:val="CommentText"/>
    <w:next w:val="CommentText"/>
    <w:link w:val="CommentSubjectChar"/>
    <w:uiPriority w:val="99"/>
    <w:semiHidden/>
    <w:unhideWhenUsed/>
    <w:rsid w:val="001828FE"/>
    <w:rPr>
      <w:b/>
      <w:bCs/>
    </w:rPr>
  </w:style>
  <w:style w:type="character" w:customStyle="1" w:styleId="CommentSubjectChar">
    <w:name w:val="Comment Subject Char"/>
    <w:link w:val="CommentSubject"/>
    <w:uiPriority w:val="99"/>
    <w:semiHidden/>
    <w:rsid w:val="001828FE"/>
    <w:rPr>
      <w:rFonts w:ascii="Times" w:hAnsi="Times"/>
      <w:b/>
      <w:bCs/>
      <w:sz w:val="20"/>
      <w:szCs w:val="20"/>
      <w:lang w:val="en-GB"/>
    </w:rPr>
  </w:style>
  <w:style w:type="paragraph" w:customStyle="1" w:styleId="LightList-Accent51">
    <w:name w:val="Light List - Accent 51"/>
    <w:basedOn w:val="Normal"/>
    <w:uiPriority w:val="34"/>
    <w:qFormat/>
    <w:rsid w:val="009A60E3"/>
    <w:pPr>
      <w:spacing w:after="200" w:line="276" w:lineRule="auto"/>
      <w:ind w:left="720"/>
      <w:contextualSpacing/>
    </w:pPr>
    <w:rPr>
      <w:rFonts w:ascii="Calibri" w:eastAsia="Calibri" w:hAnsi="Calibri" w:cs="Times New Roman"/>
      <w:sz w:val="22"/>
      <w:szCs w:val="22"/>
      <w:lang w:val="en-US"/>
    </w:rPr>
  </w:style>
  <w:style w:type="character" w:styleId="Hyperlink">
    <w:name w:val="Hyperlink"/>
    <w:uiPriority w:val="99"/>
    <w:unhideWhenUsed/>
    <w:rsid w:val="005946F0"/>
    <w:rPr>
      <w:color w:val="0000FF"/>
      <w:u w:val="single"/>
    </w:rPr>
  </w:style>
  <w:style w:type="character" w:customStyle="1" w:styleId="Heading4Char">
    <w:name w:val="Heading 4 Char"/>
    <w:link w:val="Heading4"/>
    <w:uiPriority w:val="9"/>
    <w:rsid w:val="00493796"/>
    <w:rPr>
      <w:rFonts w:ascii="Times New Roman" w:eastAsia="Calibri" w:hAnsi="Times New Roman" w:cs="Times New Roman"/>
      <w:b/>
      <w:bCs/>
      <w:sz w:val="24"/>
      <w:szCs w:val="24"/>
      <w:lang w:val="en-GB"/>
    </w:rPr>
  </w:style>
  <w:style w:type="paragraph" w:styleId="Header">
    <w:name w:val="header"/>
    <w:basedOn w:val="Normal"/>
    <w:link w:val="HeaderChar"/>
    <w:uiPriority w:val="99"/>
    <w:unhideWhenUsed/>
    <w:rsid w:val="001D44B8"/>
    <w:pPr>
      <w:tabs>
        <w:tab w:val="center" w:pos="4513"/>
        <w:tab w:val="right" w:pos="9026"/>
      </w:tabs>
    </w:pPr>
    <w:rPr>
      <w:rFonts w:cs="Times New Roman"/>
    </w:rPr>
  </w:style>
  <w:style w:type="character" w:customStyle="1" w:styleId="HeaderChar">
    <w:name w:val="Header Char"/>
    <w:link w:val="Header"/>
    <w:uiPriority w:val="99"/>
    <w:rsid w:val="001D44B8"/>
    <w:rPr>
      <w:rFonts w:ascii="Times" w:hAnsi="Times"/>
      <w:sz w:val="24"/>
      <w:szCs w:val="24"/>
      <w:lang w:eastAsia="en-US"/>
    </w:rPr>
  </w:style>
  <w:style w:type="paragraph" w:styleId="ListParagraph">
    <w:name w:val="List Paragraph"/>
    <w:basedOn w:val="Normal"/>
    <w:uiPriority w:val="34"/>
    <w:qFormat/>
    <w:rsid w:val="000C6090"/>
    <w:pPr>
      <w:ind w:left="720"/>
      <w:contextualSpacing/>
    </w:pPr>
  </w:style>
  <w:style w:type="paragraph" w:customStyle="1" w:styleId="Style1">
    <w:name w:val="Style1"/>
    <w:basedOn w:val="Heading2"/>
    <w:next w:val="Normal"/>
    <w:qFormat/>
    <w:rsid w:val="002E03FD"/>
  </w:style>
  <w:style w:type="character" w:customStyle="1" w:styleId="Heading5Char">
    <w:name w:val="Heading 5 Char"/>
    <w:link w:val="Heading5"/>
    <w:uiPriority w:val="9"/>
    <w:rsid w:val="00493796"/>
    <w:rPr>
      <w:rFonts w:ascii="Times" w:eastAsia="MS Gothic" w:hAnsi="Times" w:cs="Times New Roman"/>
      <w:b/>
      <w:sz w:val="24"/>
      <w:szCs w:val="24"/>
      <w:lang w:val="en-GB"/>
    </w:rPr>
  </w:style>
  <w:style w:type="character" w:customStyle="1" w:styleId="Heading6Char">
    <w:name w:val="Heading 6 Char"/>
    <w:link w:val="Heading6"/>
    <w:uiPriority w:val="9"/>
    <w:rsid w:val="00493796"/>
    <w:rPr>
      <w:rFonts w:ascii="Times" w:eastAsia="MS Gothic" w:hAnsi="Times" w:cs="Times New Roman"/>
      <w:b/>
      <w:iCs/>
      <w:sz w:val="24"/>
      <w:szCs w:val="24"/>
      <w:lang w:val="en-GB"/>
    </w:rPr>
  </w:style>
  <w:style w:type="character" w:customStyle="1" w:styleId="Heading7Char">
    <w:name w:val="Heading 7 Char"/>
    <w:link w:val="Heading7"/>
    <w:uiPriority w:val="9"/>
    <w:rsid w:val="00493796"/>
    <w:rPr>
      <w:rFonts w:eastAsia="MS Gothic" w:cs="Times New Roman"/>
      <w:i/>
      <w:iCs/>
      <w:color w:val="404040"/>
      <w:sz w:val="24"/>
      <w:szCs w:val="24"/>
      <w:lang w:val="en-GB"/>
    </w:rPr>
  </w:style>
  <w:style w:type="character" w:customStyle="1" w:styleId="Heading8Char">
    <w:name w:val="Heading 8 Char"/>
    <w:link w:val="Heading8"/>
    <w:uiPriority w:val="9"/>
    <w:rsid w:val="00493796"/>
    <w:rPr>
      <w:rFonts w:eastAsia="MS Gothic" w:cs="Times New Roman"/>
      <w:color w:val="404040"/>
      <w:lang w:val="en-GB"/>
    </w:rPr>
  </w:style>
  <w:style w:type="character" w:customStyle="1" w:styleId="Heading9Char">
    <w:name w:val="Heading 9 Char"/>
    <w:link w:val="Heading9"/>
    <w:uiPriority w:val="9"/>
    <w:semiHidden/>
    <w:rsid w:val="00493796"/>
    <w:rPr>
      <w:rFonts w:eastAsia="MS Gothic" w:cs="Times New Roman"/>
      <w:i/>
      <w:iCs/>
      <w:color w:val="404040"/>
      <w:lang w:val="en-GB"/>
    </w:rPr>
  </w:style>
  <w:style w:type="numbering" w:customStyle="1" w:styleId="CurrentList1">
    <w:name w:val="Current List1"/>
    <w:uiPriority w:val="99"/>
    <w:rsid w:val="002E03FD"/>
    <w:pPr>
      <w:numPr>
        <w:numId w:val="8"/>
      </w:numPr>
    </w:pPr>
  </w:style>
  <w:style w:type="paragraph" w:styleId="TOC4">
    <w:name w:val="toc 4"/>
    <w:basedOn w:val="Normal"/>
    <w:next w:val="Normal"/>
    <w:autoRedefine/>
    <w:uiPriority w:val="39"/>
    <w:unhideWhenUsed/>
    <w:rsid w:val="00AB0ADF"/>
    <w:pPr>
      <w:ind w:left="720"/>
    </w:pPr>
    <w:rPr>
      <w:rFonts w:asciiTheme="minorHAnsi" w:hAnsiTheme="minorHAnsi"/>
      <w:sz w:val="20"/>
      <w:szCs w:val="20"/>
    </w:rPr>
  </w:style>
  <w:style w:type="paragraph" w:styleId="TOC5">
    <w:name w:val="toc 5"/>
    <w:basedOn w:val="Normal"/>
    <w:next w:val="Normal"/>
    <w:autoRedefine/>
    <w:uiPriority w:val="39"/>
    <w:unhideWhenUsed/>
    <w:rsid w:val="00AB0ADF"/>
    <w:pPr>
      <w:ind w:left="960"/>
    </w:pPr>
    <w:rPr>
      <w:rFonts w:asciiTheme="minorHAnsi" w:hAnsiTheme="minorHAnsi"/>
      <w:sz w:val="20"/>
      <w:szCs w:val="20"/>
    </w:rPr>
  </w:style>
  <w:style w:type="paragraph" w:styleId="TOC6">
    <w:name w:val="toc 6"/>
    <w:basedOn w:val="Normal"/>
    <w:next w:val="Normal"/>
    <w:autoRedefine/>
    <w:uiPriority w:val="39"/>
    <w:unhideWhenUsed/>
    <w:rsid w:val="00AB0ADF"/>
    <w:pPr>
      <w:ind w:left="1200"/>
    </w:pPr>
    <w:rPr>
      <w:rFonts w:asciiTheme="minorHAnsi" w:hAnsiTheme="minorHAnsi"/>
      <w:sz w:val="20"/>
      <w:szCs w:val="20"/>
    </w:rPr>
  </w:style>
  <w:style w:type="paragraph" w:styleId="TOC7">
    <w:name w:val="toc 7"/>
    <w:basedOn w:val="Normal"/>
    <w:next w:val="Normal"/>
    <w:autoRedefine/>
    <w:uiPriority w:val="39"/>
    <w:unhideWhenUsed/>
    <w:rsid w:val="00AB0ADF"/>
    <w:pPr>
      <w:ind w:left="1440"/>
    </w:pPr>
    <w:rPr>
      <w:rFonts w:asciiTheme="minorHAnsi" w:hAnsiTheme="minorHAnsi"/>
      <w:sz w:val="20"/>
      <w:szCs w:val="20"/>
    </w:rPr>
  </w:style>
  <w:style w:type="paragraph" w:styleId="TOC8">
    <w:name w:val="toc 8"/>
    <w:basedOn w:val="Normal"/>
    <w:next w:val="Normal"/>
    <w:autoRedefine/>
    <w:uiPriority w:val="39"/>
    <w:unhideWhenUsed/>
    <w:rsid w:val="00AB0ADF"/>
    <w:pPr>
      <w:ind w:left="1680"/>
    </w:pPr>
    <w:rPr>
      <w:rFonts w:asciiTheme="minorHAnsi" w:hAnsiTheme="minorHAnsi"/>
      <w:sz w:val="20"/>
      <w:szCs w:val="20"/>
    </w:rPr>
  </w:style>
  <w:style w:type="paragraph" w:styleId="TOC9">
    <w:name w:val="toc 9"/>
    <w:basedOn w:val="Normal"/>
    <w:next w:val="Normal"/>
    <w:autoRedefine/>
    <w:uiPriority w:val="39"/>
    <w:unhideWhenUsed/>
    <w:rsid w:val="00AB0ADF"/>
    <w:pPr>
      <w:ind w:left="1920"/>
    </w:pPr>
    <w:rPr>
      <w:rFonts w:asciiTheme="minorHAnsi" w:hAnsiTheme="minorHAnsi"/>
      <w:sz w:val="20"/>
      <w:szCs w:val="20"/>
    </w:rPr>
  </w:style>
  <w:style w:type="paragraph" w:styleId="Caption">
    <w:name w:val="caption"/>
    <w:basedOn w:val="Normal"/>
    <w:next w:val="Normal"/>
    <w:uiPriority w:val="35"/>
    <w:unhideWhenUsed/>
    <w:qFormat/>
    <w:rsid w:val="009E4925"/>
    <w:pPr>
      <w:spacing w:after="200" w:line="240" w:lineRule="auto"/>
    </w:pPr>
    <w:rPr>
      <w:rFonts w:ascii="Arial" w:hAnsi="Arial"/>
      <w:b/>
      <w:bCs/>
      <w:color w:val="943634"/>
      <w:szCs w:val="18"/>
    </w:rPr>
  </w:style>
  <w:style w:type="paragraph" w:customStyle="1" w:styleId="Legends">
    <w:name w:val="Legends"/>
    <w:basedOn w:val="Normal"/>
    <w:qFormat/>
    <w:rsid w:val="00E8457E"/>
    <w:pPr>
      <w:spacing w:before="120" w:line="288" w:lineRule="auto"/>
      <w:jc w:val="both"/>
    </w:pPr>
    <w:rPr>
      <w:rFonts w:ascii="Arial" w:hAnsi="Arial"/>
      <w:sz w:val="22"/>
      <w:szCs w:val="22"/>
    </w:rPr>
  </w:style>
  <w:style w:type="character" w:customStyle="1" w:styleId="name">
    <w:name w:val="name"/>
    <w:basedOn w:val="DefaultParagraphFont"/>
    <w:rsid w:val="00B24E66"/>
  </w:style>
  <w:style w:type="paragraph" w:styleId="Revision">
    <w:name w:val="Revision"/>
    <w:hidden/>
    <w:uiPriority w:val="71"/>
    <w:rsid w:val="00DC040C"/>
    <w:rPr>
      <w:rFonts w:ascii="Times" w:hAnsi="Times"/>
      <w:sz w:val="24"/>
      <w:szCs w:val="24"/>
      <w:lang w:val="en-GB"/>
    </w:rPr>
  </w:style>
  <w:style w:type="paragraph" w:customStyle="1" w:styleId="Hedaing5">
    <w:name w:val="Hedaing 5"/>
    <w:basedOn w:val="Normal"/>
    <w:rsid w:val="0045131D"/>
  </w:style>
  <w:style w:type="paragraph" w:customStyle="1" w:styleId="NotInaChapter">
    <w:name w:val="Not In a Chapter"/>
    <w:basedOn w:val="Heading1"/>
    <w:qFormat/>
    <w:rsid w:val="00F71DBA"/>
    <w:pPr>
      <w:numPr>
        <w:numId w:val="9"/>
      </w:numPr>
    </w:pPr>
    <w:rPr>
      <w:sz w:val="28"/>
    </w:rPr>
  </w:style>
  <w:style w:type="paragraph" w:customStyle="1" w:styleId="Notinachapter2">
    <w:name w:val="Not in a chapter 2"/>
    <w:basedOn w:val="NotInaChapter"/>
    <w:qFormat/>
    <w:rsid w:val="007F4BB7"/>
    <w:pPr>
      <w:numPr>
        <w:numId w:val="0"/>
      </w:numPr>
    </w:pPr>
  </w:style>
  <w:style w:type="paragraph" w:styleId="DocumentMap">
    <w:name w:val="Document Map"/>
    <w:basedOn w:val="Normal"/>
    <w:link w:val="DocumentMapChar"/>
    <w:uiPriority w:val="99"/>
    <w:semiHidden/>
    <w:unhideWhenUsed/>
    <w:rsid w:val="00217B2E"/>
    <w:pPr>
      <w:spacing w:line="240" w:lineRule="auto"/>
    </w:pPr>
    <w:rPr>
      <w:rFonts w:ascii="Lucida Grande" w:hAnsi="Lucida Grande" w:cs="Lucida Grande"/>
    </w:rPr>
  </w:style>
  <w:style w:type="character" w:customStyle="1" w:styleId="DocumentMapChar">
    <w:name w:val="Document Map Char"/>
    <w:basedOn w:val="DefaultParagraphFont"/>
    <w:link w:val="DocumentMap"/>
    <w:uiPriority w:val="99"/>
    <w:semiHidden/>
    <w:rsid w:val="00217B2E"/>
    <w:rPr>
      <w:rFonts w:ascii="Lucida Grande" w:hAnsi="Lucida Grande" w:cs="Lucida Grande"/>
      <w:sz w:val="24"/>
      <w:szCs w:val="24"/>
      <w:lang w:val="en-GB"/>
    </w:rPr>
  </w:style>
</w:styles>
</file>

<file path=word/webSettings.xml><?xml version="1.0" encoding="utf-8"?>
<w:webSettings xmlns:r="http://schemas.openxmlformats.org/officeDocument/2006/relationships" xmlns:w="http://schemas.openxmlformats.org/wordprocessingml/2006/main">
  <w:divs>
    <w:div w:id="21520100">
      <w:bodyDiv w:val="1"/>
      <w:marLeft w:val="0"/>
      <w:marRight w:val="0"/>
      <w:marTop w:val="0"/>
      <w:marBottom w:val="0"/>
      <w:divBdr>
        <w:top w:val="none" w:sz="0" w:space="0" w:color="auto"/>
        <w:left w:val="none" w:sz="0" w:space="0" w:color="auto"/>
        <w:bottom w:val="none" w:sz="0" w:space="0" w:color="auto"/>
        <w:right w:val="none" w:sz="0" w:space="0" w:color="auto"/>
      </w:divBdr>
    </w:div>
    <w:div w:id="83109182">
      <w:bodyDiv w:val="1"/>
      <w:marLeft w:val="0"/>
      <w:marRight w:val="0"/>
      <w:marTop w:val="0"/>
      <w:marBottom w:val="0"/>
      <w:divBdr>
        <w:top w:val="none" w:sz="0" w:space="0" w:color="auto"/>
        <w:left w:val="none" w:sz="0" w:space="0" w:color="auto"/>
        <w:bottom w:val="none" w:sz="0" w:space="0" w:color="auto"/>
        <w:right w:val="none" w:sz="0" w:space="0" w:color="auto"/>
      </w:divBdr>
      <w:divsChild>
        <w:div w:id="506991413">
          <w:marLeft w:val="0"/>
          <w:marRight w:val="0"/>
          <w:marTop w:val="0"/>
          <w:marBottom w:val="0"/>
          <w:divBdr>
            <w:top w:val="none" w:sz="0" w:space="0" w:color="auto"/>
            <w:left w:val="none" w:sz="0" w:space="0" w:color="auto"/>
            <w:bottom w:val="none" w:sz="0" w:space="0" w:color="auto"/>
            <w:right w:val="none" w:sz="0" w:space="0" w:color="auto"/>
          </w:divBdr>
        </w:div>
        <w:div w:id="1727145069">
          <w:marLeft w:val="0"/>
          <w:marRight w:val="0"/>
          <w:marTop w:val="0"/>
          <w:marBottom w:val="0"/>
          <w:divBdr>
            <w:top w:val="none" w:sz="0" w:space="0" w:color="auto"/>
            <w:left w:val="none" w:sz="0" w:space="0" w:color="auto"/>
            <w:bottom w:val="none" w:sz="0" w:space="0" w:color="auto"/>
            <w:right w:val="none" w:sz="0" w:space="0" w:color="auto"/>
          </w:divBdr>
        </w:div>
        <w:div w:id="1930576761">
          <w:marLeft w:val="0"/>
          <w:marRight w:val="0"/>
          <w:marTop w:val="0"/>
          <w:marBottom w:val="0"/>
          <w:divBdr>
            <w:top w:val="none" w:sz="0" w:space="0" w:color="auto"/>
            <w:left w:val="none" w:sz="0" w:space="0" w:color="auto"/>
            <w:bottom w:val="none" w:sz="0" w:space="0" w:color="auto"/>
            <w:right w:val="none" w:sz="0" w:space="0" w:color="auto"/>
          </w:divBdr>
        </w:div>
      </w:divsChild>
    </w:div>
    <w:div w:id="139620459">
      <w:bodyDiv w:val="1"/>
      <w:marLeft w:val="0"/>
      <w:marRight w:val="0"/>
      <w:marTop w:val="0"/>
      <w:marBottom w:val="0"/>
      <w:divBdr>
        <w:top w:val="none" w:sz="0" w:space="0" w:color="auto"/>
        <w:left w:val="none" w:sz="0" w:space="0" w:color="auto"/>
        <w:bottom w:val="none" w:sz="0" w:space="0" w:color="auto"/>
        <w:right w:val="none" w:sz="0" w:space="0" w:color="auto"/>
      </w:divBdr>
    </w:div>
    <w:div w:id="175928948">
      <w:bodyDiv w:val="1"/>
      <w:marLeft w:val="0"/>
      <w:marRight w:val="0"/>
      <w:marTop w:val="0"/>
      <w:marBottom w:val="0"/>
      <w:divBdr>
        <w:top w:val="none" w:sz="0" w:space="0" w:color="auto"/>
        <w:left w:val="none" w:sz="0" w:space="0" w:color="auto"/>
        <w:bottom w:val="none" w:sz="0" w:space="0" w:color="auto"/>
        <w:right w:val="none" w:sz="0" w:space="0" w:color="auto"/>
      </w:divBdr>
    </w:div>
    <w:div w:id="181894509">
      <w:bodyDiv w:val="1"/>
      <w:marLeft w:val="0"/>
      <w:marRight w:val="0"/>
      <w:marTop w:val="0"/>
      <w:marBottom w:val="0"/>
      <w:divBdr>
        <w:top w:val="none" w:sz="0" w:space="0" w:color="auto"/>
        <w:left w:val="none" w:sz="0" w:space="0" w:color="auto"/>
        <w:bottom w:val="none" w:sz="0" w:space="0" w:color="auto"/>
        <w:right w:val="none" w:sz="0" w:space="0" w:color="auto"/>
      </w:divBdr>
    </w:div>
    <w:div w:id="312804598">
      <w:bodyDiv w:val="1"/>
      <w:marLeft w:val="0"/>
      <w:marRight w:val="0"/>
      <w:marTop w:val="0"/>
      <w:marBottom w:val="0"/>
      <w:divBdr>
        <w:top w:val="none" w:sz="0" w:space="0" w:color="auto"/>
        <w:left w:val="none" w:sz="0" w:space="0" w:color="auto"/>
        <w:bottom w:val="none" w:sz="0" w:space="0" w:color="auto"/>
        <w:right w:val="none" w:sz="0" w:space="0" w:color="auto"/>
      </w:divBdr>
    </w:div>
    <w:div w:id="313216486">
      <w:bodyDiv w:val="1"/>
      <w:marLeft w:val="0"/>
      <w:marRight w:val="0"/>
      <w:marTop w:val="0"/>
      <w:marBottom w:val="0"/>
      <w:divBdr>
        <w:top w:val="none" w:sz="0" w:space="0" w:color="auto"/>
        <w:left w:val="none" w:sz="0" w:space="0" w:color="auto"/>
        <w:bottom w:val="none" w:sz="0" w:space="0" w:color="auto"/>
        <w:right w:val="none" w:sz="0" w:space="0" w:color="auto"/>
      </w:divBdr>
    </w:div>
    <w:div w:id="340351155">
      <w:bodyDiv w:val="1"/>
      <w:marLeft w:val="0"/>
      <w:marRight w:val="0"/>
      <w:marTop w:val="0"/>
      <w:marBottom w:val="0"/>
      <w:divBdr>
        <w:top w:val="none" w:sz="0" w:space="0" w:color="auto"/>
        <w:left w:val="none" w:sz="0" w:space="0" w:color="auto"/>
        <w:bottom w:val="none" w:sz="0" w:space="0" w:color="auto"/>
        <w:right w:val="none" w:sz="0" w:space="0" w:color="auto"/>
      </w:divBdr>
      <w:divsChild>
        <w:div w:id="193806137">
          <w:marLeft w:val="0"/>
          <w:marRight w:val="0"/>
          <w:marTop w:val="0"/>
          <w:marBottom w:val="0"/>
          <w:divBdr>
            <w:top w:val="none" w:sz="0" w:space="0" w:color="auto"/>
            <w:left w:val="none" w:sz="0" w:space="0" w:color="auto"/>
            <w:bottom w:val="none" w:sz="0" w:space="0" w:color="auto"/>
            <w:right w:val="none" w:sz="0" w:space="0" w:color="auto"/>
          </w:divBdr>
        </w:div>
        <w:div w:id="1450589675">
          <w:marLeft w:val="0"/>
          <w:marRight w:val="0"/>
          <w:marTop w:val="0"/>
          <w:marBottom w:val="0"/>
          <w:divBdr>
            <w:top w:val="none" w:sz="0" w:space="0" w:color="auto"/>
            <w:left w:val="none" w:sz="0" w:space="0" w:color="auto"/>
            <w:bottom w:val="none" w:sz="0" w:space="0" w:color="auto"/>
            <w:right w:val="none" w:sz="0" w:space="0" w:color="auto"/>
          </w:divBdr>
        </w:div>
        <w:div w:id="1545561237">
          <w:marLeft w:val="0"/>
          <w:marRight w:val="0"/>
          <w:marTop w:val="0"/>
          <w:marBottom w:val="0"/>
          <w:divBdr>
            <w:top w:val="none" w:sz="0" w:space="0" w:color="auto"/>
            <w:left w:val="none" w:sz="0" w:space="0" w:color="auto"/>
            <w:bottom w:val="none" w:sz="0" w:space="0" w:color="auto"/>
            <w:right w:val="none" w:sz="0" w:space="0" w:color="auto"/>
          </w:divBdr>
        </w:div>
      </w:divsChild>
    </w:div>
    <w:div w:id="386150756">
      <w:bodyDiv w:val="1"/>
      <w:marLeft w:val="0"/>
      <w:marRight w:val="0"/>
      <w:marTop w:val="0"/>
      <w:marBottom w:val="0"/>
      <w:divBdr>
        <w:top w:val="none" w:sz="0" w:space="0" w:color="auto"/>
        <w:left w:val="none" w:sz="0" w:space="0" w:color="auto"/>
        <w:bottom w:val="none" w:sz="0" w:space="0" w:color="auto"/>
        <w:right w:val="none" w:sz="0" w:space="0" w:color="auto"/>
      </w:divBdr>
      <w:divsChild>
        <w:div w:id="1608267075">
          <w:marLeft w:val="0"/>
          <w:marRight w:val="0"/>
          <w:marTop w:val="0"/>
          <w:marBottom w:val="0"/>
          <w:divBdr>
            <w:top w:val="none" w:sz="0" w:space="0" w:color="auto"/>
            <w:left w:val="none" w:sz="0" w:space="0" w:color="auto"/>
            <w:bottom w:val="none" w:sz="0" w:space="0" w:color="auto"/>
            <w:right w:val="none" w:sz="0" w:space="0" w:color="auto"/>
          </w:divBdr>
        </w:div>
        <w:div w:id="1668557260">
          <w:marLeft w:val="0"/>
          <w:marRight w:val="0"/>
          <w:marTop w:val="0"/>
          <w:marBottom w:val="0"/>
          <w:divBdr>
            <w:top w:val="none" w:sz="0" w:space="0" w:color="auto"/>
            <w:left w:val="none" w:sz="0" w:space="0" w:color="auto"/>
            <w:bottom w:val="none" w:sz="0" w:space="0" w:color="auto"/>
            <w:right w:val="none" w:sz="0" w:space="0" w:color="auto"/>
          </w:divBdr>
        </w:div>
        <w:div w:id="400913204">
          <w:marLeft w:val="0"/>
          <w:marRight w:val="0"/>
          <w:marTop w:val="0"/>
          <w:marBottom w:val="0"/>
          <w:divBdr>
            <w:top w:val="none" w:sz="0" w:space="0" w:color="auto"/>
            <w:left w:val="none" w:sz="0" w:space="0" w:color="auto"/>
            <w:bottom w:val="none" w:sz="0" w:space="0" w:color="auto"/>
            <w:right w:val="none" w:sz="0" w:space="0" w:color="auto"/>
          </w:divBdr>
        </w:div>
        <w:div w:id="1155485579">
          <w:marLeft w:val="0"/>
          <w:marRight w:val="0"/>
          <w:marTop w:val="0"/>
          <w:marBottom w:val="0"/>
          <w:divBdr>
            <w:top w:val="none" w:sz="0" w:space="0" w:color="auto"/>
            <w:left w:val="none" w:sz="0" w:space="0" w:color="auto"/>
            <w:bottom w:val="none" w:sz="0" w:space="0" w:color="auto"/>
            <w:right w:val="none" w:sz="0" w:space="0" w:color="auto"/>
          </w:divBdr>
        </w:div>
      </w:divsChild>
    </w:div>
    <w:div w:id="387341753">
      <w:bodyDiv w:val="1"/>
      <w:marLeft w:val="0"/>
      <w:marRight w:val="0"/>
      <w:marTop w:val="0"/>
      <w:marBottom w:val="0"/>
      <w:divBdr>
        <w:top w:val="none" w:sz="0" w:space="0" w:color="auto"/>
        <w:left w:val="none" w:sz="0" w:space="0" w:color="auto"/>
        <w:bottom w:val="none" w:sz="0" w:space="0" w:color="auto"/>
        <w:right w:val="none" w:sz="0" w:space="0" w:color="auto"/>
      </w:divBdr>
    </w:div>
    <w:div w:id="393822621">
      <w:bodyDiv w:val="1"/>
      <w:marLeft w:val="0"/>
      <w:marRight w:val="0"/>
      <w:marTop w:val="0"/>
      <w:marBottom w:val="0"/>
      <w:divBdr>
        <w:top w:val="none" w:sz="0" w:space="0" w:color="auto"/>
        <w:left w:val="none" w:sz="0" w:space="0" w:color="auto"/>
        <w:bottom w:val="none" w:sz="0" w:space="0" w:color="auto"/>
        <w:right w:val="none" w:sz="0" w:space="0" w:color="auto"/>
      </w:divBdr>
      <w:divsChild>
        <w:div w:id="382366018">
          <w:marLeft w:val="0"/>
          <w:marRight w:val="0"/>
          <w:marTop w:val="0"/>
          <w:marBottom w:val="0"/>
          <w:divBdr>
            <w:top w:val="none" w:sz="0" w:space="0" w:color="auto"/>
            <w:left w:val="none" w:sz="0" w:space="0" w:color="auto"/>
            <w:bottom w:val="none" w:sz="0" w:space="0" w:color="auto"/>
            <w:right w:val="none" w:sz="0" w:space="0" w:color="auto"/>
          </w:divBdr>
        </w:div>
        <w:div w:id="539631279">
          <w:marLeft w:val="0"/>
          <w:marRight w:val="0"/>
          <w:marTop w:val="0"/>
          <w:marBottom w:val="0"/>
          <w:divBdr>
            <w:top w:val="none" w:sz="0" w:space="0" w:color="auto"/>
            <w:left w:val="none" w:sz="0" w:space="0" w:color="auto"/>
            <w:bottom w:val="none" w:sz="0" w:space="0" w:color="auto"/>
            <w:right w:val="none" w:sz="0" w:space="0" w:color="auto"/>
          </w:divBdr>
        </w:div>
        <w:div w:id="1071004821">
          <w:marLeft w:val="0"/>
          <w:marRight w:val="0"/>
          <w:marTop w:val="0"/>
          <w:marBottom w:val="0"/>
          <w:divBdr>
            <w:top w:val="none" w:sz="0" w:space="0" w:color="auto"/>
            <w:left w:val="none" w:sz="0" w:space="0" w:color="auto"/>
            <w:bottom w:val="none" w:sz="0" w:space="0" w:color="auto"/>
            <w:right w:val="none" w:sz="0" w:space="0" w:color="auto"/>
          </w:divBdr>
        </w:div>
        <w:div w:id="828786136">
          <w:marLeft w:val="0"/>
          <w:marRight w:val="0"/>
          <w:marTop w:val="0"/>
          <w:marBottom w:val="0"/>
          <w:divBdr>
            <w:top w:val="none" w:sz="0" w:space="0" w:color="auto"/>
            <w:left w:val="none" w:sz="0" w:space="0" w:color="auto"/>
            <w:bottom w:val="none" w:sz="0" w:space="0" w:color="auto"/>
            <w:right w:val="none" w:sz="0" w:space="0" w:color="auto"/>
          </w:divBdr>
        </w:div>
        <w:div w:id="142434507">
          <w:marLeft w:val="0"/>
          <w:marRight w:val="0"/>
          <w:marTop w:val="0"/>
          <w:marBottom w:val="0"/>
          <w:divBdr>
            <w:top w:val="none" w:sz="0" w:space="0" w:color="auto"/>
            <w:left w:val="none" w:sz="0" w:space="0" w:color="auto"/>
            <w:bottom w:val="none" w:sz="0" w:space="0" w:color="auto"/>
            <w:right w:val="none" w:sz="0" w:space="0" w:color="auto"/>
          </w:divBdr>
        </w:div>
        <w:div w:id="34551199">
          <w:marLeft w:val="0"/>
          <w:marRight w:val="0"/>
          <w:marTop w:val="0"/>
          <w:marBottom w:val="0"/>
          <w:divBdr>
            <w:top w:val="none" w:sz="0" w:space="0" w:color="auto"/>
            <w:left w:val="none" w:sz="0" w:space="0" w:color="auto"/>
            <w:bottom w:val="none" w:sz="0" w:space="0" w:color="auto"/>
            <w:right w:val="none" w:sz="0" w:space="0" w:color="auto"/>
          </w:divBdr>
        </w:div>
        <w:div w:id="979967932">
          <w:marLeft w:val="0"/>
          <w:marRight w:val="0"/>
          <w:marTop w:val="0"/>
          <w:marBottom w:val="0"/>
          <w:divBdr>
            <w:top w:val="none" w:sz="0" w:space="0" w:color="auto"/>
            <w:left w:val="none" w:sz="0" w:space="0" w:color="auto"/>
            <w:bottom w:val="none" w:sz="0" w:space="0" w:color="auto"/>
            <w:right w:val="none" w:sz="0" w:space="0" w:color="auto"/>
          </w:divBdr>
        </w:div>
        <w:div w:id="1837568786">
          <w:marLeft w:val="0"/>
          <w:marRight w:val="0"/>
          <w:marTop w:val="0"/>
          <w:marBottom w:val="0"/>
          <w:divBdr>
            <w:top w:val="none" w:sz="0" w:space="0" w:color="auto"/>
            <w:left w:val="none" w:sz="0" w:space="0" w:color="auto"/>
            <w:bottom w:val="none" w:sz="0" w:space="0" w:color="auto"/>
            <w:right w:val="none" w:sz="0" w:space="0" w:color="auto"/>
          </w:divBdr>
        </w:div>
        <w:div w:id="810051834">
          <w:marLeft w:val="0"/>
          <w:marRight w:val="0"/>
          <w:marTop w:val="0"/>
          <w:marBottom w:val="0"/>
          <w:divBdr>
            <w:top w:val="none" w:sz="0" w:space="0" w:color="auto"/>
            <w:left w:val="none" w:sz="0" w:space="0" w:color="auto"/>
            <w:bottom w:val="none" w:sz="0" w:space="0" w:color="auto"/>
            <w:right w:val="none" w:sz="0" w:space="0" w:color="auto"/>
          </w:divBdr>
        </w:div>
        <w:div w:id="1827086312">
          <w:marLeft w:val="0"/>
          <w:marRight w:val="0"/>
          <w:marTop w:val="0"/>
          <w:marBottom w:val="0"/>
          <w:divBdr>
            <w:top w:val="none" w:sz="0" w:space="0" w:color="auto"/>
            <w:left w:val="none" w:sz="0" w:space="0" w:color="auto"/>
            <w:bottom w:val="none" w:sz="0" w:space="0" w:color="auto"/>
            <w:right w:val="none" w:sz="0" w:space="0" w:color="auto"/>
          </w:divBdr>
        </w:div>
        <w:div w:id="178205664">
          <w:marLeft w:val="0"/>
          <w:marRight w:val="0"/>
          <w:marTop w:val="0"/>
          <w:marBottom w:val="0"/>
          <w:divBdr>
            <w:top w:val="none" w:sz="0" w:space="0" w:color="auto"/>
            <w:left w:val="none" w:sz="0" w:space="0" w:color="auto"/>
            <w:bottom w:val="none" w:sz="0" w:space="0" w:color="auto"/>
            <w:right w:val="none" w:sz="0" w:space="0" w:color="auto"/>
          </w:divBdr>
        </w:div>
        <w:div w:id="1073158739">
          <w:marLeft w:val="0"/>
          <w:marRight w:val="0"/>
          <w:marTop w:val="0"/>
          <w:marBottom w:val="0"/>
          <w:divBdr>
            <w:top w:val="none" w:sz="0" w:space="0" w:color="auto"/>
            <w:left w:val="none" w:sz="0" w:space="0" w:color="auto"/>
            <w:bottom w:val="none" w:sz="0" w:space="0" w:color="auto"/>
            <w:right w:val="none" w:sz="0" w:space="0" w:color="auto"/>
          </w:divBdr>
        </w:div>
        <w:div w:id="1658877474">
          <w:marLeft w:val="0"/>
          <w:marRight w:val="0"/>
          <w:marTop w:val="0"/>
          <w:marBottom w:val="0"/>
          <w:divBdr>
            <w:top w:val="none" w:sz="0" w:space="0" w:color="auto"/>
            <w:left w:val="none" w:sz="0" w:space="0" w:color="auto"/>
            <w:bottom w:val="none" w:sz="0" w:space="0" w:color="auto"/>
            <w:right w:val="none" w:sz="0" w:space="0" w:color="auto"/>
          </w:divBdr>
        </w:div>
        <w:div w:id="726295506">
          <w:marLeft w:val="0"/>
          <w:marRight w:val="0"/>
          <w:marTop w:val="0"/>
          <w:marBottom w:val="0"/>
          <w:divBdr>
            <w:top w:val="none" w:sz="0" w:space="0" w:color="auto"/>
            <w:left w:val="none" w:sz="0" w:space="0" w:color="auto"/>
            <w:bottom w:val="none" w:sz="0" w:space="0" w:color="auto"/>
            <w:right w:val="none" w:sz="0" w:space="0" w:color="auto"/>
          </w:divBdr>
        </w:div>
      </w:divsChild>
    </w:div>
    <w:div w:id="563024818">
      <w:bodyDiv w:val="1"/>
      <w:marLeft w:val="0"/>
      <w:marRight w:val="0"/>
      <w:marTop w:val="0"/>
      <w:marBottom w:val="0"/>
      <w:divBdr>
        <w:top w:val="none" w:sz="0" w:space="0" w:color="auto"/>
        <w:left w:val="none" w:sz="0" w:space="0" w:color="auto"/>
        <w:bottom w:val="none" w:sz="0" w:space="0" w:color="auto"/>
        <w:right w:val="none" w:sz="0" w:space="0" w:color="auto"/>
      </w:divBdr>
    </w:div>
    <w:div w:id="589237661">
      <w:bodyDiv w:val="1"/>
      <w:marLeft w:val="0"/>
      <w:marRight w:val="0"/>
      <w:marTop w:val="0"/>
      <w:marBottom w:val="0"/>
      <w:divBdr>
        <w:top w:val="none" w:sz="0" w:space="0" w:color="auto"/>
        <w:left w:val="none" w:sz="0" w:space="0" w:color="auto"/>
        <w:bottom w:val="none" w:sz="0" w:space="0" w:color="auto"/>
        <w:right w:val="none" w:sz="0" w:space="0" w:color="auto"/>
      </w:divBdr>
    </w:div>
    <w:div w:id="590506210">
      <w:bodyDiv w:val="1"/>
      <w:marLeft w:val="0"/>
      <w:marRight w:val="0"/>
      <w:marTop w:val="0"/>
      <w:marBottom w:val="0"/>
      <w:divBdr>
        <w:top w:val="none" w:sz="0" w:space="0" w:color="auto"/>
        <w:left w:val="none" w:sz="0" w:space="0" w:color="auto"/>
        <w:bottom w:val="none" w:sz="0" w:space="0" w:color="auto"/>
        <w:right w:val="none" w:sz="0" w:space="0" w:color="auto"/>
      </w:divBdr>
    </w:div>
    <w:div w:id="687029763">
      <w:bodyDiv w:val="1"/>
      <w:marLeft w:val="0"/>
      <w:marRight w:val="0"/>
      <w:marTop w:val="0"/>
      <w:marBottom w:val="0"/>
      <w:divBdr>
        <w:top w:val="none" w:sz="0" w:space="0" w:color="auto"/>
        <w:left w:val="none" w:sz="0" w:space="0" w:color="auto"/>
        <w:bottom w:val="none" w:sz="0" w:space="0" w:color="auto"/>
        <w:right w:val="none" w:sz="0" w:space="0" w:color="auto"/>
      </w:divBdr>
    </w:div>
    <w:div w:id="720909041">
      <w:bodyDiv w:val="1"/>
      <w:marLeft w:val="0"/>
      <w:marRight w:val="0"/>
      <w:marTop w:val="0"/>
      <w:marBottom w:val="0"/>
      <w:divBdr>
        <w:top w:val="none" w:sz="0" w:space="0" w:color="auto"/>
        <w:left w:val="none" w:sz="0" w:space="0" w:color="auto"/>
        <w:bottom w:val="none" w:sz="0" w:space="0" w:color="auto"/>
        <w:right w:val="none" w:sz="0" w:space="0" w:color="auto"/>
      </w:divBdr>
    </w:div>
    <w:div w:id="723140105">
      <w:bodyDiv w:val="1"/>
      <w:marLeft w:val="0"/>
      <w:marRight w:val="0"/>
      <w:marTop w:val="0"/>
      <w:marBottom w:val="0"/>
      <w:divBdr>
        <w:top w:val="none" w:sz="0" w:space="0" w:color="auto"/>
        <w:left w:val="none" w:sz="0" w:space="0" w:color="auto"/>
        <w:bottom w:val="none" w:sz="0" w:space="0" w:color="auto"/>
        <w:right w:val="none" w:sz="0" w:space="0" w:color="auto"/>
      </w:divBdr>
    </w:div>
    <w:div w:id="785004001">
      <w:bodyDiv w:val="1"/>
      <w:marLeft w:val="0"/>
      <w:marRight w:val="0"/>
      <w:marTop w:val="0"/>
      <w:marBottom w:val="0"/>
      <w:divBdr>
        <w:top w:val="none" w:sz="0" w:space="0" w:color="auto"/>
        <w:left w:val="none" w:sz="0" w:space="0" w:color="auto"/>
        <w:bottom w:val="none" w:sz="0" w:space="0" w:color="auto"/>
        <w:right w:val="none" w:sz="0" w:space="0" w:color="auto"/>
      </w:divBdr>
      <w:divsChild>
        <w:div w:id="165948589">
          <w:marLeft w:val="0"/>
          <w:marRight w:val="0"/>
          <w:marTop w:val="0"/>
          <w:marBottom w:val="0"/>
          <w:divBdr>
            <w:top w:val="none" w:sz="0" w:space="0" w:color="auto"/>
            <w:left w:val="none" w:sz="0" w:space="0" w:color="auto"/>
            <w:bottom w:val="none" w:sz="0" w:space="0" w:color="auto"/>
            <w:right w:val="none" w:sz="0" w:space="0" w:color="auto"/>
          </w:divBdr>
        </w:div>
        <w:div w:id="17976886">
          <w:marLeft w:val="0"/>
          <w:marRight w:val="0"/>
          <w:marTop w:val="0"/>
          <w:marBottom w:val="0"/>
          <w:divBdr>
            <w:top w:val="none" w:sz="0" w:space="0" w:color="auto"/>
            <w:left w:val="none" w:sz="0" w:space="0" w:color="auto"/>
            <w:bottom w:val="none" w:sz="0" w:space="0" w:color="auto"/>
            <w:right w:val="none" w:sz="0" w:space="0" w:color="auto"/>
          </w:divBdr>
        </w:div>
        <w:div w:id="2135714768">
          <w:marLeft w:val="0"/>
          <w:marRight w:val="0"/>
          <w:marTop w:val="0"/>
          <w:marBottom w:val="0"/>
          <w:divBdr>
            <w:top w:val="none" w:sz="0" w:space="0" w:color="auto"/>
            <w:left w:val="none" w:sz="0" w:space="0" w:color="auto"/>
            <w:bottom w:val="none" w:sz="0" w:space="0" w:color="auto"/>
            <w:right w:val="none" w:sz="0" w:space="0" w:color="auto"/>
          </w:divBdr>
        </w:div>
        <w:div w:id="540442427">
          <w:marLeft w:val="0"/>
          <w:marRight w:val="0"/>
          <w:marTop w:val="0"/>
          <w:marBottom w:val="0"/>
          <w:divBdr>
            <w:top w:val="none" w:sz="0" w:space="0" w:color="auto"/>
            <w:left w:val="none" w:sz="0" w:space="0" w:color="auto"/>
            <w:bottom w:val="none" w:sz="0" w:space="0" w:color="auto"/>
            <w:right w:val="none" w:sz="0" w:space="0" w:color="auto"/>
          </w:divBdr>
        </w:div>
      </w:divsChild>
    </w:div>
    <w:div w:id="810514889">
      <w:bodyDiv w:val="1"/>
      <w:marLeft w:val="0"/>
      <w:marRight w:val="0"/>
      <w:marTop w:val="0"/>
      <w:marBottom w:val="0"/>
      <w:divBdr>
        <w:top w:val="none" w:sz="0" w:space="0" w:color="auto"/>
        <w:left w:val="none" w:sz="0" w:space="0" w:color="auto"/>
        <w:bottom w:val="none" w:sz="0" w:space="0" w:color="auto"/>
        <w:right w:val="none" w:sz="0" w:space="0" w:color="auto"/>
      </w:divBdr>
    </w:div>
    <w:div w:id="838614181">
      <w:bodyDiv w:val="1"/>
      <w:marLeft w:val="0"/>
      <w:marRight w:val="0"/>
      <w:marTop w:val="0"/>
      <w:marBottom w:val="0"/>
      <w:divBdr>
        <w:top w:val="none" w:sz="0" w:space="0" w:color="auto"/>
        <w:left w:val="none" w:sz="0" w:space="0" w:color="auto"/>
        <w:bottom w:val="none" w:sz="0" w:space="0" w:color="auto"/>
        <w:right w:val="none" w:sz="0" w:space="0" w:color="auto"/>
      </w:divBdr>
      <w:divsChild>
        <w:div w:id="1632712429">
          <w:marLeft w:val="0"/>
          <w:marRight w:val="0"/>
          <w:marTop w:val="0"/>
          <w:marBottom w:val="0"/>
          <w:divBdr>
            <w:top w:val="none" w:sz="0" w:space="0" w:color="auto"/>
            <w:left w:val="none" w:sz="0" w:space="0" w:color="auto"/>
            <w:bottom w:val="none" w:sz="0" w:space="0" w:color="auto"/>
            <w:right w:val="none" w:sz="0" w:space="0" w:color="auto"/>
          </w:divBdr>
          <w:divsChild>
            <w:div w:id="441464111">
              <w:marLeft w:val="0"/>
              <w:marRight w:val="0"/>
              <w:marTop w:val="0"/>
              <w:marBottom w:val="0"/>
              <w:divBdr>
                <w:top w:val="none" w:sz="0" w:space="0" w:color="auto"/>
                <w:left w:val="none" w:sz="0" w:space="0" w:color="auto"/>
                <w:bottom w:val="none" w:sz="0" w:space="0" w:color="auto"/>
                <w:right w:val="none" w:sz="0" w:space="0" w:color="auto"/>
              </w:divBdr>
            </w:div>
          </w:divsChild>
        </w:div>
        <w:div w:id="435447026">
          <w:marLeft w:val="0"/>
          <w:marRight w:val="0"/>
          <w:marTop w:val="0"/>
          <w:marBottom w:val="0"/>
          <w:divBdr>
            <w:top w:val="none" w:sz="0" w:space="0" w:color="auto"/>
            <w:left w:val="none" w:sz="0" w:space="0" w:color="auto"/>
            <w:bottom w:val="none" w:sz="0" w:space="0" w:color="auto"/>
            <w:right w:val="none" w:sz="0" w:space="0" w:color="auto"/>
          </w:divBdr>
          <w:divsChild>
            <w:div w:id="780221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583129">
      <w:bodyDiv w:val="1"/>
      <w:marLeft w:val="0"/>
      <w:marRight w:val="0"/>
      <w:marTop w:val="0"/>
      <w:marBottom w:val="0"/>
      <w:divBdr>
        <w:top w:val="none" w:sz="0" w:space="0" w:color="auto"/>
        <w:left w:val="none" w:sz="0" w:space="0" w:color="auto"/>
        <w:bottom w:val="none" w:sz="0" w:space="0" w:color="auto"/>
        <w:right w:val="none" w:sz="0" w:space="0" w:color="auto"/>
      </w:divBdr>
    </w:div>
    <w:div w:id="1013609656">
      <w:bodyDiv w:val="1"/>
      <w:marLeft w:val="0"/>
      <w:marRight w:val="0"/>
      <w:marTop w:val="0"/>
      <w:marBottom w:val="0"/>
      <w:divBdr>
        <w:top w:val="none" w:sz="0" w:space="0" w:color="auto"/>
        <w:left w:val="none" w:sz="0" w:space="0" w:color="auto"/>
        <w:bottom w:val="none" w:sz="0" w:space="0" w:color="auto"/>
        <w:right w:val="none" w:sz="0" w:space="0" w:color="auto"/>
      </w:divBdr>
    </w:div>
    <w:div w:id="1057582132">
      <w:bodyDiv w:val="1"/>
      <w:marLeft w:val="0"/>
      <w:marRight w:val="0"/>
      <w:marTop w:val="0"/>
      <w:marBottom w:val="0"/>
      <w:divBdr>
        <w:top w:val="none" w:sz="0" w:space="0" w:color="auto"/>
        <w:left w:val="none" w:sz="0" w:space="0" w:color="auto"/>
        <w:bottom w:val="none" w:sz="0" w:space="0" w:color="auto"/>
        <w:right w:val="none" w:sz="0" w:space="0" w:color="auto"/>
      </w:divBdr>
      <w:divsChild>
        <w:div w:id="1096245950">
          <w:marLeft w:val="0"/>
          <w:marRight w:val="0"/>
          <w:marTop w:val="0"/>
          <w:marBottom w:val="0"/>
          <w:divBdr>
            <w:top w:val="none" w:sz="0" w:space="0" w:color="auto"/>
            <w:left w:val="none" w:sz="0" w:space="0" w:color="auto"/>
            <w:bottom w:val="none" w:sz="0" w:space="0" w:color="auto"/>
            <w:right w:val="none" w:sz="0" w:space="0" w:color="auto"/>
          </w:divBdr>
          <w:divsChild>
            <w:div w:id="1928731545">
              <w:marLeft w:val="0"/>
              <w:marRight w:val="0"/>
              <w:marTop w:val="0"/>
              <w:marBottom w:val="0"/>
              <w:divBdr>
                <w:top w:val="none" w:sz="0" w:space="0" w:color="auto"/>
                <w:left w:val="none" w:sz="0" w:space="0" w:color="auto"/>
                <w:bottom w:val="none" w:sz="0" w:space="0" w:color="auto"/>
                <w:right w:val="none" w:sz="0" w:space="0" w:color="auto"/>
              </w:divBdr>
            </w:div>
            <w:div w:id="1342780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7697612">
      <w:bodyDiv w:val="1"/>
      <w:marLeft w:val="0"/>
      <w:marRight w:val="0"/>
      <w:marTop w:val="0"/>
      <w:marBottom w:val="0"/>
      <w:divBdr>
        <w:top w:val="none" w:sz="0" w:space="0" w:color="auto"/>
        <w:left w:val="none" w:sz="0" w:space="0" w:color="auto"/>
        <w:bottom w:val="none" w:sz="0" w:space="0" w:color="auto"/>
        <w:right w:val="none" w:sz="0" w:space="0" w:color="auto"/>
      </w:divBdr>
    </w:div>
    <w:div w:id="1269192496">
      <w:bodyDiv w:val="1"/>
      <w:marLeft w:val="0"/>
      <w:marRight w:val="0"/>
      <w:marTop w:val="0"/>
      <w:marBottom w:val="0"/>
      <w:divBdr>
        <w:top w:val="none" w:sz="0" w:space="0" w:color="auto"/>
        <w:left w:val="none" w:sz="0" w:space="0" w:color="auto"/>
        <w:bottom w:val="none" w:sz="0" w:space="0" w:color="auto"/>
        <w:right w:val="none" w:sz="0" w:space="0" w:color="auto"/>
      </w:divBdr>
    </w:div>
    <w:div w:id="1282884440">
      <w:bodyDiv w:val="1"/>
      <w:marLeft w:val="0"/>
      <w:marRight w:val="0"/>
      <w:marTop w:val="0"/>
      <w:marBottom w:val="0"/>
      <w:divBdr>
        <w:top w:val="none" w:sz="0" w:space="0" w:color="auto"/>
        <w:left w:val="none" w:sz="0" w:space="0" w:color="auto"/>
        <w:bottom w:val="none" w:sz="0" w:space="0" w:color="auto"/>
        <w:right w:val="none" w:sz="0" w:space="0" w:color="auto"/>
      </w:divBdr>
    </w:div>
    <w:div w:id="1334458603">
      <w:bodyDiv w:val="1"/>
      <w:marLeft w:val="0"/>
      <w:marRight w:val="0"/>
      <w:marTop w:val="0"/>
      <w:marBottom w:val="0"/>
      <w:divBdr>
        <w:top w:val="none" w:sz="0" w:space="0" w:color="auto"/>
        <w:left w:val="none" w:sz="0" w:space="0" w:color="auto"/>
        <w:bottom w:val="none" w:sz="0" w:space="0" w:color="auto"/>
        <w:right w:val="none" w:sz="0" w:space="0" w:color="auto"/>
      </w:divBdr>
    </w:div>
    <w:div w:id="1342971511">
      <w:bodyDiv w:val="1"/>
      <w:marLeft w:val="0"/>
      <w:marRight w:val="0"/>
      <w:marTop w:val="0"/>
      <w:marBottom w:val="0"/>
      <w:divBdr>
        <w:top w:val="none" w:sz="0" w:space="0" w:color="auto"/>
        <w:left w:val="none" w:sz="0" w:space="0" w:color="auto"/>
        <w:bottom w:val="none" w:sz="0" w:space="0" w:color="auto"/>
        <w:right w:val="none" w:sz="0" w:space="0" w:color="auto"/>
      </w:divBdr>
      <w:divsChild>
        <w:div w:id="1319069235">
          <w:marLeft w:val="0"/>
          <w:marRight w:val="0"/>
          <w:marTop w:val="0"/>
          <w:marBottom w:val="0"/>
          <w:divBdr>
            <w:top w:val="none" w:sz="0" w:space="0" w:color="auto"/>
            <w:left w:val="none" w:sz="0" w:space="0" w:color="auto"/>
            <w:bottom w:val="none" w:sz="0" w:space="0" w:color="auto"/>
            <w:right w:val="none" w:sz="0" w:space="0" w:color="auto"/>
          </w:divBdr>
        </w:div>
        <w:div w:id="1274633833">
          <w:marLeft w:val="0"/>
          <w:marRight w:val="0"/>
          <w:marTop w:val="0"/>
          <w:marBottom w:val="0"/>
          <w:divBdr>
            <w:top w:val="none" w:sz="0" w:space="0" w:color="auto"/>
            <w:left w:val="none" w:sz="0" w:space="0" w:color="auto"/>
            <w:bottom w:val="none" w:sz="0" w:space="0" w:color="auto"/>
            <w:right w:val="none" w:sz="0" w:space="0" w:color="auto"/>
          </w:divBdr>
        </w:div>
        <w:div w:id="2124036125">
          <w:marLeft w:val="0"/>
          <w:marRight w:val="0"/>
          <w:marTop w:val="0"/>
          <w:marBottom w:val="0"/>
          <w:divBdr>
            <w:top w:val="none" w:sz="0" w:space="0" w:color="auto"/>
            <w:left w:val="none" w:sz="0" w:space="0" w:color="auto"/>
            <w:bottom w:val="none" w:sz="0" w:space="0" w:color="auto"/>
            <w:right w:val="none" w:sz="0" w:space="0" w:color="auto"/>
          </w:divBdr>
        </w:div>
        <w:div w:id="1499689904">
          <w:marLeft w:val="0"/>
          <w:marRight w:val="0"/>
          <w:marTop w:val="0"/>
          <w:marBottom w:val="0"/>
          <w:divBdr>
            <w:top w:val="none" w:sz="0" w:space="0" w:color="auto"/>
            <w:left w:val="none" w:sz="0" w:space="0" w:color="auto"/>
            <w:bottom w:val="none" w:sz="0" w:space="0" w:color="auto"/>
            <w:right w:val="none" w:sz="0" w:space="0" w:color="auto"/>
          </w:divBdr>
        </w:div>
      </w:divsChild>
    </w:div>
    <w:div w:id="1352611327">
      <w:bodyDiv w:val="1"/>
      <w:marLeft w:val="0"/>
      <w:marRight w:val="0"/>
      <w:marTop w:val="0"/>
      <w:marBottom w:val="0"/>
      <w:divBdr>
        <w:top w:val="none" w:sz="0" w:space="0" w:color="auto"/>
        <w:left w:val="none" w:sz="0" w:space="0" w:color="auto"/>
        <w:bottom w:val="none" w:sz="0" w:space="0" w:color="auto"/>
        <w:right w:val="none" w:sz="0" w:space="0" w:color="auto"/>
      </w:divBdr>
    </w:div>
    <w:div w:id="1395082081">
      <w:bodyDiv w:val="1"/>
      <w:marLeft w:val="0"/>
      <w:marRight w:val="0"/>
      <w:marTop w:val="0"/>
      <w:marBottom w:val="0"/>
      <w:divBdr>
        <w:top w:val="none" w:sz="0" w:space="0" w:color="auto"/>
        <w:left w:val="none" w:sz="0" w:space="0" w:color="auto"/>
        <w:bottom w:val="none" w:sz="0" w:space="0" w:color="auto"/>
        <w:right w:val="none" w:sz="0" w:space="0" w:color="auto"/>
      </w:divBdr>
    </w:div>
    <w:div w:id="1405756538">
      <w:bodyDiv w:val="1"/>
      <w:marLeft w:val="0"/>
      <w:marRight w:val="0"/>
      <w:marTop w:val="0"/>
      <w:marBottom w:val="0"/>
      <w:divBdr>
        <w:top w:val="none" w:sz="0" w:space="0" w:color="auto"/>
        <w:left w:val="none" w:sz="0" w:space="0" w:color="auto"/>
        <w:bottom w:val="none" w:sz="0" w:space="0" w:color="auto"/>
        <w:right w:val="none" w:sz="0" w:space="0" w:color="auto"/>
      </w:divBdr>
      <w:divsChild>
        <w:div w:id="62336055">
          <w:marLeft w:val="0"/>
          <w:marRight w:val="0"/>
          <w:marTop w:val="0"/>
          <w:marBottom w:val="0"/>
          <w:divBdr>
            <w:top w:val="none" w:sz="0" w:space="0" w:color="auto"/>
            <w:left w:val="none" w:sz="0" w:space="0" w:color="auto"/>
            <w:bottom w:val="none" w:sz="0" w:space="0" w:color="auto"/>
            <w:right w:val="none" w:sz="0" w:space="0" w:color="auto"/>
          </w:divBdr>
          <w:divsChild>
            <w:div w:id="1746877275">
              <w:marLeft w:val="0"/>
              <w:marRight w:val="0"/>
              <w:marTop w:val="0"/>
              <w:marBottom w:val="0"/>
              <w:divBdr>
                <w:top w:val="none" w:sz="0" w:space="0" w:color="auto"/>
                <w:left w:val="none" w:sz="0" w:space="0" w:color="auto"/>
                <w:bottom w:val="none" w:sz="0" w:space="0" w:color="auto"/>
                <w:right w:val="none" w:sz="0" w:space="0" w:color="auto"/>
              </w:divBdr>
            </w:div>
            <w:div w:id="1052118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9935288">
      <w:bodyDiv w:val="1"/>
      <w:marLeft w:val="0"/>
      <w:marRight w:val="0"/>
      <w:marTop w:val="0"/>
      <w:marBottom w:val="0"/>
      <w:divBdr>
        <w:top w:val="none" w:sz="0" w:space="0" w:color="auto"/>
        <w:left w:val="none" w:sz="0" w:space="0" w:color="auto"/>
        <w:bottom w:val="none" w:sz="0" w:space="0" w:color="auto"/>
        <w:right w:val="none" w:sz="0" w:space="0" w:color="auto"/>
      </w:divBdr>
    </w:div>
    <w:div w:id="1467089633">
      <w:bodyDiv w:val="1"/>
      <w:marLeft w:val="0"/>
      <w:marRight w:val="0"/>
      <w:marTop w:val="0"/>
      <w:marBottom w:val="0"/>
      <w:divBdr>
        <w:top w:val="none" w:sz="0" w:space="0" w:color="auto"/>
        <w:left w:val="none" w:sz="0" w:space="0" w:color="auto"/>
        <w:bottom w:val="none" w:sz="0" w:space="0" w:color="auto"/>
        <w:right w:val="none" w:sz="0" w:space="0" w:color="auto"/>
      </w:divBdr>
    </w:div>
    <w:div w:id="1487282770">
      <w:bodyDiv w:val="1"/>
      <w:marLeft w:val="0"/>
      <w:marRight w:val="0"/>
      <w:marTop w:val="0"/>
      <w:marBottom w:val="0"/>
      <w:divBdr>
        <w:top w:val="none" w:sz="0" w:space="0" w:color="auto"/>
        <w:left w:val="none" w:sz="0" w:space="0" w:color="auto"/>
        <w:bottom w:val="none" w:sz="0" w:space="0" w:color="auto"/>
        <w:right w:val="none" w:sz="0" w:space="0" w:color="auto"/>
      </w:divBdr>
    </w:div>
    <w:div w:id="1565339466">
      <w:bodyDiv w:val="1"/>
      <w:marLeft w:val="0"/>
      <w:marRight w:val="0"/>
      <w:marTop w:val="0"/>
      <w:marBottom w:val="0"/>
      <w:divBdr>
        <w:top w:val="none" w:sz="0" w:space="0" w:color="auto"/>
        <w:left w:val="none" w:sz="0" w:space="0" w:color="auto"/>
        <w:bottom w:val="none" w:sz="0" w:space="0" w:color="auto"/>
        <w:right w:val="none" w:sz="0" w:space="0" w:color="auto"/>
      </w:divBdr>
    </w:div>
    <w:div w:id="1617983419">
      <w:bodyDiv w:val="1"/>
      <w:marLeft w:val="0"/>
      <w:marRight w:val="0"/>
      <w:marTop w:val="0"/>
      <w:marBottom w:val="0"/>
      <w:divBdr>
        <w:top w:val="none" w:sz="0" w:space="0" w:color="auto"/>
        <w:left w:val="none" w:sz="0" w:space="0" w:color="auto"/>
        <w:bottom w:val="none" w:sz="0" w:space="0" w:color="auto"/>
        <w:right w:val="none" w:sz="0" w:space="0" w:color="auto"/>
      </w:divBdr>
      <w:divsChild>
        <w:div w:id="446773378">
          <w:marLeft w:val="0"/>
          <w:marRight w:val="1"/>
          <w:marTop w:val="0"/>
          <w:marBottom w:val="0"/>
          <w:divBdr>
            <w:top w:val="none" w:sz="0" w:space="0" w:color="auto"/>
            <w:left w:val="none" w:sz="0" w:space="0" w:color="auto"/>
            <w:bottom w:val="none" w:sz="0" w:space="0" w:color="auto"/>
            <w:right w:val="none" w:sz="0" w:space="0" w:color="auto"/>
          </w:divBdr>
          <w:divsChild>
            <w:div w:id="1910964658">
              <w:marLeft w:val="0"/>
              <w:marRight w:val="0"/>
              <w:marTop w:val="0"/>
              <w:marBottom w:val="0"/>
              <w:divBdr>
                <w:top w:val="none" w:sz="0" w:space="0" w:color="auto"/>
                <w:left w:val="none" w:sz="0" w:space="0" w:color="auto"/>
                <w:bottom w:val="none" w:sz="0" w:space="0" w:color="auto"/>
                <w:right w:val="none" w:sz="0" w:space="0" w:color="auto"/>
              </w:divBdr>
              <w:divsChild>
                <w:div w:id="11274080">
                  <w:marLeft w:val="0"/>
                  <w:marRight w:val="1"/>
                  <w:marTop w:val="0"/>
                  <w:marBottom w:val="0"/>
                  <w:divBdr>
                    <w:top w:val="none" w:sz="0" w:space="0" w:color="auto"/>
                    <w:left w:val="none" w:sz="0" w:space="0" w:color="auto"/>
                    <w:bottom w:val="none" w:sz="0" w:space="0" w:color="auto"/>
                    <w:right w:val="none" w:sz="0" w:space="0" w:color="auto"/>
                  </w:divBdr>
                  <w:divsChild>
                    <w:div w:id="1532495652">
                      <w:marLeft w:val="0"/>
                      <w:marRight w:val="0"/>
                      <w:marTop w:val="0"/>
                      <w:marBottom w:val="0"/>
                      <w:divBdr>
                        <w:top w:val="none" w:sz="0" w:space="0" w:color="auto"/>
                        <w:left w:val="none" w:sz="0" w:space="0" w:color="auto"/>
                        <w:bottom w:val="none" w:sz="0" w:space="0" w:color="auto"/>
                        <w:right w:val="none" w:sz="0" w:space="0" w:color="auto"/>
                      </w:divBdr>
                      <w:divsChild>
                        <w:div w:id="592664698">
                          <w:marLeft w:val="0"/>
                          <w:marRight w:val="0"/>
                          <w:marTop w:val="0"/>
                          <w:marBottom w:val="0"/>
                          <w:divBdr>
                            <w:top w:val="none" w:sz="0" w:space="0" w:color="auto"/>
                            <w:left w:val="none" w:sz="0" w:space="0" w:color="auto"/>
                            <w:bottom w:val="none" w:sz="0" w:space="0" w:color="auto"/>
                            <w:right w:val="none" w:sz="0" w:space="0" w:color="auto"/>
                          </w:divBdr>
                          <w:divsChild>
                            <w:div w:id="24258166">
                              <w:marLeft w:val="0"/>
                              <w:marRight w:val="0"/>
                              <w:marTop w:val="120"/>
                              <w:marBottom w:val="360"/>
                              <w:divBdr>
                                <w:top w:val="none" w:sz="0" w:space="0" w:color="auto"/>
                                <w:left w:val="none" w:sz="0" w:space="0" w:color="auto"/>
                                <w:bottom w:val="none" w:sz="0" w:space="0" w:color="auto"/>
                                <w:right w:val="none" w:sz="0" w:space="0" w:color="auto"/>
                              </w:divBdr>
                              <w:divsChild>
                                <w:div w:id="378628400">
                                  <w:marLeft w:val="420"/>
                                  <w:marRight w:val="0"/>
                                  <w:marTop w:val="0"/>
                                  <w:marBottom w:val="0"/>
                                  <w:divBdr>
                                    <w:top w:val="none" w:sz="0" w:space="0" w:color="auto"/>
                                    <w:left w:val="none" w:sz="0" w:space="0" w:color="auto"/>
                                    <w:bottom w:val="none" w:sz="0" w:space="0" w:color="auto"/>
                                    <w:right w:val="none" w:sz="0" w:space="0" w:color="auto"/>
                                  </w:divBdr>
                                  <w:divsChild>
                                    <w:div w:id="2131243272">
                                      <w:marLeft w:val="0"/>
                                      <w:marRight w:val="0"/>
                                      <w:marTop w:val="34"/>
                                      <w:marBottom w:val="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42073687">
      <w:bodyDiv w:val="1"/>
      <w:marLeft w:val="0"/>
      <w:marRight w:val="0"/>
      <w:marTop w:val="0"/>
      <w:marBottom w:val="0"/>
      <w:divBdr>
        <w:top w:val="none" w:sz="0" w:space="0" w:color="auto"/>
        <w:left w:val="none" w:sz="0" w:space="0" w:color="auto"/>
        <w:bottom w:val="none" w:sz="0" w:space="0" w:color="auto"/>
        <w:right w:val="none" w:sz="0" w:space="0" w:color="auto"/>
      </w:divBdr>
    </w:div>
    <w:div w:id="1646623683">
      <w:bodyDiv w:val="1"/>
      <w:marLeft w:val="0"/>
      <w:marRight w:val="0"/>
      <w:marTop w:val="0"/>
      <w:marBottom w:val="0"/>
      <w:divBdr>
        <w:top w:val="none" w:sz="0" w:space="0" w:color="auto"/>
        <w:left w:val="none" w:sz="0" w:space="0" w:color="auto"/>
        <w:bottom w:val="none" w:sz="0" w:space="0" w:color="auto"/>
        <w:right w:val="none" w:sz="0" w:space="0" w:color="auto"/>
      </w:divBdr>
    </w:div>
    <w:div w:id="1801412932">
      <w:bodyDiv w:val="1"/>
      <w:marLeft w:val="0"/>
      <w:marRight w:val="0"/>
      <w:marTop w:val="0"/>
      <w:marBottom w:val="0"/>
      <w:divBdr>
        <w:top w:val="none" w:sz="0" w:space="0" w:color="auto"/>
        <w:left w:val="none" w:sz="0" w:space="0" w:color="auto"/>
        <w:bottom w:val="none" w:sz="0" w:space="0" w:color="auto"/>
        <w:right w:val="none" w:sz="0" w:space="0" w:color="auto"/>
      </w:divBdr>
      <w:divsChild>
        <w:div w:id="612522067">
          <w:marLeft w:val="0"/>
          <w:marRight w:val="0"/>
          <w:marTop w:val="0"/>
          <w:marBottom w:val="0"/>
          <w:divBdr>
            <w:top w:val="none" w:sz="0" w:space="0" w:color="auto"/>
            <w:left w:val="none" w:sz="0" w:space="0" w:color="auto"/>
            <w:bottom w:val="none" w:sz="0" w:space="0" w:color="auto"/>
            <w:right w:val="none" w:sz="0" w:space="0" w:color="auto"/>
          </w:divBdr>
          <w:divsChild>
            <w:div w:id="282347326">
              <w:marLeft w:val="0"/>
              <w:marRight w:val="0"/>
              <w:marTop w:val="0"/>
              <w:marBottom w:val="0"/>
              <w:divBdr>
                <w:top w:val="none" w:sz="0" w:space="0" w:color="auto"/>
                <w:left w:val="none" w:sz="0" w:space="0" w:color="auto"/>
                <w:bottom w:val="none" w:sz="0" w:space="0" w:color="auto"/>
                <w:right w:val="none" w:sz="0" w:space="0" w:color="auto"/>
              </w:divBdr>
            </w:div>
          </w:divsChild>
        </w:div>
        <w:div w:id="1006520982">
          <w:marLeft w:val="0"/>
          <w:marRight w:val="0"/>
          <w:marTop w:val="0"/>
          <w:marBottom w:val="0"/>
          <w:divBdr>
            <w:top w:val="none" w:sz="0" w:space="0" w:color="auto"/>
            <w:left w:val="none" w:sz="0" w:space="0" w:color="auto"/>
            <w:bottom w:val="none" w:sz="0" w:space="0" w:color="auto"/>
            <w:right w:val="none" w:sz="0" w:space="0" w:color="auto"/>
          </w:divBdr>
          <w:divsChild>
            <w:div w:id="466047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3502129">
      <w:bodyDiv w:val="1"/>
      <w:marLeft w:val="0"/>
      <w:marRight w:val="0"/>
      <w:marTop w:val="0"/>
      <w:marBottom w:val="0"/>
      <w:divBdr>
        <w:top w:val="none" w:sz="0" w:space="0" w:color="auto"/>
        <w:left w:val="none" w:sz="0" w:space="0" w:color="auto"/>
        <w:bottom w:val="none" w:sz="0" w:space="0" w:color="auto"/>
        <w:right w:val="none" w:sz="0" w:space="0" w:color="auto"/>
      </w:divBdr>
    </w:div>
    <w:div w:id="1833178185">
      <w:bodyDiv w:val="1"/>
      <w:marLeft w:val="0"/>
      <w:marRight w:val="0"/>
      <w:marTop w:val="0"/>
      <w:marBottom w:val="0"/>
      <w:divBdr>
        <w:top w:val="none" w:sz="0" w:space="0" w:color="auto"/>
        <w:left w:val="none" w:sz="0" w:space="0" w:color="auto"/>
        <w:bottom w:val="none" w:sz="0" w:space="0" w:color="auto"/>
        <w:right w:val="none" w:sz="0" w:space="0" w:color="auto"/>
      </w:divBdr>
    </w:div>
    <w:div w:id="1908223741">
      <w:bodyDiv w:val="1"/>
      <w:marLeft w:val="0"/>
      <w:marRight w:val="0"/>
      <w:marTop w:val="0"/>
      <w:marBottom w:val="0"/>
      <w:divBdr>
        <w:top w:val="none" w:sz="0" w:space="0" w:color="auto"/>
        <w:left w:val="none" w:sz="0" w:space="0" w:color="auto"/>
        <w:bottom w:val="none" w:sz="0" w:space="0" w:color="auto"/>
        <w:right w:val="none" w:sz="0" w:space="0" w:color="auto"/>
      </w:divBdr>
    </w:div>
    <w:div w:id="1967272721">
      <w:bodyDiv w:val="1"/>
      <w:marLeft w:val="0"/>
      <w:marRight w:val="0"/>
      <w:marTop w:val="0"/>
      <w:marBottom w:val="0"/>
      <w:divBdr>
        <w:top w:val="none" w:sz="0" w:space="0" w:color="auto"/>
        <w:left w:val="none" w:sz="0" w:space="0" w:color="auto"/>
        <w:bottom w:val="none" w:sz="0" w:space="0" w:color="auto"/>
        <w:right w:val="none" w:sz="0" w:space="0" w:color="auto"/>
      </w:divBdr>
    </w:div>
    <w:div w:id="1989632381">
      <w:bodyDiv w:val="1"/>
      <w:marLeft w:val="0"/>
      <w:marRight w:val="0"/>
      <w:marTop w:val="0"/>
      <w:marBottom w:val="0"/>
      <w:divBdr>
        <w:top w:val="none" w:sz="0" w:space="0" w:color="auto"/>
        <w:left w:val="none" w:sz="0" w:space="0" w:color="auto"/>
        <w:bottom w:val="none" w:sz="0" w:space="0" w:color="auto"/>
        <w:right w:val="none" w:sz="0" w:space="0" w:color="auto"/>
      </w:divBdr>
    </w:div>
    <w:div w:id="2056585843">
      <w:bodyDiv w:val="1"/>
      <w:marLeft w:val="0"/>
      <w:marRight w:val="0"/>
      <w:marTop w:val="0"/>
      <w:marBottom w:val="0"/>
      <w:divBdr>
        <w:top w:val="none" w:sz="0" w:space="0" w:color="auto"/>
        <w:left w:val="none" w:sz="0" w:space="0" w:color="auto"/>
        <w:bottom w:val="none" w:sz="0" w:space="0" w:color="auto"/>
        <w:right w:val="none" w:sz="0" w:space="0" w:color="auto"/>
      </w:divBdr>
      <w:divsChild>
        <w:div w:id="164519203">
          <w:marLeft w:val="0"/>
          <w:marRight w:val="0"/>
          <w:marTop w:val="0"/>
          <w:marBottom w:val="0"/>
          <w:divBdr>
            <w:top w:val="none" w:sz="0" w:space="0" w:color="auto"/>
            <w:left w:val="none" w:sz="0" w:space="0" w:color="auto"/>
            <w:bottom w:val="none" w:sz="0" w:space="0" w:color="auto"/>
            <w:right w:val="none" w:sz="0" w:space="0" w:color="auto"/>
          </w:divBdr>
        </w:div>
        <w:div w:id="922640423">
          <w:marLeft w:val="0"/>
          <w:marRight w:val="0"/>
          <w:marTop w:val="0"/>
          <w:marBottom w:val="0"/>
          <w:divBdr>
            <w:top w:val="none" w:sz="0" w:space="0" w:color="auto"/>
            <w:left w:val="none" w:sz="0" w:space="0" w:color="auto"/>
            <w:bottom w:val="none" w:sz="0" w:space="0" w:color="auto"/>
            <w:right w:val="none" w:sz="0" w:space="0" w:color="auto"/>
          </w:divBdr>
        </w:div>
        <w:div w:id="1400640969">
          <w:marLeft w:val="0"/>
          <w:marRight w:val="0"/>
          <w:marTop w:val="0"/>
          <w:marBottom w:val="0"/>
          <w:divBdr>
            <w:top w:val="none" w:sz="0" w:space="0" w:color="auto"/>
            <w:left w:val="none" w:sz="0" w:space="0" w:color="auto"/>
            <w:bottom w:val="none" w:sz="0" w:space="0" w:color="auto"/>
            <w:right w:val="none" w:sz="0" w:space="0" w:color="auto"/>
          </w:divBdr>
        </w:div>
        <w:div w:id="1399085229">
          <w:marLeft w:val="0"/>
          <w:marRight w:val="0"/>
          <w:marTop w:val="0"/>
          <w:marBottom w:val="0"/>
          <w:divBdr>
            <w:top w:val="none" w:sz="0" w:space="0" w:color="auto"/>
            <w:left w:val="none" w:sz="0" w:space="0" w:color="auto"/>
            <w:bottom w:val="none" w:sz="0" w:space="0" w:color="auto"/>
            <w:right w:val="none" w:sz="0" w:space="0" w:color="auto"/>
          </w:divBdr>
        </w:div>
      </w:divsChild>
    </w:div>
    <w:div w:id="2057195458">
      <w:bodyDiv w:val="1"/>
      <w:marLeft w:val="0"/>
      <w:marRight w:val="0"/>
      <w:marTop w:val="0"/>
      <w:marBottom w:val="0"/>
      <w:divBdr>
        <w:top w:val="none" w:sz="0" w:space="0" w:color="auto"/>
        <w:left w:val="none" w:sz="0" w:space="0" w:color="auto"/>
        <w:bottom w:val="none" w:sz="0" w:space="0" w:color="auto"/>
        <w:right w:val="none" w:sz="0" w:space="0" w:color="auto"/>
      </w:divBdr>
      <w:divsChild>
        <w:div w:id="1733195768">
          <w:marLeft w:val="0"/>
          <w:marRight w:val="0"/>
          <w:marTop w:val="0"/>
          <w:marBottom w:val="0"/>
          <w:divBdr>
            <w:top w:val="none" w:sz="0" w:space="0" w:color="auto"/>
            <w:left w:val="none" w:sz="0" w:space="0" w:color="auto"/>
            <w:bottom w:val="none" w:sz="0" w:space="0" w:color="auto"/>
            <w:right w:val="none" w:sz="0" w:space="0" w:color="auto"/>
          </w:divBdr>
        </w:div>
        <w:div w:id="575359665">
          <w:marLeft w:val="0"/>
          <w:marRight w:val="0"/>
          <w:marTop w:val="0"/>
          <w:marBottom w:val="0"/>
          <w:divBdr>
            <w:top w:val="none" w:sz="0" w:space="0" w:color="auto"/>
            <w:left w:val="none" w:sz="0" w:space="0" w:color="auto"/>
            <w:bottom w:val="none" w:sz="0" w:space="0" w:color="auto"/>
            <w:right w:val="none" w:sz="0" w:space="0" w:color="auto"/>
          </w:divBdr>
        </w:div>
        <w:div w:id="1955599384">
          <w:marLeft w:val="0"/>
          <w:marRight w:val="0"/>
          <w:marTop w:val="0"/>
          <w:marBottom w:val="0"/>
          <w:divBdr>
            <w:top w:val="none" w:sz="0" w:space="0" w:color="auto"/>
            <w:left w:val="none" w:sz="0" w:space="0" w:color="auto"/>
            <w:bottom w:val="none" w:sz="0" w:space="0" w:color="auto"/>
            <w:right w:val="none" w:sz="0" w:space="0" w:color="auto"/>
          </w:divBdr>
        </w:div>
        <w:div w:id="1490562161">
          <w:marLeft w:val="0"/>
          <w:marRight w:val="0"/>
          <w:marTop w:val="0"/>
          <w:marBottom w:val="0"/>
          <w:divBdr>
            <w:top w:val="none" w:sz="0" w:space="0" w:color="auto"/>
            <w:left w:val="none" w:sz="0" w:space="0" w:color="auto"/>
            <w:bottom w:val="none" w:sz="0" w:space="0" w:color="auto"/>
            <w:right w:val="none" w:sz="0" w:space="0" w:color="auto"/>
          </w:divBdr>
        </w:div>
        <w:div w:id="209730083">
          <w:marLeft w:val="0"/>
          <w:marRight w:val="0"/>
          <w:marTop w:val="0"/>
          <w:marBottom w:val="0"/>
          <w:divBdr>
            <w:top w:val="none" w:sz="0" w:space="0" w:color="auto"/>
            <w:left w:val="none" w:sz="0" w:space="0" w:color="auto"/>
            <w:bottom w:val="none" w:sz="0" w:space="0" w:color="auto"/>
            <w:right w:val="none" w:sz="0" w:space="0" w:color="auto"/>
          </w:divBdr>
        </w:div>
        <w:div w:id="1651204338">
          <w:marLeft w:val="0"/>
          <w:marRight w:val="0"/>
          <w:marTop w:val="0"/>
          <w:marBottom w:val="0"/>
          <w:divBdr>
            <w:top w:val="none" w:sz="0" w:space="0" w:color="auto"/>
            <w:left w:val="none" w:sz="0" w:space="0" w:color="auto"/>
            <w:bottom w:val="none" w:sz="0" w:space="0" w:color="auto"/>
            <w:right w:val="none" w:sz="0" w:space="0" w:color="auto"/>
          </w:divBdr>
        </w:div>
        <w:div w:id="1277641674">
          <w:marLeft w:val="0"/>
          <w:marRight w:val="0"/>
          <w:marTop w:val="0"/>
          <w:marBottom w:val="0"/>
          <w:divBdr>
            <w:top w:val="none" w:sz="0" w:space="0" w:color="auto"/>
            <w:left w:val="none" w:sz="0" w:space="0" w:color="auto"/>
            <w:bottom w:val="none" w:sz="0" w:space="0" w:color="auto"/>
            <w:right w:val="none" w:sz="0" w:space="0" w:color="auto"/>
          </w:divBdr>
        </w:div>
        <w:div w:id="954167400">
          <w:marLeft w:val="0"/>
          <w:marRight w:val="0"/>
          <w:marTop w:val="0"/>
          <w:marBottom w:val="0"/>
          <w:divBdr>
            <w:top w:val="none" w:sz="0" w:space="0" w:color="auto"/>
            <w:left w:val="none" w:sz="0" w:space="0" w:color="auto"/>
            <w:bottom w:val="none" w:sz="0" w:space="0" w:color="auto"/>
            <w:right w:val="none" w:sz="0" w:space="0" w:color="auto"/>
          </w:divBdr>
        </w:div>
        <w:div w:id="1702587100">
          <w:marLeft w:val="0"/>
          <w:marRight w:val="0"/>
          <w:marTop w:val="0"/>
          <w:marBottom w:val="0"/>
          <w:divBdr>
            <w:top w:val="none" w:sz="0" w:space="0" w:color="auto"/>
            <w:left w:val="none" w:sz="0" w:space="0" w:color="auto"/>
            <w:bottom w:val="none" w:sz="0" w:space="0" w:color="auto"/>
            <w:right w:val="none" w:sz="0" w:space="0" w:color="auto"/>
          </w:divBdr>
        </w:div>
        <w:div w:id="843204368">
          <w:marLeft w:val="0"/>
          <w:marRight w:val="0"/>
          <w:marTop w:val="0"/>
          <w:marBottom w:val="0"/>
          <w:divBdr>
            <w:top w:val="none" w:sz="0" w:space="0" w:color="auto"/>
            <w:left w:val="none" w:sz="0" w:space="0" w:color="auto"/>
            <w:bottom w:val="none" w:sz="0" w:space="0" w:color="auto"/>
            <w:right w:val="none" w:sz="0" w:space="0" w:color="auto"/>
          </w:divBdr>
        </w:div>
        <w:div w:id="1175998358">
          <w:marLeft w:val="0"/>
          <w:marRight w:val="0"/>
          <w:marTop w:val="0"/>
          <w:marBottom w:val="0"/>
          <w:divBdr>
            <w:top w:val="none" w:sz="0" w:space="0" w:color="auto"/>
            <w:left w:val="none" w:sz="0" w:space="0" w:color="auto"/>
            <w:bottom w:val="none" w:sz="0" w:space="0" w:color="auto"/>
            <w:right w:val="none" w:sz="0" w:space="0" w:color="auto"/>
          </w:divBdr>
        </w:div>
        <w:div w:id="1198809993">
          <w:marLeft w:val="0"/>
          <w:marRight w:val="0"/>
          <w:marTop w:val="0"/>
          <w:marBottom w:val="0"/>
          <w:divBdr>
            <w:top w:val="none" w:sz="0" w:space="0" w:color="auto"/>
            <w:left w:val="none" w:sz="0" w:space="0" w:color="auto"/>
            <w:bottom w:val="none" w:sz="0" w:space="0" w:color="auto"/>
            <w:right w:val="none" w:sz="0" w:space="0" w:color="auto"/>
          </w:divBdr>
        </w:div>
        <w:div w:id="311107295">
          <w:marLeft w:val="0"/>
          <w:marRight w:val="0"/>
          <w:marTop w:val="0"/>
          <w:marBottom w:val="0"/>
          <w:divBdr>
            <w:top w:val="none" w:sz="0" w:space="0" w:color="auto"/>
            <w:left w:val="none" w:sz="0" w:space="0" w:color="auto"/>
            <w:bottom w:val="none" w:sz="0" w:space="0" w:color="auto"/>
            <w:right w:val="none" w:sz="0" w:space="0" w:color="auto"/>
          </w:divBdr>
        </w:div>
        <w:div w:id="1869487329">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97.emf"/><Relationship Id="rId21" Type="http://schemas.openxmlformats.org/officeDocument/2006/relationships/hyperlink" Target="http://www.proteome.shef.ac.uk" TargetMode="External"/><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emf"/><Relationship Id="rId68" Type="http://schemas.openxmlformats.org/officeDocument/2006/relationships/image" Target="media/image56.emf"/><Relationship Id="rId84" Type="http://schemas.openxmlformats.org/officeDocument/2006/relationships/image" Target="media/image64.png"/><Relationship Id="rId89" Type="http://schemas.openxmlformats.org/officeDocument/2006/relationships/image" Target="media/image69.png"/><Relationship Id="rId112" Type="http://schemas.openxmlformats.org/officeDocument/2006/relationships/image" Target="media/image92.emf"/><Relationship Id="rId133" Type="http://schemas.openxmlformats.org/officeDocument/2006/relationships/image" Target="media/image108.png"/><Relationship Id="rId138" Type="http://schemas.openxmlformats.org/officeDocument/2006/relationships/image" Target="media/image111.png"/><Relationship Id="rId16" Type="http://schemas.openxmlformats.org/officeDocument/2006/relationships/image" Target="media/image8.png"/><Relationship Id="rId107" Type="http://schemas.openxmlformats.org/officeDocument/2006/relationships/image" Target="media/image87.png"/><Relationship Id="rId11" Type="http://schemas.openxmlformats.org/officeDocument/2006/relationships/image" Target="media/image3.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chart" Target="charts/chart3.xml"/><Relationship Id="rId79" Type="http://schemas.openxmlformats.org/officeDocument/2006/relationships/image" Target="media/image61.png"/><Relationship Id="rId102" Type="http://schemas.openxmlformats.org/officeDocument/2006/relationships/image" Target="media/image82.png"/><Relationship Id="rId123" Type="http://schemas.openxmlformats.org/officeDocument/2006/relationships/image" Target="media/image100.emf"/><Relationship Id="rId128" Type="http://schemas.openxmlformats.org/officeDocument/2006/relationships/image" Target="media/image104.png"/><Relationship Id="rId144" Type="http://schemas.microsoft.com/office/2007/relationships/stylesWithEffects" Target="stylesWithEffects.xml"/><Relationship Id="rId5" Type="http://schemas.openxmlformats.org/officeDocument/2006/relationships/footnotes" Target="footnotes.xml"/><Relationship Id="rId90" Type="http://schemas.openxmlformats.org/officeDocument/2006/relationships/image" Target="media/image70.png"/><Relationship Id="rId95" Type="http://schemas.openxmlformats.org/officeDocument/2006/relationships/image" Target="media/image75.png"/><Relationship Id="rId22" Type="http://schemas.openxmlformats.org/officeDocument/2006/relationships/hyperlink" Target="http://www.matrixscience.com" TargetMode="External"/><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emf"/><Relationship Id="rId69" Type="http://schemas.openxmlformats.org/officeDocument/2006/relationships/oleObject" Target="embeddings/oleObject3.bin"/><Relationship Id="rId113" Type="http://schemas.openxmlformats.org/officeDocument/2006/relationships/image" Target="media/image93.png"/><Relationship Id="rId118" Type="http://schemas.openxmlformats.org/officeDocument/2006/relationships/oleObject" Target="embeddings/oleObject4.bin"/><Relationship Id="rId134" Type="http://schemas.openxmlformats.org/officeDocument/2006/relationships/image" Target="media/image109.png"/><Relationship Id="rId139" Type="http://schemas.openxmlformats.org/officeDocument/2006/relationships/hyperlink" Target="http://www.bioinformatics.org/gvenn/" TargetMode="External"/><Relationship Id="rId8" Type="http://schemas.openxmlformats.org/officeDocument/2006/relationships/image" Target="media/image2.jpeg"/><Relationship Id="rId51" Type="http://schemas.openxmlformats.org/officeDocument/2006/relationships/image" Target="media/image41.png"/><Relationship Id="rId72" Type="http://schemas.openxmlformats.org/officeDocument/2006/relationships/chart" Target="charts/chart1.xml"/><Relationship Id="rId80" Type="http://schemas.openxmlformats.org/officeDocument/2006/relationships/image" Target="media/image62.png"/><Relationship Id="rId85" Type="http://schemas.openxmlformats.org/officeDocument/2006/relationships/image" Target="media/image65.png"/><Relationship Id="rId93" Type="http://schemas.openxmlformats.org/officeDocument/2006/relationships/image" Target="media/image73.png"/><Relationship Id="rId98" Type="http://schemas.openxmlformats.org/officeDocument/2006/relationships/image" Target="media/image78.png"/><Relationship Id="rId121" Type="http://schemas.openxmlformats.org/officeDocument/2006/relationships/image" Target="media/image99.emf"/><Relationship Id="rId14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oleObject" Target="embeddings/oleObject2.bin"/><Relationship Id="rId103" Type="http://schemas.openxmlformats.org/officeDocument/2006/relationships/image" Target="media/image83.png"/><Relationship Id="rId108" Type="http://schemas.openxmlformats.org/officeDocument/2006/relationships/image" Target="media/image88.png"/><Relationship Id="rId116" Type="http://schemas.openxmlformats.org/officeDocument/2006/relationships/image" Target="media/image96.emf"/><Relationship Id="rId124" Type="http://schemas.openxmlformats.org/officeDocument/2006/relationships/oleObject" Target="embeddings/oleObject7.bin"/><Relationship Id="rId129" Type="http://schemas.openxmlformats.org/officeDocument/2006/relationships/image" Target="media/image105.png"/><Relationship Id="rId137" Type="http://schemas.openxmlformats.org/officeDocument/2006/relationships/hyperlink" Target="http://www.bioinformatics.org/gvenn/" TargetMode="External"/><Relationship Id="rId20" Type="http://schemas.openxmlformats.org/officeDocument/2006/relationships/image" Target="media/image12.jpe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emf"/><Relationship Id="rId70" Type="http://schemas.openxmlformats.org/officeDocument/2006/relationships/image" Target="media/image57.png"/><Relationship Id="rId75" Type="http://schemas.openxmlformats.org/officeDocument/2006/relationships/image" Target="media/image59.png"/><Relationship Id="rId83" Type="http://schemas.openxmlformats.org/officeDocument/2006/relationships/image" Target="media/image63.png"/><Relationship Id="rId88" Type="http://schemas.openxmlformats.org/officeDocument/2006/relationships/image" Target="media/image68.png"/><Relationship Id="rId91" Type="http://schemas.openxmlformats.org/officeDocument/2006/relationships/image" Target="media/image71.png"/><Relationship Id="rId96" Type="http://schemas.openxmlformats.org/officeDocument/2006/relationships/image" Target="media/image76.png"/><Relationship Id="rId111" Type="http://schemas.openxmlformats.org/officeDocument/2006/relationships/image" Target="media/image91.png"/><Relationship Id="rId132" Type="http://schemas.openxmlformats.org/officeDocument/2006/relationships/hyperlink" Target="http://www.proteome.shef.ac.uk" TargetMode="External"/><Relationship Id="rId140" Type="http://schemas.openxmlformats.org/officeDocument/2006/relationships/hyperlink" Target="http://powerandsamplesize.com/Calculators/Test-1-Mean/1-Sample-Equivalence"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wmf"/><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image" Target="media/image86.png"/><Relationship Id="rId114" Type="http://schemas.openxmlformats.org/officeDocument/2006/relationships/image" Target="media/image94.emf"/><Relationship Id="rId119" Type="http://schemas.openxmlformats.org/officeDocument/2006/relationships/image" Target="media/image98.emf"/><Relationship Id="rId127" Type="http://schemas.openxmlformats.org/officeDocument/2006/relationships/image" Target="media/image103.jpeg"/><Relationship Id="rId10" Type="http://schemas.openxmlformats.org/officeDocument/2006/relationships/footer" Target="footer2.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emf"/><Relationship Id="rId65" Type="http://schemas.openxmlformats.org/officeDocument/2006/relationships/oleObject" Target="embeddings/oleObject1.bin"/><Relationship Id="rId73" Type="http://schemas.openxmlformats.org/officeDocument/2006/relationships/chart" Target="charts/chart2.xml"/><Relationship Id="rId78" Type="http://schemas.openxmlformats.org/officeDocument/2006/relationships/chart" Target="charts/chart5.xml"/><Relationship Id="rId81" Type="http://schemas.openxmlformats.org/officeDocument/2006/relationships/chart" Target="charts/chart6.xml"/><Relationship Id="rId86" Type="http://schemas.openxmlformats.org/officeDocument/2006/relationships/image" Target="media/image66.png"/><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oleObject" Target="embeddings/oleObject6.bin"/><Relationship Id="rId130" Type="http://schemas.openxmlformats.org/officeDocument/2006/relationships/image" Target="media/image106.jpeg"/><Relationship Id="rId135" Type="http://schemas.openxmlformats.org/officeDocument/2006/relationships/hyperlink" Target="http://www.bioinformatics.org/gvenn/" TargetMode="External"/><Relationship Id="rId14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29.png"/><Relationship Id="rId109" Type="http://schemas.openxmlformats.org/officeDocument/2006/relationships/image" Target="media/image8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0.png"/><Relationship Id="rId97" Type="http://schemas.openxmlformats.org/officeDocument/2006/relationships/image" Target="media/image77.png"/><Relationship Id="rId104" Type="http://schemas.openxmlformats.org/officeDocument/2006/relationships/image" Target="media/image84.png"/><Relationship Id="rId120" Type="http://schemas.openxmlformats.org/officeDocument/2006/relationships/oleObject" Target="embeddings/oleObject5.bin"/><Relationship Id="rId125" Type="http://schemas.openxmlformats.org/officeDocument/2006/relationships/image" Target="media/image101.png"/><Relationship Id="rId141" Type="http://schemas.openxmlformats.org/officeDocument/2006/relationships/image" Target="media/image112.png"/><Relationship Id="rId7" Type="http://schemas.openxmlformats.org/officeDocument/2006/relationships/image" Target="media/image1.png"/><Relationship Id="rId71" Type="http://schemas.openxmlformats.org/officeDocument/2006/relationships/image" Target="media/image58.png"/><Relationship Id="rId92" Type="http://schemas.openxmlformats.org/officeDocument/2006/relationships/image" Target="media/image72.png"/><Relationship Id="rId2" Type="http://schemas.openxmlformats.org/officeDocument/2006/relationships/styles" Target="styles.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5.emf"/><Relationship Id="rId87" Type="http://schemas.openxmlformats.org/officeDocument/2006/relationships/image" Target="media/image67.png"/><Relationship Id="rId110" Type="http://schemas.openxmlformats.org/officeDocument/2006/relationships/image" Target="media/image90.png"/><Relationship Id="rId115" Type="http://schemas.openxmlformats.org/officeDocument/2006/relationships/image" Target="media/image95.png"/><Relationship Id="rId131" Type="http://schemas.openxmlformats.org/officeDocument/2006/relationships/image" Target="media/image107.jpeg"/><Relationship Id="rId136" Type="http://schemas.openxmlformats.org/officeDocument/2006/relationships/image" Target="media/image110.png"/><Relationship Id="rId61" Type="http://schemas.openxmlformats.org/officeDocument/2006/relationships/image" Target="media/image51.emf"/><Relationship Id="rId82" Type="http://schemas.openxmlformats.org/officeDocument/2006/relationships/chart" Target="charts/chart7.xml"/><Relationship Id="rId19" Type="http://schemas.openxmlformats.org/officeDocument/2006/relationships/image" Target="media/image11.png"/><Relationship Id="rId14" Type="http://schemas.openxmlformats.org/officeDocument/2006/relationships/image" Target="media/image6.wmf"/><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chart" Target="charts/chart4.xml"/><Relationship Id="rId100" Type="http://schemas.openxmlformats.org/officeDocument/2006/relationships/image" Target="media/image80.png"/><Relationship Id="rId105" Type="http://schemas.openxmlformats.org/officeDocument/2006/relationships/image" Target="media/image85.png"/><Relationship Id="rId126" Type="http://schemas.openxmlformats.org/officeDocument/2006/relationships/image" Target="media/image102.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Zainal\Desktop\DM%20cytokine%20array%20data%20quadruplicate.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Zainal\Desktop\PhD%20Folder\9th%20sept&#61480;\DM\DM%20angiogenesis%20corrected%20background%20and%20spot.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Zainal\Desktop\PhD%20Folder\9th%20sept&#61480;\DM\DM%20angiogenesis%20corrected%20background%20and%20spot.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Zainal\Desktop\PhD%20Folder\9th%20sept&#61480;\CGN\CGN%20cytokine%20corrected%20spots%20&amp;%20background.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Zainal\Desktop\PhD%20Folder\9th%20sept&#61480;\CGN\CGN%20angiogenesis%20corrected%20spot%20&amp;%20background(JMR).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Zainal\Desktop\PhD%20Folder\9th%20sept&#61480;\HTN\HTN%20cytokine%20corrected%20spots%20&amp;%20background.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Zainal\Desktop\PhD%20Folder\9th%20sept&#61480;\HTN\HTN%20angiogenesis%20corrected%20spot%20&amp;%20background(JMR).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GB"/>
  <c:chart>
    <c:plotArea>
      <c:layout/>
      <c:barChart>
        <c:barDir val="bar"/>
        <c:grouping val="clustered"/>
        <c:ser>
          <c:idx val="0"/>
          <c:order val="0"/>
          <c:tx>
            <c:v>Non-progressor</c:v>
          </c:tx>
          <c:errBars>
            <c:errBarType val="both"/>
            <c:errValType val="cust"/>
            <c:plus>
              <c:numRef>
                <c:f>Sheet2!$D$2:$D$16</c:f>
                <c:numCache>
                  <c:formatCode>General</c:formatCode>
                  <c:ptCount val="15"/>
                  <c:pt idx="0">
                    <c:v>0</c:v>
                  </c:pt>
                  <c:pt idx="1">
                    <c:v>1.7527483594587123</c:v>
                  </c:pt>
                  <c:pt idx="2">
                    <c:v>5.5615731810624016</c:v>
                  </c:pt>
                  <c:pt idx="3">
                    <c:v>0.41880743931001635</c:v>
                  </c:pt>
                  <c:pt idx="4">
                    <c:v>15.06790426945075</c:v>
                  </c:pt>
                  <c:pt idx="5">
                    <c:v>13.71078352228267</c:v>
                  </c:pt>
                  <c:pt idx="6">
                    <c:v>3.9752273151787327</c:v>
                  </c:pt>
                  <c:pt idx="7">
                    <c:v>2.916607266322035</c:v>
                  </c:pt>
                  <c:pt idx="8">
                    <c:v>1.3286064145203571</c:v>
                  </c:pt>
                  <c:pt idx="9">
                    <c:v>3.4364886187584367</c:v>
                  </c:pt>
                  <c:pt idx="10">
                    <c:v>1.0227119421703739</c:v>
                  </c:pt>
                  <c:pt idx="11">
                    <c:v>0.83188416742619342</c:v>
                  </c:pt>
                  <c:pt idx="12">
                    <c:v>1.172028368812924</c:v>
                  </c:pt>
                  <c:pt idx="13">
                    <c:v>5.5547172178905377</c:v>
                  </c:pt>
                  <c:pt idx="14">
                    <c:v>9.4733251515450192</c:v>
                  </c:pt>
                </c:numCache>
              </c:numRef>
            </c:plus>
            <c:minus>
              <c:numRef>
                <c:f>Sheet2!$D$2:$D$16</c:f>
                <c:numCache>
                  <c:formatCode>General</c:formatCode>
                  <c:ptCount val="15"/>
                  <c:pt idx="0">
                    <c:v>0</c:v>
                  </c:pt>
                  <c:pt idx="1">
                    <c:v>1.7527483594587123</c:v>
                  </c:pt>
                  <c:pt idx="2">
                    <c:v>5.5615731810624016</c:v>
                  </c:pt>
                  <c:pt idx="3">
                    <c:v>0.41880743931001635</c:v>
                  </c:pt>
                  <c:pt idx="4">
                    <c:v>15.06790426945075</c:v>
                  </c:pt>
                  <c:pt idx="5">
                    <c:v>13.71078352228267</c:v>
                  </c:pt>
                  <c:pt idx="6">
                    <c:v>3.9752273151787327</c:v>
                  </c:pt>
                  <c:pt idx="7">
                    <c:v>2.916607266322035</c:v>
                  </c:pt>
                  <c:pt idx="8">
                    <c:v>1.3286064145203571</c:v>
                  </c:pt>
                  <c:pt idx="9">
                    <c:v>3.4364886187584367</c:v>
                  </c:pt>
                  <c:pt idx="10">
                    <c:v>1.0227119421703739</c:v>
                  </c:pt>
                  <c:pt idx="11">
                    <c:v>0.83188416742619342</c:v>
                  </c:pt>
                  <c:pt idx="12">
                    <c:v>1.172028368812924</c:v>
                  </c:pt>
                  <c:pt idx="13">
                    <c:v>5.5547172178905377</c:v>
                  </c:pt>
                  <c:pt idx="14">
                    <c:v>9.4733251515450192</c:v>
                  </c:pt>
                </c:numCache>
              </c:numRef>
            </c:minus>
          </c:errBars>
          <c:cat>
            <c:strRef>
              <c:f>Sheet2!$A$2:$A$16</c:f>
              <c:strCache>
                <c:ptCount val="15"/>
                <c:pt idx="0">
                  <c:v>Ref spot</c:v>
                </c:pt>
                <c:pt idx="1">
                  <c:v>C5/ C5a/ Complement Component 5/5a</c:v>
                </c:pt>
                <c:pt idx="2">
                  <c:v>GROα/ CXCL1</c:v>
                </c:pt>
                <c:pt idx="3">
                  <c:v>IL-1α/ IL-1F1</c:v>
                </c:pt>
                <c:pt idx="4">
                  <c:v>IL-1ra/ IL-1F3</c:v>
                </c:pt>
                <c:pt idx="5">
                  <c:v>IL-8</c:v>
                </c:pt>
                <c:pt idx="6">
                  <c:v>IL-16</c:v>
                </c:pt>
                <c:pt idx="7">
                  <c:v>IP-10</c:v>
                </c:pt>
                <c:pt idx="8">
                  <c:v>I-TAC</c:v>
                </c:pt>
                <c:pt idx="9">
                  <c:v>MCP-1</c:v>
                </c:pt>
                <c:pt idx="10">
                  <c:v>MIF</c:v>
                </c:pt>
                <c:pt idx="11">
                  <c:v>SerpinE1/ PAI-1</c:v>
                </c:pt>
                <c:pt idx="12">
                  <c:v>RANTES/ CCL5</c:v>
                </c:pt>
                <c:pt idx="13">
                  <c:v>SDF-1/ CXCL12</c:v>
                </c:pt>
                <c:pt idx="14">
                  <c:v>sICAM-1</c:v>
                </c:pt>
              </c:strCache>
            </c:strRef>
          </c:cat>
          <c:val>
            <c:numRef>
              <c:f>Sheet2!$B$2:$B$16</c:f>
              <c:numCache>
                <c:formatCode>General</c:formatCode>
                <c:ptCount val="15"/>
                <c:pt idx="0">
                  <c:v>100</c:v>
                </c:pt>
                <c:pt idx="1">
                  <c:v>22.702549444361846</c:v>
                </c:pt>
                <c:pt idx="2">
                  <c:v>26.833303108217951</c:v>
                </c:pt>
                <c:pt idx="3">
                  <c:v>0.60154756587948499</c:v>
                </c:pt>
                <c:pt idx="4">
                  <c:v>79.761624582879179</c:v>
                </c:pt>
                <c:pt idx="5">
                  <c:v>35.029966415280505</c:v>
                </c:pt>
                <c:pt idx="6">
                  <c:v>9.6203778183033357</c:v>
                </c:pt>
                <c:pt idx="7">
                  <c:v>4.6196165695148856</c:v>
                </c:pt>
                <c:pt idx="8">
                  <c:v>3.0669646823276242</c:v>
                </c:pt>
                <c:pt idx="9">
                  <c:v>25.805191217810901</c:v>
                </c:pt>
                <c:pt idx="10">
                  <c:v>2.5207208080192842</c:v>
                </c:pt>
                <c:pt idx="11">
                  <c:v>1.126941976590432</c:v>
                </c:pt>
                <c:pt idx="12">
                  <c:v>1.5999595469399599</c:v>
                </c:pt>
                <c:pt idx="13">
                  <c:v>5.5327144305767275</c:v>
                </c:pt>
                <c:pt idx="14">
                  <c:v>30.448183686065143</c:v>
                </c:pt>
              </c:numCache>
            </c:numRef>
          </c:val>
        </c:ser>
        <c:ser>
          <c:idx val="1"/>
          <c:order val="1"/>
          <c:tx>
            <c:v>Progressor</c:v>
          </c:tx>
          <c:errBars>
            <c:errBarType val="both"/>
            <c:errValType val="cust"/>
            <c:plus>
              <c:numRef>
                <c:f>Sheet2!$E$2:$E$16</c:f>
                <c:numCache>
                  <c:formatCode>General</c:formatCode>
                  <c:ptCount val="15"/>
                  <c:pt idx="0">
                    <c:v>0</c:v>
                  </c:pt>
                  <c:pt idx="1">
                    <c:v>5.6591564179867646</c:v>
                  </c:pt>
                  <c:pt idx="2">
                    <c:v>1.8102019861779939</c:v>
                  </c:pt>
                  <c:pt idx="3">
                    <c:v>1.2863686041993958</c:v>
                  </c:pt>
                  <c:pt idx="4">
                    <c:v>10.472272803440832</c:v>
                  </c:pt>
                  <c:pt idx="5">
                    <c:v>0.48086683363001537</c:v>
                  </c:pt>
                  <c:pt idx="6">
                    <c:v>1.0971737801370258</c:v>
                  </c:pt>
                  <c:pt idx="7">
                    <c:v>2.7223241405952212</c:v>
                  </c:pt>
                  <c:pt idx="8">
                    <c:v>5.4699977744782817</c:v>
                  </c:pt>
                  <c:pt idx="9">
                    <c:v>14.217033747631783</c:v>
                  </c:pt>
                  <c:pt idx="10">
                    <c:v>3.4794618760112797</c:v>
                  </c:pt>
                  <c:pt idx="11">
                    <c:v>0.76424388533961141</c:v>
                  </c:pt>
                  <c:pt idx="12">
                    <c:v>2.0050041671689582</c:v>
                  </c:pt>
                  <c:pt idx="13">
                    <c:v>2.307180461107913</c:v>
                  </c:pt>
                  <c:pt idx="14">
                    <c:v>31.671889725136623</c:v>
                  </c:pt>
                </c:numCache>
              </c:numRef>
            </c:plus>
            <c:minus>
              <c:numRef>
                <c:f>Sheet2!$E$2:$E$16</c:f>
                <c:numCache>
                  <c:formatCode>General</c:formatCode>
                  <c:ptCount val="15"/>
                  <c:pt idx="0">
                    <c:v>0</c:v>
                  </c:pt>
                  <c:pt idx="1">
                    <c:v>5.6591564179867646</c:v>
                  </c:pt>
                  <c:pt idx="2">
                    <c:v>1.8102019861779939</c:v>
                  </c:pt>
                  <c:pt idx="3">
                    <c:v>1.2863686041993958</c:v>
                  </c:pt>
                  <c:pt idx="4">
                    <c:v>10.472272803440832</c:v>
                  </c:pt>
                  <c:pt idx="5">
                    <c:v>0.48086683363001537</c:v>
                  </c:pt>
                  <c:pt idx="6">
                    <c:v>1.0971737801370258</c:v>
                  </c:pt>
                  <c:pt idx="7">
                    <c:v>2.7223241405952212</c:v>
                  </c:pt>
                  <c:pt idx="8">
                    <c:v>5.4699977744782817</c:v>
                  </c:pt>
                  <c:pt idx="9">
                    <c:v>14.217033747631783</c:v>
                  </c:pt>
                  <c:pt idx="10">
                    <c:v>3.4794618760112797</c:v>
                  </c:pt>
                  <c:pt idx="11">
                    <c:v>0.76424388533961141</c:v>
                  </c:pt>
                  <c:pt idx="12">
                    <c:v>2.0050041671689582</c:v>
                  </c:pt>
                  <c:pt idx="13">
                    <c:v>2.307180461107913</c:v>
                  </c:pt>
                  <c:pt idx="14">
                    <c:v>31.671889725136623</c:v>
                  </c:pt>
                </c:numCache>
              </c:numRef>
            </c:minus>
          </c:errBars>
          <c:cat>
            <c:strRef>
              <c:f>Sheet2!$A$2:$A$16</c:f>
              <c:strCache>
                <c:ptCount val="15"/>
                <c:pt idx="0">
                  <c:v>Ref spot</c:v>
                </c:pt>
                <c:pt idx="1">
                  <c:v>C5/ C5a/ Complement Component 5/5a</c:v>
                </c:pt>
                <c:pt idx="2">
                  <c:v>GROα/ CXCL1</c:v>
                </c:pt>
                <c:pt idx="3">
                  <c:v>IL-1α/ IL-1F1</c:v>
                </c:pt>
                <c:pt idx="4">
                  <c:v>IL-1ra/ IL-1F3</c:v>
                </c:pt>
                <c:pt idx="5">
                  <c:v>IL-8</c:v>
                </c:pt>
                <c:pt idx="6">
                  <c:v>IL-16</c:v>
                </c:pt>
                <c:pt idx="7">
                  <c:v>IP-10</c:v>
                </c:pt>
                <c:pt idx="8">
                  <c:v>I-TAC</c:v>
                </c:pt>
                <c:pt idx="9">
                  <c:v>MCP-1</c:v>
                </c:pt>
                <c:pt idx="10">
                  <c:v>MIF</c:v>
                </c:pt>
                <c:pt idx="11">
                  <c:v>SerpinE1/ PAI-1</c:v>
                </c:pt>
                <c:pt idx="12">
                  <c:v>RANTES/ CCL5</c:v>
                </c:pt>
                <c:pt idx="13">
                  <c:v>SDF-1/ CXCL12</c:v>
                </c:pt>
                <c:pt idx="14">
                  <c:v>sICAM-1</c:v>
                </c:pt>
              </c:strCache>
            </c:strRef>
          </c:cat>
          <c:val>
            <c:numRef>
              <c:f>Sheet2!$C$2:$C$16</c:f>
              <c:numCache>
                <c:formatCode>General</c:formatCode>
                <c:ptCount val="15"/>
                <c:pt idx="0">
                  <c:v>100</c:v>
                </c:pt>
                <c:pt idx="1">
                  <c:v>17.918094660469126</c:v>
                </c:pt>
                <c:pt idx="2">
                  <c:v>8.9107313780200528</c:v>
                </c:pt>
                <c:pt idx="3">
                  <c:v>2.586305328922244</c:v>
                </c:pt>
                <c:pt idx="4">
                  <c:v>72.00788760633975</c:v>
                </c:pt>
                <c:pt idx="5">
                  <c:v>0.99077383847951772</c:v>
                </c:pt>
                <c:pt idx="6">
                  <c:v>1.383198787602359</c:v>
                </c:pt>
                <c:pt idx="7">
                  <c:v>9.0827022667106228</c:v>
                </c:pt>
                <c:pt idx="8">
                  <c:v>4.8485782328330442</c:v>
                </c:pt>
                <c:pt idx="9">
                  <c:v>55.5381769888671</c:v>
                </c:pt>
                <c:pt idx="10">
                  <c:v>7.1813076448714463</c:v>
                </c:pt>
                <c:pt idx="11">
                  <c:v>0.24680026215594911</c:v>
                </c:pt>
                <c:pt idx="12">
                  <c:v>5.4515934385483824</c:v>
                </c:pt>
                <c:pt idx="13">
                  <c:v>6.6093135132827951</c:v>
                </c:pt>
                <c:pt idx="14">
                  <c:v>78.904566221934559</c:v>
                </c:pt>
              </c:numCache>
            </c:numRef>
          </c:val>
        </c:ser>
        <c:axId val="112032384"/>
        <c:axId val="82592512"/>
      </c:barChart>
      <c:catAx>
        <c:axId val="112032384"/>
        <c:scaling>
          <c:orientation val="minMax"/>
        </c:scaling>
        <c:axPos val="l"/>
        <c:tickLblPos val="nextTo"/>
        <c:spPr>
          <a:ln>
            <a:solidFill>
              <a:schemeClr val="tx1"/>
            </a:solidFill>
          </a:ln>
        </c:spPr>
        <c:txPr>
          <a:bodyPr/>
          <a:lstStyle/>
          <a:p>
            <a:pPr>
              <a:defRPr lang="en-US"/>
            </a:pPr>
            <a:endParaRPr lang="en-US"/>
          </a:p>
        </c:txPr>
        <c:crossAx val="82592512"/>
        <c:crosses val="autoZero"/>
        <c:auto val="1"/>
        <c:lblAlgn val="ctr"/>
        <c:lblOffset val="100"/>
      </c:catAx>
      <c:valAx>
        <c:axId val="82592512"/>
        <c:scaling>
          <c:orientation val="minMax"/>
          <c:min val="0"/>
        </c:scaling>
        <c:axPos val="b"/>
        <c:majorGridlines/>
        <c:numFmt formatCode="General" sourceLinked="1"/>
        <c:tickLblPos val="nextTo"/>
        <c:txPr>
          <a:bodyPr/>
          <a:lstStyle/>
          <a:p>
            <a:pPr>
              <a:defRPr lang="en-US"/>
            </a:pPr>
            <a:endParaRPr lang="en-US"/>
          </a:p>
        </c:txPr>
        <c:crossAx val="112032384"/>
        <c:crosses val="autoZero"/>
        <c:crossBetween val="between"/>
      </c:valAx>
      <c:spPr>
        <a:ln>
          <a:noFill/>
        </a:ln>
      </c:spPr>
    </c:plotArea>
    <c:legend>
      <c:legendPos val="r"/>
      <c:txPr>
        <a:bodyPr/>
        <a:lstStyle/>
        <a:p>
          <a:pPr>
            <a:defRPr lang="en-US"/>
          </a:pPr>
          <a:endParaRPr lang="en-US"/>
        </a:p>
      </c:txPr>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GB"/>
  <c:chart>
    <c:plotArea>
      <c:layout/>
      <c:barChart>
        <c:barDir val="bar"/>
        <c:grouping val="clustered"/>
        <c:ser>
          <c:idx val="0"/>
          <c:order val="0"/>
          <c:tx>
            <c:v>Non-progressors</c:v>
          </c:tx>
          <c:errBars>
            <c:errBarType val="both"/>
            <c:errValType val="cust"/>
            <c:plus>
              <c:numRef>
                <c:f>Sheet7!$E$2:$E$26</c:f>
                <c:numCache>
                  <c:formatCode>General</c:formatCode>
                  <c:ptCount val="25"/>
                  <c:pt idx="0">
                    <c:v>3.6518997951231587</c:v>
                  </c:pt>
                  <c:pt idx="1">
                    <c:v>1.1232669113476819</c:v>
                  </c:pt>
                  <c:pt idx="2">
                    <c:v>0.52829454549506361</c:v>
                  </c:pt>
                  <c:pt idx="3">
                    <c:v>4.7700375927661121</c:v>
                  </c:pt>
                  <c:pt idx="4">
                    <c:v>1.4566566709390798</c:v>
                  </c:pt>
                  <c:pt idx="5">
                    <c:v>5.9702406249701561</c:v>
                  </c:pt>
                  <c:pt idx="6">
                    <c:v>3.1595087532038377</c:v>
                  </c:pt>
                  <c:pt idx="7">
                    <c:v>1.6053997989468498</c:v>
                  </c:pt>
                  <c:pt idx="8">
                    <c:v>1.8362080153371279</c:v>
                  </c:pt>
                  <c:pt idx="9">
                    <c:v>2.7440539052300701</c:v>
                  </c:pt>
                  <c:pt idx="10">
                    <c:v>4.3648408260232241</c:v>
                  </c:pt>
                  <c:pt idx="11">
                    <c:v>0.97452378334013001</c:v>
                  </c:pt>
                  <c:pt idx="12">
                    <c:v>2.6568596300536944</c:v>
                  </c:pt>
                  <c:pt idx="13">
                    <c:v>1.389978704402836</c:v>
                  </c:pt>
                  <c:pt idx="14">
                    <c:v>1.3181716972501707</c:v>
                  </c:pt>
                  <c:pt idx="15">
                    <c:v>1.2258483814577879</c:v>
                  </c:pt>
                  <c:pt idx="16">
                    <c:v>6.5190514060150946</c:v>
                  </c:pt>
                  <c:pt idx="17">
                    <c:v>0.45135835154948023</c:v>
                  </c:pt>
                  <c:pt idx="18">
                    <c:v>3.0774462960359517E-2</c:v>
                  </c:pt>
                  <c:pt idx="19">
                    <c:v>0.94887843408421546</c:v>
                  </c:pt>
                  <c:pt idx="20">
                    <c:v>6.4062117815837132</c:v>
                  </c:pt>
                  <c:pt idx="21">
                    <c:v>2.8774097652134571</c:v>
                  </c:pt>
                  <c:pt idx="22">
                    <c:v>17.438847068541889</c:v>
                  </c:pt>
                  <c:pt idx="23">
                    <c:v>16.807971199110199</c:v>
                  </c:pt>
                  <c:pt idx="24">
                    <c:v>0</c:v>
                  </c:pt>
                </c:numCache>
              </c:numRef>
            </c:plus>
            <c:minus>
              <c:numRef>
                <c:f>Sheet7!$E$2:$E$26</c:f>
                <c:numCache>
                  <c:formatCode>General</c:formatCode>
                  <c:ptCount val="25"/>
                  <c:pt idx="0">
                    <c:v>3.6518997951231587</c:v>
                  </c:pt>
                  <c:pt idx="1">
                    <c:v>1.1232669113476819</c:v>
                  </c:pt>
                  <c:pt idx="2">
                    <c:v>0.52829454549506361</c:v>
                  </c:pt>
                  <c:pt idx="3">
                    <c:v>4.7700375927661121</c:v>
                  </c:pt>
                  <c:pt idx="4">
                    <c:v>1.4566566709390798</c:v>
                  </c:pt>
                  <c:pt idx="5">
                    <c:v>5.9702406249701561</c:v>
                  </c:pt>
                  <c:pt idx="6">
                    <c:v>3.1595087532038377</c:v>
                  </c:pt>
                  <c:pt idx="7">
                    <c:v>1.6053997989468498</c:v>
                  </c:pt>
                  <c:pt idx="8">
                    <c:v>1.8362080153371279</c:v>
                  </c:pt>
                  <c:pt idx="9">
                    <c:v>2.7440539052300701</c:v>
                  </c:pt>
                  <c:pt idx="10">
                    <c:v>4.3648408260232241</c:v>
                  </c:pt>
                  <c:pt idx="11">
                    <c:v>0.97452378334013001</c:v>
                  </c:pt>
                  <c:pt idx="12">
                    <c:v>2.6568596300536944</c:v>
                  </c:pt>
                  <c:pt idx="13">
                    <c:v>1.389978704402836</c:v>
                  </c:pt>
                  <c:pt idx="14">
                    <c:v>1.3181716972501707</c:v>
                  </c:pt>
                  <c:pt idx="15">
                    <c:v>1.2258483814577879</c:v>
                  </c:pt>
                  <c:pt idx="16">
                    <c:v>6.5190514060150946</c:v>
                  </c:pt>
                  <c:pt idx="17">
                    <c:v>0.45135835154948023</c:v>
                  </c:pt>
                  <c:pt idx="18">
                    <c:v>3.0774462960359517E-2</c:v>
                  </c:pt>
                  <c:pt idx="19">
                    <c:v>0.94887843408421546</c:v>
                  </c:pt>
                  <c:pt idx="20">
                    <c:v>6.4062117815837132</c:v>
                  </c:pt>
                  <c:pt idx="21">
                    <c:v>2.8774097652134571</c:v>
                  </c:pt>
                  <c:pt idx="22">
                    <c:v>17.438847068541889</c:v>
                  </c:pt>
                  <c:pt idx="23">
                    <c:v>16.807971199110199</c:v>
                  </c:pt>
                  <c:pt idx="24">
                    <c:v>0</c:v>
                  </c:pt>
                </c:numCache>
              </c:numRef>
            </c:minus>
          </c:errBars>
          <c:cat>
            <c:strRef>
              <c:f>Sheet7!$A$2:$A$26</c:f>
              <c:strCache>
                <c:ptCount val="25"/>
                <c:pt idx="0">
                  <c:v>IL-8</c:v>
                </c:pt>
                <c:pt idx="1">
                  <c:v>Angiostatin/Plasminogen</c:v>
                </c:pt>
                <c:pt idx="2">
                  <c:v>GDNF</c:v>
                </c:pt>
                <c:pt idx="3">
                  <c:v>IL-1β</c:v>
                </c:pt>
                <c:pt idx="4">
                  <c:v>Persephin</c:v>
                </c:pt>
                <c:pt idx="5">
                  <c:v>MMP-9</c:v>
                </c:pt>
                <c:pt idx="6">
                  <c:v>Angiopoietin-2</c:v>
                </c:pt>
                <c:pt idx="7">
                  <c:v>Pentraxin3 (PTX3)/ TSG-14</c:v>
                </c:pt>
                <c:pt idx="8">
                  <c:v>Endostatin/ Collagen XVIII</c:v>
                </c:pt>
                <c:pt idx="9">
                  <c:v>IGFBP-3</c:v>
                </c:pt>
                <c:pt idx="10">
                  <c:v>uPA</c:v>
                </c:pt>
                <c:pt idx="11">
                  <c:v>MMP-8</c:v>
                </c:pt>
                <c:pt idx="12">
                  <c:v>Atemin</c:v>
                </c:pt>
                <c:pt idx="13">
                  <c:v>PD-ECGF</c:v>
                </c:pt>
                <c:pt idx="14">
                  <c:v>Leptin</c:v>
                </c:pt>
                <c:pt idx="15">
                  <c:v>EGF</c:v>
                </c:pt>
                <c:pt idx="16">
                  <c:v>IGFBP-1</c:v>
                </c:pt>
                <c:pt idx="17">
                  <c:v>Amphiregulin</c:v>
                </c:pt>
                <c:pt idx="18">
                  <c:v>EG-VEGF</c:v>
                </c:pt>
                <c:pt idx="19">
                  <c:v>HB-EGF</c:v>
                </c:pt>
                <c:pt idx="20">
                  <c:v>IGFBP-2</c:v>
                </c:pt>
                <c:pt idx="21">
                  <c:v>CXCL16</c:v>
                </c:pt>
                <c:pt idx="22">
                  <c:v>VEGF</c:v>
                </c:pt>
                <c:pt idx="23">
                  <c:v>Angiogenin</c:v>
                </c:pt>
                <c:pt idx="24">
                  <c:v>Ref Spot</c:v>
                </c:pt>
              </c:strCache>
            </c:strRef>
          </c:cat>
          <c:val>
            <c:numRef>
              <c:f>Sheet7!$B$2:$B$26</c:f>
              <c:numCache>
                <c:formatCode>General</c:formatCode>
                <c:ptCount val="25"/>
                <c:pt idx="0">
                  <c:v>226.76859385738661</c:v>
                </c:pt>
                <c:pt idx="1">
                  <c:v>125.1801904869494</c:v>
                </c:pt>
                <c:pt idx="2">
                  <c:v>10.156981101373969</c:v>
                </c:pt>
                <c:pt idx="3">
                  <c:v>18.099617622833421</c:v>
                </c:pt>
                <c:pt idx="4">
                  <c:v>27.161511442258924</c:v>
                </c:pt>
                <c:pt idx="5">
                  <c:v>163.6588434285016</c:v>
                </c:pt>
                <c:pt idx="6">
                  <c:v>16.24782312421593</c:v>
                </c:pt>
                <c:pt idx="7">
                  <c:v>32.497505521193197</c:v>
                </c:pt>
                <c:pt idx="8">
                  <c:v>159.23759120075329</c:v>
                </c:pt>
                <c:pt idx="9">
                  <c:v>67.462211101115457</c:v>
                </c:pt>
                <c:pt idx="10">
                  <c:v>272.62839539865365</c:v>
                </c:pt>
                <c:pt idx="11">
                  <c:v>88.787595219119424</c:v>
                </c:pt>
                <c:pt idx="12">
                  <c:v>10.205321133408798</c:v>
                </c:pt>
                <c:pt idx="13">
                  <c:v>55.035108455710215</c:v>
                </c:pt>
                <c:pt idx="14">
                  <c:v>274.96359005865338</c:v>
                </c:pt>
                <c:pt idx="15">
                  <c:v>285.75085058430432</c:v>
                </c:pt>
                <c:pt idx="16">
                  <c:v>502.73059113392145</c:v>
                </c:pt>
                <c:pt idx="17">
                  <c:v>28.998432023725321</c:v>
                </c:pt>
                <c:pt idx="18">
                  <c:v>22.717948418267131</c:v>
                </c:pt>
                <c:pt idx="19">
                  <c:v>28.046505565120079</c:v>
                </c:pt>
                <c:pt idx="20">
                  <c:v>374.55517883437062</c:v>
                </c:pt>
                <c:pt idx="21">
                  <c:v>175.4426520052431</c:v>
                </c:pt>
                <c:pt idx="22">
                  <c:v>452.99243287696459</c:v>
                </c:pt>
                <c:pt idx="23">
                  <c:v>718.12254808835121</c:v>
                </c:pt>
                <c:pt idx="24">
                  <c:v>100</c:v>
                </c:pt>
              </c:numCache>
            </c:numRef>
          </c:val>
        </c:ser>
        <c:ser>
          <c:idx val="1"/>
          <c:order val="1"/>
          <c:tx>
            <c:v>Progressors</c:v>
          </c:tx>
          <c:errBars>
            <c:errBarType val="both"/>
            <c:errValType val="cust"/>
            <c:plus>
              <c:numRef>
                <c:f>Sheet7!$E$2:$E$26</c:f>
                <c:numCache>
                  <c:formatCode>General</c:formatCode>
                  <c:ptCount val="25"/>
                  <c:pt idx="0">
                    <c:v>3.6518997951231587</c:v>
                  </c:pt>
                  <c:pt idx="1">
                    <c:v>1.1232669113476819</c:v>
                  </c:pt>
                  <c:pt idx="2">
                    <c:v>0.52829454549506361</c:v>
                  </c:pt>
                  <c:pt idx="3">
                    <c:v>4.7700375927661121</c:v>
                  </c:pt>
                  <c:pt idx="4">
                    <c:v>1.4566566709390798</c:v>
                  </c:pt>
                  <c:pt idx="5">
                    <c:v>5.9702406249701561</c:v>
                  </c:pt>
                  <c:pt idx="6">
                    <c:v>3.1595087532038377</c:v>
                  </c:pt>
                  <c:pt idx="7">
                    <c:v>1.6053997989468498</c:v>
                  </c:pt>
                  <c:pt idx="8">
                    <c:v>1.8362080153371279</c:v>
                  </c:pt>
                  <c:pt idx="9">
                    <c:v>2.7440539052300701</c:v>
                  </c:pt>
                  <c:pt idx="10">
                    <c:v>4.3648408260232241</c:v>
                  </c:pt>
                  <c:pt idx="11">
                    <c:v>0.97452378334013001</c:v>
                  </c:pt>
                  <c:pt idx="12">
                    <c:v>2.6568596300536944</c:v>
                  </c:pt>
                  <c:pt idx="13">
                    <c:v>1.389978704402836</c:v>
                  </c:pt>
                  <c:pt idx="14">
                    <c:v>1.3181716972501707</c:v>
                  </c:pt>
                  <c:pt idx="15">
                    <c:v>1.2258483814577879</c:v>
                  </c:pt>
                  <c:pt idx="16">
                    <c:v>6.5190514060150946</c:v>
                  </c:pt>
                  <c:pt idx="17">
                    <c:v>0.45135835154948023</c:v>
                  </c:pt>
                  <c:pt idx="18">
                    <c:v>3.0774462960359517E-2</c:v>
                  </c:pt>
                  <c:pt idx="19">
                    <c:v>0.94887843408421546</c:v>
                  </c:pt>
                  <c:pt idx="20">
                    <c:v>6.4062117815837132</c:v>
                  </c:pt>
                  <c:pt idx="21">
                    <c:v>2.8774097652134571</c:v>
                  </c:pt>
                  <c:pt idx="22">
                    <c:v>17.438847068541889</c:v>
                  </c:pt>
                  <c:pt idx="23">
                    <c:v>16.807971199110199</c:v>
                  </c:pt>
                  <c:pt idx="24">
                    <c:v>0</c:v>
                  </c:pt>
                </c:numCache>
              </c:numRef>
            </c:plus>
            <c:minus>
              <c:numRef>
                <c:f>Sheet7!$E$2:$E$26</c:f>
                <c:numCache>
                  <c:formatCode>General</c:formatCode>
                  <c:ptCount val="25"/>
                  <c:pt idx="0">
                    <c:v>3.6518997951231587</c:v>
                  </c:pt>
                  <c:pt idx="1">
                    <c:v>1.1232669113476819</c:v>
                  </c:pt>
                  <c:pt idx="2">
                    <c:v>0.52829454549506361</c:v>
                  </c:pt>
                  <c:pt idx="3">
                    <c:v>4.7700375927661121</c:v>
                  </c:pt>
                  <c:pt idx="4">
                    <c:v>1.4566566709390798</c:v>
                  </c:pt>
                  <c:pt idx="5">
                    <c:v>5.9702406249701561</c:v>
                  </c:pt>
                  <c:pt idx="6">
                    <c:v>3.1595087532038377</c:v>
                  </c:pt>
                  <c:pt idx="7">
                    <c:v>1.6053997989468498</c:v>
                  </c:pt>
                  <c:pt idx="8">
                    <c:v>1.8362080153371279</c:v>
                  </c:pt>
                  <c:pt idx="9">
                    <c:v>2.7440539052300701</c:v>
                  </c:pt>
                  <c:pt idx="10">
                    <c:v>4.3648408260232241</c:v>
                  </c:pt>
                  <c:pt idx="11">
                    <c:v>0.97452378334013001</c:v>
                  </c:pt>
                  <c:pt idx="12">
                    <c:v>2.6568596300536944</c:v>
                  </c:pt>
                  <c:pt idx="13">
                    <c:v>1.389978704402836</c:v>
                  </c:pt>
                  <c:pt idx="14">
                    <c:v>1.3181716972501707</c:v>
                  </c:pt>
                  <c:pt idx="15">
                    <c:v>1.2258483814577879</c:v>
                  </c:pt>
                  <c:pt idx="16">
                    <c:v>6.5190514060150946</c:v>
                  </c:pt>
                  <c:pt idx="17">
                    <c:v>0.45135835154948023</c:v>
                  </c:pt>
                  <c:pt idx="18">
                    <c:v>3.0774462960359517E-2</c:v>
                  </c:pt>
                  <c:pt idx="19">
                    <c:v>0.94887843408421546</c:v>
                  </c:pt>
                  <c:pt idx="20">
                    <c:v>6.4062117815837132</c:v>
                  </c:pt>
                  <c:pt idx="21">
                    <c:v>2.8774097652134571</c:v>
                  </c:pt>
                  <c:pt idx="22">
                    <c:v>17.438847068541889</c:v>
                  </c:pt>
                  <c:pt idx="23">
                    <c:v>16.807971199110199</c:v>
                  </c:pt>
                  <c:pt idx="24">
                    <c:v>0</c:v>
                  </c:pt>
                </c:numCache>
              </c:numRef>
            </c:minus>
          </c:errBars>
          <c:cat>
            <c:strRef>
              <c:f>Sheet7!$A$2:$A$26</c:f>
              <c:strCache>
                <c:ptCount val="25"/>
                <c:pt idx="0">
                  <c:v>IL-8</c:v>
                </c:pt>
                <c:pt idx="1">
                  <c:v>Angiostatin/Plasminogen</c:v>
                </c:pt>
                <c:pt idx="2">
                  <c:v>GDNF</c:v>
                </c:pt>
                <c:pt idx="3">
                  <c:v>IL-1β</c:v>
                </c:pt>
                <c:pt idx="4">
                  <c:v>Persephin</c:v>
                </c:pt>
                <c:pt idx="5">
                  <c:v>MMP-9</c:v>
                </c:pt>
                <c:pt idx="6">
                  <c:v>Angiopoietin-2</c:v>
                </c:pt>
                <c:pt idx="7">
                  <c:v>Pentraxin3 (PTX3)/ TSG-14</c:v>
                </c:pt>
                <c:pt idx="8">
                  <c:v>Endostatin/ Collagen XVIII</c:v>
                </c:pt>
                <c:pt idx="9">
                  <c:v>IGFBP-3</c:v>
                </c:pt>
                <c:pt idx="10">
                  <c:v>uPA</c:v>
                </c:pt>
                <c:pt idx="11">
                  <c:v>MMP-8</c:v>
                </c:pt>
                <c:pt idx="12">
                  <c:v>Atemin</c:v>
                </c:pt>
                <c:pt idx="13">
                  <c:v>PD-ECGF</c:v>
                </c:pt>
                <c:pt idx="14">
                  <c:v>Leptin</c:v>
                </c:pt>
                <c:pt idx="15">
                  <c:v>EGF</c:v>
                </c:pt>
                <c:pt idx="16">
                  <c:v>IGFBP-1</c:v>
                </c:pt>
                <c:pt idx="17">
                  <c:v>Amphiregulin</c:v>
                </c:pt>
                <c:pt idx="18">
                  <c:v>EG-VEGF</c:v>
                </c:pt>
                <c:pt idx="19">
                  <c:v>HB-EGF</c:v>
                </c:pt>
                <c:pt idx="20">
                  <c:v>IGFBP-2</c:v>
                </c:pt>
                <c:pt idx="21">
                  <c:v>CXCL16</c:v>
                </c:pt>
                <c:pt idx="22">
                  <c:v>VEGF</c:v>
                </c:pt>
                <c:pt idx="23">
                  <c:v>Angiogenin</c:v>
                </c:pt>
                <c:pt idx="24">
                  <c:v>Ref Spot</c:v>
                </c:pt>
              </c:strCache>
            </c:strRef>
          </c:cat>
          <c:val>
            <c:numRef>
              <c:f>Sheet7!$C$2:$C$26</c:f>
              <c:numCache>
                <c:formatCode>General</c:formatCode>
                <c:ptCount val="25"/>
                <c:pt idx="0">
                  <c:v>47.875600709951655</c:v>
                </c:pt>
                <c:pt idx="1">
                  <c:v>36.22993923625603</c:v>
                </c:pt>
                <c:pt idx="2">
                  <c:v>3.0011787141582507</c:v>
                </c:pt>
                <c:pt idx="3">
                  <c:v>6.8056940785951907</c:v>
                </c:pt>
                <c:pt idx="4">
                  <c:v>10.70087949653696</c:v>
                </c:pt>
                <c:pt idx="5">
                  <c:v>71.921298423946823</c:v>
                </c:pt>
                <c:pt idx="6">
                  <c:v>7.6833801717142087</c:v>
                </c:pt>
                <c:pt idx="7">
                  <c:v>17.160213971777406</c:v>
                </c:pt>
                <c:pt idx="8">
                  <c:v>90.359960144973613</c:v>
                </c:pt>
                <c:pt idx="9">
                  <c:v>39.428778668088185</c:v>
                </c:pt>
                <c:pt idx="10">
                  <c:v>161.59397953131068</c:v>
                </c:pt>
                <c:pt idx="11">
                  <c:v>53.337564596639304</c:v>
                </c:pt>
                <c:pt idx="12">
                  <c:v>6.3487170316711463</c:v>
                </c:pt>
                <c:pt idx="13">
                  <c:v>34.895276096212434</c:v>
                </c:pt>
                <c:pt idx="14">
                  <c:v>175.12195124547921</c:v>
                </c:pt>
                <c:pt idx="15">
                  <c:v>182.17970809452339</c:v>
                </c:pt>
                <c:pt idx="16">
                  <c:v>321.04995922061897</c:v>
                </c:pt>
                <c:pt idx="17">
                  <c:v>18.629068828218777</c:v>
                </c:pt>
                <c:pt idx="18">
                  <c:v>15.379454174692777</c:v>
                </c:pt>
                <c:pt idx="19">
                  <c:v>19.234744760823286</c:v>
                </c:pt>
                <c:pt idx="20">
                  <c:v>261.17871070589825</c:v>
                </c:pt>
                <c:pt idx="21">
                  <c:v>123.6286154988823</c:v>
                </c:pt>
                <c:pt idx="22">
                  <c:v>326.42850671596625</c:v>
                </c:pt>
                <c:pt idx="23">
                  <c:v>550.71357336915207</c:v>
                </c:pt>
                <c:pt idx="24">
                  <c:v>100</c:v>
                </c:pt>
              </c:numCache>
            </c:numRef>
          </c:val>
        </c:ser>
        <c:axId val="82617856"/>
        <c:axId val="82619392"/>
      </c:barChart>
      <c:catAx>
        <c:axId val="82617856"/>
        <c:scaling>
          <c:orientation val="minMax"/>
        </c:scaling>
        <c:axPos val="l"/>
        <c:numFmt formatCode="General" sourceLinked="1"/>
        <c:tickLblPos val="nextTo"/>
        <c:txPr>
          <a:bodyPr/>
          <a:lstStyle/>
          <a:p>
            <a:pPr>
              <a:defRPr lang="en-US"/>
            </a:pPr>
            <a:endParaRPr lang="en-US"/>
          </a:p>
        </c:txPr>
        <c:crossAx val="82619392"/>
        <c:crosses val="autoZero"/>
        <c:auto val="1"/>
        <c:lblAlgn val="ctr"/>
        <c:lblOffset val="100"/>
      </c:catAx>
      <c:valAx>
        <c:axId val="82619392"/>
        <c:scaling>
          <c:orientation val="minMax"/>
        </c:scaling>
        <c:axPos val="b"/>
        <c:majorGridlines/>
        <c:numFmt formatCode="General" sourceLinked="1"/>
        <c:tickLblPos val="nextTo"/>
        <c:txPr>
          <a:bodyPr/>
          <a:lstStyle/>
          <a:p>
            <a:pPr>
              <a:defRPr lang="en-US"/>
            </a:pPr>
            <a:endParaRPr lang="en-US"/>
          </a:p>
        </c:txPr>
        <c:crossAx val="82617856"/>
        <c:crosses val="autoZero"/>
        <c:crossBetween val="between"/>
      </c:valAx>
    </c:plotArea>
    <c:legend>
      <c:legendPos val="r"/>
      <c:txPr>
        <a:bodyPr/>
        <a:lstStyle/>
        <a:p>
          <a:pPr>
            <a:defRPr lang="en-US"/>
          </a:pPr>
          <a:endParaRPr lang="en-US"/>
        </a:p>
      </c:txPr>
    </c:legend>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en-GB"/>
  <c:chart>
    <c:plotArea>
      <c:layout/>
      <c:barChart>
        <c:barDir val="bar"/>
        <c:grouping val="clustered"/>
        <c:ser>
          <c:idx val="0"/>
          <c:order val="0"/>
          <c:tx>
            <c:v>Non-progressors</c:v>
          </c:tx>
          <c:errBars>
            <c:errBarType val="both"/>
            <c:errValType val="cust"/>
            <c:plus>
              <c:numRef>
                <c:f>Sheet8!$D$2:$D$21</c:f>
                <c:numCache>
                  <c:formatCode>General</c:formatCode>
                  <c:ptCount val="20"/>
                  <c:pt idx="0">
                    <c:v>3.454966219687118</c:v>
                  </c:pt>
                  <c:pt idx="1">
                    <c:v>11.442932269074626</c:v>
                  </c:pt>
                  <c:pt idx="2">
                    <c:v>6.8468280530391903</c:v>
                  </c:pt>
                  <c:pt idx="3">
                    <c:v>0.2471589526386499</c:v>
                  </c:pt>
                  <c:pt idx="4">
                    <c:v>4.7328304738559455</c:v>
                  </c:pt>
                  <c:pt idx="5">
                    <c:v>1.640714494329375</c:v>
                  </c:pt>
                  <c:pt idx="6">
                    <c:v>17.968979647864206</c:v>
                  </c:pt>
                  <c:pt idx="7">
                    <c:v>1.2252772031077199</c:v>
                  </c:pt>
                  <c:pt idx="8">
                    <c:v>10.491107506668072</c:v>
                  </c:pt>
                  <c:pt idx="9">
                    <c:v>8.9397949333044263E-2</c:v>
                  </c:pt>
                  <c:pt idx="10">
                    <c:v>4.1385972839698324</c:v>
                  </c:pt>
                  <c:pt idx="11">
                    <c:v>0.13672618287658012</c:v>
                  </c:pt>
                  <c:pt idx="12">
                    <c:v>0.64682016601042058</c:v>
                  </c:pt>
                  <c:pt idx="13">
                    <c:v>36.852973159867965</c:v>
                  </c:pt>
                  <c:pt idx="14">
                    <c:v>24.810549033268206</c:v>
                  </c:pt>
                  <c:pt idx="15">
                    <c:v>0.96234224755730402</c:v>
                  </c:pt>
                  <c:pt idx="16">
                    <c:v>2.660902460583995</c:v>
                  </c:pt>
                  <c:pt idx="17">
                    <c:v>0.57319836945449043</c:v>
                  </c:pt>
                  <c:pt idx="18">
                    <c:v>0.55216354903853859</c:v>
                  </c:pt>
                  <c:pt idx="19">
                    <c:v>0</c:v>
                  </c:pt>
                </c:numCache>
              </c:numRef>
            </c:plus>
            <c:minus>
              <c:numRef>
                <c:f>Sheet8!$D$2:$D$21</c:f>
                <c:numCache>
                  <c:formatCode>General</c:formatCode>
                  <c:ptCount val="20"/>
                  <c:pt idx="0">
                    <c:v>3.454966219687118</c:v>
                  </c:pt>
                  <c:pt idx="1">
                    <c:v>11.442932269074626</c:v>
                  </c:pt>
                  <c:pt idx="2">
                    <c:v>6.8468280530391903</c:v>
                  </c:pt>
                  <c:pt idx="3">
                    <c:v>0.2471589526386499</c:v>
                  </c:pt>
                  <c:pt idx="4">
                    <c:v>4.7328304738559455</c:v>
                  </c:pt>
                  <c:pt idx="5">
                    <c:v>1.640714494329375</c:v>
                  </c:pt>
                  <c:pt idx="6">
                    <c:v>17.968979647864206</c:v>
                  </c:pt>
                  <c:pt idx="7">
                    <c:v>1.2252772031077199</c:v>
                  </c:pt>
                  <c:pt idx="8">
                    <c:v>10.491107506668072</c:v>
                  </c:pt>
                  <c:pt idx="9">
                    <c:v>8.9397949333044263E-2</c:v>
                  </c:pt>
                  <c:pt idx="10">
                    <c:v>4.1385972839698324</c:v>
                  </c:pt>
                  <c:pt idx="11">
                    <c:v>0.13672618287658012</c:v>
                  </c:pt>
                  <c:pt idx="12">
                    <c:v>0.64682016601042058</c:v>
                  </c:pt>
                  <c:pt idx="13">
                    <c:v>36.852973159867965</c:v>
                  </c:pt>
                  <c:pt idx="14">
                    <c:v>24.810549033268206</c:v>
                  </c:pt>
                  <c:pt idx="15">
                    <c:v>0.96234224755730402</c:v>
                  </c:pt>
                  <c:pt idx="16">
                    <c:v>2.660902460583995</c:v>
                  </c:pt>
                  <c:pt idx="17">
                    <c:v>0.57319836945449043</c:v>
                  </c:pt>
                  <c:pt idx="18">
                    <c:v>0.55216354903853859</c:v>
                  </c:pt>
                  <c:pt idx="19">
                    <c:v>0</c:v>
                  </c:pt>
                </c:numCache>
              </c:numRef>
            </c:minus>
          </c:errBars>
          <c:cat>
            <c:strRef>
              <c:f>Sheet8!$A$2:$A$21</c:f>
              <c:strCache>
                <c:ptCount val="20"/>
                <c:pt idx="0">
                  <c:v>Endothelin-1</c:v>
                </c:pt>
                <c:pt idx="1">
                  <c:v>PIGF</c:v>
                </c:pt>
                <c:pt idx="2">
                  <c:v>Serpin E1</c:v>
                </c:pt>
                <c:pt idx="3">
                  <c:v>Activin A</c:v>
                </c:pt>
                <c:pt idx="4">
                  <c:v>Angiopoietin-1</c:v>
                </c:pt>
                <c:pt idx="5">
                  <c:v>Thrombospondin-2</c:v>
                </c:pt>
                <c:pt idx="6">
                  <c:v>TIMP-1</c:v>
                </c:pt>
                <c:pt idx="7">
                  <c:v>Serpin F1</c:v>
                </c:pt>
                <c:pt idx="8">
                  <c:v>TIMP-4</c:v>
                </c:pt>
                <c:pt idx="9">
                  <c:v>Platelet Factor 4/ CXCL4</c:v>
                </c:pt>
                <c:pt idx="10">
                  <c:v>Thrombospondin-1</c:v>
                </c:pt>
                <c:pt idx="11">
                  <c:v>Prolactin</c:v>
                </c:pt>
                <c:pt idx="12">
                  <c:v>Coagulation Factor III</c:v>
                </c:pt>
                <c:pt idx="13">
                  <c:v>PDGF-AA</c:v>
                </c:pt>
                <c:pt idx="14">
                  <c:v>MCP-1</c:v>
                </c:pt>
                <c:pt idx="15">
                  <c:v>GM-CSF</c:v>
                </c:pt>
                <c:pt idx="16">
                  <c:v>FGF acidic/ FGF-1</c:v>
                </c:pt>
                <c:pt idx="17">
                  <c:v>DPPIV</c:v>
                </c:pt>
                <c:pt idx="18">
                  <c:v>HGF</c:v>
                </c:pt>
                <c:pt idx="19">
                  <c:v>Ref Spot</c:v>
                </c:pt>
              </c:strCache>
            </c:strRef>
          </c:cat>
          <c:val>
            <c:numRef>
              <c:f>Sheet8!$B$2:$B$21</c:f>
              <c:numCache>
                <c:formatCode>General</c:formatCode>
                <c:ptCount val="20"/>
                <c:pt idx="0">
                  <c:v>34.669087781380895</c:v>
                </c:pt>
                <c:pt idx="1">
                  <c:v>384.60990221235602</c:v>
                </c:pt>
                <c:pt idx="2">
                  <c:v>49.420229715159252</c:v>
                </c:pt>
                <c:pt idx="3">
                  <c:v>35.145051063671772</c:v>
                </c:pt>
                <c:pt idx="4">
                  <c:v>29.310782959190561</c:v>
                </c:pt>
                <c:pt idx="5">
                  <c:v>16.675446374471683</c:v>
                </c:pt>
                <c:pt idx="6">
                  <c:v>544.90167759510337</c:v>
                </c:pt>
                <c:pt idx="7">
                  <c:v>165.2912486161772</c:v>
                </c:pt>
                <c:pt idx="8">
                  <c:v>153.19880759650539</c:v>
                </c:pt>
                <c:pt idx="9">
                  <c:v>132.23411439301219</c:v>
                </c:pt>
                <c:pt idx="10">
                  <c:v>24.212770441919449</c:v>
                </c:pt>
                <c:pt idx="11">
                  <c:v>87.750144068072558</c:v>
                </c:pt>
                <c:pt idx="12">
                  <c:v>152.87158284986558</c:v>
                </c:pt>
                <c:pt idx="13">
                  <c:v>432.12441968455431</c:v>
                </c:pt>
                <c:pt idx="14">
                  <c:v>319.93839742407044</c:v>
                </c:pt>
                <c:pt idx="15">
                  <c:v>16.448620131448486</c:v>
                </c:pt>
                <c:pt idx="16">
                  <c:v>37.164176295673606</c:v>
                </c:pt>
                <c:pt idx="17">
                  <c:v>206.58849627313967</c:v>
                </c:pt>
                <c:pt idx="18">
                  <c:v>21.334680269859074</c:v>
                </c:pt>
                <c:pt idx="19">
                  <c:v>100</c:v>
                </c:pt>
              </c:numCache>
            </c:numRef>
          </c:val>
        </c:ser>
        <c:ser>
          <c:idx val="1"/>
          <c:order val="1"/>
          <c:tx>
            <c:v>Progressors</c:v>
          </c:tx>
          <c:errBars>
            <c:errBarType val="both"/>
            <c:errValType val="cust"/>
            <c:plus>
              <c:numRef>
                <c:f>Sheet8!$E$2:$E$21</c:f>
                <c:numCache>
                  <c:formatCode>General</c:formatCode>
                  <c:ptCount val="20"/>
                  <c:pt idx="0">
                    <c:v>2.3645024877427909</c:v>
                  </c:pt>
                  <c:pt idx="1">
                    <c:v>19.469959869782187</c:v>
                  </c:pt>
                  <c:pt idx="2">
                    <c:v>1.415624053658445</c:v>
                  </c:pt>
                  <c:pt idx="3">
                    <c:v>17.06442476475927</c:v>
                  </c:pt>
                  <c:pt idx="4">
                    <c:v>1.164299455538915</c:v>
                  </c:pt>
                  <c:pt idx="5">
                    <c:v>6.8062794346222937</c:v>
                  </c:pt>
                  <c:pt idx="6">
                    <c:v>25.578685395352181</c:v>
                  </c:pt>
                  <c:pt idx="7">
                    <c:v>6.185661573335528</c:v>
                  </c:pt>
                  <c:pt idx="8">
                    <c:v>2.2208884734378969</c:v>
                  </c:pt>
                  <c:pt idx="9">
                    <c:v>9.0322969486772067</c:v>
                  </c:pt>
                  <c:pt idx="10">
                    <c:v>4.8469736405330774</c:v>
                  </c:pt>
                  <c:pt idx="11">
                    <c:v>39.114308216828583</c:v>
                  </c:pt>
                  <c:pt idx="12">
                    <c:v>4.6007782292071786</c:v>
                  </c:pt>
                  <c:pt idx="13">
                    <c:v>21.285651576480955</c:v>
                  </c:pt>
                  <c:pt idx="14">
                    <c:v>20.008512496504597</c:v>
                  </c:pt>
                  <c:pt idx="15">
                    <c:v>1.241235576395078</c:v>
                  </c:pt>
                  <c:pt idx="16">
                    <c:v>2.0362419149453377</c:v>
                  </c:pt>
                  <c:pt idx="17">
                    <c:v>2.2567919770135401</c:v>
                  </c:pt>
                  <c:pt idx="18">
                    <c:v>2.08753261345682</c:v>
                  </c:pt>
                  <c:pt idx="19">
                    <c:v>0</c:v>
                  </c:pt>
                </c:numCache>
              </c:numRef>
            </c:plus>
            <c:minus>
              <c:numRef>
                <c:f>Sheet8!$E$2:$E$21</c:f>
                <c:numCache>
                  <c:formatCode>General</c:formatCode>
                  <c:ptCount val="20"/>
                  <c:pt idx="0">
                    <c:v>2.3645024877427909</c:v>
                  </c:pt>
                  <c:pt idx="1">
                    <c:v>19.469959869782187</c:v>
                  </c:pt>
                  <c:pt idx="2">
                    <c:v>1.415624053658445</c:v>
                  </c:pt>
                  <c:pt idx="3">
                    <c:v>17.06442476475927</c:v>
                  </c:pt>
                  <c:pt idx="4">
                    <c:v>1.164299455538915</c:v>
                  </c:pt>
                  <c:pt idx="5">
                    <c:v>6.8062794346222937</c:v>
                  </c:pt>
                  <c:pt idx="6">
                    <c:v>25.578685395352181</c:v>
                  </c:pt>
                  <c:pt idx="7">
                    <c:v>6.185661573335528</c:v>
                  </c:pt>
                  <c:pt idx="8">
                    <c:v>2.2208884734378969</c:v>
                  </c:pt>
                  <c:pt idx="9">
                    <c:v>9.0322969486772067</c:v>
                  </c:pt>
                  <c:pt idx="10">
                    <c:v>4.8469736405330774</c:v>
                  </c:pt>
                  <c:pt idx="11">
                    <c:v>39.114308216828583</c:v>
                  </c:pt>
                  <c:pt idx="12">
                    <c:v>4.6007782292071786</c:v>
                  </c:pt>
                  <c:pt idx="13">
                    <c:v>21.285651576480955</c:v>
                  </c:pt>
                  <c:pt idx="14">
                    <c:v>20.008512496504597</c:v>
                  </c:pt>
                  <c:pt idx="15">
                    <c:v>1.241235576395078</c:v>
                  </c:pt>
                  <c:pt idx="16">
                    <c:v>2.0362419149453377</c:v>
                  </c:pt>
                  <c:pt idx="17">
                    <c:v>2.2567919770135401</c:v>
                  </c:pt>
                  <c:pt idx="18">
                    <c:v>2.08753261345682</c:v>
                  </c:pt>
                  <c:pt idx="19">
                    <c:v>0</c:v>
                  </c:pt>
                </c:numCache>
              </c:numRef>
            </c:minus>
          </c:errBars>
          <c:cat>
            <c:strRef>
              <c:f>Sheet8!$A$2:$A$21</c:f>
              <c:strCache>
                <c:ptCount val="20"/>
                <c:pt idx="0">
                  <c:v>Endothelin-1</c:v>
                </c:pt>
                <c:pt idx="1">
                  <c:v>PIGF</c:v>
                </c:pt>
                <c:pt idx="2">
                  <c:v>Serpin E1</c:v>
                </c:pt>
                <c:pt idx="3">
                  <c:v>Activin A</c:v>
                </c:pt>
                <c:pt idx="4">
                  <c:v>Angiopoietin-1</c:v>
                </c:pt>
                <c:pt idx="5">
                  <c:v>Thrombospondin-2</c:v>
                </c:pt>
                <c:pt idx="6">
                  <c:v>TIMP-1</c:v>
                </c:pt>
                <c:pt idx="7">
                  <c:v>Serpin F1</c:v>
                </c:pt>
                <c:pt idx="8">
                  <c:v>TIMP-4</c:v>
                </c:pt>
                <c:pt idx="9">
                  <c:v>Platelet Factor 4/ CXCL4</c:v>
                </c:pt>
                <c:pt idx="10">
                  <c:v>Thrombospondin-1</c:v>
                </c:pt>
                <c:pt idx="11">
                  <c:v>Prolactin</c:v>
                </c:pt>
                <c:pt idx="12">
                  <c:v>Coagulation Factor III</c:v>
                </c:pt>
                <c:pt idx="13">
                  <c:v>PDGF-AA</c:v>
                </c:pt>
                <c:pt idx="14">
                  <c:v>MCP-1</c:v>
                </c:pt>
                <c:pt idx="15">
                  <c:v>GM-CSF</c:v>
                </c:pt>
                <c:pt idx="16">
                  <c:v>FGF acidic/ FGF-1</c:v>
                </c:pt>
                <c:pt idx="17">
                  <c:v>DPPIV</c:v>
                </c:pt>
                <c:pt idx="18">
                  <c:v>HGF</c:v>
                </c:pt>
                <c:pt idx="19">
                  <c:v>Ref Spot</c:v>
                </c:pt>
              </c:strCache>
            </c:strRef>
          </c:cat>
          <c:val>
            <c:numRef>
              <c:f>Sheet8!$C$2:$C$21</c:f>
              <c:numCache>
                <c:formatCode>General</c:formatCode>
                <c:ptCount val="20"/>
                <c:pt idx="0">
                  <c:v>27.540121527488591</c:v>
                </c:pt>
                <c:pt idx="1">
                  <c:v>321.72091759588159</c:v>
                </c:pt>
                <c:pt idx="2">
                  <c:v>43.770060794753427</c:v>
                </c:pt>
                <c:pt idx="3">
                  <c:v>31.384531723736721</c:v>
                </c:pt>
                <c:pt idx="4">
                  <c:v>28.047873796106231</c:v>
                </c:pt>
                <c:pt idx="5">
                  <c:v>16.079426991884226</c:v>
                </c:pt>
                <c:pt idx="6">
                  <c:v>526.22540582919305</c:v>
                </c:pt>
                <c:pt idx="7">
                  <c:v>161.32196937079772</c:v>
                </c:pt>
                <c:pt idx="8">
                  <c:v>149.76335117120487</c:v>
                </c:pt>
                <c:pt idx="9">
                  <c:v>130.55580746261182</c:v>
                </c:pt>
                <c:pt idx="10">
                  <c:v>24.203463599858011</c:v>
                </c:pt>
                <c:pt idx="11">
                  <c:v>87.864720309732917</c:v>
                </c:pt>
                <c:pt idx="12">
                  <c:v>176.52189682818064</c:v>
                </c:pt>
                <c:pt idx="13">
                  <c:v>522.92864273337261</c:v>
                </c:pt>
                <c:pt idx="14">
                  <c:v>435.37401397458319</c:v>
                </c:pt>
                <c:pt idx="15">
                  <c:v>27.638045191475605</c:v>
                </c:pt>
                <c:pt idx="16">
                  <c:v>63.358418717731595</c:v>
                </c:pt>
                <c:pt idx="17">
                  <c:v>380.91758100762121</c:v>
                </c:pt>
                <c:pt idx="18">
                  <c:v>46.588085960520111</c:v>
                </c:pt>
                <c:pt idx="19">
                  <c:v>100</c:v>
                </c:pt>
              </c:numCache>
            </c:numRef>
          </c:val>
        </c:ser>
        <c:axId val="82661376"/>
        <c:axId val="82662912"/>
      </c:barChart>
      <c:catAx>
        <c:axId val="82661376"/>
        <c:scaling>
          <c:orientation val="minMax"/>
        </c:scaling>
        <c:axPos val="l"/>
        <c:numFmt formatCode="General" sourceLinked="1"/>
        <c:tickLblPos val="nextTo"/>
        <c:txPr>
          <a:bodyPr/>
          <a:lstStyle/>
          <a:p>
            <a:pPr>
              <a:defRPr lang="en-US"/>
            </a:pPr>
            <a:endParaRPr lang="en-US"/>
          </a:p>
        </c:txPr>
        <c:crossAx val="82662912"/>
        <c:crosses val="autoZero"/>
        <c:auto val="1"/>
        <c:lblAlgn val="ctr"/>
        <c:lblOffset val="100"/>
      </c:catAx>
      <c:valAx>
        <c:axId val="82662912"/>
        <c:scaling>
          <c:orientation val="minMax"/>
        </c:scaling>
        <c:axPos val="b"/>
        <c:majorGridlines/>
        <c:numFmt formatCode="General" sourceLinked="1"/>
        <c:tickLblPos val="nextTo"/>
        <c:txPr>
          <a:bodyPr/>
          <a:lstStyle/>
          <a:p>
            <a:pPr>
              <a:defRPr lang="en-US"/>
            </a:pPr>
            <a:endParaRPr lang="en-US"/>
          </a:p>
        </c:txPr>
        <c:crossAx val="82661376"/>
        <c:crosses val="autoZero"/>
        <c:crossBetween val="between"/>
      </c:valAx>
    </c:plotArea>
    <c:legend>
      <c:legendPos val="r"/>
      <c:txPr>
        <a:bodyPr/>
        <a:lstStyle/>
        <a:p>
          <a:pPr>
            <a:defRPr lang="en-US"/>
          </a:pPr>
          <a:endParaRPr lang="en-US"/>
        </a:p>
      </c:txPr>
    </c:legend>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en-GB"/>
  <c:chart>
    <c:plotArea>
      <c:layout/>
      <c:barChart>
        <c:barDir val="bar"/>
        <c:grouping val="clustered"/>
        <c:ser>
          <c:idx val="0"/>
          <c:order val="0"/>
          <c:tx>
            <c:v>Non-progressor</c:v>
          </c:tx>
          <c:errBars>
            <c:errBarType val="both"/>
            <c:errValType val="cust"/>
            <c:plus>
              <c:numRef>
                <c:f>Sheet4!$E$2:$E$15</c:f>
                <c:numCache>
                  <c:formatCode>General</c:formatCode>
                  <c:ptCount val="14"/>
                  <c:pt idx="0">
                    <c:v>0</c:v>
                  </c:pt>
                  <c:pt idx="1">
                    <c:v>3.2161848208519412</c:v>
                  </c:pt>
                  <c:pt idx="2">
                    <c:v>0.14695055256182221</c:v>
                  </c:pt>
                  <c:pt idx="3">
                    <c:v>3.1764769044785619</c:v>
                  </c:pt>
                  <c:pt idx="4">
                    <c:v>0.65471161324879434</c:v>
                  </c:pt>
                  <c:pt idx="5">
                    <c:v>0.15883166143003311</c:v>
                  </c:pt>
                  <c:pt idx="6">
                    <c:v>1.2737798998928938</c:v>
                  </c:pt>
                  <c:pt idx="7">
                    <c:v>1.2468910757361718</c:v>
                  </c:pt>
                  <c:pt idx="8">
                    <c:v>0.131317516395696</c:v>
                  </c:pt>
                  <c:pt idx="9">
                    <c:v>0.54715631458952541</c:v>
                  </c:pt>
                  <c:pt idx="10">
                    <c:v>0.5283966699707926</c:v>
                  </c:pt>
                  <c:pt idx="11">
                    <c:v>1.3012940469595538</c:v>
                  </c:pt>
                  <c:pt idx="12">
                    <c:v>0.21573591819612525</c:v>
                  </c:pt>
                  <c:pt idx="13">
                    <c:v>0.57779706807647047</c:v>
                  </c:pt>
                </c:numCache>
              </c:numRef>
            </c:plus>
            <c:minus>
              <c:numRef>
                <c:f>Sheet4!$E$2:$E$15</c:f>
                <c:numCache>
                  <c:formatCode>General</c:formatCode>
                  <c:ptCount val="14"/>
                  <c:pt idx="0">
                    <c:v>0</c:v>
                  </c:pt>
                  <c:pt idx="1">
                    <c:v>3.2161848208519412</c:v>
                  </c:pt>
                  <c:pt idx="2">
                    <c:v>0.14695055256182221</c:v>
                  </c:pt>
                  <c:pt idx="3">
                    <c:v>3.1764769044785619</c:v>
                  </c:pt>
                  <c:pt idx="4">
                    <c:v>0.65471161324879434</c:v>
                  </c:pt>
                  <c:pt idx="5">
                    <c:v>0.15883166143003311</c:v>
                  </c:pt>
                  <c:pt idx="6">
                    <c:v>1.2737798998928938</c:v>
                  </c:pt>
                  <c:pt idx="7">
                    <c:v>1.2468910757361718</c:v>
                  </c:pt>
                  <c:pt idx="8">
                    <c:v>0.131317516395696</c:v>
                  </c:pt>
                  <c:pt idx="9">
                    <c:v>0.54715631458952541</c:v>
                  </c:pt>
                  <c:pt idx="10">
                    <c:v>0.5283966699707926</c:v>
                  </c:pt>
                  <c:pt idx="11">
                    <c:v>1.3012940469595538</c:v>
                  </c:pt>
                  <c:pt idx="12">
                    <c:v>0.21573591819612525</c:v>
                  </c:pt>
                  <c:pt idx="13">
                    <c:v>0.57779706807647047</c:v>
                  </c:pt>
                </c:numCache>
              </c:numRef>
            </c:minus>
          </c:errBars>
          <c:cat>
            <c:strRef>
              <c:f>Sheet4!$A$2:$A$15</c:f>
              <c:strCache>
                <c:ptCount val="14"/>
                <c:pt idx="0">
                  <c:v>Ref spot</c:v>
                </c:pt>
                <c:pt idx="1">
                  <c:v>IL-1ra/ IL-1F3</c:v>
                </c:pt>
                <c:pt idx="2">
                  <c:v>I-TAC</c:v>
                </c:pt>
                <c:pt idx="3">
                  <c:v>sICAM-1</c:v>
                </c:pt>
                <c:pt idx="4">
                  <c:v>SDF-1/ CXCL12</c:v>
                </c:pt>
                <c:pt idx="5">
                  <c:v>GROα/ CXCL1</c:v>
                </c:pt>
                <c:pt idx="6">
                  <c:v>MIF</c:v>
                </c:pt>
                <c:pt idx="7">
                  <c:v>IL-1β/ IL-1f2</c:v>
                </c:pt>
                <c:pt idx="8">
                  <c:v>IL-1α/ IL-1F1</c:v>
                </c:pt>
                <c:pt idx="9">
                  <c:v>C5/ C5a/ Complement Component 5/5a</c:v>
                </c:pt>
                <c:pt idx="10">
                  <c:v>SerpinE1/ PAI-1</c:v>
                </c:pt>
                <c:pt idx="11">
                  <c:v>IL-8</c:v>
                </c:pt>
                <c:pt idx="12">
                  <c:v>MCP-1</c:v>
                </c:pt>
                <c:pt idx="13">
                  <c:v>IL-16</c:v>
                </c:pt>
              </c:strCache>
            </c:strRef>
          </c:cat>
          <c:val>
            <c:numRef>
              <c:f>Sheet4!$B$2:$B$15</c:f>
              <c:numCache>
                <c:formatCode>General</c:formatCode>
                <c:ptCount val="14"/>
                <c:pt idx="0">
                  <c:v>100</c:v>
                </c:pt>
                <c:pt idx="1">
                  <c:v>77.605647088385354</c:v>
                </c:pt>
                <c:pt idx="2">
                  <c:v>1.5584249046653331</c:v>
                </c:pt>
                <c:pt idx="3">
                  <c:v>79.371007120215879</c:v>
                </c:pt>
                <c:pt idx="4">
                  <c:v>4.2335478099215624</c:v>
                </c:pt>
                <c:pt idx="5">
                  <c:v>2.4334775059136677</c:v>
                </c:pt>
                <c:pt idx="6">
                  <c:v>27.821499292083427</c:v>
                </c:pt>
                <c:pt idx="7">
                  <c:v>2.3786485393804035</c:v>
                </c:pt>
                <c:pt idx="8">
                  <c:v>1.148534172342796</c:v>
                </c:pt>
                <c:pt idx="9">
                  <c:v>8.8214941341200248</c:v>
                </c:pt>
                <c:pt idx="10">
                  <c:v>2.024471109420023</c:v>
                </c:pt>
                <c:pt idx="11">
                  <c:v>2.9919370469303233</c:v>
                </c:pt>
                <c:pt idx="12">
                  <c:v>1.5310104235542861</c:v>
                </c:pt>
                <c:pt idx="13">
                  <c:v>1.5181875188276541</c:v>
                </c:pt>
              </c:numCache>
            </c:numRef>
          </c:val>
        </c:ser>
        <c:ser>
          <c:idx val="1"/>
          <c:order val="1"/>
          <c:tx>
            <c:v>Progressor</c:v>
          </c:tx>
          <c:errBars>
            <c:errBarType val="both"/>
            <c:errValType val="cust"/>
            <c:plus>
              <c:numRef>
                <c:f>Sheet4!$D$2:$D$15</c:f>
                <c:numCache>
                  <c:formatCode>General</c:formatCode>
                  <c:ptCount val="14"/>
                  <c:pt idx="0">
                    <c:v>0</c:v>
                  </c:pt>
                  <c:pt idx="1">
                    <c:v>5.4368823878855483</c:v>
                  </c:pt>
                  <c:pt idx="2">
                    <c:v>1.1934805509522379</c:v>
                  </c:pt>
                  <c:pt idx="3">
                    <c:v>11.46137127074959</c:v>
                  </c:pt>
                  <c:pt idx="4">
                    <c:v>0.73755271325401539</c:v>
                  </c:pt>
                  <c:pt idx="5">
                    <c:v>0.52214774135081599</c:v>
                  </c:pt>
                  <c:pt idx="6">
                    <c:v>0.93164553396255445</c:v>
                  </c:pt>
                  <c:pt idx="7">
                    <c:v>0.6629601791287224</c:v>
                  </c:pt>
                  <c:pt idx="8">
                    <c:v>2.1312153667429123E-2</c:v>
                  </c:pt>
                  <c:pt idx="9">
                    <c:v>0.73450812057982739</c:v>
                  </c:pt>
                  <c:pt idx="10">
                    <c:v>0.45973358039635093</c:v>
                  </c:pt>
                  <c:pt idx="11">
                    <c:v>1.1089930887802351</c:v>
                  </c:pt>
                  <c:pt idx="12">
                    <c:v>0.64925950838388002</c:v>
                  </c:pt>
                  <c:pt idx="13">
                    <c:v>0.55107137794077243</c:v>
                  </c:pt>
                </c:numCache>
              </c:numRef>
            </c:plus>
            <c:minus>
              <c:numRef>
                <c:f>Sheet4!$D$2:$D$15</c:f>
                <c:numCache>
                  <c:formatCode>General</c:formatCode>
                  <c:ptCount val="14"/>
                  <c:pt idx="0">
                    <c:v>0</c:v>
                  </c:pt>
                  <c:pt idx="1">
                    <c:v>5.4368823878855483</c:v>
                  </c:pt>
                  <c:pt idx="2">
                    <c:v>1.1934805509522379</c:v>
                  </c:pt>
                  <c:pt idx="3">
                    <c:v>11.46137127074959</c:v>
                  </c:pt>
                  <c:pt idx="4">
                    <c:v>0.73755271325401539</c:v>
                  </c:pt>
                  <c:pt idx="5">
                    <c:v>0.52214774135081599</c:v>
                  </c:pt>
                  <c:pt idx="6">
                    <c:v>0.93164553396255445</c:v>
                  </c:pt>
                  <c:pt idx="7">
                    <c:v>0.6629601791287224</c:v>
                  </c:pt>
                  <c:pt idx="8">
                    <c:v>2.1312153667429123E-2</c:v>
                  </c:pt>
                  <c:pt idx="9">
                    <c:v>0.73450812057982739</c:v>
                  </c:pt>
                  <c:pt idx="10">
                    <c:v>0.45973358039635093</c:v>
                  </c:pt>
                  <c:pt idx="11">
                    <c:v>1.1089930887802351</c:v>
                  </c:pt>
                  <c:pt idx="12">
                    <c:v>0.64925950838388002</c:v>
                  </c:pt>
                  <c:pt idx="13">
                    <c:v>0.55107137794077243</c:v>
                  </c:pt>
                </c:numCache>
              </c:numRef>
            </c:minus>
          </c:errBars>
          <c:cat>
            <c:strRef>
              <c:f>Sheet4!$A$2:$A$15</c:f>
              <c:strCache>
                <c:ptCount val="14"/>
                <c:pt idx="0">
                  <c:v>Ref spot</c:v>
                </c:pt>
                <c:pt idx="1">
                  <c:v>IL-1ra/ IL-1F3</c:v>
                </c:pt>
                <c:pt idx="2">
                  <c:v>I-TAC</c:v>
                </c:pt>
                <c:pt idx="3">
                  <c:v>sICAM-1</c:v>
                </c:pt>
                <c:pt idx="4">
                  <c:v>SDF-1/ CXCL12</c:v>
                </c:pt>
                <c:pt idx="5">
                  <c:v>GROα/ CXCL1</c:v>
                </c:pt>
                <c:pt idx="6">
                  <c:v>MIF</c:v>
                </c:pt>
                <c:pt idx="7">
                  <c:v>IL-1β/ IL-1f2</c:v>
                </c:pt>
                <c:pt idx="8">
                  <c:v>IL-1α/ IL-1F1</c:v>
                </c:pt>
                <c:pt idx="9">
                  <c:v>C5/ C5a/ Complement Component 5/5a</c:v>
                </c:pt>
                <c:pt idx="10">
                  <c:v>SerpinE1/ PAI-1</c:v>
                </c:pt>
                <c:pt idx="11">
                  <c:v>IL-8</c:v>
                </c:pt>
                <c:pt idx="12">
                  <c:v>MCP-1</c:v>
                </c:pt>
                <c:pt idx="13">
                  <c:v>IL-16</c:v>
                </c:pt>
              </c:strCache>
            </c:strRef>
          </c:cat>
          <c:val>
            <c:numRef>
              <c:f>Sheet4!$C$2:$C$15</c:f>
              <c:numCache>
                <c:formatCode>General</c:formatCode>
                <c:ptCount val="14"/>
                <c:pt idx="0">
                  <c:v>100</c:v>
                </c:pt>
                <c:pt idx="1">
                  <c:v>96.456135627976863</c:v>
                </c:pt>
                <c:pt idx="2">
                  <c:v>2.0971474696483572</c:v>
                </c:pt>
                <c:pt idx="3">
                  <c:v>116.18433799696324</c:v>
                </c:pt>
                <c:pt idx="4">
                  <c:v>6.6886437040185838</c:v>
                </c:pt>
                <c:pt idx="5">
                  <c:v>4.07561894420847</c:v>
                </c:pt>
                <c:pt idx="6">
                  <c:v>60.558934338452879</c:v>
                </c:pt>
                <c:pt idx="7">
                  <c:v>5.7790635102661341</c:v>
                </c:pt>
                <c:pt idx="8">
                  <c:v>2.8818622173572561</c:v>
                </c:pt>
                <c:pt idx="9">
                  <c:v>22.855489772430026</c:v>
                </c:pt>
                <c:pt idx="10">
                  <c:v>8.1089881604165051</c:v>
                </c:pt>
                <c:pt idx="11">
                  <c:v>14.089074273144124</c:v>
                </c:pt>
                <c:pt idx="12">
                  <c:v>12.784445639942502</c:v>
                </c:pt>
                <c:pt idx="13">
                  <c:v>16.354413347272281</c:v>
                </c:pt>
              </c:numCache>
            </c:numRef>
          </c:val>
        </c:ser>
        <c:axId val="82712832"/>
        <c:axId val="82763776"/>
      </c:barChart>
      <c:catAx>
        <c:axId val="82712832"/>
        <c:scaling>
          <c:orientation val="minMax"/>
        </c:scaling>
        <c:axPos val="l"/>
        <c:numFmt formatCode="General" sourceLinked="1"/>
        <c:tickLblPos val="nextTo"/>
        <c:spPr>
          <a:ln>
            <a:solidFill>
              <a:schemeClr val="tx1"/>
            </a:solidFill>
          </a:ln>
        </c:spPr>
        <c:txPr>
          <a:bodyPr/>
          <a:lstStyle/>
          <a:p>
            <a:pPr>
              <a:defRPr lang="en-US"/>
            </a:pPr>
            <a:endParaRPr lang="en-US"/>
          </a:p>
        </c:txPr>
        <c:crossAx val="82763776"/>
        <c:crosses val="autoZero"/>
        <c:auto val="1"/>
        <c:lblAlgn val="ctr"/>
        <c:lblOffset val="100"/>
      </c:catAx>
      <c:valAx>
        <c:axId val="82763776"/>
        <c:scaling>
          <c:orientation val="minMax"/>
          <c:max val="150"/>
          <c:min val="0"/>
        </c:scaling>
        <c:axPos val="b"/>
        <c:majorGridlines/>
        <c:numFmt formatCode="General" sourceLinked="1"/>
        <c:tickLblPos val="nextTo"/>
        <c:txPr>
          <a:bodyPr/>
          <a:lstStyle/>
          <a:p>
            <a:pPr>
              <a:defRPr lang="en-US"/>
            </a:pPr>
            <a:endParaRPr lang="en-US"/>
          </a:p>
        </c:txPr>
        <c:crossAx val="82712832"/>
        <c:crosses val="autoZero"/>
        <c:crossBetween val="between"/>
        <c:majorUnit val="20"/>
      </c:valAx>
    </c:plotArea>
    <c:legend>
      <c:legendPos val="r"/>
      <c:txPr>
        <a:bodyPr/>
        <a:lstStyle/>
        <a:p>
          <a:pPr>
            <a:defRPr lang="en-US"/>
          </a:pPr>
          <a:endParaRPr lang="en-US"/>
        </a:p>
      </c:txPr>
    </c:legend>
    <c:plotVisOnly val="1"/>
    <c:dispBlanksAs val="gap"/>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lang val="en-GB"/>
  <c:chart>
    <c:plotArea>
      <c:layout>
        <c:manualLayout>
          <c:layoutTarget val="inner"/>
          <c:xMode val="edge"/>
          <c:yMode val="edge"/>
          <c:x val="0.30782918149466459"/>
          <c:y val="2.7173913043478429E-3"/>
          <c:w val="0.44661921708185121"/>
          <c:h val="0.93206521739130643"/>
        </c:manualLayout>
      </c:layout>
      <c:barChart>
        <c:barDir val="bar"/>
        <c:grouping val="clustered"/>
        <c:ser>
          <c:idx val="0"/>
          <c:order val="0"/>
          <c:tx>
            <c:v>Non-progressor</c:v>
          </c:tx>
          <c:errBars>
            <c:errBarType val="both"/>
            <c:errValType val="cust"/>
            <c:plus>
              <c:numRef>
                <c:f>Sheet4!$E$2:$E$36</c:f>
                <c:numCache>
                  <c:formatCode>General</c:formatCode>
                  <c:ptCount val="35"/>
                  <c:pt idx="0">
                    <c:v>0</c:v>
                  </c:pt>
                  <c:pt idx="1">
                    <c:v>25.07451459141344</c:v>
                  </c:pt>
                  <c:pt idx="2">
                    <c:v>2.2650036177981909</c:v>
                  </c:pt>
                  <c:pt idx="3">
                    <c:v>29.484337961357426</c:v>
                  </c:pt>
                  <c:pt idx="4">
                    <c:v>13.673225943416748</c:v>
                  </c:pt>
                  <c:pt idx="5">
                    <c:v>12.58405966097525</c:v>
                  </c:pt>
                  <c:pt idx="6">
                    <c:v>129.0341361765152</c:v>
                  </c:pt>
                  <c:pt idx="7">
                    <c:v>5.8127388803081379</c:v>
                  </c:pt>
                  <c:pt idx="8">
                    <c:v>1.317400070387295</c:v>
                  </c:pt>
                  <c:pt idx="9">
                    <c:v>3.9891798476856057</c:v>
                  </c:pt>
                  <c:pt idx="10">
                    <c:v>32.082158443074363</c:v>
                  </c:pt>
                  <c:pt idx="11">
                    <c:v>2.4291008201264832</c:v>
                  </c:pt>
                  <c:pt idx="12">
                    <c:v>2.1425085262736197</c:v>
                  </c:pt>
                  <c:pt idx="13">
                    <c:v>1.1717926900750142</c:v>
                  </c:pt>
                  <c:pt idx="14">
                    <c:v>2.6764022365584599</c:v>
                  </c:pt>
                  <c:pt idx="15">
                    <c:v>3.9244654556009477</c:v>
                  </c:pt>
                  <c:pt idx="16">
                    <c:v>4.1948791608225395</c:v>
                  </c:pt>
                  <c:pt idx="17">
                    <c:v>0.15022983206090318</c:v>
                  </c:pt>
                  <c:pt idx="18">
                    <c:v>0.5431386212935807</c:v>
                  </c:pt>
                  <c:pt idx="19">
                    <c:v>3.64942930614278</c:v>
                  </c:pt>
                  <c:pt idx="20">
                    <c:v>1.8189365808740579</c:v>
                  </c:pt>
                  <c:pt idx="21">
                    <c:v>0.23574527203710521</c:v>
                  </c:pt>
                  <c:pt idx="22">
                    <c:v>1.3844256808346278</c:v>
                  </c:pt>
                  <c:pt idx="23">
                    <c:v>0.80430740799443401</c:v>
                  </c:pt>
                  <c:pt idx="24">
                    <c:v>0.79968495624578073</c:v>
                  </c:pt>
                  <c:pt idx="25">
                    <c:v>5.5469473565555698E-2</c:v>
                  </c:pt>
                  <c:pt idx="26">
                    <c:v>0.33281685640833708</c:v>
                  </c:pt>
                  <c:pt idx="27">
                    <c:v>1.5092320057434918</c:v>
                  </c:pt>
                  <c:pt idx="28">
                    <c:v>2.5978204817164552</c:v>
                  </c:pt>
                  <c:pt idx="29">
                    <c:v>1.312777611127155</c:v>
                  </c:pt>
                  <c:pt idx="30">
                    <c:v>0.96378215106409904</c:v>
                  </c:pt>
                  <c:pt idx="31">
                    <c:v>1.3798032215744878</c:v>
                  </c:pt>
                  <c:pt idx="32">
                    <c:v>0.58474073210035804</c:v>
                  </c:pt>
                  <c:pt idx="33">
                    <c:v>0.82048600413766337</c:v>
                  </c:pt>
                  <c:pt idx="34">
                    <c:v>0.21956667589405501</c:v>
                  </c:pt>
                </c:numCache>
              </c:numRef>
            </c:plus>
            <c:minus>
              <c:numRef>
                <c:f>Sheet4!$E$2:$E$36</c:f>
                <c:numCache>
                  <c:formatCode>General</c:formatCode>
                  <c:ptCount val="35"/>
                  <c:pt idx="0">
                    <c:v>0</c:v>
                  </c:pt>
                  <c:pt idx="1">
                    <c:v>25.07451459141344</c:v>
                  </c:pt>
                  <c:pt idx="2">
                    <c:v>2.2650036177981909</c:v>
                  </c:pt>
                  <c:pt idx="3">
                    <c:v>29.484337961357426</c:v>
                  </c:pt>
                  <c:pt idx="4">
                    <c:v>13.673225943416748</c:v>
                  </c:pt>
                  <c:pt idx="5">
                    <c:v>12.58405966097525</c:v>
                  </c:pt>
                  <c:pt idx="6">
                    <c:v>129.0341361765152</c:v>
                  </c:pt>
                  <c:pt idx="7">
                    <c:v>5.8127388803081379</c:v>
                  </c:pt>
                  <c:pt idx="8">
                    <c:v>1.317400070387295</c:v>
                  </c:pt>
                  <c:pt idx="9">
                    <c:v>3.9891798476856057</c:v>
                  </c:pt>
                  <c:pt idx="10">
                    <c:v>32.082158443074363</c:v>
                  </c:pt>
                  <c:pt idx="11">
                    <c:v>2.4291008201264832</c:v>
                  </c:pt>
                  <c:pt idx="12">
                    <c:v>2.1425085262736197</c:v>
                  </c:pt>
                  <c:pt idx="13">
                    <c:v>1.1717926900750142</c:v>
                  </c:pt>
                  <c:pt idx="14">
                    <c:v>2.6764022365584599</c:v>
                  </c:pt>
                  <c:pt idx="15">
                    <c:v>3.9244654556009477</c:v>
                  </c:pt>
                  <c:pt idx="16">
                    <c:v>4.1948791608225395</c:v>
                  </c:pt>
                  <c:pt idx="17">
                    <c:v>0.15022983206090318</c:v>
                  </c:pt>
                  <c:pt idx="18">
                    <c:v>0.5431386212935807</c:v>
                  </c:pt>
                  <c:pt idx="19">
                    <c:v>3.64942930614278</c:v>
                  </c:pt>
                  <c:pt idx="20">
                    <c:v>1.8189365808740579</c:v>
                  </c:pt>
                  <c:pt idx="21">
                    <c:v>0.23574527203710521</c:v>
                  </c:pt>
                  <c:pt idx="22">
                    <c:v>1.3844256808346278</c:v>
                  </c:pt>
                  <c:pt idx="23">
                    <c:v>0.80430740799443401</c:v>
                  </c:pt>
                  <c:pt idx="24">
                    <c:v>0.79968495624578073</c:v>
                  </c:pt>
                  <c:pt idx="25">
                    <c:v>5.5469473565555698E-2</c:v>
                  </c:pt>
                  <c:pt idx="26">
                    <c:v>0.33281685640833708</c:v>
                  </c:pt>
                  <c:pt idx="27">
                    <c:v>1.5092320057434918</c:v>
                  </c:pt>
                  <c:pt idx="28">
                    <c:v>2.5978204817164552</c:v>
                  </c:pt>
                  <c:pt idx="29">
                    <c:v>1.312777611127155</c:v>
                  </c:pt>
                  <c:pt idx="30">
                    <c:v>0.96378215106409904</c:v>
                  </c:pt>
                  <c:pt idx="31">
                    <c:v>1.3798032215744878</c:v>
                  </c:pt>
                  <c:pt idx="32">
                    <c:v>0.58474073210035804</c:v>
                  </c:pt>
                  <c:pt idx="33">
                    <c:v>0.82048600413766337</c:v>
                  </c:pt>
                  <c:pt idx="34">
                    <c:v>0.21956667589405501</c:v>
                  </c:pt>
                </c:numCache>
              </c:numRef>
            </c:minus>
          </c:errBars>
          <c:cat>
            <c:strRef>
              <c:f>Sheet4!$A$2:$A$36</c:f>
              <c:strCache>
                <c:ptCount val="35"/>
                <c:pt idx="0">
                  <c:v>Ref Spot </c:v>
                </c:pt>
                <c:pt idx="1">
                  <c:v>Serpin F1</c:v>
                </c:pt>
                <c:pt idx="2">
                  <c:v>IGFBP-1</c:v>
                </c:pt>
                <c:pt idx="3">
                  <c:v>DPPIV</c:v>
                </c:pt>
                <c:pt idx="4">
                  <c:v>IGFBP-2</c:v>
                </c:pt>
                <c:pt idx="5">
                  <c:v>uPA</c:v>
                </c:pt>
                <c:pt idx="6">
                  <c:v>TIMP-1</c:v>
                </c:pt>
                <c:pt idx="7">
                  <c:v>EGF</c:v>
                </c:pt>
                <c:pt idx="8">
                  <c:v>HB-EGF</c:v>
                </c:pt>
                <c:pt idx="9">
                  <c:v>IGFBP-3</c:v>
                </c:pt>
                <c:pt idx="10">
                  <c:v>Angiogenin</c:v>
                </c:pt>
                <c:pt idx="11">
                  <c:v>Endothelin-1</c:v>
                </c:pt>
                <c:pt idx="12">
                  <c:v>Angiostatin/Plasminogen</c:v>
                </c:pt>
                <c:pt idx="13">
                  <c:v>HGF</c:v>
                </c:pt>
                <c:pt idx="14">
                  <c:v>Endostatin/ Collagen XVIII</c:v>
                </c:pt>
                <c:pt idx="15">
                  <c:v>MMP-9</c:v>
                </c:pt>
                <c:pt idx="16">
                  <c:v>VEGF</c:v>
                </c:pt>
                <c:pt idx="17">
                  <c:v>PD-ECGF</c:v>
                </c:pt>
                <c:pt idx="18">
                  <c:v>FGF acidic/ FGF-1</c:v>
                </c:pt>
                <c:pt idx="19">
                  <c:v>PDGF-AA</c:v>
                </c:pt>
                <c:pt idx="20">
                  <c:v>CXCL16</c:v>
                </c:pt>
                <c:pt idx="21">
                  <c:v>Platelet Factor 4/ CXCL4</c:v>
                </c:pt>
                <c:pt idx="22">
                  <c:v>Amphiregulin</c:v>
                </c:pt>
                <c:pt idx="23">
                  <c:v>Prolactin</c:v>
                </c:pt>
                <c:pt idx="24">
                  <c:v>MMP-8</c:v>
                </c:pt>
                <c:pt idx="25">
                  <c:v>PIGF</c:v>
                </c:pt>
                <c:pt idx="26">
                  <c:v>Coagulation Factor III</c:v>
                </c:pt>
                <c:pt idx="27">
                  <c:v>IL-1β</c:v>
                </c:pt>
                <c:pt idx="28">
                  <c:v>TIMP-4</c:v>
                </c:pt>
                <c:pt idx="29">
                  <c:v>Endoglin</c:v>
                </c:pt>
                <c:pt idx="30">
                  <c:v>Serpin E1</c:v>
                </c:pt>
                <c:pt idx="31">
                  <c:v>LAP(TGF-β1)</c:v>
                </c:pt>
                <c:pt idx="32">
                  <c:v>IL-8</c:v>
                </c:pt>
                <c:pt idx="33">
                  <c:v>Leptin</c:v>
                </c:pt>
                <c:pt idx="34">
                  <c:v>MCP-1</c:v>
                </c:pt>
              </c:strCache>
            </c:strRef>
          </c:cat>
          <c:val>
            <c:numRef>
              <c:f>Sheet4!$B$2:$B$36</c:f>
              <c:numCache>
                <c:formatCode>General</c:formatCode>
                <c:ptCount val="35"/>
                <c:pt idx="0">
                  <c:v>100</c:v>
                </c:pt>
                <c:pt idx="1">
                  <c:v>127.9310222733242</c:v>
                </c:pt>
                <c:pt idx="2">
                  <c:v>280.72115555169523</c:v>
                </c:pt>
                <c:pt idx="3">
                  <c:v>325.69995070179067</c:v>
                </c:pt>
                <c:pt idx="4">
                  <c:v>220.36700596438735</c:v>
                </c:pt>
                <c:pt idx="5">
                  <c:v>320.62998968221672</c:v>
                </c:pt>
                <c:pt idx="6">
                  <c:v>363.04295718980603</c:v>
                </c:pt>
                <c:pt idx="7">
                  <c:v>196.35200322836531</c:v>
                </c:pt>
                <c:pt idx="8">
                  <c:v>14.84339462788615</c:v>
                </c:pt>
                <c:pt idx="9">
                  <c:v>79.842182531952588</c:v>
                </c:pt>
                <c:pt idx="10">
                  <c:v>243.00675777441498</c:v>
                </c:pt>
                <c:pt idx="11">
                  <c:v>11.07636742088834</c:v>
                </c:pt>
                <c:pt idx="12">
                  <c:v>20.60751825503543</c:v>
                </c:pt>
                <c:pt idx="13">
                  <c:v>13.678149332008752</c:v>
                </c:pt>
                <c:pt idx="14">
                  <c:v>61.413983489290246</c:v>
                </c:pt>
                <c:pt idx="15">
                  <c:v>57.952567597409974</c:v>
                </c:pt>
                <c:pt idx="16">
                  <c:v>96.176862338342403</c:v>
                </c:pt>
                <c:pt idx="17">
                  <c:v>7.2880945072931684</c:v>
                </c:pt>
                <c:pt idx="18">
                  <c:v>4.0979699400897056</c:v>
                </c:pt>
                <c:pt idx="19">
                  <c:v>25.843767784228</c:v>
                </c:pt>
                <c:pt idx="20">
                  <c:v>37.192243684816198</c:v>
                </c:pt>
                <c:pt idx="21">
                  <c:v>18.951987423930301</c:v>
                </c:pt>
                <c:pt idx="22">
                  <c:v>1.2575824006212089</c:v>
                </c:pt>
                <c:pt idx="23">
                  <c:v>21.78256926246701</c:v>
                </c:pt>
                <c:pt idx="24">
                  <c:v>10.133384902538854</c:v>
                </c:pt>
                <c:pt idx="25">
                  <c:v>29.793834933159079</c:v>
                </c:pt>
                <c:pt idx="26">
                  <c:v>7.9630542573199019</c:v>
                </c:pt>
                <c:pt idx="27">
                  <c:v>1.728256518051642</c:v>
                </c:pt>
                <c:pt idx="28">
                  <c:v>12.287372691626198</c:v>
                </c:pt>
                <c:pt idx="29">
                  <c:v>2.3149648747118148</c:v>
                </c:pt>
                <c:pt idx="30">
                  <c:v>5.2811923755873034</c:v>
                </c:pt>
                <c:pt idx="31">
                  <c:v>1.3817880679167425</c:v>
                </c:pt>
                <c:pt idx="32">
                  <c:v>4.5228840720367884</c:v>
                </c:pt>
                <c:pt idx="33">
                  <c:v>5.7126436468002089</c:v>
                </c:pt>
                <c:pt idx="34">
                  <c:v>2.5388619357283413</c:v>
                </c:pt>
              </c:numCache>
            </c:numRef>
          </c:val>
        </c:ser>
        <c:ser>
          <c:idx val="1"/>
          <c:order val="1"/>
          <c:tx>
            <c:v>Progressor</c:v>
          </c:tx>
          <c:errBars>
            <c:errBarType val="both"/>
            <c:errValType val="cust"/>
            <c:plus>
              <c:numRef>
                <c:f>Sheet4!$D$2:$D$36</c:f>
                <c:numCache>
                  <c:formatCode>General</c:formatCode>
                  <c:ptCount val="35"/>
                  <c:pt idx="0">
                    <c:v>0</c:v>
                  </c:pt>
                  <c:pt idx="1">
                    <c:v>7.3333159703784609</c:v>
                  </c:pt>
                  <c:pt idx="2">
                    <c:v>1.0070112742800719</c:v>
                  </c:pt>
                  <c:pt idx="3">
                    <c:v>0.72683474913113499</c:v>
                  </c:pt>
                  <c:pt idx="4">
                    <c:v>0.10286674133061115</c:v>
                  </c:pt>
                  <c:pt idx="5">
                    <c:v>1.4276144391165799</c:v>
                  </c:pt>
                  <c:pt idx="6">
                    <c:v>15.570438096585557</c:v>
                  </c:pt>
                  <c:pt idx="7">
                    <c:v>5.0201677611467845</c:v>
                  </c:pt>
                  <c:pt idx="8">
                    <c:v>1.2858342866090156</c:v>
                  </c:pt>
                  <c:pt idx="9">
                    <c:v>0.79315672785236035</c:v>
                  </c:pt>
                  <c:pt idx="10">
                    <c:v>4.310928639116467</c:v>
                  </c:pt>
                  <c:pt idx="11">
                    <c:v>1.909802294391806</c:v>
                  </c:pt>
                  <c:pt idx="12">
                    <c:v>0.216561563273661</c:v>
                  </c:pt>
                  <c:pt idx="13">
                    <c:v>1.9517610995029522</c:v>
                  </c:pt>
                  <c:pt idx="14">
                    <c:v>0.25039930904774022</c:v>
                  </c:pt>
                  <c:pt idx="15">
                    <c:v>6.8650015852357056</c:v>
                  </c:pt>
                  <c:pt idx="16">
                    <c:v>3.1875155260620858</c:v>
                  </c:pt>
                  <c:pt idx="17">
                    <c:v>0.2842370504216396</c:v>
                  </c:pt>
                  <c:pt idx="18">
                    <c:v>0.50485914776251262</c:v>
                  </c:pt>
                  <c:pt idx="19">
                    <c:v>8.6123827104721187</c:v>
                  </c:pt>
                  <c:pt idx="20">
                    <c:v>3.806069491354759</c:v>
                  </c:pt>
                  <c:pt idx="21">
                    <c:v>3.1387891700364401</c:v>
                  </c:pt>
                  <c:pt idx="22">
                    <c:v>1.5633037905151896</c:v>
                  </c:pt>
                  <c:pt idx="23">
                    <c:v>11.460167279173277</c:v>
                  </c:pt>
                  <c:pt idx="24">
                    <c:v>1.6810591421126251</c:v>
                  </c:pt>
                  <c:pt idx="25">
                    <c:v>2.4119544209060377</c:v>
                  </c:pt>
                  <c:pt idx="26">
                    <c:v>4.9930975662866306</c:v>
                  </c:pt>
                  <c:pt idx="27">
                    <c:v>4.4246234610447024</c:v>
                  </c:pt>
                  <c:pt idx="28">
                    <c:v>4.8428579817383683</c:v>
                  </c:pt>
                  <c:pt idx="29">
                    <c:v>1.2506430324121318</c:v>
                  </c:pt>
                  <c:pt idx="30">
                    <c:v>5.1419836424116374</c:v>
                  </c:pt>
                  <c:pt idx="31">
                    <c:v>0.54140391038266056</c:v>
                  </c:pt>
                  <c:pt idx="32">
                    <c:v>0.82022692271225028</c:v>
                  </c:pt>
                  <c:pt idx="33">
                    <c:v>10.047441450311483</c:v>
                  </c:pt>
                  <c:pt idx="34">
                    <c:v>1.5903739853706951</c:v>
                  </c:pt>
                </c:numCache>
              </c:numRef>
            </c:plus>
            <c:minus>
              <c:numRef>
                <c:f>Sheet4!$D$2:$D$36</c:f>
                <c:numCache>
                  <c:formatCode>General</c:formatCode>
                  <c:ptCount val="35"/>
                  <c:pt idx="0">
                    <c:v>0</c:v>
                  </c:pt>
                  <c:pt idx="1">
                    <c:v>7.3333159703784609</c:v>
                  </c:pt>
                  <c:pt idx="2">
                    <c:v>1.0070112742800719</c:v>
                  </c:pt>
                  <c:pt idx="3">
                    <c:v>0.72683474913113499</c:v>
                  </c:pt>
                  <c:pt idx="4">
                    <c:v>0.10286674133061115</c:v>
                  </c:pt>
                  <c:pt idx="5">
                    <c:v>1.4276144391165799</c:v>
                  </c:pt>
                  <c:pt idx="6">
                    <c:v>15.570438096585557</c:v>
                  </c:pt>
                  <c:pt idx="7">
                    <c:v>5.0201677611467845</c:v>
                  </c:pt>
                  <c:pt idx="8">
                    <c:v>1.2858342866090156</c:v>
                  </c:pt>
                  <c:pt idx="9">
                    <c:v>0.79315672785236035</c:v>
                  </c:pt>
                  <c:pt idx="10">
                    <c:v>4.310928639116467</c:v>
                  </c:pt>
                  <c:pt idx="11">
                    <c:v>1.909802294391806</c:v>
                  </c:pt>
                  <c:pt idx="12">
                    <c:v>0.216561563273661</c:v>
                  </c:pt>
                  <c:pt idx="13">
                    <c:v>1.9517610995029522</c:v>
                  </c:pt>
                  <c:pt idx="14">
                    <c:v>0.25039930904774022</c:v>
                  </c:pt>
                  <c:pt idx="15">
                    <c:v>6.8650015852357056</c:v>
                  </c:pt>
                  <c:pt idx="16">
                    <c:v>3.1875155260620858</c:v>
                  </c:pt>
                  <c:pt idx="17">
                    <c:v>0.2842370504216396</c:v>
                  </c:pt>
                  <c:pt idx="18">
                    <c:v>0.50485914776251262</c:v>
                  </c:pt>
                  <c:pt idx="19">
                    <c:v>8.6123827104721187</c:v>
                  </c:pt>
                  <c:pt idx="20">
                    <c:v>3.806069491354759</c:v>
                  </c:pt>
                  <c:pt idx="21">
                    <c:v>3.1387891700364401</c:v>
                  </c:pt>
                  <c:pt idx="22">
                    <c:v>1.5633037905151896</c:v>
                  </c:pt>
                  <c:pt idx="23">
                    <c:v>11.460167279173277</c:v>
                  </c:pt>
                  <c:pt idx="24">
                    <c:v>1.6810591421126251</c:v>
                  </c:pt>
                  <c:pt idx="25">
                    <c:v>2.4119544209060377</c:v>
                  </c:pt>
                  <c:pt idx="26">
                    <c:v>4.9930975662866306</c:v>
                  </c:pt>
                  <c:pt idx="27">
                    <c:v>4.4246234610447024</c:v>
                  </c:pt>
                  <c:pt idx="28">
                    <c:v>4.8428579817383683</c:v>
                  </c:pt>
                  <c:pt idx="29">
                    <c:v>1.2506430324121318</c:v>
                  </c:pt>
                  <c:pt idx="30">
                    <c:v>5.1419836424116374</c:v>
                  </c:pt>
                  <c:pt idx="31">
                    <c:v>0.54140391038266056</c:v>
                  </c:pt>
                  <c:pt idx="32">
                    <c:v>0.82022692271225028</c:v>
                  </c:pt>
                  <c:pt idx="33">
                    <c:v>10.047441450311483</c:v>
                  </c:pt>
                  <c:pt idx="34">
                    <c:v>1.5903739853706951</c:v>
                  </c:pt>
                </c:numCache>
              </c:numRef>
            </c:minus>
          </c:errBars>
          <c:cat>
            <c:strRef>
              <c:f>Sheet4!$A$2:$A$36</c:f>
              <c:strCache>
                <c:ptCount val="35"/>
                <c:pt idx="0">
                  <c:v>Ref Spot </c:v>
                </c:pt>
                <c:pt idx="1">
                  <c:v>Serpin F1</c:v>
                </c:pt>
                <c:pt idx="2">
                  <c:v>IGFBP-1</c:v>
                </c:pt>
                <c:pt idx="3">
                  <c:v>DPPIV</c:v>
                </c:pt>
                <c:pt idx="4">
                  <c:v>IGFBP-2</c:v>
                </c:pt>
                <c:pt idx="5">
                  <c:v>uPA</c:v>
                </c:pt>
                <c:pt idx="6">
                  <c:v>TIMP-1</c:v>
                </c:pt>
                <c:pt idx="7">
                  <c:v>EGF</c:v>
                </c:pt>
                <c:pt idx="8">
                  <c:v>HB-EGF</c:v>
                </c:pt>
                <c:pt idx="9">
                  <c:v>IGFBP-3</c:v>
                </c:pt>
                <c:pt idx="10">
                  <c:v>Angiogenin</c:v>
                </c:pt>
                <c:pt idx="11">
                  <c:v>Endothelin-1</c:v>
                </c:pt>
                <c:pt idx="12">
                  <c:v>Angiostatin/Plasminogen</c:v>
                </c:pt>
                <c:pt idx="13">
                  <c:v>HGF</c:v>
                </c:pt>
                <c:pt idx="14">
                  <c:v>Endostatin/ Collagen XVIII</c:v>
                </c:pt>
                <c:pt idx="15">
                  <c:v>MMP-9</c:v>
                </c:pt>
                <c:pt idx="16">
                  <c:v>VEGF</c:v>
                </c:pt>
                <c:pt idx="17">
                  <c:v>PD-ECGF</c:v>
                </c:pt>
                <c:pt idx="18">
                  <c:v>FGF acidic/ FGF-1</c:v>
                </c:pt>
                <c:pt idx="19">
                  <c:v>PDGF-AA</c:v>
                </c:pt>
                <c:pt idx="20">
                  <c:v>CXCL16</c:v>
                </c:pt>
                <c:pt idx="21">
                  <c:v>Platelet Factor 4/ CXCL4</c:v>
                </c:pt>
                <c:pt idx="22">
                  <c:v>Amphiregulin</c:v>
                </c:pt>
                <c:pt idx="23">
                  <c:v>Prolactin</c:v>
                </c:pt>
                <c:pt idx="24">
                  <c:v>MMP-8</c:v>
                </c:pt>
                <c:pt idx="25">
                  <c:v>PIGF</c:v>
                </c:pt>
                <c:pt idx="26">
                  <c:v>Coagulation Factor III</c:v>
                </c:pt>
                <c:pt idx="27">
                  <c:v>IL-1β</c:v>
                </c:pt>
                <c:pt idx="28">
                  <c:v>TIMP-4</c:v>
                </c:pt>
                <c:pt idx="29">
                  <c:v>Endoglin</c:v>
                </c:pt>
                <c:pt idx="30">
                  <c:v>Serpin E1</c:v>
                </c:pt>
                <c:pt idx="31">
                  <c:v>LAP(TGF-β1)</c:v>
                </c:pt>
                <c:pt idx="32">
                  <c:v>IL-8</c:v>
                </c:pt>
                <c:pt idx="33">
                  <c:v>Leptin</c:v>
                </c:pt>
                <c:pt idx="34">
                  <c:v>MCP-1</c:v>
                </c:pt>
              </c:strCache>
            </c:strRef>
          </c:cat>
          <c:val>
            <c:numRef>
              <c:f>Sheet4!$C$2:$C$36</c:f>
              <c:numCache>
                <c:formatCode>General</c:formatCode>
                <c:ptCount val="35"/>
                <c:pt idx="0">
                  <c:v>100</c:v>
                </c:pt>
                <c:pt idx="1">
                  <c:v>50.419717676672313</c:v>
                </c:pt>
                <c:pt idx="2">
                  <c:v>130.28961915479698</c:v>
                </c:pt>
                <c:pt idx="3">
                  <c:v>218.28988075711715</c:v>
                </c:pt>
                <c:pt idx="4">
                  <c:v>148.18837487528864</c:v>
                </c:pt>
                <c:pt idx="5">
                  <c:v>231.56572041151239</c:v>
                </c:pt>
                <c:pt idx="6">
                  <c:v>274.32500225417374</c:v>
                </c:pt>
                <c:pt idx="7">
                  <c:v>167.27677599594648</c:v>
                </c:pt>
                <c:pt idx="8">
                  <c:v>14.904543639174006</c:v>
                </c:pt>
                <c:pt idx="9">
                  <c:v>92.305189187544556</c:v>
                </c:pt>
                <c:pt idx="10">
                  <c:v>285.78335469646822</c:v>
                </c:pt>
                <c:pt idx="11">
                  <c:v>13.542624573827872</c:v>
                </c:pt>
                <c:pt idx="12">
                  <c:v>28.851054257716534</c:v>
                </c:pt>
                <c:pt idx="13">
                  <c:v>20.02298577617654</c:v>
                </c:pt>
                <c:pt idx="14">
                  <c:v>99.051617499978278</c:v>
                </c:pt>
                <c:pt idx="15">
                  <c:v>122.2922925871984</c:v>
                </c:pt>
                <c:pt idx="16">
                  <c:v>225.64931620989228</c:v>
                </c:pt>
                <c:pt idx="17">
                  <c:v>19.041025859158928</c:v>
                </c:pt>
                <c:pt idx="18">
                  <c:v>12.434330631325444</c:v>
                </c:pt>
                <c:pt idx="19">
                  <c:v>91.393095812826417</c:v>
                </c:pt>
                <c:pt idx="20">
                  <c:v>132.42150581657961</c:v>
                </c:pt>
                <c:pt idx="21">
                  <c:v>89.735440281772227</c:v>
                </c:pt>
                <c:pt idx="22">
                  <c:v>7.055563843477187</c:v>
                </c:pt>
                <c:pt idx="23">
                  <c:v>134.71035293134412</c:v>
                </c:pt>
                <c:pt idx="24">
                  <c:v>67.49969492986088</c:v>
                </c:pt>
                <c:pt idx="25">
                  <c:v>214.02227913050444</c:v>
                </c:pt>
                <c:pt idx="26">
                  <c:v>60.431689105363091</c:v>
                </c:pt>
                <c:pt idx="27">
                  <c:v>14.633691144835748</c:v>
                </c:pt>
                <c:pt idx="28">
                  <c:v>112.31142612971932</c:v>
                </c:pt>
                <c:pt idx="29">
                  <c:v>23.757496098305428</c:v>
                </c:pt>
                <c:pt idx="30">
                  <c:v>56.52681926180523</c:v>
                </c:pt>
                <c:pt idx="31">
                  <c:v>16.116201779538731</c:v>
                </c:pt>
                <c:pt idx="32">
                  <c:v>59.68421279283659</c:v>
                </c:pt>
                <c:pt idx="33">
                  <c:v>265.7357242145568</c:v>
                </c:pt>
                <c:pt idx="34">
                  <c:v>214.65299217672344</c:v>
                </c:pt>
              </c:numCache>
            </c:numRef>
          </c:val>
        </c:ser>
        <c:axId val="82981632"/>
        <c:axId val="82983168"/>
      </c:barChart>
      <c:catAx>
        <c:axId val="82981632"/>
        <c:scaling>
          <c:orientation val="minMax"/>
        </c:scaling>
        <c:axPos val="l"/>
        <c:numFmt formatCode="General" sourceLinked="1"/>
        <c:tickLblPos val="nextTo"/>
        <c:spPr>
          <a:noFill/>
          <a:ln>
            <a:solidFill>
              <a:sysClr val="windowText" lastClr="000000"/>
            </a:solidFill>
          </a:ln>
        </c:spPr>
        <c:txPr>
          <a:bodyPr/>
          <a:lstStyle/>
          <a:p>
            <a:pPr>
              <a:defRPr lang="en-US"/>
            </a:pPr>
            <a:endParaRPr lang="en-US"/>
          </a:p>
        </c:txPr>
        <c:crossAx val="82983168"/>
        <c:crosses val="autoZero"/>
        <c:auto val="1"/>
        <c:lblAlgn val="ctr"/>
        <c:lblOffset val="100"/>
      </c:catAx>
      <c:valAx>
        <c:axId val="82983168"/>
        <c:scaling>
          <c:orientation val="minMax"/>
          <c:min val="0"/>
        </c:scaling>
        <c:axPos val="b"/>
        <c:majorGridlines>
          <c:spPr>
            <a:ln>
              <a:solidFill>
                <a:sysClr val="windowText" lastClr="000000">
                  <a:alpha val="52000"/>
                </a:sysClr>
              </a:solidFill>
            </a:ln>
          </c:spPr>
        </c:majorGridlines>
        <c:numFmt formatCode="General" sourceLinked="1"/>
        <c:tickLblPos val="nextTo"/>
        <c:txPr>
          <a:bodyPr/>
          <a:lstStyle/>
          <a:p>
            <a:pPr>
              <a:defRPr lang="en-US"/>
            </a:pPr>
            <a:endParaRPr lang="en-US"/>
          </a:p>
        </c:txPr>
        <c:crossAx val="82981632"/>
        <c:crosses val="autoZero"/>
        <c:crossBetween val="between"/>
      </c:valAx>
    </c:plotArea>
    <c:legend>
      <c:legendPos val="r"/>
      <c:txPr>
        <a:bodyPr/>
        <a:lstStyle/>
        <a:p>
          <a:pPr>
            <a:defRPr lang="en-US"/>
          </a:pPr>
          <a:endParaRPr lang="en-US"/>
        </a:p>
      </c:txPr>
    </c:legend>
    <c:plotVisOnly val="1"/>
    <c:dispBlanksAs val="gap"/>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lang val="en-GB"/>
  <c:chart>
    <c:plotArea>
      <c:layout/>
      <c:barChart>
        <c:barDir val="bar"/>
        <c:grouping val="clustered"/>
        <c:ser>
          <c:idx val="0"/>
          <c:order val="0"/>
          <c:tx>
            <c:v>Non-Progressor</c:v>
          </c:tx>
          <c:errBars>
            <c:errBarType val="both"/>
            <c:errValType val="cust"/>
            <c:plus>
              <c:numRef>
                <c:f>Sheet4!$E$2:$E$17</c:f>
                <c:numCache>
                  <c:formatCode>General</c:formatCode>
                  <c:ptCount val="16"/>
                  <c:pt idx="0">
                    <c:v>0</c:v>
                  </c:pt>
                  <c:pt idx="1">
                    <c:v>0.40031511986634621</c:v>
                  </c:pt>
                  <c:pt idx="2">
                    <c:v>0.32729156528887238</c:v>
                  </c:pt>
                  <c:pt idx="3">
                    <c:v>0.19292822653149222</c:v>
                  </c:pt>
                  <c:pt idx="4">
                    <c:v>0.526280747350103</c:v>
                  </c:pt>
                  <c:pt idx="5">
                    <c:v>3.3590834689342708E-2</c:v>
                  </c:pt>
                  <c:pt idx="6">
                    <c:v>0.55395667270318072</c:v>
                  </c:pt>
                  <c:pt idx="7">
                    <c:v>0.44617390972659099</c:v>
                  </c:pt>
                  <c:pt idx="8">
                    <c:v>9.4930608463454462E-3</c:v>
                  </c:pt>
                  <c:pt idx="9">
                    <c:v>0.57469536328529558</c:v>
                  </c:pt>
                  <c:pt idx="10">
                    <c:v>5.8444035615664474</c:v>
                  </c:pt>
                  <c:pt idx="11">
                    <c:v>1.2161342532065962</c:v>
                  </c:pt>
                  <c:pt idx="12">
                    <c:v>4.0601095679019379E-2</c:v>
                  </c:pt>
                  <c:pt idx="13">
                    <c:v>0.24200005554044918</c:v>
                  </c:pt>
                  <c:pt idx="14">
                    <c:v>0.22754139289959521</c:v>
                  </c:pt>
                  <c:pt idx="15">
                    <c:v>0.297644002796428</c:v>
                  </c:pt>
                </c:numCache>
              </c:numRef>
            </c:plus>
            <c:minus>
              <c:numRef>
                <c:f>Sheet4!$E$2:$E$17</c:f>
                <c:numCache>
                  <c:formatCode>General</c:formatCode>
                  <c:ptCount val="16"/>
                  <c:pt idx="0">
                    <c:v>0</c:v>
                  </c:pt>
                  <c:pt idx="1">
                    <c:v>0.40031511986634621</c:v>
                  </c:pt>
                  <c:pt idx="2">
                    <c:v>0.32729156528887238</c:v>
                  </c:pt>
                  <c:pt idx="3">
                    <c:v>0.19292822653149222</c:v>
                  </c:pt>
                  <c:pt idx="4">
                    <c:v>0.526280747350103</c:v>
                  </c:pt>
                  <c:pt idx="5">
                    <c:v>3.3590834689342708E-2</c:v>
                  </c:pt>
                  <c:pt idx="6">
                    <c:v>0.55395667270318072</c:v>
                  </c:pt>
                  <c:pt idx="7">
                    <c:v>0.44617390972659099</c:v>
                  </c:pt>
                  <c:pt idx="8">
                    <c:v>9.4930608463454462E-3</c:v>
                  </c:pt>
                  <c:pt idx="9">
                    <c:v>0.57469536328529558</c:v>
                  </c:pt>
                  <c:pt idx="10">
                    <c:v>5.8444035615664474</c:v>
                  </c:pt>
                  <c:pt idx="11">
                    <c:v>1.2161342532065962</c:v>
                  </c:pt>
                  <c:pt idx="12">
                    <c:v>4.0601095679019379E-2</c:v>
                  </c:pt>
                  <c:pt idx="13">
                    <c:v>0.24200005554044918</c:v>
                  </c:pt>
                  <c:pt idx="14">
                    <c:v>0.22754139289959521</c:v>
                  </c:pt>
                  <c:pt idx="15">
                    <c:v>0.297644002796428</c:v>
                  </c:pt>
                </c:numCache>
              </c:numRef>
            </c:minus>
          </c:errBars>
          <c:cat>
            <c:strRef>
              <c:f>Sheet4!$A$2:$A$17</c:f>
              <c:strCache>
                <c:ptCount val="16"/>
                <c:pt idx="0">
                  <c:v>Ref spot</c:v>
                </c:pt>
                <c:pt idx="1">
                  <c:v>GROα/ CXCL1</c:v>
                </c:pt>
                <c:pt idx="2">
                  <c:v>IL-16</c:v>
                </c:pt>
                <c:pt idx="3">
                  <c:v>IP-10</c:v>
                </c:pt>
                <c:pt idx="4">
                  <c:v>IL-1ra/ IL-1F3</c:v>
                </c:pt>
                <c:pt idx="5">
                  <c:v>I-TAC</c:v>
                </c:pt>
                <c:pt idx="6">
                  <c:v>C5/ C5a/ Complement Component 5/5a</c:v>
                </c:pt>
                <c:pt idx="7">
                  <c:v>MCP-1</c:v>
                </c:pt>
                <c:pt idx="8">
                  <c:v>SerpinE1/ PAI-1</c:v>
                </c:pt>
                <c:pt idx="9">
                  <c:v>MIF</c:v>
                </c:pt>
                <c:pt idx="10">
                  <c:v>sICAM-1</c:v>
                </c:pt>
                <c:pt idx="11">
                  <c:v>IL-8</c:v>
                </c:pt>
                <c:pt idx="12">
                  <c:v>IL-23</c:v>
                </c:pt>
                <c:pt idx="13">
                  <c:v>SDF-1/ CXCL12</c:v>
                </c:pt>
                <c:pt idx="14">
                  <c:v>IL-1α/ IL-1F1</c:v>
                </c:pt>
                <c:pt idx="15">
                  <c:v>CD40 Ligand</c:v>
                </c:pt>
              </c:strCache>
            </c:strRef>
          </c:cat>
          <c:val>
            <c:numRef>
              <c:f>Sheet4!$B$2:$B$17</c:f>
              <c:numCache>
                <c:formatCode>General</c:formatCode>
                <c:ptCount val="16"/>
                <c:pt idx="0">
                  <c:v>100</c:v>
                </c:pt>
                <c:pt idx="1">
                  <c:v>27.159523590365655</c:v>
                </c:pt>
                <c:pt idx="2">
                  <c:v>15.51283812150673</c:v>
                </c:pt>
                <c:pt idx="3">
                  <c:v>2.2414948665821384</c:v>
                </c:pt>
                <c:pt idx="4">
                  <c:v>91.213763532421197</c:v>
                </c:pt>
                <c:pt idx="5">
                  <c:v>1.4402159583943859</c:v>
                </c:pt>
                <c:pt idx="6">
                  <c:v>17.473332871274977</c:v>
                </c:pt>
                <c:pt idx="7">
                  <c:v>1.1959802822218439</c:v>
                </c:pt>
                <c:pt idx="8">
                  <c:v>2.1132324094001977</c:v>
                </c:pt>
                <c:pt idx="9">
                  <c:v>4.6508049454977298</c:v>
                </c:pt>
                <c:pt idx="10">
                  <c:v>59.271067520668538</c:v>
                </c:pt>
                <c:pt idx="11">
                  <c:v>8.7221568733783528</c:v>
                </c:pt>
                <c:pt idx="12">
                  <c:v>1.3697852053271578</c:v>
                </c:pt>
                <c:pt idx="13">
                  <c:v>2.5312730086780668</c:v>
                </c:pt>
                <c:pt idx="14">
                  <c:v>1.6969474147373309</c:v>
                </c:pt>
                <c:pt idx="15">
                  <c:v>0.94100443343711071</c:v>
                </c:pt>
              </c:numCache>
            </c:numRef>
          </c:val>
        </c:ser>
        <c:ser>
          <c:idx val="1"/>
          <c:order val="1"/>
          <c:tx>
            <c:v>Progressor</c:v>
          </c:tx>
          <c:errBars>
            <c:errBarType val="both"/>
            <c:errValType val="cust"/>
            <c:plus>
              <c:numRef>
                <c:f>Sheet4!$D$2:$D$17</c:f>
                <c:numCache>
                  <c:formatCode>General</c:formatCode>
                  <c:ptCount val="16"/>
                  <c:pt idx="0">
                    <c:v>0</c:v>
                  </c:pt>
                  <c:pt idx="1">
                    <c:v>0.20112973790745001</c:v>
                  </c:pt>
                  <c:pt idx="2">
                    <c:v>0.54353101732770903</c:v>
                  </c:pt>
                  <c:pt idx="3">
                    <c:v>9.6610505643150713E-2</c:v>
                  </c:pt>
                  <c:pt idx="4">
                    <c:v>2.468103794616368</c:v>
                  </c:pt>
                  <c:pt idx="5">
                    <c:v>0.119871462653936</c:v>
                  </c:pt>
                  <c:pt idx="6">
                    <c:v>6.2649509203794876E-2</c:v>
                  </c:pt>
                  <c:pt idx="7">
                    <c:v>0.26393432139460538</c:v>
                  </c:pt>
                  <c:pt idx="8">
                    <c:v>0.32813456018100523</c:v>
                  </c:pt>
                  <c:pt idx="9">
                    <c:v>0.37295067033488466</c:v>
                  </c:pt>
                  <c:pt idx="10">
                    <c:v>0.15484043310007226</c:v>
                  </c:pt>
                  <c:pt idx="11">
                    <c:v>0.507709144945374</c:v>
                  </c:pt>
                  <c:pt idx="12">
                    <c:v>0.2375719030070931</c:v>
                  </c:pt>
                  <c:pt idx="13">
                    <c:v>0.58881234591465781</c:v>
                  </c:pt>
                  <c:pt idx="14">
                    <c:v>7.117852633159881E-2</c:v>
                  </c:pt>
                  <c:pt idx="15">
                    <c:v>0.49390764413919902</c:v>
                  </c:pt>
                </c:numCache>
              </c:numRef>
            </c:plus>
            <c:minus>
              <c:numRef>
                <c:f>Sheet4!$D$2:$D$17</c:f>
                <c:numCache>
                  <c:formatCode>General</c:formatCode>
                  <c:ptCount val="16"/>
                  <c:pt idx="0">
                    <c:v>0</c:v>
                  </c:pt>
                  <c:pt idx="1">
                    <c:v>0.20112973790745001</c:v>
                  </c:pt>
                  <c:pt idx="2">
                    <c:v>0.54353101732770903</c:v>
                  </c:pt>
                  <c:pt idx="3">
                    <c:v>9.6610505643150713E-2</c:v>
                  </c:pt>
                  <c:pt idx="4">
                    <c:v>2.468103794616368</c:v>
                  </c:pt>
                  <c:pt idx="5">
                    <c:v>0.119871462653936</c:v>
                  </c:pt>
                  <c:pt idx="6">
                    <c:v>6.2649509203794876E-2</c:v>
                  </c:pt>
                  <c:pt idx="7">
                    <c:v>0.26393432139460538</c:v>
                  </c:pt>
                  <c:pt idx="8">
                    <c:v>0.32813456018100523</c:v>
                  </c:pt>
                  <c:pt idx="9">
                    <c:v>0.37295067033488466</c:v>
                  </c:pt>
                  <c:pt idx="10">
                    <c:v>0.15484043310007226</c:v>
                  </c:pt>
                  <c:pt idx="11">
                    <c:v>0.507709144945374</c:v>
                  </c:pt>
                  <c:pt idx="12">
                    <c:v>0.2375719030070931</c:v>
                  </c:pt>
                  <c:pt idx="13">
                    <c:v>0.58881234591465781</c:v>
                  </c:pt>
                  <c:pt idx="14">
                    <c:v>7.117852633159881E-2</c:v>
                  </c:pt>
                  <c:pt idx="15">
                    <c:v>0.49390764413919902</c:v>
                  </c:pt>
                </c:numCache>
              </c:numRef>
            </c:minus>
          </c:errBars>
          <c:cat>
            <c:strRef>
              <c:f>Sheet4!$A$2:$A$17</c:f>
              <c:strCache>
                <c:ptCount val="16"/>
                <c:pt idx="0">
                  <c:v>Ref spot</c:v>
                </c:pt>
                <c:pt idx="1">
                  <c:v>GROα/ CXCL1</c:v>
                </c:pt>
                <c:pt idx="2">
                  <c:v>IL-16</c:v>
                </c:pt>
                <c:pt idx="3">
                  <c:v>IP-10</c:v>
                </c:pt>
                <c:pt idx="4">
                  <c:v>IL-1ra/ IL-1F3</c:v>
                </c:pt>
                <c:pt idx="5">
                  <c:v>I-TAC</c:v>
                </c:pt>
                <c:pt idx="6">
                  <c:v>C5/ C5a/ Complement Component 5/5a</c:v>
                </c:pt>
                <c:pt idx="7">
                  <c:v>MCP-1</c:v>
                </c:pt>
                <c:pt idx="8">
                  <c:v>SerpinE1/ PAI-1</c:v>
                </c:pt>
                <c:pt idx="9">
                  <c:v>MIF</c:v>
                </c:pt>
                <c:pt idx="10">
                  <c:v>sICAM-1</c:v>
                </c:pt>
                <c:pt idx="11">
                  <c:v>IL-8</c:v>
                </c:pt>
                <c:pt idx="12">
                  <c:v>IL-23</c:v>
                </c:pt>
                <c:pt idx="13">
                  <c:v>SDF-1/ CXCL12</c:v>
                </c:pt>
                <c:pt idx="14">
                  <c:v>IL-1α/ IL-1F1</c:v>
                </c:pt>
                <c:pt idx="15">
                  <c:v>CD40 Ligand</c:v>
                </c:pt>
              </c:strCache>
            </c:strRef>
          </c:cat>
          <c:val>
            <c:numRef>
              <c:f>Sheet4!$C$2:$C$17</c:f>
              <c:numCache>
                <c:formatCode>General</c:formatCode>
                <c:ptCount val="16"/>
                <c:pt idx="0">
                  <c:v>100</c:v>
                </c:pt>
                <c:pt idx="1">
                  <c:v>4.0818403969637433</c:v>
                </c:pt>
                <c:pt idx="2">
                  <c:v>5.667425679427649</c:v>
                </c:pt>
                <c:pt idx="3">
                  <c:v>1.068570441752184</c:v>
                </c:pt>
                <c:pt idx="4">
                  <c:v>62.765683995158099</c:v>
                </c:pt>
                <c:pt idx="5">
                  <c:v>1.1220812036560501</c:v>
                </c:pt>
                <c:pt idx="6">
                  <c:v>15.977129266859237</c:v>
                </c:pt>
                <c:pt idx="7">
                  <c:v>1.1175854223985062</c:v>
                </c:pt>
                <c:pt idx="8">
                  <c:v>1.9755120640446828</c:v>
                </c:pt>
                <c:pt idx="9">
                  <c:v>4.9581887783893945</c:v>
                </c:pt>
                <c:pt idx="10">
                  <c:v>79.848528722667382</c:v>
                </c:pt>
                <c:pt idx="11">
                  <c:v>13.114522806908164</c:v>
                </c:pt>
                <c:pt idx="12">
                  <c:v>2.5294800344869772</c:v>
                </c:pt>
                <c:pt idx="13">
                  <c:v>4.7761644652789164</c:v>
                </c:pt>
                <c:pt idx="14">
                  <c:v>4.136886303458585</c:v>
                </c:pt>
                <c:pt idx="15">
                  <c:v>3.4280880156070208</c:v>
                </c:pt>
              </c:numCache>
            </c:numRef>
          </c:val>
        </c:ser>
        <c:axId val="83037184"/>
        <c:axId val="83071744"/>
      </c:barChart>
      <c:catAx>
        <c:axId val="83037184"/>
        <c:scaling>
          <c:orientation val="minMax"/>
        </c:scaling>
        <c:axPos val="l"/>
        <c:numFmt formatCode="General" sourceLinked="1"/>
        <c:tickLblPos val="nextTo"/>
        <c:spPr>
          <a:ln>
            <a:solidFill>
              <a:schemeClr val="tx1"/>
            </a:solidFill>
          </a:ln>
        </c:spPr>
        <c:txPr>
          <a:bodyPr/>
          <a:lstStyle/>
          <a:p>
            <a:pPr>
              <a:defRPr lang="en-US"/>
            </a:pPr>
            <a:endParaRPr lang="en-US"/>
          </a:p>
        </c:txPr>
        <c:crossAx val="83071744"/>
        <c:crosses val="autoZero"/>
        <c:auto val="1"/>
        <c:lblAlgn val="ctr"/>
        <c:lblOffset val="100"/>
      </c:catAx>
      <c:valAx>
        <c:axId val="83071744"/>
        <c:scaling>
          <c:orientation val="minMax"/>
        </c:scaling>
        <c:axPos val="b"/>
        <c:majorGridlines/>
        <c:numFmt formatCode="General" sourceLinked="1"/>
        <c:tickLblPos val="nextTo"/>
        <c:txPr>
          <a:bodyPr/>
          <a:lstStyle/>
          <a:p>
            <a:pPr>
              <a:defRPr lang="en-US"/>
            </a:pPr>
            <a:endParaRPr lang="en-US"/>
          </a:p>
        </c:txPr>
        <c:crossAx val="83037184"/>
        <c:crosses val="autoZero"/>
        <c:crossBetween val="between"/>
      </c:valAx>
    </c:plotArea>
    <c:legend>
      <c:legendPos val="r"/>
      <c:txPr>
        <a:bodyPr/>
        <a:lstStyle/>
        <a:p>
          <a:pPr>
            <a:defRPr lang="en-US"/>
          </a:pPr>
          <a:endParaRPr lang="en-US"/>
        </a:p>
      </c:txPr>
    </c:legend>
    <c:plotVisOnly val="1"/>
    <c:dispBlanksAs val="gap"/>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GB"/>
  <c:chart>
    <c:plotArea>
      <c:layout>
        <c:manualLayout>
          <c:layoutTarget val="inner"/>
          <c:xMode val="edge"/>
          <c:yMode val="edge"/>
          <c:x val="0.30782918149466459"/>
          <c:y val="5.2631578947368432E-2"/>
          <c:w val="0.44661921708185121"/>
          <c:h val="0.9234449760765564"/>
        </c:manualLayout>
      </c:layout>
      <c:barChart>
        <c:barDir val="bar"/>
        <c:grouping val="clustered"/>
        <c:ser>
          <c:idx val="0"/>
          <c:order val="0"/>
          <c:tx>
            <c:v>Non-progressors</c:v>
          </c:tx>
          <c:errBars>
            <c:errBarType val="both"/>
            <c:errValType val="cust"/>
            <c:plus>
              <c:numRef>
                <c:f>Sheet4!$E$2:$E$28</c:f>
                <c:numCache>
                  <c:formatCode>General</c:formatCode>
                  <c:ptCount val="27"/>
                  <c:pt idx="0">
                    <c:v>0</c:v>
                  </c:pt>
                  <c:pt idx="1">
                    <c:v>6.5102375547756192E-2</c:v>
                  </c:pt>
                  <c:pt idx="2">
                    <c:v>7.6608015977821466</c:v>
                  </c:pt>
                  <c:pt idx="3">
                    <c:v>2.477943297151008</c:v>
                  </c:pt>
                  <c:pt idx="4">
                    <c:v>0.39821374807779208</c:v>
                  </c:pt>
                  <c:pt idx="5">
                    <c:v>0.54007106002139604</c:v>
                  </c:pt>
                  <c:pt idx="6">
                    <c:v>0.72600546847733605</c:v>
                  </c:pt>
                  <c:pt idx="7">
                    <c:v>0.69738068742965897</c:v>
                  </c:pt>
                  <c:pt idx="8">
                    <c:v>2.4318396730254128</c:v>
                  </c:pt>
                  <c:pt idx="9">
                    <c:v>5.2394112364146324</c:v>
                  </c:pt>
                  <c:pt idx="10">
                    <c:v>7.5316734437685922</c:v>
                  </c:pt>
                  <c:pt idx="11">
                    <c:v>5.8466745364810846</c:v>
                  </c:pt>
                  <c:pt idx="12">
                    <c:v>0.68655140137792259</c:v>
                  </c:pt>
                  <c:pt idx="13">
                    <c:v>5.8009507243103733E-2</c:v>
                  </c:pt>
                  <c:pt idx="14">
                    <c:v>5.9876452439471324</c:v>
                  </c:pt>
                  <c:pt idx="15">
                    <c:v>0.86051660067701996</c:v>
                  </c:pt>
                  <c:pt idx="16">
                    <c:v>7.0503718433560616</c:v>
                  </c:pt>
                  <c:pt idx="17">
                    <c:v>0.67508882231938905</c:v>
                  </c:pt>
                  <c:pt idx="18">
                    <c:v>0</c:v>
                  </c:pt>
                  <c:pt idx="19">
                    <c:v>0.86862273278800872</c:v>
                  </c:pt>
                  <c:pt idx="20">
                    <c:v>0.55780322175816299</c:v>
                  </c:pt>
                  <c:pt idx="21">
                    <c:v>0.31512589213453335</c:v>
                  </c:pt>
                  <c:pt idx="22">
                    <c:v>5.7756192194584409E-2</c:v>
                  </c:pt>
                  <c:pt idx="23">
                    <c:v>0.30524654384981137</c:v>
                  </c:pt>
                  <c:pt idx="24">
                    <c:v>0.17504179275491311</c:v>
                  </c:pt>
                  <c:pt idx="25">
                    <c:v>0.23938421593523501</c:v>
                  </c:pt>
                  <c:pt idx="26">
                    <c:v>0.17402852533859089</c:v>
                  </c:pt>
                </c:numCache>
              </c:numRef>
            </c:plus>
            <c:minus>
              <c:numRef>
                <c:f>Sheet4!$E$2:$E$28</c:f>
                <c:numCache>
                  <c:formatCode>General</c:formatCode>
                  <c:ptCount val="27"/>
                  <c:pt idx="0">
                    <c:v>0</c:v>
                  </c:pt>
                  <c:pt idx="1">
                    <c:v>6.5102375547756192E-2</c:v>
                  </c:pt>
                  <c:pt idx="2">
                    <c:v>7.6608015977821466</c:v>
                  </c:pt>
                  <c:pt idx="3">
                    <c:v>2.477943297151008</c:v>
                  </c:pt>
                  <c:pt idx="4">
                    <c:v>0.39821374807779208</c:v>
                  </c:pt>
                  <c:pt idx="5">
                    <c:v>0.54007106002139604</c:v>
                  </c:pt>
                  <c:pt idx="6">
                    <c:v>0.72600546847733605</c:v>
                  </c:pt>
                  <c:pt idx="7">
                    <c:v>0.69738068742965897</c:v>
                  </c:pt>
                  <c:pt idx="8">
                    <c:v>2.4318396730254128</c:v>
                  </c:pt>
                  <c:pt idx="9">
                    <c:v>5.2394112364146324</c:v>
                  </c:pt>
                  <c:pt idx="10">
                    <c:v>7.5316734437685922</c:v>
                  </c:pt>
                  <c:pt idx="11">
                    <c:v>5.8466745364810846</c:v>
                  </c:pt>
                  <c:pt idx="12">
                    <c:v>0.68655140137792259</c:v>
                  </c:pt>
                  <c:pt idx="13">
                    <c:v>5.8009507243103733E-2</c:v>
                  </c:pt>
                  <c:pt idx="14">
                    <c:v>5.9876452439471324</c:v>
                  </c:pt>
                  <c:pt idx="15">
                    <c:v>0.86051660067701996</c:v>
                  </c:pt>
                  <c:pt idx="16">
                    <c:v>7.0503718433560616</c:v>
                  </c:pt>
                  <c:pt idx="17">
                    <c:v>0.67508882231938905</c:v>
                  </c:pt>
                  <c:pt idx="18">
                    <c:v>0</c:v>
                  </c:pt>
                  <c:pt idx="19">
                    <c:v>0.86862273278800872</c:v>
                  </c:pt>
                  <c:pt idx="20">
                    <c:v>0.55780322175816299</c:v>
                  </c:pt>
                  <c:pt idx="21">
                    <c:v>0.31512589213453335</c:v>
                  </c:pt>
                  <c:pt idx="22">
                    <c:v>5.7756192194584409E-2</c:v>
                  </c:pt>
                  <c:pt idx="23">
                    <c:v>0.30524654384981137</c:v>
                  </c:pt>
                  <c:pt idx="24">
                    <c:v>0.17504179275491311</c:v>
                  </c:pt>
                  <c:pt idx="25">
                    <c:v>0.23938421593523501</c:v>
                  </c:pt>
                  <c:pt idx="26">
                    <c:v>0.17402852533859089</c:v>
                  </c:pt>
                </c:numCache>
              </c:numRef>
            </c:minus>
          </c:errBars>
          <c:cat>
            <c:strRef>
              <c:f>Sheet4!$A$2:$A$30</c:f>
              <c:strCache>
                <c:ptCount val="29"/>
                <c:pt idx="0">
                  <c:v>Ref Spot </c:v>
                </c:pt>
                <c:pt idx="1">
                  <c:v>MMP-8</c:v>
                </c:pt>
                <c:pt idx="2">
                  <c:v>DPPIV</c:v>
                </c:pt>
                <c:pt idx="3">
                  <c:v>MMP-9</c:v>
                </c:pt>
                <c:pt idx="4">
                  <c:v>FGF acidic/ FGF-1</c:v>
                </c:pt>
                <c:pt idx="5">
                  <c:v>Angiostatin/Plasminogen</c:v>
                </c:pt>
                <c:pt idx="6">
                  <c:v>HGF</c:v>
                </c:pt>
                <c:pt idx="7">
                  <c:v>Serpin E1</c:v>
                </c:pt>
                <c:pt idx="8">
                  <c:v>Serpin F1</c:v>
                </c:pt>
                <c:pt idx="9">
                  <c:v>IGFBP-1</c:v>
                </c:pt>
                <c:pt idx="10">
                  <c:v>EGF</c:v>
                </c:pt>
                <c:pt idx="11">
                  <c:v>TIMP-1</c:v>
                </c:pt>
                <c:pt idx="12">
                  <c:v>Angiogenin</c:v>
                </c:pt>
                <c:pt idx="13">
                  <c:v>Endothelin-1</c:v>
                </c:pt>
                <c:pt idx="14">
                  <c:v>IGFBP-2</c:v>
                </c:pt>
                <c:pt idx="15">
                  <c:v>IL-8</c:v>
                </c:pt>
                <c:pt idx="16">
                  <c:v>uPA</c:v>
                </c:pt>
                <c:pt idx="17">
                  <c:v>Platelet Factor 4/ CXCL4</c:v>
                </c:pt>
                <c:pt idx="18">
                  <c:v>Angiopoietin-2</c:v>
                </c:pt>
                <c:pt idx="19">
                  <c:v>VEGF</c:v>
                </c:pt>
                <c:pt idx="20">
                  <c:v>IGFBP-3</c:v>
                </c:pt>
                <c:pt idx="21">
                  <c:v>Coagulation Factor III</c:v>
                </c:pt>
                <c:pt idx="22">
                  <c:v>PIGF</c:v>
                </c:pt>
                <c:pt idx="23">
                  <c:v>Endostatin/ Collagen XVIII</c:v>
                </c:pt>
                <c:pt idx="24">
                  <c:v>CXCL16</c:v>
                </c:pt>
                <c:pt idx="25">
                  <c:v>TIMP-4</c:v>
                </c:pt>
                <c:pt idx="26">
                  <c:v>PDGF-AA</c:v>
                </c:pt>
                <c:pt idx="27">
                  <c:v>Prolactin</c:v>
                </c:pt>
                <c:pt idx="28">
                  <c:v>Leptin</c:v>
                </c:pt>
              </c:strCache>
            </c:strRef>
          </c:cat>
          <c:val>
            <c:numRef>
              <c:f>Sheet4!$B$2:$B$30</c:f>
              <c:numCache>
                <c:formatCode>General</c:formatCode>
                <c:ptCount val="29"/>
                <c:pt idx="0">
                  <c:v>100</c:v>
                </c:pt>
                <c:pt idx="1">
                  <c:v>44.575382559276214</c:v>
                </c:pt>
                <c:pt idx="2">
                  <c:v>57.492400753791991</c:v>
                </c:pt>
                <c:pt idx="3">
                  <c:v>39.99362325940983</c:v>
                </c:pt>
                <c:pt idx="4">
                  <c:v>3.7096147283453229</c:v>
                </c:pt>
                <c:pt idx="5">
                  <c:v>13.831793781845803</c:v>
                </c:pt>
                <c:pt idx="6">
                  <c:v>10.346797926856922</c:v>
                </c:pt>
                <c:pt idx="7">
                  <c:v>4.1318050648925428</c:v>
                </c:pt>
                <c:pt idx="8">
                  <c:v>52.759641684322744</c:v>
                </c:pt>
                <c:pt idx="9">
                  <c:v>158.47591437295699</c:v>
                </c:pt>
                <c:pt idx="10">
                  <c:v>236.44060585829541</c:v>
                </c:pt>
                <c:pt idx="11">
                  <c:v>206.18266135576522</c:v>
                </c:pt>
                <c:pt idx="12">
                  <c:v>210.46094336162122</c:v>
                </c:pt>
                <c:pt idx="13">
                  <c:v>9.2539751648634923</c:v>
                </c:pt>
                <c:pt idx="14">
                  <c:v>146.32880692212026</c:v>
                </c:pt>
                <c:pt idx="15">
                  <c:v>28.136648523394484</c:v>
                </c:pt>
                <c:pt idx="16">
                  <c:v>192.5319150441332</c:v>
                </c:pt>
                <c:pt idx="17">
                  <c:v>24.739780647963006</c:v>
                </c:pt>
                <c:pt idx="18">
                  <c:v>2.8041534782013602</c:v>
                </c:pt>
                <c:pt idx="19">
                  <c:v>20.104463897790051</c:v>
                </c:pt>
                <c:pt idx="20">
                  <c:v>13.54519872749461</c:v>
                </c:pt>
                <c:pt idx="21">
                  <c:v>4.0560364989076021</c:v>
                </c:pt>
                <c:pt idx="22">
                  <c:v>19.226229181153105</c:v>
                </c:pt>
                <c:pt idx="23">
                  <c:v>8.3357962595688964</c:v>
                </c:pt>
                <c:pt idx="24">
                  <c:v>13.735963562413618</c:v>
                </c:pt>
                <c:pt idx="25">
                  <c:v>1.994522452594556</c:v>
                </c:pt>
                <c:pt idx="26">
                  <c:v>3.4024206530746799</c:v>
                </c:pt>
                <c:pt idx="27">
                  <c:v>1.3430560715453581</c:v>
                </c:pt>
                <c:pt idx="28">
                  <c:v>1</c:v>
                </c:pt>
              </c:numCache>
            </c:numRef>
          </c:val>
        </c:ser>
        <c:ser>
          <c:idx val="1"/>
          <c:order val="1"/>
          <c:tx>
            <c:v>Progressors</c:v>
          </c:tx>
          <c:errBars>
            <c:errBarType val="both"/>
            <c:errValType val="cust"/>
            <c:plus>
              <c:numRef>
                <c:f>Sheet4!$D$2:$D$29</c:f>
                <c:numCache>
                  <c:formatCode>General</c:formatCode>
                  <c:ptCount val="28"/>
                  <c:pt idx="0">
                    <c:v>0</c:v>
                  </c:pt>
                  <c:pt idx="1">
                    <c:v>0.14237580076574691</c:v>
                  </c:pt>
                  <c:pt idx="2">
                    <c:v>4.5448222365345856</c:v>
                  </c:pt>
                  <c:pt idx="3">
                    <c:v>0.19559167327185789</c:v>
                  </c:pt>
                  <c:pt idx="4">
                    <c:v>5.5316499227389862E-2</c:v>
                  </c:pt>
                  <c:pt idx="5">
                    <c:v>0.15357913884488411</c:v>
                  </c:pt>
                  <c:pt idx="6">
                    <c:v>1.0012986551325016</c:v>
                  </c:pt>
                  <c:pt idx="7">
                    <c:v>0.1400417692275859</c:v>
                  </c:pt>
                  <c:pt idx="8">
                    <c:v>4.2486338921072404</c:v>
                  </c:pt>
                  <c:pt idx="9">
                    <c:v>11.140264435251842</c:v>
                  </c:pt>
                  <c:pt idx="10">
                    <c:v>1.8522858089218317</c:v>
                  </c:pt>
                  <c:pt idx="11">
                    <c:v>2.166271124285398</c:v>
                  </c:pt>
                  <c:pt idx="12">
                    <c:v>5.0743551740357695</c:v>
                  </c:pt>
                  <c:pt idx="13">
                    <c:v>0.32886475602768545</c:v>
                  </c:pt>
                  <c:pt idx="14">
                    <c:v>7.6295923190629447</c:v>
                  </c:pt>
                  <c:pt idx="15">
                    <c:v>0.52959129203138144</c:v>
                  </c:pt>
                  <c:pt idx="16">
                    <c:v>25.69381359850901</c:v>
                  </c:pt>
                  <c:pt idx="17">
                    <c:v>0.54522929169589673</c:v>
                  </c:pt>
                  <c:pt idx="18">
                    <c:v>1.0892915659601419</c:v>
                  </c:pt>
                  <c:pt idx="19">
                    <c:v>1.8228770348228485</c:v>
                  </c:pt>
                  <c:pt idx="20">
                    <c:v>0.58444098495129637</c:v>
                  </c:pt>
                  <c:pt idx="21">
                    <c:v>1.1903549203322813E-2</c:v>
                  </c:pt>
                  <c:pt idx="22">
                    <c:v>1.378011012791678</c:v>
                  </c:pt>
                  <c:pt idx="23">
                    <c:v>1.470205177061912</c:v>
                  </c:pt>
                  <c:pt idx="24">
                    <c:v>1.8298791261110561</c:v>
                  </c:pt>
                  <c:pt idx="25">
                    <c:v>0.2147307152547589</c:v>
                  </c:pt>
                  <c:pt idx="26">
                    <c:v>1.2946861617141661</c:v>
                  </c:pt>
                  <c:pt idx="27">
                    <c:v>1.6678974770549362</c:v>
                  </c:pt>
                </c:numCache>
              </c:numRef>
            </c:plus>
            <c:minus>
              <c:numRef>
                <c:f>Sheet4!$D$2:$D$29</c:f>
                <c:numCache>
                  <c:formatCode>General</c:formatCode>
                  <c:ptCount val="28"/>
                  <c:pt idx="0">
                    <c:v>0</c:v>
                  </c:pt>
                  <c:pt idx="1">
                    <c:v>0.14237580076574691</c:v>
                  </c:pt>
                  <c:pt idx="2">
                    <c:v>4.5448222365345856</c:v>
                  </c:pt>
                  <c:pt idx="3">
                    <c:v>0.19559167327185789</c:v>
                  </c:pt>
                  <c:pt idx="4">
                    <c:v>5.5316499227389862E-2</c:v>
                  </c:pt>
                  <c:pt idx="5">
                    <c:v>0.15357913884488411</c:v>
                  </c:pt>
                  <c:pt idx="6">
                    <c:v>1.0012986551325016</c:v>
                  </c:pt>
                  <c:pt idx="7">
                    <c:v>0.1400417692275859</c:v>
                  </c:pt>
                  <c:pt idx="8">
                    <c:v>4.2486338921072404</c:v>
                  </c:pt>
                  <c:pt idx="9">
                    <c:v>11.140264435251842</c:v>
                  </c:pt>
                  <c:pt idx="10">
                    <c:v>1.8522858089218317</c:v>
                  </c:pt>
                  <c:pt idx="11">
                    <c:v>2.166271124285398</c:v>
                  </c:pt>
                  <c:pt idx="12">
                    <c:v>5.0743551740357695</c:v>
                  </c:pt>
                  <c:pt idx="13">
                    <c:v>0.32886475602768545</c:v>
                  </c:pt>
                  <c:pt idx="14">
                    <c:v>7.6295923190629447</c:v>
                  </c:pt>
                  <c:pt idx="15">
                    <c:v>0.52959129203138144</c:v>
                  </c:pt>
                  <c:pt idx="16">
                    <c:v>25.69381359850901</c:v>
                  </c:pt>
                  <c:pt idx="17">
                    <c:v>0.54522929169589673</c:v>
                  </c:pt>
                  <c:pt idx="18">
                    <c:v>1.0892915659601419</c:v>
                  </c:pt>
                  <c:pt idx="19">
                    <c:v>1.8228770348228485</c:v>
                  </c:pt>
                  <c:pt idx="20">
                    <c:v>0.58444098495129637</c:v>
                  </c:pt>
                  <c:pt idx="21">
                    <c:v>1.1903549203322813E-2</c:v>
                  </c:pt>
                  <c:pt idx="22">
                    <c:v>1.378011012791678</c:v>
                  </c:pt>
                  <c:pt idx="23">
                    <c:v>1.470205177061912</c:v>
                  </c:pt>
                  <c:pt idx="24">
                    <c:v>1.8298791261110561</c:v>
                  </c:pt>
                  <c:pt idx="25">
                    <c:v>0.2147307152547589</c:v>
                  </c:pt>
                  <c:pt idx="26">
                    <c:v>1.2946861617141661</c:v>
                  </c:pt>
                  <c:pt idx="27">
                    <c:v>1.6678974770549362</c:v>
                  </c:pt>
                </c:numCache>
              </c:numRef>
            </c:minus>
          </c:errBars>
          <c:cat>
            <c:strRef>
              <c:f>Sheet4!$A$2:$A$30</c:f>
              <c:strCache>
                <c:ptCount val="29"/>
                <c:pt idx="0">
                  <c:v>Ref Spot </c:v>
                </c:pt>
                <c:pt idx="1">
                  <c:v>MMP-8</c:v>
                </c:pt>
                <c:pt idx="2">
                  <c:v>DPPIV</c:v>
                </c:pt>
                <c:pt idx="3">
                  <c:v>MMP-9</c:v>
                </c:pt>
                <c:pt idx="4">
                  <c:v>FGF acidic/ FGF-1</c:v>
                </c:pt>
                <c:pt idx="5">
                  <c:v>Angiostatin/Plasminogen</c:v>
                </c:pt>
                <c:pt idx="6">
                  <c:v>HGF</c:v>
                </c:pt>
                <c:pt idx="7">
                  <c:v>Serpin E1</c:v>
                </c:pt>
                <c:pt idx="8">
                  <c:v>Serpin F1</c:v>
                </c:pt>
                <c:pt idx="9">
                  <c:v>IGFBP-1</c:v>
                </c:pt>
                <c:pt idx="10">
                  <c:v>EGF</c:v>
                </c:pt>
                <c:pt idx="11">
                  <c:v>TIMP-1</c:v>
                </c:pt>
                <c:pt idx="12">
                  <c:v>Angiogenin</c:v>
                </c:pt>
                <c:pt idx="13">
                  <c:v>Endothelin-1</c:v>
                </c:pt>
                <c:pt idx="14">
                  <c:v>IGFBP-2</c:v>
                </c:pt>
                <c:pt idx="15">
                  <c:v>IL-8</c:v>
                </c:pt>
                <c:pt idx="16">
                  <c:v>uPA</c:v>
                </c:pt>
                <c:pt idx="17">
                  <c:v>Platelet Factor 4/ CXCL4</c:v>
                </c:pt>
                <c:pt idx="18">
                  <c:v>Angiopoietin-2</c:v>
                </c:pt>
                <c:pt idx="19">
                  <c:v>VEGF</c:v>
                </c:pt>
                <c:pt idx="20">
                  <c:v>IGFBP-3</c:v>
                </c:pt>
                <c:pt idx="21">
                  <c:v>Coagulation Factor III</c:v>
                </c:pt>
                <c:pt idx="22">
                  <c:v>PIGF</c:v>
                </c:pt>
                <c:pt idx="23">
                  <c:v>Endostatin/ Collagen XVIII</c:v>
                </c:pt>
                <c:pt idx="24">
                  <c:v>CXCL16</c:v>
                </c:pt>
                <c:pt idx="25">
                  <c:v>TIMP-4</c:v>
                </c:pt>
                <c:pt idx="26">
                  <c:v>PDGF-AA</c:v>
                </c:pt>
                <c:pt idx="27">
                  <c:v>Prolactin</c:v>
                </c:pt>
                <c:pt idx="28">
                  <c:v>Leptin</c:v>
                </c:pt>
              </c:strCache>
            </c:strRef>
          </c:cat>
          <c:val>
            <c:numRef>
              <c:f>Sheet4!$C$2:$C$30</c:f>
              <c:numCache>
                <c:formatCode>General</c:formatCode>
                <c:ptCount val="29"/>
                <c:pt idx="0">
                  <c:v>100</c:v>
                </c:pt>
                <c:pt idx="1">
                  <c:v>2.7576668687534482</c:v>
                </c:pt>
                <c:pt idx="2">
                  <c:v>20.15659897047512</c:v>
                </c:pt>
                <c:pt idx="3">
                  <c:v>14.844595510446807</c:v>
                </c:pt>
                <c:pt idx="4">
                  <c:v>2.2455452378459952</c:v>
                </c:pt>
                <c:pt idx="5">
                  <c:v>10.09175031172065</c:v>
                </c:pt>
                <c:pt idx="6">
                  <c:v>7.8534668687429257</c:v>
                </c:pt>
                <c:pt idx="7">
                  <c:v>3.2369453747452819</c:v>
                </c:pt>
                <c:pt idx="8">
                  <c:v>41.377050991459178</c:v>
                </c:pt>
                <c:pt idx="9">
                  <c:v>126.45232816799644</c:v>
                </c:pt>
                <c:pt idx="10">
                  <c:v>217.74444503402978</c:v>
                </c:pt>
                <c:pt idx="11">
                  <c:v>213.04511431751081</c:v>
                </c:pt>
                <c:pt idx="12">
                  <c:v>219.35115856497981</c:v>
                </c:pt>
                <c:pt idx="13">
                  <c:v>9.6680905562624773</c:v>
                </c:pt>
                <c:pt idx="14">
                  <c:v>153.91408718121039</c:v>
                </c:pt>
                <c:pt idx="15">
                  <c:v>30.814109172203139</c:v>
                </c:pt>
                <c:pt idx="16">
                  <c:v>224.08135191498081</c:v>
                </c:pt>
                <c:pt idx="17">
                  <c:v>35.854620503564114</c:v>
                </c:pt>
                <c:pt idx="18">
                  <c:v>4.1771828586054003</c:v>
                </c:pt>
                <c:pt idx="19">
                  <c:v>46.907403440385146</c:v>
                </c:pt>
                <c:pt idx="20">
                  <c:v>32.25937153187936</c:v>
                </c:pt>
                <c:pt idx="21">
                  <c:v>10.123603186215698</c:v>
                </c:pt>
                <c:pt idx="22">
                  <c:v>59.372275537116195</c:v>
                </c:pt>
                <c:pt idx="23">
                  <c:v>28.396261330137257</c:v>
                </c:pt>
                <c:pt idx="24">
                  <c:v>61.469944210592345</c:v>
                </c:pt>
                <c:pt idx="25">
                  <c:v>9.4979334832533109</c:v>
                </c:pt>
                <c:pt idx="26">
                  <c:v>32.302447184110065</c:v>
                </c:pt>
                <c:pt idx="27">
                  <c:v>18.633932470956701</c:v>
                </c:pt>
                <c:pt idx="28">
                  <c:v>39.997969998593028</c:v>
                </c:pt>
              </c:numCache>
            </c:numRef>
          </c:val>
        </c:ser>
        <c:axId val="83138816"/>
        <c:axId val="83238912"/>
      </c:barChart>
      <c:catAx>
        <c:axId val="83138816"/>
        <c:scaling>
          <c:orientation val="minMax"/>
        </c:scaling>
        <c:axPos val="l"/>
        <c:numFmt formatCode="General" sourceLinked="1"/>
        <c:tickLblPos val="nextTo"/>
        <c:spPr>
          <a:ln>
            <a:solidFill>
              <a:schemeClr val="tx1"/>
            </a:solidFill>
          </a:ln>
        </c:spPr>
        <c:txPr>
          <a:bodyPr/>
          <a:lstStyle/>
          <a:p>
            <a:pPr>
              <a:defRPr lang="en-US"/>
            </a:pPr>
            <a:endParaRPr lang="en-US"/>
          </a:p>
        </c:txPr>
        <c:crossAx val="83238912"/>
        <c:crosses val="autoZero"/>
        <c:auto val="1"/>
        <c:lblAlgn val="ctr"/>
        <c:lblOffset val="100"/>
        <c:tickLblSkip val="1"/>
      </c:catAx>
      <c:valAx>
        <c:axId val="83238912"/>
        <c:scaling>
          <c:orientation val="minMax"/>
        </c:scaling>
        <c:axPos val="t"/>
        <c:majorGridlines/>
        <c:numFmt formatCode="General" sourceLinked="1"/>
        <c:tickLblPos val="nextTo"/>
        <c:txPr>
          <a:bodyPr/>
          <a:lstStyle/>
          <a:p>
            <a:pPr>
              <a:defRPr lang="en-US"/>
            </a:pPr>
            <a:endParaRPr lang="en-US"/>
          </a:p>
        </c:txPr>
        <c:crossAx val="83138816"/>
        <c:crosses val="max"/>
        <c:crossBetween val="between"/>
      </c:valAx>
    </c:plotArea>
    <c:legend>
      <c:legendPos val="r"/>
      <c:txPr>
        <a:bodyPr/>
        <a:lstStyle/>
        <a:p>
          <a:pPr>
            <a:defRPr lang="en-US"/>
          </a:pPr>
          <a:endParaRPr lang="en-US"/>
        </a:p>
      </c:txPr>
    </c:legend>
    <c:plotVisOnly val="1"/>
    <c:dispBlanksAs val="gap"/>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74</TotalTime>
  <Pages>258</Pages>
  <Words>111100</Words>
  <Characters>633270</Characters>
  <Application>Microsoft Office Word</Application>
  <DocSecurity>0</DocSecurity>
  <Lines>5277</Lines>
  <Paragraphs>1485</Paragraphs>
  <ScaleCrop>false</ScaleCrop>
  <HeadingPairs>
    <vt:vector size="2" baseType="variant">
      <vt:variant>
        <vt:lpstr>Title</vt:lpstr>
      </vt:variant>
      <vt:variant>
        <vt:i4>1</vt:i4>
      </vt:variant>
    </vt:vector>
  </HeadingPairs>
  <TitlesOfParts>
    <vt:vector size="1" baseType="lpstr">
      <vt:lpstr/>
    </vt:vector>
  </TitlesOfParts>
  <Company>University of Sheffield</Company>
  <LinksUpToDate>false</LinksUpToDate>
  <CharactersWithSpaces>742885</CharactersWithSpaces>
  <SharedDoc>false</SharedDoc>
  <HLinks>
    <vt:vector size="1830" baseType="variant">
      <vt:variant>
        <vt:i4>4784178</vt:i4>
      </vt:variant>
      <vt:variant>
        <vt:i4>3466</vt:i4>
      </vt:variant>
      <vt:variant>
        <vt:i4>0</vt:i4>
      </vt:variant>
      <vt:variant>
        <vt:i4>5</vt:i4>
      </vt:variant>
      <vt:variant>
        <vt:lpwstr/>
      </vt:variant>
      <vt:variant>
        <vt:lpwstr>_ENREF_89</vt:lpwstr>
      </vt:variant>
      <vt:variant>
        <vt:i4>7602234</vt:i4>
      </vt:variant>
      <vt:variant>
        <vt:i4>3460</vt:i4>
      </vt:variant>
      <vt:variant>
        <vt:i4>0</vt:i4>
      </vt:variant>
      <vt:variant>
        <vt:i4>5</vt:i4>
      </vt:variant>
      <vt:variant>
        <vt:lpwstr/>
      </vt:variant>
      <vt:variant>
        <vt:lpwstr>_ENREF_114</vt:lpwstr>
      </vt:variant>
      <vt:variant>
        <vt:i4>7471161</vt:i4>
      </vt:variant>
      <vt:variant>
        <vt:i4>3454</vt:i4>
      </vt:variant>
      <vt:variant>
        <vt:i4>0</vt:i4>
      </vt:variant>
      <vt:variant>
        <vt:i4>5</vt:i4>
      </vt:variant>
      <vt:variant>
        <vt:lpwstr/>
      </vt:variant>
      <vt:variant>
        <vt:lpwstr>_ENREF_122</vt:lpwstr>
      </vt:variant>
      <vt:variant>
        <vt:i4>4456510</vt:i4>
      </vt:variant>
      <vt:variant>
        <vt:i4>3448</vt:i4>
      </vt:variant>
      <vt:variant>
        <vt:i4>0</vt:i4>
      </vt:variant>
      <vt:variant>
        <vt:i4>5</vt:i4>
      </vt:variant>
      <vt:variant>
        <vt:lpwstr/>
      </vt:variant>
      <vt:variant>
        <vt:lpwstr>_ENREF_55</vt:lpwstr>
      </vt:variant>
      <vt:variant>
        <vt:i4>4522043</vt:i4>
      </vt:variant>
      <vt:variant>
        <vt:i4>3437</vt:i4>
      </vt:variant>
      <vt:variant>
        <vt:i4>0</vt:i4>
      </vt:variant>
      <vt:variant>
        <vt:i4>5</vt:i4>
      </vt:variant>
      <vt:variant>
        <vt:lpwstr/>
      </vt:variant>
      <vt:variant>
        <vt:lpwstr>_ENREF_40</vt:lpwstr>
      </vt:variant>
      <vt:variant>
        <vt:i4>7798840</vt:i4>
      </vt:variant>
      <vt:variant>
        <vt:i4>3434</vt:i4>
      </vt:variant>
      <vt:variant>
        <vt:i4>0</vt:i4>
      </vt:variant>
      <vt:variant>
        <vt:i4>5</vt:i4>
      </vt:variant>
      <vt:variant>
        <vt:lpwstr/>
      </vt:variant>
      <vt:variant>
        <vt:lpwstr>_ENREF_137</vt:lpwstr>
      </vt:variant>
      <vt:variant>
        <vt:i4>7733311</vt:i4>
      </vt:variant>
      <vt:variant>
        <vt:i4>3426</vt:i4>
      </vt:variant>
      <vt:variant>
        <vt:i4>0</vt:i4>
      </vt:variant>
      <vt:variant>
        <vt:i4>5</vt:i4>
      </vt:variant>
      <vt:variant>
        <vt:lpwstr/>
      </vt:variant>
      <vt:variant>
        <vt:lpwstr>_ENREF_146</vt:lpwstr>
      </vt:variant>
      <vt:variant>
        <vt:i4>7798847</vt:i4>
      </vt:variant>
      <vt:variant>
        <vt:i4>3423</vt:i4>
      </vt:variant>
      <vt:variant>
        <vt:i4>0</vt:i4>
      </vt:variant>
      <vt:variant>
        <vt:i4>5</vt:i4>
      </vt:variant>
      <vt:variant>
        <vt:lpwstr/>
      </vt:variant>
      <vt:variant>
        <vt:lpwstr>_ENREF_147</vt:lpwstr>
      </vt:variant>
      <vt:variant>
        <vt:i4>7733310</vt:i4>
      </vt:variant>
      <vt:variant>
        <vt:i4>3415</vt:i4>
      </vt:variant>
      <vt:variant>
        <vt:i4>0</vt:i4>
      </vt:variant>
      <vt:variant>
        <vt:i4>5</vt:i4>
      </vt:variant>
      <vt:variant>
        <vt:lpwstr/>
      </vt:variant>
      <vt:variant>
        <vt:lpwstr>_ENREF_156</vt:lpwstr>
      </vt:variant>
      <vt:variant>
        <vt:i4>4653113</vt:i4>
      </vt:variant>
      <vt:variant>
        <vt:i4>3407</vt:i4>
      </vt:variant>
      <vt:variant>
        <vt:i4>0</vt:i4>
      </vt:variant>
      <vt:variant>
        <vt:i4>5</vt:i4>
      </vt:variant>
      <vt:variant>
        <vt:lpwstr/>
      </vt:variant>
      <vt:variant>
        <vt:lpwstr>_ENREF_62</vt:lpwstr>
      </vt:variant>
      <vt:variant>
        <vt:i4>4653114</vt:i4>
      </vt:variant>
      <vt:variant>
        <vt:i4>3399</vt:i4>
      </vt:variant>
      <vt:variant>
        <vt:i4>0</vt:i4>
      </vt:variant>
      <vt:variant>
        <vt:i4>5</vt:i4>
      </vt:variant>
      <vt:variant>
        <vt:lpwstr/>
      </vt:variant>
      <vt:variant>
        <vt:lpwstr>_ENREF_61</vt:lpwstr>
      </vt:variant>
      <vt:variant>
        <vt:i4>7733308</vt:i4>
      </vt:variant>
      <vt:variant>
        <vt:i4>3391</vt:i4>
      </vt:variant>
      <vt:variant>
        <vt:i4>0</vt:i4>
      </vt:variant>
      <vt:variant>
        <vt:i4>5</vt:i4>
      </vt:variant>
      <vt:variant>
        <vt:lpwstr/>
      </vt:variant>
      <vt:variant>
        <vt:lpwstr>_ENREF_176</vt:lpwstr>
      </vt:variant>
      <vt:variant>
        <vt:i4>7471165</vt:i4>
      </vt:variant>
      <vt:variant>
        <vt:i4>3383</vt:i4>
      </vt:variant>
      <vt:variant>
        <vt:i4>0</vt:i4>
      </vt:variant>
      <vt:variant>
        <vt:i4>5</vt:i4>
      </vt:variant>
      <vt:variant>
        <vt:lpwstr/>
      </vt:variant>
      <vt:variant>
        <vt:lpwstr>_ENREF_162</vt:lpwstr>
      </vt:variant>
      <vt:variant>
        <vt:i4>7929919</vt:i4>
      </vt:variant>
      <vt:variant>
        <vt:i4>3377</vt:i4>
      </vt:variant>
      <vt:variant>
        <vt:i4>0</vt:i4>
      </vt:variant>
      <vt:variant>
        <vt:i4>5</vt:i4>
      </vt:variant>
      <vt:variant>
        <vt:lpwstr/>
      </vt:variant>
      <vt:variant>
        <vt:lpwstr>_ENREF_149</vt:lpwstr>
      </vt:variant>
      <vt:variant>
        <vt:i4>4456505</vt:i4>
      </vt:variant>
      <vt:variant>
        <vt:i4>3369</vt:i4>
      </vt:variant>
      <vt:variant>
        <vt:i4>0</vt:i4>
      </vt:variant>
      <vt:variant>
        <vt:i4>5</vt:i4>
      </vt:variant>
      <vt:variant>
        <vt:lpwstr/>
      </vt:variant>
      <vt:variant>
        <vt:lpwstr>_ENREF_52</vt:lpwstr>
      </vt:variant>
      <vt:variant>
        <vt:i4>4456506</vt:i4>
      </vt:variant>
      <vt:variant>
        <vt:i4>3361</vt:i4>
      </vt:variant>
      <vt:variant>
        <vt:i4>0</vt:i4>
      </vt:variant>
      <vt:variant>
        <vt:i4>5</vt:i4>
      </vt:variant>
      <vt:variant>
        <vt:lpwstr/>
      </vt:variant>
      <vt:variant>
        <vt:lpwstr>_ENREF_51</vt:lpwstr>
      </vt:variant>
      <vt:variant>
        <vt:i4>7864382</vt:i4>
      </vt:variant>
      <vt:variant>
        <vt:i4>3355</vt:i4>
      </vt:variant>
      <vt:variant>
        <vt:i4>0</vt:i4>
      </vt:variant>
      <vt:variant>
        <vt:i4>5</vt:i4>
      </vt:variant>
      <vt:variant>
        <vt:lpwstr/>
      </vt:variant>
      <vt:variant>
        <vt:lpwstr>_ENREF_158</vt:lpwstr>
      </vt:variant>
      <vt:variant>
        <vt:i4>7471162</vt:i4>
      </vt:variant>
      <vt:variant>
        <vt:i4>3347</vt:i4>
      </vt:variant>
      <vt:variant>
        <vt:i4>0</vt:i4>
      </vt:variant>
      <vt:variant>
        <vt:i4>5</vt:i4>
      </vt:variant>
      <vt:variant>
        <vt:lpwstr/>
      </vt:variant>
      <vt:variant>
        <vt:lpwstr>_ENREF_112</vt:lpwstr>
      </vt:variant>
      <vt:variant>
        <vt:i4>7405619</vt:i4>
      </vt:variant>
      <vt:variant>
        <vt:i4>3339</vt:i4>
      </vt:variant>
      <vt:variant>
        <vt:i4>0</vt:i4>
      </vt:variant>
      <vt:variant>
        <vt:i4>5</vt:i4>
      </vt:variant>
      <vt:variant>
        <vt:lpwstr/>
      </vt:variant>
      <vt:variant>
        <vt:lpwstr>_ENREF_181</vt:lpwstr>
      </vt:variant>
      <vt:variant>
        <vt:i4>7733309</vt:i4>
      </vt:variant>
      <vt:variant>
        <vt:i4>3333</vt:i4>
      </vt:variant>
      <vt:variant>
        <vt:i4>0</vt:i4>
      </vt:variant>
      <vt:variant>
        <vt:i4>5</vt:i4>
      </vt:variant>
      <vt:variant>
        <vt:lpwstr/>
      </vt:variant>
      <vt:variant>
        <vt:lpwstr>_ENREF_166</vt:lpwstr>
      </vt:variant>
      <vt:variant>
        <vt:i4>4456506</vt:i4>
      </vt:variant>
      <vt:variant>
        <vt:i4>3327</vt:i4>
      </vt:variant>
      <vt:variant>
        <vt:i4>0</vt:i4>
      </vt:variant>
      <vt:variant>
        <vt:i4>5</vt:i4>
      </vt:variant>
      <vt:variant>
        <vt:lpwstr/>
      </vt:variant>
      <vt:variant>
        <vt:lpwstr>_ENREF_51</vt:lpwstr>
      </vt:variant>
      <vt:variant>
        <vt:i4>7536698</vt:i4>
      </vt:variant>
      <vt:variant>
        <vt:i4>3321</vt:i4>
      </vt:variant>
      <vt:variant>
        <vt:i4>0</vt:i4>
      </vt:variant>
      <vt:variant>
        <vt:i4>5</vt:i4>
      </vt:variant>
      <vt:variant>
        <vt:lpwstr/>
      </vt:variant>
      <vt:variant>
        <vt:lpwstr>_ENREF_113</vt:lpwstr>
      </vt:variant>
      <vt:variant>
        <vt:i4>4718655</vt:i4>
      </vt:variant>
      <vt:variant>
        <vt:i4>3318</vt:i4>
      </vt:variant>
      <vt:variant>
        <vt:i4>0</vt:i4>
      </vt:variant>
      <vt:variant>
        <vt:i4>5</vt:i4>
      </vt:variant>
      <vt:variant>
        <vt:lpwstr/>
      </vt:variant>
      <vt:variant>
        <vt:lpwstr>_ENREF_94</vt:lpwstr>
      </vt:variant>
      <vt:variant>
        <vt:i4>4653112</vt:i4>
      </vt:variant>
      <vt:variant>
        <vt:i4>3315</vt:i4>
      </vt:variant>
      <vt:variant>
        <vt:i4>0</vt:i4>
      </vt:variant>
      <vt:variant>
        <vt:i4>5</vt:i4>
      </vt:variant>
      <vt:variant>
        <vt:lpwstr/>
      </vt:variant>
      <vt:variant>
        <vt:lpwstr>_ENREF_63</vt:lpwstr>
      </vt:variant>
      <vt:variant>
        <vt:i4>3735658</vt:i4>
      </vt:variant>
      <vt:variant>
        <vt:i4>3290</vt:i4>
      </vt:variant>
      <vt:variant>
        <vt:i4>0</vt:i4>
      </vt:variant>
      <vt:variant>
        <vt:i4>5</vt:i4>
      </vt:variant>
      <vt:variant>
        <vt:lpwstr>http://powerandsamplesize.com/Calculators/Test-1-Mean/1-Sample-Equivalence</vt:lpwstr>
      </vt:variant>
      <vt:variant>
        <vt:lpwstr/>
      </vt:variant>
      <vt:variant>
        <vt:i4>4718652</vt:i4>
      </vt:variant>
      <vt:variant>
        <vt:i4>3286</vt:i4>
      </vt:variant>
      <vt:variant>
        <vt:i4>0</vt:i4>
      </vt:variant>
      <vt:variant>
        <vt:i4>5</vt:i4>
      </vt:variant>
      <vt:variant>
        <vt:lpwstr/>
      </vt:variant>
      <vt:variant>
        <vt:lpwstr>_ENREF_97</vt:lpwstr>
      </vt:variant>
      <vt:variant>
        <vt:i4>1638491</vt:i4>
      </vt:variant>
      <vt:variant>
        <vt:i4>3173</vt:i4>
      </vt:variant>
      <vt:variant>
        <vt:i4>0</vt:i4>
      </vt:variant>
      <vt:variant>
        <vt:i4>5</vt:i4>
      </vt:variant>
      <vt:variant>
        <vt:lpwstr>http://www.bioinformatics.org/gvenn/</vt:lpwstr>
      </vt:variant>
      <vt:variant>
        <vt:lpwstr/>
      </vt:variant>
      <vt:variant>
        <vt:i4>7864377</vt:i4>
      </vt:variant>
      <vt:variant>
        <vt:i4>3091</vt:i4>
      </vt:variant>
      <vt:variant>
        <vt:i4>0</vt:i4>
      </vt:variant>
      <vt:variant>
        <vt:i4>5</vt:i4>
      </vt:variant>
      <vt:variant>
        <vt:lpwstr/>
      </vt:variant>
      <vt:variant>
        <vt:lpwstr>_ENREF_128</vt:lpwstr>
      </vt:variant>
      <vt:variant>
        <vt:i4>7340088</vt:i4>
      </vt:variant>
      <vt:variant>
        <vt:i4>3071</vt:i4>
      </vt:variant>
      <vt:variant>
        <vt:i4>0</vt:i4>
      </vt:variant>
      <vt:variant>
        <vt:i4>5</vt:i4>
      </vt:variant>
      <vt:variant>
        <vt:lpwstr/>
      </vt:variant>
      <vt:variant>
        <vt:lpwstr>_ENREF_130</vt:lpwstr>
      </vt:variant>
      <vt:variant>
        <vt:i4>7667770</vt:i4>
      </vt:variant>
      <vt:variant>
        <vt:i4>3068</vt:i4>
      </vt:variant>
      <vt:variant>
        <vt:i4>0</vt:i4>
      </vt:variant>
      <vt:variant>
        <vt:i4>5</vt:i4>
      </vt:variant>
      <vt:variant>
        <vt:lpwstr/>
      </vt:variant>
      <vt:variant>
        <vt:lpwstr>_ENREF_115</vt:lpwstr>
      </vt:variant>
      <vt:variant>
        <vt:i4>1638491</vt:i4>
      </vt:variant>
      <vt:variant>
        <vt:i4>3043</vt:i4>
      </vt:variant>
      <vt:variant>
        <vt:i4>0</vt:i4>
      </vt:variant>
      <vt:variant>
        <vt:i4>5</vt:i4>
      </vt:variant>
      <vt:variant>
        <vt:lpwstr>http://www.bioinformatics.org/gvenn/</vt:lpwstr>
      </vt:variant>
      <vt:variant>
        <vt:lpwstr/>
      </vt:variant>
      <vt:variant>
        <vt:i4>1638491</vt:i4>
      </vt:variant>
      <vt:variant>
        <vt:i4>3019</vt:i4>
      </vt:variant>
      <vt:variant>
        <vt:i4>0</vt:i4>
      </vt:variant>
      <vt:variant>
        <vt:i4>5</vt:i4>
      </vt:variant>
      <vt:variant>
        <vt:lpwstr>http://www.bioinformatics.org/gvenn/</vt:lpwstr>
      </vt:variant>
      <vt:variant>
        <vt:lpwstr/>
      </vt:variant>
      <vt:variant>
        <vt:i4>7864377</vt:i4>
      </vt:variant>
      <vt:variant>
        <vt:i4>2997</vt:i4>
      </vt:variant>
      <vt:variant>
        <vt:i4>0</vt:i4>
      </vt:variant>
      <vt:variant>
        <vt:i4>5</vt:i4>
      </vt:variant>
      <vt:variant>
        <vt:lpwstr/>
      </vt:variant>
      <vt:variant>
        <vt:lpwstr>_ENREF_128</vt:lpwstr>
      </vt:variant>
      <vt:variant>
        <vt:i4>3670130</vt:i4>
      </vt:variant>
      <vt:variant>
        <vt:i4>2990</vt:i4>
      </vt:variant>
      <vt:variant>
        <vt:i4>0</vt:i4>
      </vt:variant>
      <vt:variant>
        <vt:i4>5</vt:i4>
      </vt:variant>
      <vt:variant>
        <vt:lpwstr>http://www.proteome.shef.ac.uk</vt:lpwstr>
      </vt:variant>
      <vt:variant>
        <vt:lpwstr/>
      </vt:variant>
      <vt:variant>
        <vt:i4>7864377</vt:i4>
      </vt:variant>
      <vt:variant>
        <vt:i4>2986</vt:i4>
      </vt:variant>
      <vt:variant>
        <vt:i4>0</vt:i4>
      </vt:variant>
      <vt:variant>
        <vt:i4>5</vt:i4>
      </vt:variant>
      <vt:variant>
        <vt:lpwstr/>
      </vt:variant>
      <vt:variant>
        <vt:lpwstr>_ENREF_128</vt:lpwstr>
      </vt:variant>
      <vt:variant>
        <vt:i4>7798842</vt:i4>
      </vt:variant>
      <vt:variant>
        <vt:i4>2983</vt:i4>
      </vt:variant>
      <vt:variant>
        <vt:i4>0</vt:i4>
      </vt:variant>
      <vt:variant>
        <vt:i4>5</vt:i4>
      </vt:variant>
      <vt:variant>
        <vt:lpwstr/>
      </vt:variant>
      <vt:variant>
        <vt:lpwstr>_ENREF_117</vt:lpwstr>
      </vt:variant>
      <vt:variant>
        <vt:i4>4325387</vt:i4>
      </vt:variant>
      <vt:variant>
        <vt:i4>2948</vt:i4>
      </vt:variant>
      <vt:variant>
        <vt:i4>0</vt:i4>
      </vt:variant>
      <vt:variant>
        <vt:i4>5</vt:i4>
      </vt:variant>
      <vt:variant>
        <vt:lpwstr/>
      </vt:variant>
      <vt:variant>
        <vt:lpwstr>_ENREF_3</vt:lpwstr>
      </vt:variant>
      <vt:variant>
        <vt:i4>7340088</vt:i4>
      </vt:variant>
      <vt:variant>
        <vt:i4>2927</vt:i4>
      </vt:variant>
      <vt:variant>
        <vt:i4>0</vt:i4>
      </vt:variant>
      <vt:variant>
        <vt:i4>5</vt:i4>
      </vt:variant>
      <vt:variant>
        <vt:lpwstr/>
      </vt:variant>
      <vt:variant>
        <vt:lpwstr>_ENREF_130</vt:lpwstr>
      </vt:variant>
      <vt:variant>
        <vt:i4>7340088</vt:i4>
      </vt:variant>
      <vt:variant>
        <vt:i4>2918</vt:i4>
      </vt:variant>
      <vt:variant>
        <vt:i4>0</vt:i4>
      </vt:variant>
      <vt:variant>
        <vt:i4>5</vt:i4>
      </vt:variant>
      <vt:variant>
        <vt:lpwstr/>
      </vt:variant>
      <vt:variant>
        <vt:lpwstr>_ENREF_130</vt:lpwstr>
      </vt:variant>
      <vt:variant>
        <vt:i4>4587576</vt:i4>
      </vt:variant>
      <vt:variant>
        <vt:i4>2888</vt:i4>
      </vt:variant>
      <vt:variant>
        <vt:i4>0</vt:i4>
      </vt:variant>
      <vt:variant>
        <vt:i4>5</vt:i4>
      </vt:variant>
      <vt:variant>
        <vt:lpwstr/>
      </vt:variant>
      <vt:variant>
        <vt:lpwstr>_ENREF_73</vt:lpwstr>
      </vt:variant>
      <vt:variant>
        <vt:i4>4325387</vt:i4>
      </vt:variant>
      <vt:variant>
        <vt:i4>2885</vt:i4>
      </vt:variant>
      <vt:variant>
        <vt:i4>0</vt:i4>
      </vt:variant>
      <vt:variant>
        <vt:i4>5</vt:i4>
      </vt:variant>
      <vt:variant>
        <vt:lpwstr/>
      </vt:variant>
      <vt:variant>
        <vt:lpwstr>_ENREF_3</vt:lpwstr>
      </vt:variant>
      <vt:variant>
        <vt:i4>4653067</vt:i4>
      </vt:variant>
      <vt:variant>
        <vt:i4>2882</vt:i4>
      </vt:variant>
      <vt:variant>
        <vt:i4>0</vt:i4>
      </vt:variant>
      <vt:variant>
        <vt:i4>5</vt:i4>
      </vt:variant>
      <vt:variant>
        <vt:lpwstr/>
      </vt:variant>
      <vt:variant>
        <vt:lpwstr>_ENREF_6</vt:lpwstr>
      </vt:variant>
      <vt:variant>
        <vt:i4>7340088</vt:i4>
      </vt:variant>
      <vt:variant>
        <vt:i4>2879</vt:i4>
      </vt:variant>
      <vt:variant>
        <vt:i4>0</vt:i4>
      </vt:variant>
      <vt:variant>
        <vt:i4>5</vt:i4>
      </vt:variant>
      <vt:variant>
        <vt:lpwstr/>
      </vt:variant>
      <vt:variant>
        <vt:lpwstr>_ENREF_130</vt:lpwstr>
      </vt:variant>
      <vt:variant>
        <vt:i4>4587576</vt:i4>
      </vt:variant>
      <vt:variant>
        <vt:i4>2871</vt:i4>
      </vt:variant>
      <vt:variant>
        <vt:i4>0</vt:i4>
      </vt:variant>
      <vt:variant>
        <vt:i4>5</vt:i4>
      </vt:variant>
      <vt:variant>
        <vt:lpwstr/>
      </vt:variant>
      <vt:variant>
        <vt:lpwstr>_ENREF_73</vt:lpwstr>
      </vt:variant>
      <vt:variant>
        <vt:i4>7471167</vt:i4>
      </vt:variant>
      <vt:variant>
        <vt:i4>2868</vt:i4>
      </vt:variant>
      <vt:variant>
        <vt:i4>0</vt:i4>
      </vt:variant>
      <vt:variant>
        <vt:i4>5</vt:i4>
      </vt:variant>
      <vt:variant>
        <vt:lpwstr/>
      </vt:variant>
      <vt:variant>
        <vt:lpwstr>_ENREF_142</vt:lpwstr>
      </vt:variant>
      <vt:variant>
        <vt:i4>4653067</vt:i4>
      </vt:variant>
      <vt:variant>
        <vt:i4>2865</vt:i4>
      </vt:variant>
      <vt:variant>
        <vt:i4>0</vt:i4>
      </vt:variant>
      <vt:variant>
        <vt:i4>5</vt:i4>
      </vt:variant>
      <vt:variant>
        <vt:lpwstr/>
      </vt:variant>
      <vt:variant>
        <vt:lpwstr>_ENREF_6</vt:lpwstr>
      </vt:variant>
      <vt:variant>
        <vt:i4>4653115</vt:i4>
      </vt:variant>
      <vt:variant>
        <vt:i4>2862</vt:i4>
      </vt:variant>
      <vt:variant>
        <vt:i4>0</vt:i4>
      </vt:variant>
      <vt:variant>
        <vt:i4>5</vt:i4>
      </vt:variant>
      <vt:variant>
        <vt:lpwstr/>
      </vt:variant>
      <vt:variant>
        <vt:lpwstr>_ENREF_60</vt:lpwstr>
      </vt:variant>
      <vt:variant>
        <vt:i4>4194363</vt:i4>
      </vt:variant>
      <vt:variant>
        <vt:i4>2854</vt:i4>
      </vt:variant>
      <vt:variant>
        <vt:i4>0</vt:i4>
      </vt:variant>
      <vt:variant>
        <vt:i4>5</vt:i4>
      </vt:variant>
      <vt:variant>
        <vt:lpwstr/>
      </vt:variant>
      <vt:variant>
        <vt:lpwstr>_ENREF_10</vt:lpwstr>
      </vt:variant>
      <vt:variant>
        <vt:i4>4194362</vt:i4>
      </vt:variant>
      <vt:variant>
        <vt:i4>2851</vt:i4>
      </vt:variant>
      <vt:variant>
        <vt:i4>0</vt:i4>
      </vt:variant>
      <vt:variant>
        <vt:i4>5</vt:i4>
      </vt:variant>
      <vt:variant>
        <vt:lpwstr/>
      </vt:variant>
      <vt:variant>
        <vt:lpwstr>_ENREF_11</vt:lpwstr>
      </vt:variant>
      <vt:variant>
        <vt:i4>4194363</vt:i4>
      </vt:variant>
      <vt:variant>
        <vt:i4>2843</vt:i4>
      </vt:variant>
      <vt:variant>
        <vt:i4>0</vt:i4>
      </vt:variant>
      <vt:variant>
        <vt:i4>5</vt:i4>
      </vt:variant>
      <vt:variant>
        <vt:lpwstr/>
      </vt:variant>
      <vt:variant>
        <vt:lpwstr>_ENREF_10</vt:lpwstr>
      </vt:variant>
      <vt:variant>
        <vt:i4>4194362</vt:i4>
      </vt:variant>
      <vt:variant>
        <vt:i4>2840</vt:i4>
      </vt:variant>
      <vt:variant>
        <vt:i4>0</vt:i4>
      </vt:variant>
      <vt:variant>
        <vt:i4>5</vt:i4>
      </vt:variant>
      <vt:variant>
        <vt:lpwstr/>
      </vt:variant>
      <vt:variant>
        <vt:lpwstr>_ENREF_11</vt:lpwstr>
      </vt:variant>
      <vt:variant>
        <vt:i4>7798841</vt:i4>
      </vt:variant>
      <vt:variant>
        <vt:i4>2679</vt:i4>
      </vt:variant>
      <vt:variant>
        <vt:i4>0</vt:i4>
      </vt:variant>
      <vt:variant>
        <vt:i4>5</vt:i4>
      </vt:variant>
      <vt:variant>
        <vt:lpwstr/>
      </vt:variant>
      <vt:variant>
        <vt:lpwstr>_ENREF_127</vt:lpwstr>
      </vt:variant>
      <vt:variant>
        <vt:i4>7667773</vt:i4>
      </vt:variant>
      <vt:variant>
        <vt:i4>2671</vt:i4>
      </vt:variant>
      <vt:variant>
        <vt:i4>0</vt:i4>
      </vt:variant>
      <vt:variant>
        <vt:i4>5</vt:i4>
      </vt:variant>
      <vt:variant>
        <vt:lpwstr/>
      </vt:variant>
      <vt:variant>
        <vt:lpwstr>_ENREF_165</vt:lpwstr>
      </vt:variant>
      <vt:variant>
        <vt:i4>7798845</vt:i4>
      </vt:variant>
      <vt:variant>
        <vt:i4>2663</vt:i4>
      </vt:variant>
      <vt:variant>
        <vt:i4>0</vt:i4>
      </vt:variant>
      <vt:variant>
        <vt:i4>5</vt:i4>
      </vt:variant>
      <vt:variant>
        <vt:lpwstr/>
      </vt:variant>
      <vt:variant>
        <vt:lpwstr>_ENREF_167</vt:lpwstr>
      </vt:variant>
      <vt:variant>
        <vt:i4>7798845</vt:i4>
      </vt:variant>
      <vt:variant>
        <vt:i4>2655</vt:i4>
      </vt:variant>
      <vt:variant>
        <vt:i4>0</vt:i4>
      </vt:variant>
      <vt:variant>
        <vt:i4>5</vt:i4>
      </vt:variant>
      <vt:variant>
        <vt:lpwstr/>
      </vt:variant>
      <vt:variant>
        <vt:lpwstr>_ENREF_167</vt:lpwstr>
      </vt:variant>
      <vt:variant>
        <vt:i4>4325438</vt:i4>
      </vt:variant>
      <vt:variant>
        <vt:i4>2647</vt:i4>
      </vt:variant>
      <vt:variant>
        <vt:i4>0</vt:i4>
      </vt:variant>
      <vt:variant>
        <vt:i4>5</vt:i4>
      </vt:variant>
      <vt:variant>
        <vt:lpwstr/>
      </vt:variant>
      <vt:variant>
        <vt:lpwstr>_ENREF_35</vt:lpwstr>
      </vt:variant>
      <vt:variant>
        <vt:i4>7471165</vt:i4>
      </vt:variant>
      <vt:variant>
        <vt:i4>2641</vt:i4>
      </vt:variant>
      <vt:variant>
        <vt:i4>0</vt:i4>
      </vt:variant>
      <vt:variant>
        <vt:i4>5</vt:i4>
      </vt:variant>
      <vt:variant>
        <vt:lpwstr/>
      </vt:variant>
      <vt:variant>
        <vt:lpwstr>_ENREF_162</vt:lpwstr>
      </vt:variant>
      <vt:variant>
        <vt:i4>7929919</vt:i4>
      </vt:variant>
      <vt:variant>
        <vt:i4>2635</vt:i4>
      </vt:variant>
      <vt:variant>
        <vt:i4>0</vt:i4>
      </vt:variant>
      <vt:variant>
        <vt:i4>5</vt:i4>
      </vt:variant>
      <vt:variant>
        <vt:lpwstr/>
      </vt:variant>
      <vt:variant>
        <vt:lpwstr>_ENREF_149</vt:lpwstr>
      </vt:variant>
      <vt:variant>
        <vt:i4>7405631</vt:i4>
      </vt:variant>
      <vt:variant>
        <vt:i4>2627</vt:i4>
      </vt:variant>
      <vt:variant>
        <vt:i4>0</vt:i4>
      </vt:variant>
      <vt:variant>
        <vt:i4>5</vt:i4>
      </vt:variant>
      <vt:variant>
        <vt:lpwstr/>
      </vt:variant>
      <vt:variant>
        <vt:lpwstr>_ENREF_141</vt:lpwstr>
      </vt:variant>
      <vt:variant>
        <vt:i4>7733307</vt:i4>
      </vt:variant>
      <vt:variant>
        <vt:i4>2619</vt:i4>
      </vt:variant>
      <vt:variant>
        <vt:i4>0</vt:i4>
      </vt:variant>
      <vt:variant>
        <vt:i4>5</vt:i4>
      </vt:variant>
      <vt:variant>
        <vt:lpwstr/>
      </vt:variant>
      <vt:variant>
        <vt:lpwstr>_ENREF_106</vt:lpwstr>
      </vt:variant>
      <vt:variant>
        <vt:i4>4194366</vt:i4>
      </vt:variant>
      <vt:variant>
        <vt:i4>2613</vt:i4>
      </vt:variant>
      <vt:variant>
        <vt:i4>0</vt:i4>
      </vt:variant>
      <vt:variant>
        <vt:i4>5</vt:i4>
      </vt:variant>
      <vt:variant>
        <vt:lpwstr/>
      </vt:variant>
      <vt:variant>
        <vt:lpwstr>_ENREF_15</vt:lpwstr>
      </vt:variant>
      <vt:variant>
        <vt:i4>7733304</vt:i4>
      </vt:variant>
      <vt:variant>
        <vt:i4>2607</vt:i4>
      </vt:variant>
      <vt:variant>
        <vt:i4>0</vt:i4>
      </vt:variant>
      <vt:variant>
        <vt:i4>5</vt:i4>
      </vt:variant>
      <vt:variant>
        <vt:lpwstr/>
      </vt:variant>
      <vt:variant>
        <vt:lpwstr>_ENREF_136</vt:lpwstr>
      </vt:variant>
      <vt:variant>
        <vt:i4>4325426</vt:i4>
      </vt:variant>
      <vt:variant>
        <vt:i4>2601</vt:i4>
      </vt:variant>
      <vt:variant>
        <vt:i4>0</vt:i4>
      </vt:variant>
      <vt:variant>
        <vt:i4>5</vt:i4>
      </vt:variant>
      <vt:variant>
        <vt:lpwstr/>
      </vt:variant>
      <vt:variant>
        <vt:lpwstr>_ENREF_39</vt:lpwstr>
      </vt:variant>
      <vt:variant>
        <vt:i4>4522042</vt:i4>
      </vt:variant>
      <vt:variant>
        <vt:i4>2598</vt:i4>
      </vt:variant>
      <vt:variant>
        <vt:i4>0</vt:i4>
      </vt:variant>
      <vt:variant>
        <vt:i4>5</vt:i4>
      </vt:variant>
      <vt:variant>
        <vt:lpwstr/>
      </vt:variant>
      <vt:variant>
        <vt:lpwstr>_ENREF_41</vt:lpwstr>
      </vt:variant>
      <vt:variant>
        <vt:i4>4522034</vt:i4>
      </vt:variant>
      <vt:variant>
        <vt:i4>2590</vt:i4>
      </vt:variant>
      <vt:variant>
        <vt:i4>0</vt:i4>
      </vt:variant>
      <vt:variant>
        <vt:i4>5</vt:i4>
      </vt:variant>
      <vt:variant>
        <vt:lpwstr/>
      </vt:variant>
      <vt:variant>
        <vt:lpwstr>_ENREF_49</vt:lpwstr>
      </vt:variant>
      <vt:variant>
        <vt:i4>4653117</vt:i4>
      </vt:variant>
      <vt:variant>
        <vt:i4>2470</vt:i4>
      </vt:variant>
      <vt:variant>
        <vt:i4>0</vt:i4>
      </vt:variant>
      <vt:variant>
        <vt:i4>5</vt:i4>
      </vt:variant>
      <vt:variant>
        <vt:lpwstr/>
      </vt:variant>
      <vt:variant>
        <vt:lpwstr>_ENREF_66</vt:lpwstr>
      </vt:variant>
      <vt:variant>
        <vt:i4>4653117</vt:i4>
      </vt:variant>
      <vt:variant>
        <vt:i4>2461</vt:i4>
      </vt:variant>
      <vt:variant>
        <vt:i4>0</vt:i4>
      </vt:variant>
      <vt:variant>
        <vt:i4>5</vt:i4>
      </vt:variant>
      <vt:variant>
        <vt:lpwstr/>
      </vt:variant>
      <vt:variant>
        <vt:lpwstr>_ENREF_66</vt:lpwstr>
      </vt:variant>
      <vt:variant>
        <vt:i4>4653117</vt:i4>
      </vt:variant>
      <vt:variant>
        <vt:i4>2431</vt:i4>
      </vt:variant>
      <vt:variant>
        <vt:i4>0</vt:i4>
      </vt:variant>
      <vt:variant>
        <vt:i4>5</vt:i4>
      </vt:variant>
      <vt:variant>
        <vt:lpwstr/>
      </vt:variant>
      <vt:variant>
        <vt:lpwstr>_ENREF_66</vt:lpwstr>
      </vt:variant>
      <vt:variant>
        <vt:i4>4653117</vt:i4>
      </vt:variant>
      <vt:variant>
        <vt:i4>2413</vt:i4>
      </vt:variant>
      <vt:variant>
        <vt:i4>0</vt:i4>
      </vt:variant>
      <vt:variant>
        <vt:i4>5</vt:i4>
      </vt:variant>
      <vt:variant>
        <vt:lpwstr/>
      </vt:variant>
      <vt:variant>
        <vt:lpwstr>_ENREF_66</vt:lpwstr>
      </vt:variant>
      <vt:variant>
        <vt:i4>4653117</vt:i4>
      </vt:variant>
      <vt:variant>
        <vt:i4>2386</vt:i4>
      </vt:variant>
      <vt:variant>
        <vt:i4>0</vt:i4>
      </vt:variant>
      <vt:variant>
        <vt:i4>5</vt:i4>
      </vt:variant>
      <vt:variant>
        <vt:lpwstr/>
      </vt:variant>
      <vt:variant>
        <vt:lpwstr>_ENREF_66</vt:lpwstr>
      </vt:variant>
      <vt:variant>
        <vt:i4>4653117</vt:i4>
      </vt:variant>
      <vt:variant>
        <vt:i4>2368</vt:i4>
      </vt:variant>
      <vt:variant>
        <vt:i4>0</vt:i4>
      </vt:variant>
      <vt:variant>
        <vt:i4>5</vt:i4>
      </vt:variant>
      <vt:variant>
        <vt:lpwstr/>
      </vt:variant>
      <vt:variant>
        <vt:lpwstr>_ENREF_66</vt:lpwstr>
      </vt:variant>
      <vt:variant>
        <vt:i4>4653117</vt:i4>
      </vt:variant>
      <vt:variant>
        <vt:i4>2338</vt:i4>
      </vt:variant>
      <vt:variant>
        <vt:i4>0</vt:i4>
      </vt:variant>
      <vt:variant>
        <vt:i4>5</vt:i4>
      </vt:variant>
      <vt:variant>
        <vt:lpwstr/>
      </vt:variant>
      <vt:variant>
        <vt:lpwstr>_ENREF_66</vt:lpwstr>
      </vt:variant>
      <vt:variant>
        <vt:i4>4653117</vt:i4>
      </vt:variant>
      <vt:variant>
        <vt:i4>2329</vt:i4>
      </vt:variant>
      <vt:variant>
        <vt:i4>0</vt:i4>
      </vt:variant>
      <vt:variant>
        <vt:i4>5</vt:i4>
      </vt:variant>
      <vt:variant>
        <vt:lpwstr/>
      </vt:variant>
      <vt:variant>
        <vt:lpwstr>_ENREF_66</vt:lpwstr>
      </vt:variant>
      <vt:variant>
        <vt:i4>7602232</vt:i4>
      </vt:variant>
      <vt:variant>
        <vt:i4>2119</vt:i4>
      </vt:variant>
      <vt:variant>
        <vt:i4>0</vt:i4>
      </vt:variant>
      <vt:variant>
        <vt:i4>5</vt:i4>
      </vt:variant>
      <vt:variant>
        <vt:lpwstr/>
      </vt:variant>
      <vt:variant>
        <vt:lpwstr>_ENREF_134</vt:lpwstr>
      </vt:variant>
      <vt:variant>
        <vt:i4>7602232</vt:i4>
      </vt:variant>
      <vt:variant>
        <vt:i4>2107</vt:i4>
      </vt:variant>
      <vt:variant>
        <vt:i4>0</vt:i4>
      </vt:variant>
      <vt:variant>
        <vt:i4>5</vt:i4>
      </vt:variant>
      <vt:variant>
        <vt:lpwstr/>
      </vt:variant>
      <vt:variant>
        <vt:lpwstr>_ENREF_134</vt:lpwstr>
      </vt:variant>
      <vt:variant>
        <vt:i4>4325427</vt:i4>
      </vt:variant>
      <vt:variant>
        <vt:i4>2101</vt:i4>
      </vt:variant>
      <vt:variant>
        <vt:i4>0</vt:i4>
      </vt:variant>
      <vt:variant>
        <vt:i4>5</vt:i4>
      </vt:variant>
      <vt:variant>
        <vt:lpwstr/>
      </vt:variant>
      <vt:variant>
        <vt:lpwstr>_ENREF_38</vt:lpwstr>
      </vt:variant>
      <vt:variant>
        <vt:i4>4325427</vt:i4>
      </vt:variant>
      <vt:variant>
        <vt:i4>2095</vt:i4>
      </vt:variant>
      <vt:variant>
        <vt:i4>0</vt:i4>
      </vt:variant>
      <vt:variant>
        <vt:i4>5</vt:i4>
      </vt:variant>
      <vt:variant>
        <vt:lpwstr/>
      </vt:variant>
      <vt:variant>
        <vt:lpwstr>_ENREF_38</vt:lpwstr>
      </vt:variant>
      <vt:variant>
        <vt:i4>4456479</vt:i4>
      </vt:variant>
      <vt:variant>
        <vt:i4>2090</vt:i4>
      </vt:variant>
      <vt:variant>
        <vt:i4>0</vt:i4>
      </vt:variant>
      <vt:variant>
        <vt:i4>5</vt:i4>
      </vt:variant>
      <vt:variant>
        <vt:lpwstr>http://www.matrixscience.com</vt:lpwstr>
      </vt:variant>
      <vt:variant>
        <vt:lpwstr/>
      </vt:variant>
      <vt:variant>
        <vt:i4>3670130</vt:i4>
      </vt:variant>
      <vt:variant>
        <vt:i4>2087</vt:i4>
      </vt:variant>
      <vt:variant>
        <vt:i4>0</vt:i4>
      </vt:variant>
      <vt:variant>
        <vt:i4>5</vt:i4>
      </vt:variant>
      <vt:variant>
        <vt:lpwstr>http://www.proteome.shef.ac.uk</vt:lpwstr>
      </vt:variant>
      <vt:variant>
        <vt:lpwstr/>
      </vt:variant>
      <vt:variant>
        <vt:i4>4653116</vt:i4>
      </vt:variant>
      <vt:variant>
        <vt:i4>2065</vt:i4>
      </vt:variant>
      <vt:variant>
        <vt:i4>0</vt:i4>
      </vt:variant>
      <vt:variant>
        <vt:i4>5</vt:i4>
      </vt:variant>
      <vt:variant>
        <vt:lpwstr/>
      </vt:variant>
      <vt:variant>
        <vt:lpwstr>_ENREF_67</vt:lpwstr>
      </vt:variant>
      <vt:variant>
        <vt:i4>4390972</vt:i4>
      </vt:variant>
      <vt:variant>
        <vt:i4>2050</vt:i4>
      </vt:variant>
      <vt:variant>
        <vt:i4>0</vt:i4>
      </vt:variant>
      <vt:variant>
        <vt:i4>5</vt:i4>
      </vt:variant>
      <vt:variant>
        <vt:lpwstr/>
      </vt:variant>
      <vt:variant>
        <vt:lpwstr>_ENREF_27</vt:lpwstr>
      </vt:variant>
      <vt:variant>
        <vt:i4>4653117</vt:i4>
      </vt:variant>
      <vt:variant>
        <vt:i4>2017</vt:i4>
      </vt:variant>
      <vt:variant>
        <vt:i4>0</vt:i4>
      </vt:variant>
      <vt:variant>
        <vt:i4>5</vt:i4>
      </vt:variant>
      <vt:variant>
        <vt:lpwstr/>
      </vt:variant>
      <vt:variant>
        <vt:lpwstr>_ENREF_66</vt:lpwstr>
      </vt:variant>
      <vt:variant>
        <vt:i4>4653117</vt:i4>
      </vt:variant>
      <vt:variant>
        <vt:i4>2011</vt:i4>
      </vt:variant>
      <vt:variant>
        <vt:i4>0</vt:i4>
      </vt:variant>
      <vt:variant>
        <vt:i4>5</vt:i4>
      </vt:variant>
      <vt:variant>
        <vt:lpwstr/>
      </vt:variant>
      <vt:variant>
        <vt:lpwstr>_ENREF_66</vt:lpwstr>
      </vt:variant>
      <vt:variant>
        <vt:i4>4718651</vt:i4>
      </vt:variant>
      <vt:variant>
        <vt:i4>1981</vt:i4>
      </vt:variant>
      <vt:variant>
        <vt:i4>0</vt:i4>
      </vt:variant>
      <vt:variant>
        <vt:i4>5</vt:i4>
      </vt:variant>
      <vt:variant>
        <vt:lpwstr/>
      </vt:variant>
      <vt:variant>
        <vt:lpwstr>_ENREF_90</vt:lpwstr>
      </vt:variant>
      <vt:variant>
        <vt:i4>7602232</vt:i4>
      </vt:variant>
      <vt:variant>
        <vt:i4>1973</vt:i4>
      </vt:variant>
      <vt:variant>
        <vt:i4>0</vt:i4>
      </vt:variant>
      <vt:variant>
        <vt:i4>5</vt:i4>
      </vt:variant>
      <vt:variant>
        <vt:lpwstr/>
      </vt:variant>
      <vt:variant>
        <vt:lpwstr>_ENREF_134</vt:lpwstr>
      </vt:variant>
      <vt:variant>
        <vt:i4>7405630</vt:i4>
      </vt:variant>
      <vt:variant>
        <vt:i4>1949</vt:i4>
      </vt:variant>
      <vt:variant>
        <vt:i4>0</vt:i4>
      </vt:variant>
      <vt:variant>
        <vt:i4>5</vt:i4>
      </vt:variant>
      <vt:variant>
        <vt:lpwstr/>
      </vt:variant>
      <vt:variant>
        <vt:lpwstr>_ENREF_151</vt:lpwstr>
      </vt:variant>
      <vt:variant>
        <vt:i4>4194365</vt:i4>
      </vt:variant>
      <vt:variant>
        <vt:i4>1943</vt:i4>
      </vt:variant>
      <vt:variant>
        <vt:i4>0</vt:i4>
      </vt:variant>
      <vt:variant>
        <vt:i4>5</vt:i4>
      </vt:variant>
      <vt:variant>
        <vt:lpwstr/>
      </vt:variant>
      <vt:variant>
        <vt:lpwstr>_ENREF_16</vt:lpwstr>
      </vt:variant>
      <vt:variant>
        <vt:i4>4587582</vt:i4>
      </vt:variant>
      <vt:variant>
        <vt:i4>1922</vt:i4>
      </vt:variant>
      <vt:variant>
        <vt:i4>0</vt:i4>
      </vt:variant>
      <vt:variant>
        <vt:i4>5</vt:i4>
      </vt:variant>
      <vt:variant>
        <vt:lpwstr/>
      </vt:variant>
      <vt:variant>
        <vt:lpwstr>_ENREF_75</vt:lpwstr>
      </vt:variant>
      <vt:variant>
        <vt:i4>7471160</vt:i4>
      </vt:variant>
      <vt:variant>
        <vt:i4>1914</vt:i4>
      </vt:variant>
      <vt:variant>
        <vt:i4>0</vt:i4>
      </vt:variant>
      <vt:variant>
        <vt:i4>5</vt:i4>
      </vt:variant>
      <vt:variant>
        <vt:lpwstr/>
      </vt:variant>
      <vt:variant>
        <vt:lpwstr>_ENREF_132</vt:lpwstr>
      </vt:variant>
      <vt:variant>
        <vt:i4>4522041</vt:i4>
      </vt:variant>
      <vt:variant>
        <vt:i4>1908</vt:i4>
      </vt:variant>
      <vt:variant>
        <vt:i4>0</vt:i4>
      </vt:variant>
      <vt:variant>
        <vt:i4>5</vt:i4>
      </vt:variant>
      <vt:variant>
        <vt:lpwstr/>
      </vt:variant>
      <vt:variant>
        <vt:lpwstr>_ENREF_42</vt:lpwstr>
      </vt:variant>
      <vt:variant>
        <vt:i4>4718650</vt:i4>
      </vt:variant>
      <vt:variant>
        <vt:i4>1902</vt:i4>
      </vt:variant>
      <vt:variant>
        <vt:i4>0</vt:i4>
      </vt:variant>
      <vt:variant>
        <vt:i4>5</vt:i4>
      </vt:variant>
      <vt:variant>
        <vt:lpwstr/>
      </vt:variant>
      <vt:variant>
        <vt:lpwstr>_ENREF_91</vt:lpwstr>
      </vt:variant>
      <vt:variant>
        <vt:i4>7471163</vt:i4>
      </vt:variant>
      <vt:variant>
        <vt:i4>1894</vt:i4>
      </vt:variant>
      <vt:variant>
        <vt:i4>0</vt:i4>
      </vt:variant>
      <vt:variant>
        <vt:i4>5</vt:i4>
      </vt:variant>
      <vt:variant>
        <vt:lpwstr/>
      </vt:variant>
      <vt:variant>
        <vt:lpwstr>_ENREF_102</vt:lpwstr>
      </vt:variant>
      <vt:variant>
        <vt:i4>4194363</vt:i4>
      </vt:variant>
      <vt:variant>
        <vt:i4>1888</vt:i4>
      </vt:variant>
      <vt:variant>
        <vt:i4>0</vt:i4>
      </vt:variant>
      <vt:variant>
        <vt:i4>5</vt:i4>
      </vt:variant>
      <vt:variant>
        <vt:lpwstr/>
      </vt:variant>
      <vt:variant>
        <vt:lpwstr>_ENREF_10</vt:lpwstr>
      </vt:variant>
      <vt:variant>
        <vt:i4>4194362</vt:i4>
      </vt:variant>
      <vt:variant>
        <vt:i4>1885</vt:i4>
      </vt:variant>
      <vt:variant>
        <vt:i4>0</vt:i4>
      </vt:variant>
      <vt:variant>
        <vt:i4>5</vt:i4>
      </vt:variant>
      <vt:variant>
        <vt:lpwstr/>
      </vt:variant>
      <vt:variant>
        <vt:lpwstr>_ENREF_11</vt:lpwstr>
      </vt:variant>
      <vt:variant>
        <vt:i4>7340090</vt:i4>
      </vt:variant>
      <vt:variant>
        <vt:i4>1877</vt:i4>
      </vt:variant>
      <vt:variant>
        <vt:i4>0</vt:i4>
      </vt:variant>
      <vt:variant>
        <vt:i4>5</vt:i4>
      </vt:variant>
      <vt:variant>
        <vt:lpwstr/>
      </vt:variant>
      <vt:variant>
        <vt:lpwstr>_ENREF_110</vt:lpwstr>
      </vt:variant>
      <vt:variant>
        <vt:i4>7340090</vt:i4>
      </vt:variant>
      <vt:variant>
        <vt:i4>1871</vt:i4>
      </vt:variant>
      <vt:variant>
        <vt:i4>0</vt:i4>
      </vt:variant>
      <vt:variant>
        <vt:i4>5</vt:i4>
      </vt:variant>
      <vt:variant>
        <vt:lpwstr/>
      </vt:variant>
      <vt:variant>
        <vt:lpwstr>_ENREF_110</vt:lpwstr>
      </vt:variant>
      <vt:variant>
        <vt:i4>7536700</vt:i4>
      </vt:variant>
      <vt:variant>
        <vt:i4>1865</vt:i4>
      </vt:variant>
      <vt:variant>
        <vt:i4>0</vt:i4>
      </vt:variant>
      <vt:variant>
        <vt:i4>5</vt:i4>
      </vt:variant>
      <vt:variant>
        <vt:lpwstr/>
      </vt:variant>
      <vt:variant>
        <vt:lpwstr>_ENREF_173</vt:lpwstr>
      </vt:variant>
      <vt:variant>
        <vt:i4>7340090</vt:i4>
      </vt:variant>
      <vt:variant>
        <vt:i4>1857</vt:i4>
      </vt:variant>
      <vt:variant>
        <vt:i4>0</vt:i4>
      </vt:variant>
      <vt:variant>
        <vt:i4>5</vt:i4>
      </vt:variant>
      <vt:variant>
        <vt:lpwstr/>
      </vt:variant>
      <vt:variant>
        <vt:lpwstr>_ENREF_110</vt:lpwstr>
      </vt:variant>
      <vt:variant>
        <vt:i4>4194362</vt:i4>
      </vt:variant>
      <vt:variant>
        <vt:i4>1854</vt:i4>
      </vt:variant>
      <vt:variant>
        <vt:i4>0</vt:i4>
      </vt:variant>
      <vt:variant>
        <vt:i4>5</vt:i4>
      </vt:variant>
      <vt:variant>
        <vt:lpwstr/>
      </vt:variant>
      <vt:variant>
        <vt:lpwstr>_ENREF_11</vt:lpwstr>
      </vt:variant>
      <vt:variant>
        <vt:i4>4194363</vt:i4>
      </vt:variant>
      <vt:variant>
        <vt:i4>1851</vt:i4>
      </vt:variant>
      <vt:variant>
        <vt:i4>0</vt:i4>
      </vt:variant>
      <vt:variant>
        <vt:i4>5</vt:i4>
      </vt:variant>
      <vt:variant>
        <vt:lpwstr/>
      </vt:variant>
      <vt:variant>
        <vt:lpwstr>_ENREF_10</vt:lpwstr>
      </vt:variant>
      <vt:variant>
        <vt:i4>7405626</vt:i4>
      </vt:variant>
      <vt:variant>
        <vt:i4>1843</vt:i4>
      </vt:variant>
      <vt:variant>
        <vt:i4>0</vt:i4>
      </vt:variant>
      <vt:variant>
        <vt:i4>5</vt:i4>
      </vt:variant>
      <vt:variant>
        <vt:lpwstr/>
      </vt:variant>
      <vt:variant>
        <vt:lpwstr>_ENREF_111</vt:lpwstr>
      </vt:variant>
      <vt:variant>
        <vt:i4>7864380</vt:i4>
      </vt:variant>
      <vt:variant>
        <vt:i4>1837</vt:i4>
      </vt:variant>
      <vt:variant>
        <vt:i4>0</vt:i4>
      </vt:variant>
      <vt:variant>
        <vt:i4>5</vt:i4>
      </vt:variant>
      <vt:variant>
        <vt:lpwstr/>
      </vt:variant>
      <vt:variant>
        <vt:lpwstr>_ENREF_178</vt:lpwstr>
      </vt:variant>
      <vt:variant>
        <vt:i4>4390970</vt:i4>
      </vt:variant>
      <vt:variant>
        <vt:i4>1831</vt:i4>
      </vt:variant>
      <vt:variant>
        <vt:i4>0</vt:i4>
      </vt:variant>
      <vt:variant>
        <vt:i4>5</vt:i4>
      </vt:variant>
      <vt:variant>
        <vt:lpwstr/>
      </vt:variant>
      <vt:variant>
        <vt:lpwstr>_ENREF_21</vt:lpwstr>
      </vt:variant>
      <vt:variant>
        <vt:i4>4390963</vt:i4>
      </vt:variant>
      <vt:variant>
        <vt:i4>1825</vt:i4>
      </vt:variant>
      <vt:variant>
        <vt:i4>0</vt:i4>
      </vt:variant>
      <vt:variant>
        <vt:i4>5</vt:i4>
      </vt:variant>
      <vt:variant>
        <vt:lpwstr/>
      </vt:variant>
      <vt:variant>
        <vt:lpwstr>_ENREF_28</vt:lpwstr>
      </vt:variant>
      <vt:variant>
        <vt:i4>4390970</vt:i4>
      </vt:variant>
      <vt:variant>
        <vt:i4>1817</vt:i4>
      </vt:variant>
      <vt:variant>
        <vt:i4>0</vt:i4>
      </vt:variant>
      <vt:variant>
        <vt:i4>5</vt:i4>
      </vt:variant>
      <vt:variant>
        <vt:lpwstr/>
      </vt:variant>
      <vt:variant>
        <vt:lpwstr>_ENREF_21</vt:lpwstr>
      </vt:variant>
      <vt:variant>
        <vt:i4>7405625</vt:i4>
      </vt:variant>
      <vt:variant>
        <vt:i4>1811</vt:i4>
      </vt:variant>
      <vt:variant>
        <vt:i4>0</vt:i4>
      </vt:variant>
      <vt:variant>
        <vt:i4>5</vt:i4>
      </vt:variant>
      <vt:variant>
        <vt:lpwstr/>
      </vt:variant>
      <vt:variant>
        <vt:lpwstr>_ENREF_121</vt:lpwstr>
      </vt:variant>
      <vt:variant>
        <vt:i4>7602238</vt:i4>
      </vt:variant>
      <vt:variant>
        <vt:i4>1803</vt:i4>
      </vt:variant>
      <vt:variant>
        <vt:i4>0</vt:i4>
      </vt:variant>
      <vt:variant>
        <vt:i4>5</vt:i4>
      </vt:variant>
      <vt:variant>
        <vt:lpwstr/>
      </vt:variant>
      <vt:variant>
        <vt:lpwstr>_ENREF_154</vt:lpwstr>
      </vt:variant>
      <vt:variant>
        <vt:i4>4194354</vt:i4>
      </vt:variant>
      <vt:variant>
        <vt:i4>1795</vt:i4>
      </vt:variant>
      <vt:variant>
        <vt:i4>0</vt:i4>
      </vt:variant>
      <vt:variant>
        <vt:i4>5</vt:i4>
      </vt:variant>
      <vt:variant>
        <vt:lpwstr/>
      </vt:variant>
      <vt:variant>
        <vt:lpwstr>_ENREF_19</vt:lpwstr>
      </vt:variant>
      <vt:variant>
        <vt:i4>4325434</vt:i4>
      </vt:variant>
      <vt:variant>
        <vt:i4>1789</vt:i4>
      </vt:variant>
      <vt:variant>
        <vt:i4>0</vt:i4>
      </vt:variant>
      <vt:variant>
        <vt:i4>5</vt:i4>
      </vt:variant>
      <vt:variant>
        <vt:lpwstr/>
      </vt:variant>
      <vt:variant>
        <vt:lpwstr>_ENREF_31</vt:lpwstr>
      </vt:variant>
      <vt:variant>
        <vt:i4>4390963</vt:i4>
      </vt:variant>
      <vt:variant>
        <vt:i4>1786</vt:i4>
      </vt:variant>
      <vt:variant>
        <vt:i4>0</vt:i4>
      </vt:variant>
      <vt:variant>
        <vt:i4>5</vt:i4>
      </vt:variant>
      <vt:variant>
        <vt:lpwstr/>
      </vt:variant>
      <vt:variant>
        <vt:lpwstr>_ENREF_28</vt:lpwstr>
      </vt:variant>
      <vt:variant>
        <vt:i4>4390970</vt:i4>
      </vt:variant>
      <vt:variant>
        <vt:i4>1778</vt:i4>
      </vt:variant>
      <vt:variant>
        <vt:i4>0</vt:i4>
      </vt:variant>
      <vt:variant>
        <vt:i4>5</vt:i4>
      </vt:variant>
      <vt:variant>
        <vt:lpwstr/>
      </vt:variant>
      <vt:variant>
        <vt:lpwstr>_ENREF_21</vt:lpwstr>
      </vt:variant>
      <vt:variant>
        <vt:i4>4390970</vt:i4>
      </vt:variant>
      <vt:variant>
        <vt:i4>1772</vt:i4>
      </vt:variant>
      <vt:variant>
        <vt:i4>0</vt:i4>
      </vt:variant>
      <vt:variant>
        <vt:i4>5</vt:i4>
      </vt:variant>
      <vt:variant>
        <vt:lpwstr/>
      </vt:variant>
      <vt:variant>
        <vt:lpwstr>_ENREF_21</vt:lpwstr>
      </vt:variant>
      <vt:variant>
        <vt:i4>7929913</vt:i4>
      </vt:variant>
      <vt:variant>
        <vt:i4>1766</vt:i4>
      </vt:variant>
      <vt:variant>
        <vt:i4>0</vt:i4>
      </vt:variant>
      <vt:variant>
        <vt:i4>5</vt:i4>
      </vt:variant>
      <vt:variant>
        <vt:lpwstr/>
      </vt:variant>
      <vt:variant>
        <vt:lpwstr>_ENREF_129</vt:lpwstr>
      </vt:variant>
      <vt:variant>
        <vt:i4>7929913</vt:i4>
      </vt:variant>
      <vt:variant>
        <vt:i4>1760</vt:i4>
      </vt:variant>
      <vt:variant>
        <vt:i4>0</vt:i4>
      </vt:variant>
      <vt:variant>
        <vt:i4>5</vt:i4>
      </vt:variant>
      <vt:variant>
        <vt:lpwstr/>
      </vt:variant>
      <vt:variant>
        <vt:lpwstr>_ENREF_129</vt:lpwstr>
      </vt:variant>
      <vt:variant>
        <vt:i4>4390923</vt:i4>
      </vt:variant>
      <vt:variant>
        <vt:i4>1754</vt:i4>
      </vt:variant>
      <vt:variant>
        <vt:i4>0</vt:i4>
      </vt:variant>
      <vt:variant>
        <vt:i4>5</vt:i4>
      </vt:variant>
      <vt:variant>
        <vt:lpwstr/>
      </vt:variant>
      <vt:variant>
        <vt:lpwstr>_ENREF_2</vt:lpwstr>
      </vt:variant>
      <vt:variant>
        <vt:i4>4456509</vt:i4>
      </vt:variant>
      <vt:variant>
        <vt:i4>1748</vt:i4>
      </vt:variant>
      <vt:variant>
        <vt:i4>0</vt:i4>
      </vt:variant>
      <vt:variant>
        <vt:i4>5</vt:i4>
      </vt:variant>
      <vt:variant>
        <vt:lpwstr/>
      </vt:variant>
      <vt:variant>
        <vt:lpwstr>_ENREF_56</vt:lpwstr>
      </vt:variant>
      <vt:variant>
        <vt:i4>4456499</vt:i4>
      </vt:variant>
      <vt:variant>
        <vt:i4>1740</vt:i4>
      </vt:variant>
      <vt:variant>
        <vt:i4>0</vt:i4>
      </vt:variant>
      <vt:variant>
        <vt:i4>5</vt:i4>
      </vt:variant>
      <vt:variant>
        <vt:lpwstr/>
      </vt:variant>
      <vt:variant>
        <vt:lpwstr>_ENREF_58</vt:lpwstr>
      </vt:variant>
      <vt:variant>
        <vt:i4>4456508</vt:i4>
      </vt:variant>
      <vt:variant>
        <vt:i4>1732</vt:i4>
      </vt:variant>
      <vt:variant>
        <vt:i4>0</vt:i4>
      </vt:variant>
      <vt:variant>
        <vt:i4>5</vt:i4>
      </vt:variant>
      <vt:variant>
        <vt:lpwstr/>
      </vt:variant>
      <vt:variant>
        <vt:lpwstr>_ENREF_57</vt:lpwstr>
      </vt:variant>
      <vt:variant>
        <vt:i4>7864376</vt:i4>
      </vt:variant>
      <vt:variant>
        <vt:i4>1724</vt:i4>
      </vt:variant>
      <vt:variant>
        <vt:i4>0</vt:i4>
      </vt:variant>
      <vt:variant>
        <vt:i4>5</vt:i4>
      </vt:variant>
      <vt:variant>
        <vt:lpwstr/>
      </vt:variant>
      <vt:variant>
        <vt:lpwstr>_ENREF_138</vt:lpwstr>
      </vt:variant>
      <vt:variant>
        <vt:i4>4194361</vt:i4>
      </vt:variant>
      <vt:variant>
        <vt:i4>1721</vt:i4>
      </vt:variant>
      <vt:variant>
        <vt:i4>0</vt:i4>
      </vt:variant>
      <vt:variant>
        <vt:i4>5</vt:i4>
      </vt:variant>
      <vt:variant>
        <vt:lpwstr/>
      </vt:variant>
      <vt:variant>
        <vt:lpwstr>_ENREF_12</vt:lpwstr>
      </vt:variant>
      <vt:variant>
        <vt:i4>4390970</vt:i4>
      </vt:variant>
      <vt:variant>
        <vt:i4>1713</vt:i4>
      </vt:variant>
      <vt:variant>
        <vt:i4>0</vt:i4>
      </vt:variant>
      <vt:variant>
        <vt:i4>5</vt:i4>
      </vt:variant>
      <vt:variant>
        <vt:lpwstr/>
      </vt:variant>
      <vt:variant>
        <vt:lpwstr>_ENREF_21</vt:lpwstr>
      </vt:variant>
      <vt:variant>
        <vt:i4>7471155</vt:i4>
      </vt:variant>
      <vt:variant>
        <vt:i4>1707</vt:i4>
      </vt:variant>
      <vt:variant>
        <vt:i4>0</vt:i4>
      </vt:variant>
      <vt:variant>
        <vt:i4>5</vt:i4>
      </vt:variant>
      <vt:variant>
        <vt:lpwstr/>
      </vt:variant>
      <vt:variant>
        <vt:lpwstr>_ENREF_182</vt:lpwstr>
      </vt:variant>
      <vt:variant>
        <vt:i4>4522045</vt:i4>
      </vt:variant>
      <vt:variant>
        <vt:i4>1701</vt:i4>
      </vt:variant>
      <vt:variant>
        <vt:i4>0</vt:i4>
      </vt:variant>
      <vt:variant>
        <vt:i4>5</vt:i4>
      </vt:variant>
      <vt:variant>
        <vt:lpwstr/>
      </vt:variant>
      <vt:variant>
        <vt:lpwstr>_ENREF_46</vt:lpwstr>
      </vt:variant>
      <vt:variant>
        <vt:i4>4522045</vt:i4>
      </vt:variant>
      <vt:variant>
        <vt:i4>1693</vt:i4>
      </vt:variant>
      <vt:variant>
        <vt:i4>0</vt:i4>
      </vt:variant>
      <vt:variant>
        <vt:i4>5</vt:i4>
      </vt:variant>
      <vt:variant>
        <vt:lpwstr/>
      </vt:variant>
      <vt:variant>
        <vt:lpwstr>_ENREF_46</vt:lpwstr>
      </vt:variant>
      <vt:variant>
        <vt:i4>4390974</vt:i4>
      </vt:variant>
      <vt:variant>
        <vt:i4>1685</vt:i4>
      </vt:variant>
      <vt:variant>
        <vt:i4>0</vt:i4>
      </vt:variant>
      <vt:variant>
        <vt:i4>5</vt:i4>
      </vt:variant>
      <vt:variant>
        <vt:lpwstr/>
      </vt:variant>
      <vt:variant>
        <vt:lpwstr>_ENREF_25</vt:lpwstr>
      </vt:variant>
      <vt:variant>
        <vt:i4>4456504</vt:i4>
      </vt:variant>
      <vt:variant>
        <vt:i4>1679</vt:i4>
      </vt:variant>
      <vt:variant>
        <vt:i4>0</vt:i4>
      </vt:variant>
      <vt:variant>
        <vt:i4>5</vt:i4>
      </vt:variant>
      <vt:variant>
        <vt:lpwstr/>
      </vt:variant>
      <vt:variant>
        <vt:lpwstr>_ENREF_53</vt:lpwstr>
      </vt:variant>
      <vt:variant>
        <vt:i4>4522046</vt:i4>
      </vt:variant>
      <vt:variant>
        <vt:i4>1673</vt:i4>
      </vt:variant>
      <vt:variant>
        <vt:i4>0</vt:i4>
      </vt:variant>
      <vt:variant>
        <vt:i4>5</vt:i4>
      </vt:variant>
      <vt:variant>
        <vt:lpwstr/>
      </vt:variant>
      <vt:variant>
        <vt:lpwstr>_ENREF_45</vt:lpwstr>
      </vt:variant>
      <vt:variant>
        <vt:i4>7864378</vt:i4>
      </vt:variant>
      <vt:variant>
        <vt:i4>1667</vt:i4>
      </vt:variant>
      <vt:variant>
        <vt:i4>0</vt:i4>
      </vt:variant>
      <vt:variant>
        <vt:i4>5</vt:i4>
      </vt:variant>
      <vt:variant>
        <vt:lpwstr/>
      </vt:variant>
      <vt:variant>
        <vt:lpwstr>_ENREF_118</vt:lpwstr>
      </vt:variant>
      <vt:variant>
        <vt:i4>4587583</vt:i4>
      </vt:variant>
      <vt:variant>
        <vt:i4>1661</vt:i4>
      </vt:variant>
      <vt:variant>
        <vt:i4>0</vt:i4>
      </vt:variant>
      <vt:variant>
        <vt:i4>5</vt:i4>
      </vt:variant>
      <vt:variant>
        <vt:lpwstr/>
      </vt:variant>
      <vt:variant>
        <vt:lpwstr>_ENREF_74</vt:lpwstr>
      </vt:variant>
      <vt:variant>
        <vt:i4>4784139</vt:i4>
      </vt:variant>
      <vt:variant>
        <vt:i4>1653</vt:i4>
      </vt:variant>
      <vt:variant>
        <vt:i4>0</vt:i4>
      </vt:variant>
      <vt:variant>
        <vt:i4>5</vt:i4>
      </vt:variant>
      <vt:variant>
        <vt:lpwstr/>
      </vt:variant>
      <vt:variant>
        <vt:lpwstr>_ENREF_8</vt:lpwstr>
      </vt:variant>
      <vt:variant>
        <vt:i4>7340089</vt:i4>
      </vt:variant>
      <vt:variant>
        <vt:i4>1650</vt:i4>
      </vt:variant>
      <vt:variant>
        <vt:i4>0</vt:i4>
      </vt:variant>
      <vt:variant>
        <vt:i4>5</vt:i4>
      </vt:variant>
      <vt:variant>
        <vt:lpwstr/>
      </vt:variant>
      <vt:variant>
        <vt:lpwstr>_ENREF_120</vt:lpwstr>
      </vt:variant>
      <vt:variant>
        <vt:i4>4784184</vt:i4>
      </vt:variant>
      <vt:variant>
        <vt:i4>1647</vt:i4>
      </vt:variant>
      <vt:variant>
        <vt:i4>0</vt:i4>
      </vt:variant>
      <vt:variant>
        <vt:i4>5</vt:i4>
      </vt:variant>
      <vt:variant>
        <vt:lpwstr/>
      </vt:variant>
      <vt:variant>
        <vt:lpwstr>_ENREF_83</vt:lpwstr>
      </vt:variant>
      <vt:variant>
        <vt:i4>7536697</vt:i4>
      </vt:variant>
      <vt:variant>
        <vt:i4>1639</vt:i4>
      </vt:variant>
      <vt:variant>
        <vt:i4>0</vt:i4>
      </vt:variant>
      <vt:variant>
        <vt:i4>5</vt:i4>
      </vt:variant>
      <vt:variant>
        <vt:lpwstr/>
      </vt:variant>
      <vt:variant>
        <vt:lpwstr>_ENREF_123</vt:lpwstr>
      </vt:variant>
      <vt:variant>
        <vt:i4>7602239</vt:i4>
      </vt:variant>
      <vt:variant>
        <vt:i4>1631</vt:i4>
      </vt:variant>
      <vt:variant>
        <vt:i4>0</vt:i4>
      </vt:variant>
      <vt:variant>
        <vt:i4>5</vt:i4>
      </vt:variant>
      <vt:variant>
        <vt:lpwstr/>
      </vt:variant>
      <vt:variant>
        <vt:lpwstr>_ENREF_144</vt:lpwstr>
      </vt:variant>
      <vt:variant>
        <vt:i4>7864378</vt:i4>
      </vt:variant>
      <vt:variant>
        <vt:i4>1623</vt:i4>
      </vt:variant>
      <vt:variant>
        <vt:i4>0</vt:i4>
      </vt:variant>
      <vt:variant>
        <vt:i4>5</vt:i4>
      </vt:variant>
      <vt:variant>
        <vt:lpwstr/>
      </vt:variant>
      <vt:variant>
        <vt:lpwstr>_ENREF_118</vt:lpwstr>
      </vt:variant>
      <vt:variant>
        <vt:i4>7536691</vt:i4>
      </vt:variant>
      <vt:variant>
        <vt:i4>1617</vt:i4>
      </vt:variant>
      <vt:variant>
        <vt:i4>0</vt:i4>
      </vt:variant>
      <vt:variant>
        <vt:i4>5</vt:i4>
      </vt:variant>
      <vt:variant>
        <vt:lpwstr/>
      </vt:variant>
      <vt:variant>
        <vt:lpwstr>_ENREF_183</vt:lpwstr>
      </vt:variant>
      <vt:variant>
        <vt:i4>7340091</vt:i4>
      </vt:variant>
      <vt:variant>
        <vt:i4>1611</vt:i4>
      </vt:variant>
      <vt:variant>
        <vt:i4>0</vt:i4>
      </vt:variant>
      <vt:variant>
        <vt:i4>5</vt:i4>
      </vt:variant>
      <vt:variant>
        <vt:lpwstr/>
      </vt:variant>
      <vt:variant>
        <vt:lpwstr>_ENREF_100</vt:lpwstr>
      </vt:variant>
      <vt:variant>
        <vt:i4>4718643</vt:i4>
      </vt:variant>
      <vt:variant>
        <vt:i4>1608</vt:i4>
      </vt:variant>
      <vt:variant>
        <vt:i4>0</vt:i4>
      </vt:variant>
      <vt:variant>
        <vt:i4>5</vt:i4>
      </vt:variant>
      <vt:variant>
        <vt:lpwstr/>
      </vt:variant>
      <vt:variant>
        <vt:lpwstr>_ENREF_98</vt:lpwstr>
      </vt:variant>
      <vt:variant>
        <vt:i4>7864378</vt:i4>
      </vt:variant>
      <vt:variant>
        <vt:i4>1600</vt:i4>
      </vt:variant>
      <vt:variant>
        <vt:i4>0</vt:i4>
      </vt:variant>
      <vt:variant>
        <vt:i4>5</vt:i4>
      </vt:variant>
      <vt:variant>
        <vt:lpwstr/>
      </vt:variant>
      <vt:variant>
        <vt:lpwstr>_ENREF_118</vt:lpwstr>
      </vt:variant>
      <vt:variant>
        <vt:i4>4718642</vt:i4>
      </vt:variant>
      <vt:variant>
        <vt:i4>1591</vt:i4>
      </vt:variant>
      <vt:variant>
        <vt:i4>0</vt:i4>
      </vt:variant>
      <vt:variant>
        <vt:i4>5</vt:i4>
      </vt:variant>
      <vt:variant>
        <vt:lpwstr/>
      </vt:variant>
      <vt:variant>
        <vt:lpwstr>_ENREF_99</vt:lpwstr>
      </vt:variant>
      <vt:variant>
        <vt:i4>4718654</vt:i4>
      </vt:variant>
      <vt:variant>
        <vt:i4>1585</vt:i4>
      </vt:variant>
      <vt:variant>
        <vt:i4>0</vt:i4>
      </vt:variant>
      <vt:variant>
        <vt:i4>5</vt:i4>
      </vt:variant>
      <vt:variant>
        <vt:lpwstr/>
      </vt:variant>
      <vt:variant>
        <vt:lpwstr>_ENREF_95</vt:lpwstr>
      </vt:variant>
      <vt:variant>
        <vt:i4>4784190</vt:i4>
      </vt:variant>
      <vt:variant>
        <vt:i4>1577</vt:i4>
      </vt:variant>
      <vt:variant>
        <vt:i4>0</vt:i4>
      </vt:variant>
      <vt:variant>
        <vt:i4>5</vt:i4>
      </vt:variant>
      <vt:variant>
        <vt:lpwstr/>
      </vt:variant>
      <vt:variant>
        <vt:lpwstr>_ENREF_85</vt:lpwstr>
      </vt:variant>
      <vt:variant>
        <vt:i4>7602232</vt:i4>
      </vt:variant>
      <vt:variant>
        <vt:i4>1569</vt:i4>
      </vt:variant>
      <vt:variant>
        <vt:i4>0</vt:i4>
      </vt:variant>
      <vt:variant>
        <vt:i4>5</vt:i4>
      </vt:variant>
      <vt:variant>
        <vt:lpwstr/>
      </vt:variant>
      <vt:variant>
        <vt:lpwstr>_ENREF_134</vt:lpwstr>
      </vt:variant>
      <vt:variant>
        <vt:i4>4587581</vt:i4>
      </vt:variant>
      <vt:variant>
        <vt:i4>1563</vt:i4>
      </vt:variant>
      <vt:variant>
        <vt:i4>0</vt:i4>
      </vt:variant>
      <vt:variant>
        <vt:i4>5</vt:i4>
      </vt:variant>
      <vt:variant>
        <vt:lpwstr/>
      </vt:variant>
      <vt:variant>
        <vt:lpwstr>_ENREF_76</vt:lpwstr>
      </vt:variant>
      <vt:variant>
        <vt:i4>4587578</vt:i4>
      </vt:variant>
      <vt:variant>
        <vt:i4>1555</vt:i4>
      </vt:variant>
      <vt:variant>
        <vt:i4>0</vt:i4>
      </vt:variant>
      <vt:variant>
        <vt:i4>5</vt:i4>
      </vt:variant>
      <vt:variant>
        <vt:lpwstr/>
      </vt:variant>
      <vt:variant>
        <vt:lpwstr>_ENREF_71</vt:lpwstr>
      </vt:variant>
      <vt:variant>
        <vt:i4>7864383</vt:i4>
      </vt:variant>
      <vt:variant>
        <vt:i4>1549</vt:i4>
      </vt:variant>
      <vt:variant>
        <vt:i4>0</vt:i4>
      </vt:variant>
      <vt:variant>
        <vt:i4>5</vt:i4>
      </vt:variant>
      <vt:variant>
        <vt:lpwstr/>
      </vt:variant>
      <vt:variant>
        <vt:lpwstr>_ENREF_148</vt:lpwstr>
      </vt:variant>
      <vt:variant>
        <vt:i4>4194364</vt:i4>
      </vt:variant>
      <vt:variant>
        <vt:i4>1541</vt:i4>
      </vt:variant>
      <vt:variant>
        <vt:i4>0</vt:i4>
      </vt:variant>
      <vt:variant>
        <vt:i4>5</vt:i4>
      </vt:variant>
      <vt:variant>
        <vt:lpwstr/>
      </vt:variant>
      <vt:variant>
        <vt:lpwstr>_ENREF_17</vt:lpwstr>
      </vt:variant>
      <vt:variant>
        <vt:i4>4784189</vt:i4>
      </vt:variant>
      <vt:variant>
        <vt:i4>1533</vt:i4>
      </vt:variant>
      <vt:variant>
        <vt:i4>0</vt:i4>
      </vt:variant>
      <vt:variant>
        <vt:i4>5</vt:i4>
      </vt:variant>
      <vt:variant>
        <vt:lpwstr/>
      </vt:variant>
      <vt:variant>
        <vt:lpwstr>_ENREF_86</vt:lpwstr>
      </vt:variant>
      <vt:variant>
        <vt:i4>7405624</vt:i4>
      </vt:variant>
      <vt:variant>
        <vt:i4>1527</vt:i4>
      </vt:variant>
      <vt:variant>
        <vt:i4>0</vt:i4>
      </vt:variant>
      <vt:variant>
        <vt:i4>5</vt:i4>
      </vt:variant>
      <vt:variant>
        <vt:lpwstr/>
      </vt:variant>
      <vt:variant>
        <vt:lpwstr>_ENREF_131</vt:lpwstr>
      </vt:variant>
      <vt:variant>
        <vt:i4>7667763</vt:i4>
      </vt:variant>
      <vt:variant>
        <vt:i4>1519</vt:i4>
      </vt:variant>
      <vt:variant>
        <vt:i4>0</vt:i4>
      </vt:variant>
      <vt:variant>
        <vt:i4>5</vt:i4>
      </vt:variant>
      <vt:variant>
        <vt:lpwstr/>
      </vt:variant>
      <vt:variant>
        <vt:lpwstr>_ENREF_185</vt:lpwstr>
      </vt:variant>
      <vt:variant>
        <vt:i4>7667768</vt:i4>
      </vt:variant>
      <vt:variant>
        <vt:i4>1513</vt:i4>
      </vt:variant>
      <vt:variant>
        <vt:i4>0</vt:i4>
      </vt:variant>
      <vt:variant>
        <vt:i4>5</vt:i4>
      </vt:variant>
      <vt:variant>
        <vt:lpwstr/>
      </vt:variant>
      <vt:variant>
        <vt:lpwstr>_ENREF_135</vt:lpwstr>
      </vt:variant>
      <vt:variant>
        <vt:i4>7602236</vt:i4>
      </vt:variant>
      <vt:variant>
        <vt:i4>1507</vt:i4>
      </vt:variant>
      <vt:variant>
        <vt:i4>0</vt:i4>
      </vt:variant>
      <vt:variant>
        <vt:i4>5</vt:i4>
      </vt:variant>
      <vt:variant>
        <vt:lpwstr/>
      </vt:variant>
      <vt:variant>
        <vt:lpwstr>_ENREF_174</vt:lpwstr>
      </vt:variant>
      <vt:variant>
        <vt:i4>7602227</vt:i4>
      </vt:variant>
      <vt:variant>
        <vt:i4>1499</vt:i4>
      </vt:variant>
      <vt:variant>
        <vt:i4>0</vt:i4>
      </vt:variant>
      <vt:variant>
        <vt:i4>5</vt:i4>
      </vt:variant>
      <vt:variant>
        <vt:lpwstr/>
      </vt:variant>
      <vt:variant>
        <vt:lpwstr>_ENREF_184</vt:lpwstr>
      </vt:variant>
      <vt:variant>
        <vt:i4>7667774</vt:i4>
      </vt:variant>
      <vt:variant>
        <vt:i4>1493</vt:i4>
      </vt:variant>
      <vt:variant>
        <vt:i4>0</vt:i4>
      </vt:variant>
      <vt:variant>
        <vt:i4>5</vt:i4>
      </vt:variant>
      <vt:variant>
        <vt:lpwstr/>
      </vt:variant>
      <vt:variant>
        <vt:lpwstr>_ENREF_155</vt:lpwstr>
      </vt:variant>
      <vt:variant>
        <vt:i4>7340083</vt:i4>
      </vt:variant>
      <vt:variant>
        <vt:i4>1487</vt:i4>
      </vt:variant>
      <vt:variant>
        <vt:i4>0</vt:i4>
      </vt:variant>
      <vt:variant>
        <vt:i4>5</vt:i4>
      </vt:variant>
      <vt:variant>
        <vt:lpwstr/>
      </vt:variant>
      <vt:variant>
        <vt:lpwstr>_ENREF_180</vt:lpwstr>
      </vt:variant>
      <vt:variant>
        <vt:i4>4653106</vt:i4>
      </vt:variant>
      <vt:variant>
        <vt:i4>1481</vt:i4>
      </vt:variant>
      <vt:variant>
        <vt:i4>0</vt:i4>
      </vt:variant>
      <vt:variant>
        <vt:i4>5</vt:i4>
      </vt:variant>
      <vt:variant>
        <vt:lpwstr/>
      </vt:variant>
      <vt:variant>
        <vt:lpwstr>_ENREF_69</vt:lpwstr>
      </vt:variant>
      <vt:variant>
        <vt:i4>4653106</vt:i4>
      </vt:variant>
      <vt:variant>
        <vt:i4>1473</vt:i4>
      </vt:variant>
      <vt:variant>
        <vt:i4>0</vt:i4>
      </vt:variant>
      <vt:variant>
        <vt:i4>5</vt:i4>
      </vt:variant>
      <vt:variant>
        <vt:lpwstr/>
      </vt:variant>
      <vt:variant>
        <vt:lpwstr>_ENREF_69</vt:lpwstr>
      </vt:variant>
      <vt:variant>
        <vt:i4>4653106</vt:i4>
      </vt:variant>
      <vt:variant>
        <vt:i4>1465</vt:i4>
      </vt:variant>
      <vt:variant>
        <vt:i4>0</vt:i4>
      </vt:variant>
      <vt:variant>
        <vt:i4>5</vt:i4>
      </vt:variant>
      <vt:variant>
        <vt:lpwstr/>
      </vt:variant>
      <vt:variant>
        <vt:lpwstr>_ENREF_69</vt:lpwstr>
      </vt:variant>
      <vt:variant>
        <vt:i4>4718654</vt:i4>
      </vt:variant>
      <vt:variant>
        <vt:i4>1457</vt:i4>
      </vt:variant>
      <vt:variant>
        <vt:i4>0</vt:i4>
      </vt:variant>
      <vt:variant>
        <vt:i4>5</vt:i4>
      </vt:variant>
      <vt:variant>
        <vt:lpwstr/>
      </vt:variant>
      <vt:variant>
        <vt:lpwstr>_ENREF_95</vt:lpwstr>
      </vt:variant>
      <vt:variant>
        <vt:i4>7733304</vt:i4>
      </vt:variant>
      <vt:variant>
        <vt:i4>1449</vt:i4>
      </vt:variant>
      <vt:variant>
        <vt:i4>0</vt:i4>
      </vt:variant>
      <vt:variant>
        <vt:i4>5</vt:i4>
      </vt:variant>
      <vt:variant>
        <vt:lpwstr/>
      </vt:variant>
      <vt:variant>
        <vt:lpwstr>_ENREF_136</vt:lpwstr>
      </vt:variant>
      <vt:variant>
        <vt:i4>4325426</vt:i4>
      </vt:variant>
      <vt:variant>
        <vt:i4>1443</vt:i4>
      </vt:variant>
      <vt:variant>
        <vt:i4>0</vt:i4>
      </vt:variant>
      <vt:variant>
        <vt:i4>5</vt:i4>
      </vt:variant>
      <vt:variant>
        <vt:lpwstr/>
      </vt:variant>
      <vt:variant>
        <vt:lpwstr>_ENREF_39</vt:lpwstr>
      </vt:variant>
      <vt:variant>
        <vt:i4>4522042</vt:i4>
      </vt:variant>
      <vt:variant>
        <vt:i4>1440</vt:i4>
      </vt:variant>
      <vt:variant>
        <vt:i4>0</vt:i4>
      </vt:variant>
      <vt:variant>
        <vt:i4>5</vt:i4>
      </vt:variant>
      <vt:variant>
        <vt:lpwstr/>
      </vt:variant>
      <vt:variant>
        <vt:lpwstr>_ENREF_41</vt:lpwstr>
      </vt:variant>
      <vt:variant>
        <vt:i4>4522034</vt:i4>
      </vt:variant>
      <vt:variant>
        <vt:i4>1432</vt:i4>
      </vt:variant>
      <vt:variant>
        <vt:i4>0</vt:i4>
      </vt:variant>
      <vt:variant>
        <vt:i4>5</vt:i4>
      </vt:variant>
      <vt:variant>
        <vt:lpwstr/>
      </vt:variant>
      <vt:variant>
        <vt:lpwstr>_ENREF_49</vt:lpwstr>
      </vt:variant>
      <vt:variant>
        <vt:i4>7798841</vt:i4>
      </vt:variant>
      <vt:variant>
        <vt:i4>1426</vt:i4>
      </vt:variant>
      <vt:variant>
        <vt:i4>0</vt:i4>
      </vt:variant>
      <vt:variant>
        <vt:i4>5</vt:i4>
      </vt:variant>
      <vt:variant>
        <vt:lpwstr/>
      </vt:variant>
      <vt:variant>
        <vt:lpwstr>_ENREF_127</vt:lpwstr>
      </vt:variant>
      <vt:variant>
        <vt:i4>7667773</vt:i4>
      </vt:variant>
      <vt:variant>
        <vt:i4>1418</vt:i4>
      </vt:variant>
      <vt:variant>
        <vt:i4>0</vt:i4>
      </vt:variant>
      <vt:variant>
        <vt:i4>5</vt:i4>
      </vt:variant>
      <vt:variant>
        <vt:lpwstr/>
      </vt:variant>
      <vt:variant>
        <vt:lpwstr>_ENREF_165</vt:lpwstr>
      </vt:variant>
      <vt:variant>
        <vt:i4>7798845</vt:i4>
      </vt:variant>
      <vt:variant>
        <vt:i4>1410</vt:i4>
      </vt:variant>
      <vt:variant>
        <vt:i4>0</vt:i4>
      </vt:variant>
      <vt:variant>
        <vt:i4>5</vt:i4>
      </vt:variant>
      <vt:variant>
        <vt:lpwstr/>
      </vt:variant>
      <vt:variant>
        <vt:lpwstr>_ENREF_167</vt:lpwstr>
      </vt:variant>
      <vt:variant>
        <vt:i4>7798845</vt:i4>
      </vt:variant>
      <vt:variant>
        <vt:i4>1402</vt:i4>
      </vt:variant>
      <vt:variant>
        <vt:i4>0</vt:i4>
      </vt:variant>
      <vt:variant>
        <vt:i4>5</vt:i4>
      </vt:variant>
      <vt:variant>
        <vt:lpwstr/>
      </vt:variant>
      <vt:variant>
        <vt:lpwstr>_ENREF_167</vt:lpwstr>
      </vt:variant>
      <vt:variant>
        <vt:i4>7798846</vt:i4>
      </vt:variant>
      <vt:variant>
        <vt:i4>1394</vt:i4>
      </vt:variant>
      <vt:variant>
        <vt:i4>0</vt:i4>
      </vt:variant>
      <vt:variant>
        <vt:i4>5</vt:i4>
      </vt:variant>
      <vt:variant>
        <vt:lpwstr/>
      </vt:variant>
      <vt:variant>
        <vt:lpwstr>_ENREF_157</vt:lpwstr>
      </vt:variant>
      <vt:variant>
        <vt:i4>7471166</vt:i4>
      </vt:variant>
      <vt:variant>
        <vt:i4>1386</vt:i4>
      </vt:variant>
      <vt:variant>
        <vt:i4>0</vt:i4>
      </vt:variant>
      <vt:variant>
        <vt:i4>5</vt:i4>
      </vt:variant>
      <vt:variant>
        <vt:lpwstr/>
      </vt:variant>
      <vt:variant>
        <vt:lpwstr>_ENREF_152</vt:lpwstr>
      </vt:variant>
      <vt:variant>
        <vt:i4>4325433</vt:i4>
      </vt:variant>
      <vt:variant>
        <vt:i4>1378</vt:i4>
      </vt:variant>
      <vt:variant>
        <vt:i4>0</vt:i4>
      </vt:variant>
      <vt:variant>
        <vt:i4>5</vt:i4>
      </vt:variant>
      <vt:variant>
        <vt:lpwstr/>
      </vt:variant>
      <vt:variant>
        <vt:lpwstr>_ENREF_32</vt:lpwstr>
      </vt:variant>
      <vt:variant>
        <vt:i4>4390975</vt:i4>
      </vt:variant>
      <vt:variant>
        <vt:i4>1372</vt:i4>
      </vt:variant>
      <vt:variant>
        <vt:i4>0</vt:i4>
      </vt:variant>
      <vt:variant>
        <vt:i4>5</vt:i4>
      </vt:variant>
      <vt:variant>
        <vt:lpwstr/>
      </vt:variant>
      <vt:variant>
        <vt:lpwstr>_ENREF_24</vt:lpwstr>
      </vt:variant>
      <vt:variant>
        <vt:i4>4390975</vt:i4>
      </vt:variant>
      <vt:variant>
        <vt:i4>1366</vt:i4>
      </vt:variant>
      <vt:variant>
        <vt:i4>0</vt:i4>
      </vt:variant>
      <vt:variant>
        <vt:i4>5</vt:i4>
      </vt:variant>
      <vt:variant>
        <vt:lpwstr/>
      </vt:variant>
      <vt:variant>
        <vt:lpwstr>_ENREF_24</vt:lpwstr>
      </vt:variant>
      <vt:variant>
        <vt:i4>7536702</vt:i4>
      </vt:variant>
      <vt:variant>
        <vt:i4>1360</vt:i4>
      </vt:variant>
      <vt:variant>
        <vt:i4>0</vt:i4>
      </vt:variant>
      <vt:variant>
        <vt:i4>5</vt:i4>
      </vt:variant>
      <vt:variant>
        <vt:lpwstr/>
      </vt:variant>
      <vt:variant>
        <vt:lpwstr>_ENREF_153</vt:lpwstr>
      </vt:variant>
      <vt:variant>
        <vt:i4>4390969</vt:i4>
      </vt:variant>
      <vt:variant>
        <vt:i4>1354</vt:i4>
      </vt:variant>
      <vt:variant>
        <vt:i4>0</vt:i4>
      </vt:variant>
      <vt:variant>
        <vt:i4>5</vt:i4>
      </vt:variant>
      <vt:variant>
        <vt:lpwstr/>
      </vt:variant>
      <vt:variant>
        <vt:lpwstr>_ENREF_22</vt:lpwstr>
      </vt:variant>
      <vt:variant>
        <vt:i4>4194360</vt:i4>
      </vt:variant>
      <vt:variant>
        <vt:i4>1351</vt:i4>
      </vt:variant>
      <vt:variant>
        <vt:i4>0</vt:i4>
      </vt:variant>
      <vt:variant>
        <vt:i4>5</vt:i4>
      </vt:variant>
      <vt:variant>
        <vt:lpwstr/>
      </vt:variant>
      <vt:variant>
        <vt:lpwstr>_ENREF_13</vt:lpwstr>
      </vt:variant>
      <vt:variant>
        <vt:i4>7929914</vt:i4>
      </vt:variant>
      <vt:variant>
        <vt:i4>1343</vt:i4>
      </vt:variant>
      <vt:variant>
        <vt:i4>0</vt:i4>
      </vt:variant>
      <vt:variant>
        <vt:i4>5</vt:i4>
      </vt:variant>
      <vt:variant>
        <vt:lpwstr/>
      </vt:variant>
      <vt:variant>
        <vt:lpwstr>_ENREF_119</vt:lpwstr>
      </vt:variant>
      <vt:variant>
        <vt:i4>4456507</vt:i4>
      </vt:variant>
      <vt:variant>
        <vt:i4>1340</vt:i4>
      </vt:variant>
      <vt:variant>
        <vt:i4>0</vt:i4>
      </vt:variant>
      <vt:variant>
        <vt:i4>5</vt:i4>
      </vt:variant>
      <vt:variant>
        <vt:lpwstr/>
      </vt:variant>
      <vt:variant>
        <vt:lpwstr>_ENREF_50</vt:lpwstr>
      </vt:variant>
      <vt:variant>
        <vt:i4>4587579</vt:i4>
      </vt:variant>
      <vt:variant>
        <vt:i4>1332</vt:i4>
      </vt:variant>
      <vt:variant>
        <vt:i4>0</vt:i4>
      </vt:variant>
      <vt:variant>
        <vt:i4>5</vt:i4>
      </vt:variant>
      <vt:variant>
        <vt:lpwstr/>
      </vt:variant>
      <vt:variant>
        <vt:lpwstr>_ENREF_70</vt:lpwstr>
      </vt:variant>
      <vt:variant>
        <vt:i4>7405628</vt:i4>
      </vt:variant>
      <vt:variant>
        <vt:i4>1324</vt:i4>
      </vt:variant>
      <vt:variant>
        <vt:i4>0</vt:i4>
      </vt:variant>
      <vt:variant>
        <vt:i4>5</vt:i4>
      </vt:variant>
      <vt:variant>
        <vt:lpwstr/>
      </vt:variant>
      <vt:variant>
        <vt:lpwstr>_ENREF_171</vt:lpwstr>
      </vt:variant>
      <vt:variant>
        <vt:i4>4522040</vt:i4>
      </vt:variant>
      <vt:variant>
        <vt:i4>1318</vt:i4>
      </vt:variant>
      <vt:variant>
        <vt:i4>0</vt:i4>
      </vt:variant>
      <vt:variant>
        <vt:i4>5</vt:i4>
      </vt:variant>
      <vt:variant>
        <vt:lpwstr/>
      </vt:variant>
      <vt:variant>
        <vt:lpwstr>_ENREF_43</vt:lpwstr>
      </vt:variant>
      <vt:variant>
        <vt:i4>4522040</vt:i4>
      </vt:variant>
      <vt:variant>
        <vt:i4>1312</vt:i4>
      </vt:variant>
      <vt:variant>
        <vt:i4>0</vt:i4>
      </vt:variant>
      <vt:variant>
        <vt:i4>5</vt:i4>
      </vt:variant>
      <vt:variant>
        <vt:lpwstr/>
      </vt:variant>
      <vt:variant>
        <vt:lpwstr>_ENREF_43</vt:lpwstr>
      </vt:variant>
      <vt:variant>
        <vt:i4>7405628</vt:i4>
      </vt:variant>
      <vt:variant>
        <vt:i4>1306</vt:i4>
      </vt:variant>
      <vt:variant>
        <vt:i4>0</vt:i4>
      </vt:variant>
      <vt:variant>
        <vt:i4>5</vt:i4>
      </vt:variant>
      <vt:variant>
        <vt:lpwstr/>
      </vt:variant>
      <vt:variant>
        <vt:lpwstr>_ENREF_171</vt:lpwstr>
      </vt:variant>
      <vt:variant>
        <vt:i4>7667774</vt:i4>
      </vt:variant>
      <vt:variant>
        <vt:i4>1300</vt:i4>
      </vt:variant>
      <vt:variant>
        <vt:i4>0</vt:i4>
      </vt:variant>
      <vt:variant>
        <vt:i4>5</vt:i4>
      </vt:variant>
      <vt:variant>
        <vt:lpwstr/>
      </vt:variant>
      <vt:variant>
        <vt:lpwstr>_ENREF_155</vt:lpwstr>
      </vt:variant>
      <vt:variant>
        <vt:i4>4390962</vt:i4>
      </vt:variant>
      <vt:variant>
        <vt:i4>1294</vt:i4>
      </vt:variant>
      <vt:variant>
        <vt:i4>0</vt:i4>
      </vt:variant>
      <vt:variant>
        <vt:i4>5</vt:i4>
      </vt:variant>
      <vt:variant>
        <vt:lpwstr/>
      </vt:variant>
      <vt:variant>
        <vt:lpwstr>_ENREF_29</vt:lpwstr>
      </vt:variant>
      <vt:variant>
        <vt:i4>4522041</vt:i4>
      </vt:variant>
      <vt:variant>
        <vt:i4>1286</vt:i4>
      </vt:variant>
      <vt:variant>
        <vt:i4>0</vt:i4>
      </vt:variant>
      <vt:variant>
        <vt:i4>5</vt:i4>
      </vt:variant>
      <vt:variant>
        <vt:lpwstr/>
      </vt:variant>
      <vt:variant>
        <vt:lpwstr>_ENREF_42</vt:lpwstr>
      </vt:variant>
      <vt:variant>
        <vt:i4>7602233</vt:i4>
      </vt:variant>
      <vt:variant>
        <vt:i4>1278</vt:i4>
      </vt:variant>
      <vt:variant>
        <vt:i4>0</vt:i4>
      </vt:variant>
      <vt:variant>
        <vt:i4>5</vt:i4>
      </vt:variant>
      <vt:variant>
        <vt:lpwstr/>
      </vt:variant>
      <vt:variant>
        <vt:lpwstr>_ENREF_124</vt:lpwstr>
      </vt:variant>
      <vt:variant>
        <vt:i4>7405627</vt:i4>
      </vt:variant>
      <vt:variant>
        <vt:i4>1275</vt:i4>
      </vt:variant>
      <vt:variant>
        <vt:i4>0</vt:i4>
      </vt:variant>
      <vt:variant>
        <vt:i4>5</vt:i4>
      </vt:variant>
      <vt:variant>
        <vt:lpwstr/>
      </vt:variant>
      <vt:variant>
        <vt:lpwstr>_ENREF_101</vt:lpwstr>
      </vt:variant>
      <vt:variant>
        <vt:i4>4522047</vt:i4>
      </vt:variant>
      <vt:variant>
        <vt:i4>1267</vt:i4>
      </vt:variant>
      <vt:variant>
        <vt:i4>0</vt:i4>
      </vt:variant>
      <vt:variant>
        <vt:i4>5</vt:i4>
      </vt:variant>
      <vt:variant>
        <vt:lpwstr/>
      </vt:variant>
      <vt:variant>
        <vt:lpwstr>_ENREF_44</vt:lpwstr>
      </vt:variant>
      <vt:variant>
        <vt:i4>7405627</vt:i4>
      </vt:variant>
      <vt:variant>
        <vt:i4>1261</vt:i4>
      </vt:variant>
      <vt:variant>
        <vt:i4>0</vt:i4>
      </vt:variant>
      <vt:variant>
        <vt:i4>5</vt:i4>
      </vt:variant>
      <vt:variant>
        <vt:lpwstr/>
      </vt:variant>
      <vt:variant>
        <vt:lpwstr>_ENREF_101</vt:lpwstr>
      </vt:variant>
      <vt:variant>
        <vt:i4>7929914</vt:i4>
      </vt:variant>
      <vt:variant>
        <vt:i4>1255</vt:i4>
      </vt:variant>
      <vt:variant>
        <vt:i4>0</vt:i4>
      </vt:variant>
      <vt:variant>
        <vt:i4>5</vt:i4>
      </vt:variant>
      <vt:variant>
        <vt:lpwstr/>
      </vt:variant>
      <vt:variant>
        <vt:lpwstr>_ENREF_119</vt:lpwstr>
      </vt:variant>
      <vt:variant>
        <vt:i4>4456507</vt:i4>
      </vt:variant>
      <vt:variant>
        <vt:i4>1249</vt:i4>
      </vt:variant>
      <vt:variant>
        <vt:i4>0</vt:i4>
      </vt:variant>
      <vt:variant>
        <vt:i4>5</vt:i4>
      </vt:variant>
      <vt:variant>
        <vt:lpwstr/>
      </vt:variant>
      <vt:variant>
        <vt:lpwstr>_ENREF_50</vt:lpwstr>
      </vt:variant>
      <vt:variant>
        <vt:i4>4784185</vt:i4>
      </vt:variant>
      <vt:variant>
        <vt:i4>1243</vt:i4>
      </vt:variant>
      <vt:variant>
        <vt:i4>0</vt:i4>
      </vt:variant>
      <vt:variant>
        <vt:i4>5</vt:i4>
      </vt:variant>
      <vt:variant>
        <vt:lpwstr/>
      </vt:variant>
      <vt:variant>
        <vt:lpwstr>_ENREF_82</vt:lpwstr>
      </vt:variant>
      <vt:variant>
        <vt:i4>7733299</vt:i4>
      </vt:variant>
      <vt:variant>
        <vt:i4>1237</vt:i4>
      </vt:variant>
      <vt:variant>
        <vt:i4>0</vt:i4>
      </vt:variant>
      <vt:variant>
        <vt:i4>5</vt:i4>
      </vt:variant>
      <vt:variant>
        <vt:lpwstr/>
      </vt:variant>
      <vt:variant>
        <vt:lpwstr>_ENREF_186</vt:lpwstr>
      </vt:variant>
      <vt:variant>
        <vt:i4>7929917</vt:i4>
      </vt:variant>
      <vt:variant>
        <vt:i4>1231</vt:i4>
      </vt:variant>
      <vt:variant>
        <vt:i4>0</vt:i4>
      </vt:variant>
      <vt:variant>
        <vt:i4>5</vt:i4>
      </vt:variant>
      <vt:variant>
        <vt:lpwstr/>
      </vt:variant>
      <vt:variant>
        <vt:lpwstr>_ENREF_169</vt:lpwstr>
      </vt:variant>
      <vt:variant>
        <vt:i4>7340092</vt:i4>
      </vt:variant>
      <vt:variant>
        <vt:i4>1223</vt:i4>
      </vt:variant>
      <vt:variant>
        <vt:i4>0</vt:i4>
      </vt:variant>
      <vt:variant>
        <vt:i4>5</vt:i4>
      </vt:variant>
      <vt:variant>
        <vt:lpwstr/>
      </vt:variant>
      <vt:variant>
        <vt:lpwstr>_ENREF_170</vt:lpwstr>
      </vt:variant>
      <vt:variant>
        <vt:i4>4456505</vt:i4>
      </vt:variant>
      <vt:variant>
        <vt:i4>1217</vt:i4>
      </vt:variant>
      <vt:variant>
        <vt:i4>0</vt:i4>
      </vt:variant>
      <vt:variant>
        <vt:i4>5</vt:i4>
      </vt:variant>
      <vt:variant>
        <vt:lpwstr/>
      </vt:variant>
      <vt:variant>
        <vt:lpwstr>_ENREF_52</vt:lpwstr>
      </vt:variant>
      <vt:variant>
        <vt:i4>4456506</vt:i4>
      </vt:variant>
      <vt:variant>
        <vt:i4>1209</vt:i4>
      </vt:variant>
      <vt:variant>
        <vt:i4>0</vt:i4>
      </vt:variant>
      <vt:variant>
        <vt:i4>5</vt:i4>
      </vt:variant>
      <vt:variant>
        <vt:lpwstr/>
      </vt:variant>
      <vt:variant>
        <vt:lpwstr>_ENREF_51</vt:lpwstr>
      </vt:variant>
      <vt:variant>
        <vt:i4>4784187</vt:i4>
      </vt:variant>
      <vt:variant>
        <vt:i4>1203</vt:i4>
      </vt:variant>
      <vt:variant>
        <vt:i4>0</vt:i4>
      </vt:variant>
      <vt:variant>
        <vt:i4>5</vt:i4>
      </vt:variant>
      <vt:variant>
        <vt:lpwstr/>
      </vt:variant>
      <vt:variant>
        <vt:lpwstr>_ENREF_80</vt:lpwstr>
      </vt:variant>
      <vt:variant>
        <vt:i4>4587570</vt:i4>
      </vt:variant>
      <vt:variant>
        <vt:i4>1197</vt:i4>
      </vt:variant>
      <vt:variant>
        <vt:i4>0</vt:i4>
      </vt:variant>
      <vt:variant>
        <vt:i4>5</vt:i4>
      </vt:variant>
      <vt:variant>
        <vt:lpwstr/>
      </vt:variant>
      <vt:variant>
        <vt:lpwstr>_ENREF_79</vt:lpwstr>
      </vt:variant>
      <vt:variant>
        <vt:i4>4784186</vt:i4>
      </vt:variant>
      <vt:variant>
        <vt:i4>1189</vt:i4>
      </vt:variant>
      <vt:variant>
        <vt:i4>0</vt:i4>
      </vt:variant>
      <vt:variant>
        <vt:i4>5</vt:i4>
      </vt:variant>
      <vt:variant>
        <vt:lpwstr/>
      </vt:variant>
      <vt:variant>
        <vt:lpwstr>_ENREF_81</vt:lpwstr>
      </vt:variant>
      <vt:variant>
        <vt:i4>4456506</vt:i4>
      </vt:variant>
      <vt:variant>
        <vt:i4>1183</vt:i4>
      </vt:variant>
      <vt:variant>
        <vt:i4>0</vt:i4>
      </vt:variant>
      <vt:variant>
        <vt:i4>5</vt:i4>
      </vt:variant>
      <vt:variant>
        <vt:lpwstr/>
      </vt:variant>
      <vt:variant>
        <vt:lpwstr>_ENREF_51</vt:lpwstr>
      </vt:variant>
      <vt:variant>
        <vt:i4>4456505</vt:i4>
      </vt:variant>
      <vt:variant>
        <vt:i4>1177</vt:i4>
      </vt:variant>
      <vt:variant>
        <vt:i4>0</vt:i4>
      </vt:variant>
      <vt:variant>
        <vt:i4>5</vt:i4>
      </vt:variant>
      <vt:variant>
        <vt:lpwstr/>
      </vt:variant>
      <vt:variant>
        <vt:lpwstr>_ENREF_52</vt:lpwstr>
      </vt:variant>
      <vt:variant>
        <vt:i4>7405629</vt:i4>
      </vt:variant>
      <vt:variant>
        <vt:i4>1169</vt:i4>
      </vt:variant>
      <vt:variant>
        <vt:i4>0</vt:i4>
      </vt:variant>
      <vt:variant>
        <vt:i4>5</vt:i4>
      </vt:variant>
      <vt:variant>
        <vt:lpwstr/>
      </vt:variant>
      <vt:variant>
        <vt:lpwstr>_ENREF_161</vt:lpwstr>
      </vt:variant>
      <vt:variant>
        <vt:i4>4325435</vt:i4>
      </vt:variant>
      <vt:variant>
        <vt:i4>1161</vt:i4>
      </vt:variant>
      <vt:variant>
        <vt:i4>0</vt:i4>
      </vt:variant>
      <vt:variant>
        <vt:i4>5</vt:i4>
      </vt:variant>
      <vt:variant>
        <vt:lpwstr/>
      </vt:variant>
      <vt:variant>
        <vt:lpwstr>_ENREF_30</vt:lpwstr>
      </vt:variant>
      <vt:variant>
        <vt:i4>4784179</vt:i4>
      </vt:variant>
      <vt:variant>
        <vt:i4>1155</vt:i4>
      </vt:variant>
      <vt:variant>
        <vt:i4>0</vt:i4>
      </vt:variant>
      <vt:variant>
        <vt:i4>5</vt:i4>
      </vt:variant>
      <vt:variant>
        <vt:lpwstr/>
      </vt:variant>
      <vt:variant>
        <vt:lpwstr>_ENREF_88</vt:lpwstr>
      </vt:variant>
      <vt:variant>
        <vt:i4>4456507</vt:i4>
      </vt:variant>
      <vt:variant>
        <vt:i4>1152</vt:i4>
      </vt:variant>
      <vt:variant>
        <vt:i4>0</vt:i4>
      </vt:variant>
      <vt:variant>
        <vt:i4>5</vt:i4>
      </vt:variant>
      <vt:variant>
        <vt:lpwstr/>
      </vt:variant>
      <vt:variant>
        <vt:lpwstr>_ENREF_50</vt:lpwstr>
      </vt:variant>
      <vt:variant>
        <vt:i4>7405628</vt:i4>
      </vt:variant>
      <vt:variant>
        <vt:i4>1144</vt:i4>
      </vt:variant>
      <vt:variant>
        <vt:i4>0</vt:i4>
      </vt:variant>
      <vt:variant>
        <vt:i4>5</vt:i4>
      </vt:variant>
      <vt:variant>
        <vt:lpwstr/>
      </vt:variant>
      <vt:variant>
        <vt:lpwstr>_ENREF_171</vt:lpwstr>
      </vt:variant>
      <vt:variant>
        <vt:i4>7405629</vt:i4>
      </vt:variant>
      <vt:variant>
        <vt:i4>1138</vt:i4>
      </vt:variant>
      <vt:variant>
        <vt:i4>0</vt:i4>
      </vt:variant>
      <vt:variant>
        <vt:i4>5</vt:i4>
      </vt:variant>
      <vt:variant>
        <vt:lpwstr/>
      </vt:variant>
      <vt:variant>
        <vt:lpwstr>_ENREF_161</vt:lpwstr>
      </vt:variant>
      <vt:variant>
        <vt:i4>7733309</vt:i4>
      </vt:variant>
      <vt:variant>
        <vt:i4>1130</vt:i4>
      </vt:variant>
      <vt:variant>
        <vt:i4>0</vt:i4>
      </vt:variant>
      <vt:variant>
        <vt:i4>5</vt:i4>
      </vt:variant>
      <vt:variant>
        <vt:lpwstr/>
      </vt:variant>
      <vt:variant>
        <vt:lpwstr>_ENREF_166</vt:lpwstr>
      </vt:variant>
      <vt:variant>
        <vt:i4>7733309</vt:i4>
      </vt:variant>
      <vt:variant>
        <vt:i4>1124</vt:i4>
      </vt:variant>
      <vt:variant>
        <vt:i4>0</vt:i4>
      </vt:variant>
      <vt:variant>
        <vt:i4>5</vt:i4>
      </vt:variant>
      <vt:variant>
        <vt:lpwstr/>
      </vt:variant>
      <vt:variant>
        <vt:lpwstr>_ENREF_166</vt:lpwstr>
      </vt:variant>
      <vt:variant>
        <vt:i4>7602237</vt:i4>
      </vt:variant>
      <vt:variant>
        <vt:i4>1121</vt:i4>
      </vt:variant>
      <vt:variant>
        <vt:i4>0</vt:i4>
      </vt:variant>
      <vt:variant>
        <vt:i4>5</vt:i4>
      </vt:variant>
      <vt:variant>
        <vt:lpwstr/>
      </vt:variant>
      <vt:variant>
        <vt:lpwstr>_ENREF_164</vt:lpwstr>
      </vt:variant>
      <vt:variant>
        <vt:i4>4194367</vt:i4>
      </vt:variant>
      <vt:variant>
        <vt:i4>1113</vt:i4>
      </vt:variant>
      <vt:variant>
        <vt:i4>0</vt:i4>
      </vt:variant>
      <vt:variant>
        <vt:i4>5</vt:i4>
      </vt:variant>
      <vt:variant>
        <vt:lpwstr/>
      </vt:variant>
      <vt:variant>
        <vt:lpwstr>_ENREF_14</vt:lpwstr>
      </vt:variant>
      <vt:variant>
        <vt:i4>4194367</vt:i4>
      </vt:variant>
      <vt:variant>
        <vt:i4>1107</vt:i4>
      </vt:variant>
      <vt:variant>
        <vt:i4>0</vt:i4>
      </vt:variant>
      <vt:variant>
        <vt:i4>5</vt:i4>
      </vt:variant>
      <vt:variant>
        <vt:lpwstr/>
      </vt:variant>
      <vt:variant>
        <vt:lpwstr>_ENREF_14</vt:lpwstr>
      </vt:variant>
      <vt:variant>
        <vt:i4>4587571</vt:i4>
      </vt:variant>
      <vt:variant>
        <vt:i4>1101</vt:i4>
      </vt:variant>
      <vt:variant>
        <vt:i4>0</vt:i4>
      </vt:variant>
      <vt:variant>
        <vt:i4>5</vt:i4>
      </vt:variant>
      <vt:variant>
        <vt:lpwstr/>
      </vt:variant>
      <vt:variant>
        <vt:lpwstr>_ENREF_78</vt:lpwstr>
      </vt:variant>
      <vt:variant>
        <vt:i4>4587580</vt:i4>
      </vt:variant>
      <vt:variant>
        <vt:i4>1095</vt:i4>
      </vt:variant>
      <vt:variant>
        <vt:i4>0</vt:i4>
      </vt:variant>
      <vt:variant>
        <vt:i4>5</vt:i4>
      </vt:variant>
      <vt:variant>
        <vt:lpwstr/>
      </vt:variant>
      <vt:variant>
        <vt:lpwstr>_ENREF_77</vt:lpwstr>
      </vt:variant>
      <vt:variant>
        <vt:i4>4456506</vt:i4>
      </vt:variant>
      <vt:variant>
        <vt:i4>1089</vt:i4>
      </vt:variant>
      <vt:variant>
        <vt:i4>0</vt:i4>
      </vt:variant>
      <vt:variant>
        <vt:i4>5</vt:i4>
      </vt:variant>
      <vt:variant>
        <vt:lpwstr/>
      </vt:variant>
      <vt:variant>
        <vt:lpwstr>_ENREF_51</vt:lpwstr>
      </vt:variant>
      <vt:variant>
        <vt:i4>4718655</vt:i4>
      </vt:variant>
      <vt:variant>
        <vt:i4>1083</vt:i4>
      </vt:variant>
      <vt:variant>
        <vt:i4>0</vt:i4>
      </vt:variant>
      <vt:variant>
        <vt:i4>5</vt:i4>
      </vt:variant>
      <vt:variant>
        <vt:lpwstr/>
      </vt:variant>
      <vt:variant>
        <vt:lpwstr>_ENREF_94</vt:lpwstr>
      </vt:variant>
      <vt:variant>
        <vt:i4>4653112</vt:i4>
      </vt:variant>
      <vt:variant>
        <vt:i4>1075</vt:i4>
      </vt:variant>
      <vt:variant>
        <vt:i4>0</vt:i4>
      </vt:variant>
      <vt:variant>
        <vt:i4>5</vt:i4>
      </vt:variant>
      <vt:variant>
        <vt:lpwstr/>
      </vt:variant>
      <vt:variant>
        <vt:lpwstr>_ENREF_63</vt:lpwstr>
      </vt:variant>
      <vt:variant>
        <vt:i4>7536698</vt:i4>
      </vt:variant>
      <vt:variant>
        <vt:i4>1069</vt:i4>
      </vt:variant>
      <vt:variant>
        <vt:i4>0</vt:i4>
      </vt:variant>
      <vt:variant>
        <vt:i4>5</vt:i4>
      </vt:variant>
      <vt:variant>
        <vt:lpwstr/>
      </vt:variant>
      <vt:variant>
        <vt:lpwstr>_ENREF_113</vt:lpwstr>
      </vt:variant>
      <vt:variant>
        <vt:i4>7602237</vt:i4>
      </vt:variant>
      <vt:variant>
        <vt:i4>1063</vt:i4>
      </vt:variant>
      <vt:variant>
        <vt:i4>0</vt:i4>
      </vt:variant>
      <vt:variant>
        <vt:i4>5</vt:i4>
      </vt:variant>
      <vt:variant>
        <vt:lpwstr/>
      </vt:variant>
      <vt:variant>
        <vt:lpwstr>_ENREF_164</vt:lpwstr>
      </vt:variant>
      <vt:variant>
        <vt:i4>4390971</vt:i4>
      </vt:variant>
      <vt:variant>
        <vt:i4>1055</vt:i4>
      </vt:variant>
      <vt:variant>
        <vt:i4>0</vt:i4>
      </vt:variant>
      <vt:variant>
        <vt:i4>5</vt:i4>
      </vt:variant>
      <vt:variant>
        <vt:lpwstr/>
      </vt:variant>
      <vt:variant>
        <vt:lpwstr>_ENREF_20</vt:lpwstr>
      </vt:variant>
      <vt:variant>
        <vt:i4>7733309</vt:i4>
      </vt:variant>
      <vt:variant>
        <vt:i4>1049</vt:i4>
      </vt:variant>
      <vt:variant>
        <vt:i4>0</vt:i4>
      </vt:variant>
      <vt:variant>
        <vt:i4>5</vt:i4>
      </vt:variant>
      <vt:variant>
        <vt:lpwstr/>
      </vt:variant>
      <vt:variant>
        <vt:lpwstr>_ENREF_166</vt:lpwstr>
      </vt:variant>
      <vt:variant>
        <vt:i4>7733309</vt:i4>
      </vt:variant>
      <vt:variant>
        <vt:i4>1043</vt:i4>
      </vt:variant>
      <vt:variant>
        <vt:i4>0</vt:i4>
      </vt:variant>
      <vt:variant>
        <vt:i4>5</vt:i4>
      </vt:variant>
      <vt:variant>
        <vt:lpwstr/>
      </vt:variant>
      <vt:variant>
        <vt:lpwstr>_ENREF_166</vt:lpwstr>
      </vt:variant>
      <vt:variant>
        <vt:i4>4718653</vt:i4>
      </vt:variant>
      <vt:variant>
        <vt:i4>1037</vt:i4>
      </vt:variant>
      <vt:variant>
        <vt:i4>0</vt:i4>
      </vt:variant>
      <vt:variant>
        <vt:i4>5</vt:i4>
      </vt:variant>
      <vt:variant>
        <vt:lpwstr/>
      </vt:variant>
      <vt:variant>
        <vt:lpwstr>_ENREF_96</vt:lpwstr>
      </vt:variant>
      <vt:variant>
        <vt:i4>7536703</vt:i4>
      </vt:variant>
      <vt:variant>
        <vt:i4>1031</vt:i4>
      </vt:variant>
      <vt:variant>
        <vt:i4>0</vt:i4>
      </vt:variant>
      <vt:variant>
        <vt:i4>5</vt:i4>
      </vt:variant>
      <vt:variant>
        <vt:lpwstr/>
      </vt:variant>
      <vt:variant>
        <vt:lpwstr>_ENREF_143</vt:lpwstr>
      </vt:variant>
      <vt:variant>
        <vt:i4>7340095</vt:i4>
      </vt:variant>
      <vt:variant>
        <vt:i4>1023</vt:i4>
      </vt:variant>
      <vt:variant>
        <vt:i4>0</vt:i4>
      </vt:variant>
      <vt:variant>
        <vt:i4>5</vt:i4>
      </vt:variant>
      <vt:variant>
        <vt:lpwstr/>
      </vt:variant>
      <vt:variant>
        <vt:lpwstr>_ENREF_140</vt:lpwstr>
      </vt:variant>
      <vt:variant>
        <vt:i4>7667772</vt:i4>
      </vt:variant>
      <vt:variant>
        <vt:i4>1015</vt:i4>
      </vt:variant>
      <vt:variant>
        <vt:i4>0</vt:i4>
      </vt:variant>
      <vt:variant>
        <vt:i4>5</vt:i4>
      </vt:variant>
      <vt:variant>
        <vt:lpwstr/>
      </vt:variant>
      <vt:variant>
        <vt:lpwstr>_ENREF_175</vt:lpwstr>
      </vt:variant>
      <vt:variant>
        <vt:i4>7471164</vt:i4>
      </vt:variant>
      <vt:variant>
        <vt:i4>1009</vt:i4>
      </vt:variant>
      <vt:variant>
        <vt:i4>0</vt:i4>
      </vt:variant>
      <vt:variant>
        <vt:i4>5</vt:i4>
      </vt:variant>
      <vt:variant>
        <vt:lpwstr/>
      </vt:variant>
      <vt:variant>
        <vt:lpwstr>_ENREF_172</vt:lpwstr>
      </vt:variant>
      <vt:variant>
        <vt:i4>7602235</vt:i4>
      </vt:variant>
      <vt:variant>
        <vt:i4>1003</vt:i4>
      </vt:variant>
      <vt:variant>
        <vt:i4>0</vt:i4>
      </vt:variant>
      <vt:variant>
        <vt:i4>5</vt:i4>
      </vt:variant>
      <vt:variant>
        <vt:lpwstr/>
      </vt:variant>
      <vt:variant>
        <vt:lpwstr>_ENREF_104</vt:lpwstr>
      </vt:variant>
      <vt:variant>
        <vt:i4>7798844</vt:i4>
      </vt:variant>
      <vt:variant>
        <vt:i4>995</vt:i4>
      </vt:variant>
      <vt:variant>
        <vt:i4>0</vt:i4>
      </vt:variant>
      <vt:variant>
        <vt:i4>5</vt:i4>
      </vt:variant>
      <vt:variant>
        <vt:lpwstr/>
      </vt:variant>
      <vt:variant>
        <vt:lpwstr>_ENREF_177</vt:lpwstr>
      </vt:variant>
      <vt:variant>
        <vt:i4>7536699</vt:i4>
      </vt:variant>
      <vt:variant>
        <vt:i4>992</vt:i4>
      </vt:variant>
      <vt:variant>
        <vt:i4>0</vt:i4>
      </vt:variant>
      <vt:variant>
        <vt:i4>5</vt:i4>
      </vt:variant>
      <vt:variant>
        <vt:lpwstr/>
      </vt:variant>
      <vt:variant>
        <vt:lpwstr>_ENREF_103</vt:lpwstr>
      </vt:variant>
      <vt:variant>
        <vt:i4>4653118</vt:i4>
      </vt:variant>
      <vt:variant>
        <vt:i4>984</vt:i4>
      </vt:variant>
      <vt:variant>
        <vt:i4>0</vt:i4>
      </vt:variant>
      <vt:variant>
        <vt:i4>5</vt:i4>
      </vt:variant>
      <vt:variant>
        <vt:lpwstr/>
      </vt:variant>
      <vt:variant>
        <vt:lpwstr>_ENREF_65</vt:lpwstr>
      </vt:variant>
      <vt:variant>
        <vt:i4>4194315</vt:i4>
      </vt:variant>
      <vt:variant>
        <vt:i4>976</vt:i4>
      </vt:variant>
      <vt:variant>
        <vt:i4>0</vt:i4>
      </vt:variant>
      <vt:variant>
        <vt:i4>5</vt:i4>
      </vt:variant>
      <vt:variant>
        <vt:lpwstr/>
      </vt:variant>
      <vt:variant>
        <vt:lpwstr>_ENREF_1</vt:lpwstr>
      </vt:variant>
      <vt:variant>
        <vt:i4>4194355</vt:i4>
      </vt:variant>
      <vt:variant>
        <vt:i4>970</vt:i4>
      </vt:variant>
      <vt:variant>
        <vt:i4>0</vt:i4>
      </vt:variant>
      <vt:variant>
        <vt:i4>5</vt:i4>
      </vt:variant>
      <vt:variant>
        <vt:lpwstr/>
      </vt:variant>
      <vt:variant>
        <vt:lpwstr>_ENREF_18</vt:lpwstr>
      </vt:variant>
      <vt:variant>
        <vt:i4>4456507</vt:i4>
      </vt:variant>
      <vt:variant>
        <vt:i4>962</vt:i4>
      </vt:variant>
      <vt:variant>
        <vt:i4>0</vt:i4>
      </vt:variant>
      <vt:variant>
        <vt:i4>5</vt:i4>
      </vt:variant>
      <vt:variant>
        <vt:lpwstr/>
      </vt:variant>
      <vt:variant>
        <vt:lpwstr>_ENREF_50</vt:lpwstr>
      </vt:variant>
      <vt:variant>
        <vt:i4>7471164</vt:i4>
      </vt:variant>
      <vt:variant>
        <vt:i4>956</vt:i4>
      </vt:variant>
      <vt:variant>
        <vt:i4>0</vt:i4>
      </vt:variant>
      <vt:variant>
        <vt:i4>5</vt:i4>
      </vt:variant>
      <vt:variant>
        <vt:lpwstr/>
      </vt:variant>
      <vt:variant>
        <vt:lpwstr>_ENREF_172</vt:lpwstr>
      </vt:variant>
      <vt:variant>
        <vt:i4>7471164</vt:i4>
      </vt:variant>
      <vt:variant>
        <vt:i4>950</vt:i4>
      </vt:variant>
      <vt:variant>
        <vt:i4>0</vt:i4>
      </vt:variant>
      <vt:variant>
        <vt:i4>5</vt:i4>
      </vt:variant>
      <vt:variant>
        <vt:lpwstr/>
      </vt:variant>
      <vt:variant>
        <vt:lpwstr>_ENREF_172</vt:lpwstr>
      </vt:variant>
      <vt:variant>
        <vt:i4>4456507</vt:i4>
      </vt:variant>
      <vt:variant>
        <vt:i4>944</vt:i4>
      </vt:variant>
      <vt:variant>
        <vt:i4>0</vt:i4>
      </vt:variant>
      <vt:variant>
        <vt:i4>5</vt:i4>
      </vt:variant>
      <vt:variant>
        <vt:lpwstr/>
      </vt:variant>
      <vt:variant>
        <vt:lpwstr>_ENREF_50</vt:lpwstr>
      </vt:variant>
      <vt:variant>
        <vt:i4>7471164</vt:i4>
      </vt:variant>
      <vt:variant>
        <vt:i4>938</vt:i4>
      </vt:variant>
      <vt:variant>
        <vt:i4>0</vt:i4>
      </vt:variant>
      <vt:variant>
        <vt:i4>5</vt:i4>
      </vt:variant>
      <vt:variant>
        <vt:lpwstr/>
      </vt:variant>
      <vt:variant>
        <vt:lpwstr>_ENREF_172</vt:lpwstr>
      </vt:variant>
      <vt:variant>
        <vt:i4>7667775</vt:i4>
      </vt:variant>
      <vt:variant>
        <vt:i4>932</vt:i4>
      </vt:variant>
      <vt:variant>
        <vt:i4>0</vt:i4>
      </vt:variant>
      <vt:variant>
        <vt:i4>5</vt:i4>
      </vt:variant>
      <vt:variant>
        <vt:lpwstr/>
      </vt:variant>
      <vt:variant>
        <vt:lpwstr>_ENREF_145</vt:lpwstr>
      </vt:variant>
      <vt:variant>
        <vt:i4>4653119</vt:i4>
      </vt:variant>
      <vt:variant>
        <vt:i4>926</vt:i4>
      </vt:variant>
      <vt:variant>
        <vt:i4>0</vt:i4>
      </vt:variant>
      <vt:variant>
        <vt:i4>5</vt:i4>
      </vt:variant>
      <vt:variant>
        <vt:lpwstr/>
      </vt:variant>
      <vt:variant>
        <vt:lpwstr>_ENREF_64</vt:lpwstr>
      </vt:variant>
      <vt:variant>
        <vt:i4>4521995</vt:i4>
      </vt:variant>
      <vt:variant>
        <vt:i4>911</vt:i4>
      </vt:variant>
      <vt:variant>
        <vt:i4>0</vt:i4>
      </vt:variant>
      <vt:variant>
        <vt:i4>5</vt:i4>
      </vt:variant>
      <vt:variant>
        <vt:lpwstr/>
      </vt:variant>
      <vt:variant>
        <vt:lpwstr>_ENREF_4</vt:lpwstr>
      </vt:variant>
      <vt:variant>
        <vt:i4>7667774</vt:i4>
      </vt:variant>
      <vt:variant>
        <vt:i4>905</vt:i4>
      </vt:variant>
      <vt:variant>
        <vt:i4>0</vt:i4>
      </vt:variant>
      <vt:variant>
        <vt:i4>5</vt:i4>
      </vt:variant>
      <vt:variant>
        <vt:lpwstr/>
      </vt:variant>
      <vt:variant>
        <vt:lpwstr>_ENREF_155</vt:lpwstr>
      </vt:variant>
      <vt:variant>
        <vt:i4>4325432</vt:i4>
      </vt:variant>
      <vt:variant>
        <vt:i4>902</vt:i4>
      </vt:variant>
      <vt:variant>
        <vt:i4>0</vt:i4>
      </vt:variant>
      <vt:variant>
        <vt:i4>5</vt:i4>
      </vt:variant>
      <vt:variant>
        <vt:lpwstr/>
      </vt:variant>
      <vt:variant>
        <vt:lpwstr>_ENREF_33</vt:lpwstr>
      </vt:variant>
      <vt:variant>
        <vt:i4>4653107</vt:i4>
      </vt:variant>
      <vt:variant>
        <vt:i4>894</vt:i4>
      </vt:variant>
      <vt:variant>
        <vt:i4>0</vt:i4>
      </vt:variant>
      <vt:variant>
        <vt:i4>5</vt:i4>
      </vt:variant>
      <vt:variant>
        <vt:lpwstr/>
      </vt:variant>
      <vt:variant>
        <vt:lpwstr>_ENREF_68</vt:lpwstr>
      </vt:variant>
      <vt:variant>
        <vt:i4>7929918</vt:i4>
      </vt:variant>
      <vt:variant>
        <vt:i4>886</vt:i4>
      </vt:variant>
      <vt:variant>
        <vt:i4>0</vt:i4>
      </vt:variant>
      <vt:variant>
        <vt:i4>5</vt:i4>
      </vt:variant>
      <vt:variant>
        <vt:lpwstr/>
      </vt:variant>
      <vt:variant>
        <vt:lpwstr>_ENREF_159</vt:lpwstr>
      </vt:variant>
      <vt:variant>
        <vt:i4>7667774</vt:i4>
      </vt:variant>
      <vt:variant>
        <vt:i4>883</vt:i4>
      </vt:variant>
      <vt:variant>
        <vt:i4>0</vt:i4>
      </vt:variant>
      <vt:variant>
        <vt:i4>5</vt:i4>
      </vt:variant>
      <vt:variant>
        <vt:lpwstr/>
      </vt:variant>
      <vt:variant>
        <vt:lpwstr>_ENREF_155</vt:lpwstr>
      </vt:variant>
      <vt:variant>
        <vt:i4>7667769</vt:i4>
      </vt:variant>
      <vt:variant>
        <vt:i4>880</vt:i4>
      </vt:variant>
      <vt:variant>
        <vt:i4>0</vt:i4>
      </vt:variant>
      <vt:variant>
        <vt:i4>5</vt:i4>
      </vt:variant>
      <vt:variant>
        <vt:lpwstr/>
      </vt:variant>
      <vt:variant>
        <vt:lpwstr>_ENREF_125</vt:lpwstr>
      </vt:variant>
      <vt:variant>
        <vt:i4>7864381</vt:i4>
      </vt:variant>
      <vt:variant>
        <vt:i4>872</vt:i4>
      </vt:variant>
      <vt:variant>
        <vt:i4>0</vt:i4>
      </vt:variant>
      <vt:variant>
        <vt:i4>5</vt:i4>
      </vt:variant>
      <vt:variant>
        <vt:lpwstr/>
      </vt:variant>
      <vt:variant>
        <vt:lpwstr>_ENREF_168</vt:lpwstr>
      </vt:variant>
      <vt:variant>
        <vt:i4>7340094</vt:i4>
      </vt:variant>
      <vt:variant>
        <vt:i4>864</vt:i4>
      </vt:variant>
      <vt:variant>
        <vt:i4>0</vt:i4>
      </vt:variant>
      <vt:variant>
        <vt:i4>5</vt:i4>
      </vt:variant>
      <vt:variant>
        <vt:lpwstr/>
      </vt:variant>
      <vt:variant>
        <vt:lpwstr>_ENREF_150</vt:lpwstr>
      </vt:variant>
      <vt:variant>
        <vt:i4>7929912</vt:i4>
      </vt:variant>
      <vt:variant>
        <vt:i4>858</vt:i4>
      </vt:variant>
      <vt:variant>
        <vt:i4>0</vt:i4>
      </vt:variant>
      <vt:variant>
        <vt:i4>5</vt:i4>
      </vt:variant>
      <vt:variant>
        <vt:lpwstr/>
      </vt:variant>
      <vt:variant>
        <vt:lpwstr>_ENREF_139</vt:lpwstr>
      </vt:variant>
      <vt:variant>
        <vt:i4>4587577</vt:i4>
      </vt:variant>
      <vt:variant>
        <vt:i4>855</vt:i4>
      </vt:variant>
      <vt:variant>
        <vt:i4>0</vt:i4>
      </vt:variant>
      <vt:variant>
        <vt:i4>5</vt:i4>
      </vt:variant>
      <vt:variant>
        <vt:lpwstr/>
      </vt:variant>
      <vt:variant>
        <vt:lpwstr>_ENREF_72</vt:lpwstr>
      </vt:variant>
      <vt:variant>
        <vt:i4>7667775</vt:i4>
      </vt:variant>
      <vt:variant>
        <vt:i4>847</vt:i4>
      </vt:variant>
      <vt:variant>
        <vt:i4>0</vt:i4>
      </vt:variant>
      <vt:variant>
        <vt:i4>5</vt:i4>
      </vt:variant>
      <vt:variant>
        <vt:lpwstr/>
      </vt:variant>
      <vt:variant>
        <vt:lpwstr>_ENREF_145</vt:lpwstr>
      </vt:variant>
      <vt:variant>
        <vt:i4>7733305</vt:i4>
      </vt:variant>
      <vt:variant>
        <vt:i4>841</vt:i4>
      </vt:variant>
      <vt:variant>
        <vt:i4>0</vt:i4>
      </vt:variant>
      <vt:variant>
        <vt:i4>5</vt:i4>
      </vt:variant>
      <vt:variant>
        <vt:lpwstr/>
      </vt:variant>
      <vt:variant>
        <vt:lpwstr>_ENREF_126</vt:lpwstr>
      </vt:variant>
      <vt:variant>
        <vt:i4>7667769</vt:i4>
      </vt:variant>
      <vt:variant>
        <vt:i4>833</vt:i4>
      </vt:variant>
      <vt:variant>
        <vt:i4>0</vt:i4>
      </vt:variant>
      <vt:variant>
        <vt:i4>5</vt:i4>
      </vt:variant>
      <vt:variant>
        <vt:lpwstr/>
      </vt:variant>
      <vt:variant>
        <vt:lpwstr>_ENREF_125</vt:lpwstr>
      </vt:variant>
      <vt:variant>
        <vt:i4>4390968</vt:i4>
      </vt:variant>
      <vt:variant>
        <vt:i4>825</vt:i4>
      </vt:variant>
      <vt:variant>
        <vt:i4>0</vt:i4>
      </vt:variant>
      <vt:variant>
        <vt:i4>5</vt:i4>
      </vt:variant>
      <vt:variant>
        <vt:lpwstr/>
      </vt:variant>
      <vt:variant>
        <vt:lpwstr>_ENREF_23</vt:lpwstr>
      </vt:variant>
      <vt:variant>
        <vt:i4>4456511</vt:i4>
      </vt:variant>
      <vt:variant>
        <vt:i4>819</vt:i4>
      </vt:variant>
      <vt:variant>
        <vt:i4>0</vt:i4>
      </vt:variant>
      <vt:variant>
        <vt:i4>5</vt:i4>
      </vt:variant>
      <vt:variant>
        <vt:lpwstr/>
      </vt:variant>
      <vt:variant>
        <vt:lpwstr>_ENREF_54</vt:lpwstr>
      </vt:variant>
      <vt:variant>
        <vt:i4>4718603</vt:i4>
      </vt:variant>
      <vt:variant>
        <vt:i4>813</vt:i4>
      </vt:variant>
      <vt:variant>
        <vt:i4>0</vt:i4>
      </vt:variant>
      <vt:variant>
        <vt:i4>5</vt:i4>
      </vt:variant>
      <vt:variant>
        <vt:lpwstr/>
      </vt:variant>
      <vt:variant>
        <vt:lpwstr>_ENREF_9</vt:lpwstr>
      </vt:variant>
      <vt:variant>
        <vt:i4>7536701</vt:i4>
      </vt:variant>
      <vt:variant>
        <vt:i4>805</vt:i4>
      </vt:variant>
      <vt:variant>
        <vt:i4>0</vt:i4>
      </vt:variant>
      <vt:variant>
        <vt:i4>5</vt:i4>
      </vt:variant>
      <vt:variant>
        <vt:lpwstr/>
      </vt:variant>
      <vt:variant>
        <vt:lpwstr>_ENREF_163</vt:lpwstr>
      </vt:variant>
      <vt:variant>
        <vt:i4>4784188</vt:i4>
      </vt:variant>
      <vt:variant>
        <vt:i4>797</vt:i4>
      </vt:variant>
      <vt:variant>
        <vt:i4>0</vt:i4>
      </vt:variant>
      <vt:variant>
        <vt:i4>5</vt:i4>
      </vt:variant>
      <vt:variant>
        <vt:lpwstr/>
      </vt:variant>
      <vt:variant>
        <vt:lpwstr>_ENREF_87</vt:lpwstr>
      </vt:variant>
      <vt:variant>
        <vt:i4>7929912</vt:i4>
      </vt:variant>
      <vt:variant>
        <vt:i4>791</vt:i4>
      </vt:variant>
      <vt:variant>
        <vt:i4>0</vt:i4>
      </vt:variant>
      <vt:variant>
        <vt:i4>5</vt:i4>
      </vt:variant>
      <vt:variant>
        <vt:lpwstr/>
      </vt:variant>
      <vt:variant>
        <vt:lpwstr>_ENREF_139</vt:lpwstr>
      </vt:variant>
      <vt:variant>
        <vt:i4>4521995</vt:i4>
      </vt:variant>
      <vt:variant>
        <vt:i4>783</vt:i4>
      </vt:variant>
      <vt:variant>
        <vt:i4>0</vt:i4>
      </vt:variant>
      <vt:variant>
        <vt:i4>5</vt:i4>
      </vt:variant>
      <vt:variant>
        <vt:lpwstr/>
      </vt:variant>
      <vt:variant>
        <vt:lpwstr>_ENREF_4</vt:lpwstr>
      </vt:variant>
      <vt:variant>
        <vt:i4>7929915</vt:i4>
      </vt:variant>
      <vt:variant>
        <vt:i4>777</vt:i4>
      </vt:variant>
      <vt:variant>
        <vt:i4>0</vt:i4>
      </vt:variant>
      <vt:variant>
        <vt:i4>5</vt:i4>
      </vt:variant>
      <vt:variant>
        <vt:lpwstr/>
      </vt:variant>
      <vt:variant>
        <vt:lpwstr>_ENREF_109</vt:lpwstr>
      </vt:variant>
      <vt:variant>
        <vt:i4>7864379</vt:i4>
      </vt:variant>
      <vt:variant>
        <vt:i4>771</vt:i4>
      </vt:variant>
      <vt:variant>
        <vt:i4>0</vt:i4>
      </vt:variant>
      <vt:variant>
        <vt:i4>5</vt:i4>
      </vt:variant>
      <vt:variant>
        <vt:lpwstr/>
      </vt:variant>
      <vt:variant>
        <vt:lpwstr>_ENREF_108</vt:lpwstr>
      </vt:variant>
      <vt:variant>
        <vt:i4>7536696</vt:i4>
      </vt:variant>
      <vt:variant>
        <vt:i4>765</vt:i4>
      </vt:variant>
      <vt:variant>
        <vt:i4>0</vt:i4>
      </vt:variant>
      <vt:variant>
        <vt:i4>5</vt:i4>
      </vt:variant>
      <vt:variant>
        <vt:lpwstr/>
      </vt:variant>
      <vt:variant>
        <vt:lpwstr>_ENREF_133</vt:lpwstr>
      </vt:variant>
      <vt:variant>
        <vt:i4>4653107</vt:i4>
      </vt:variant>
      <vt:variant>
        <vt:i4>759</vt:i4>
      </vt:variant>
      <vt:variant>
        <vt:i4>0</vt:i4>
      </vt:variant>
      <vt:variant>
        <vt:i4>5</vt:i4>
      </vt:variant>
      <vt:variant>
        <vt:lpwstr/>
      </vt:variant>
      <vt:variant>
        <vt:lpwstr>_ENREF_68</vt:lpwstr>
      </vt:variant>
      <vt:variant>
        <vt:i4>4653107</vt:i4>
      </vt:variant>
      <vt:variant>
        <vt:i4>751</vt:i4>
      </vt:variant>
      <vt:variant>
        <vt:i4>0</vt:i4>
      </vt:variant>
      <vt:variant>
        <vt:i4>5</vt:i4>
      </vt:variant>
      <vt:variant>
        <vt:lpwstr/>
      </vt:variant>
      <vt:variant>
        <vt:lpwstr>_ENREF_68</vt:lpwstr>
      </vt:variant>
      <vt:variant>
        <vt:i4>7798843</vt:i4>
      </vt:variant>
      <vt:variant>
        <vt:i4>743</vt:i4>
      </vt:variant>
      <vt:variant>
        <vt:i4>0</vt:i4>
      </vt:variant>
      <vt:variant>
        <vt:i4>5</vt:i4>
      </vt:variant>
      <vt:variant>
        <vt:lpwstr/>
      </vt:variant>
      <vt:variant>
        <vt:lpwstr>_ENREF_107</vt:lpwstr>
      </vt:variant>
      <vt:variant>
        <vt:i4>4718648</vt:i4>
      </vt:variant>
      <vt:variant>
        <vt:i4>735</vt:i4>
      </vt:variant>
      <vt:variant>
        <vt:i4>0</vt:i4>
      </vt:variant>
      <vt:variant>
        <vt:i4>5</vt:i4>
      </vt:variant>
      <vt:variant>
        <vt:lpwstr/>
      </vt:variant>
      <vt:variant>
        <vt:lpwstr>_ENREF_93</vt:lpwstr>
      </vt:variant>
      <vt:variant>
        <vt:i4>4718649</vt:i4>
      </vt:variant>
      <vt:variant>
        <vt:i4>727</vt:i4>
      </vt:variant>
      <vt:variant>
        <vt:i4>0</vt:i4>
      </vt:variant>
      <vt:variant>
        <vt:i4>5</vt:i4>
      </vt:variant>
      <vt:variant>
        <vt:lpwstr/>
      </vt:variant>
      <vt:variant>
        <vt:lpwstr>_ENREF_92</vt:lpwstr>
      </vt:variant>
      <vt:variant>
        <vt:i4>7798843</vt:i4>
      </vt:variant>
      <vt:variant>
        <vt:i4>721</vt:i4>
      </vt:variant>
      <vt:variant>
        <vt:i4>0</vt:i4>
      </vt:variant>
      <vt:variant>
        <vt:i4>5</vt:i4>
      </vt:variant>
      <vt:variant>
        <vt:lpwstr/>
      </vt:variant>
      <vt:variant>
        <vt:lpwstr>_ENREF_107</vt:lpwstr>
      </vt:variant>
      <vt:variant>
        <vt:i4>4325432</vt:i4>
      </vt:variant>
      <vt:variant>
        <vt:i4>718</vt:i4>
      </vt:variant>
      <vt:variant>
        <vt:i4>0</vt:i4>
      </vt:variant>
      <vt:variant>
        <vt:i4>5</vt:i4>
      </vt:variant>
      <vt:variant>
        <vt:lpwstr/>
      </vt:variant>
      <vt:variant>
        <vt:lpwstr>_ENREF_33</vt:lpwstr>
      </vt:variant>
      <vt:variant>
        <vt:i4>4718649</vt:i4>
      </vt:variant>
      <vt:variant>
        <vt:i4>710</vt:i4>
      </vt:variant>
      <vt:variant>
        <vt:i4>0</vt:i4>
      </vt:variant>
      <vt:variant>
        <vt:i4>5</vt:i4>
      </vt:variant>
      <vt:variant>
        <vt:lpwstr/>
      </vt:variant>
      <vt:variant>
        <vt:lpwstr>_ENREF_92</vt:lpwstr>
      </vt:variant>
      <vt:variant>
        <vt:i4>4718650</vt:i4>
      </vt:variant>
      <vt:variant>
        <vt:i4>704</vt:i4>
      </vt:variant>
      <vt:variant>
        <vt:i4>0</vt:i4>
      </vt:variant>
      <vt:variant>
        <vt:i4>5</vt:i4>
      </vt:variant>
      <vt:variant>
        <vt:lpwstr/>
      </vt:variant>
      <vt:variant>
        <vt:lpwstr>_ENREF_91</vt:lpwstr>
      </vt:variant>
      <vt:variant>
        <vt:i4>4325439</vt:i4>
      </vt:variant>
      <vt:variant>
        <vt:i4>696</vt:i4>
      </vt:variant>
      <vt:variant>
        <vt:i4>0</vt:i4>
      </vt:variant>
      <vt:variant>
        <vt:i4>5</vt:i4>
      </vt:variant>
      <vt:variant>
        <vt:lpwstr/>
      </vt:variant>
      <vt:variant>
        <vt:lpwstr>_ENREF_34</vt:lpwstr>
      </vt:variant>
      <vt:variant>
        <vt:i4>4522044</vt:i4>
      </vt:variant>
      <vt:variant>
        <vt:i4>690</vt:i4>
      </vt:variant>
      <vt:variant>
        <vt:i4>0</vt:i4>
      </vt:variant>
      <vt:variant>
        <vt:i4>5</vt:i4>
      </vt:variant>
      <vt:variant>
        <vt:lpwstr/>
      </vt:variant>
      <vt:variant>
        <vt:lpwstr>_ENREF_47</vt:lpwstr>
      </vt:variant>
      <vt:variant>
        <vt:i4>4522044</vt:i4>
      </vt:variant>
      <vt:variant>
        <vt:i4>684</vt:i4>
      </vt:variant>
      <vt:variant>
        <vt:i4>0</vt:i4>
      </vt:variant>
      <vt:variant>
        <vt:i4>5</vt:i4>
      </vt:variant>
      <vt:variant>
        <vt:lpwstr/>
      </vt:variant>
      <vt:variant>
        <vt:lpwstr>_ENREF_47</vt:lpwstr>
      </vt:variant>
      <vt:variant>
        <vt:i4>4784191</vt:i4>
      </vt:variant>
      <vt:variant>
        <vt:i4>678</vt:i4>
      </vt:variant>
      <vt:variant>
        <vt:i4>0</vt:i4>
      </vt:variant>
      <vt:variant>
        <vt:i4>5</vt:i4>
      </vt:variant>
      <vt:variant>
        <vt:lpwstr/>
      </vt:variant>
      <vt:variant>
        <vt:lpwstr>_ENREF_84</vt:lpwstr>
      </vt:variant>
      <vt:variant>
        <vt:i4>4522035</vt:i4>
      </vt:variant>
      <vt:variant>
        <vt:i4>672</vt:i4>
      </vt:variant>
      <vt:variant>
        <vt:i4>0</vt:i4>
      </vt:variant>
      <vt:variant>
        <vt:i4>5</vt:i4>
      </vt:variant>
      <vt:variant>
        <vt:lpwstr/>
      </vt:variant>
      <vt:variant>
        <vt:lpwstr>_ENREF_48</vt:lpwstr>
      </vt:variant>
      <vt:variant>
        <vt:i4>4456511</vt:i4>
      </vt:variant>
      <vt:variant>
        <vt:i4>666</vt:i4>
      </vt:variant>
      <vt:variant>
        <vt:i4>0</vt:i4>
      </vt:variant>
      <vt:variant>
        <vt:i4>5</vt:i4>
      </vt:variant>
      <vt:variant>
        <vt:lpwstr/>
      </vt:variant>
      <vt:variant>
        <vt:lpwstr>_ENREF_54</vt:lpwstr>
      </vt:variant>
      <vt:variant>
        <vt:i4>4456498</vt:i4>
      </vt:variant>
      <vt:variant>
        <vt:i4>660</vt:i4>
      </vt:variant>
      <vt:variant>
        <vt:i4>0</vt:i4>
      </vt:variant>
      <vt:variant>
        <vt:i4>5</vt:i4>
      </vt:variant>
      <vt:variant>
        <vt:lpwstr/>
      </vt:variant>
      <vt:variant>
        <vt:lpwstr>_ENREF_59</vt:lpwstr>
      </vt:variant>
      <vt:variant>
        <vt:i4>4456511</vt:i4>
      </vt:variant>
      <vt:variant>
        <vt:i4>654</vt:i4>
      </vt:variant>
      <vt:variant>
        <vt:i4>0</vt:i4>
      </vt:variant>
      <vt:variant>
        <vt:i4>5</vt:i4>
      </vt:variant>
      <vt:variant>
        <vt:lpwstr/>
      </vt:variant>
      <vt:variant>
        <vt:lpwstr>_ENREF_54</vt:lpwstr>
      </vt:variant>
      <vt:variant>
        <vt:i4>4456511</vt:i4>
      </vt:variant>
      <vt:variant>
        <vt:i4>648</vt:i4>
      </vt:variant>
      <vt:variant>
        <vt:i4>0</vt:i4>
      </vt:variant>
      <vt:variant>
        <vt:i4>5</vt:i4>
      </vt:variant>
      <vt:variant>
        <vt:lpwstr/>
      </vt:variant>
      <vt:variant>
        <vt:lpwstr>_ENREF_54</vt:lpwstr>
      </vt:variant>
      <vt:variant>
        <vt:i4>4522035</vt:i4>
      </vt:variant>
      <vt:variant>
        <vt:i4>642</vt:i4>
      </vt:variant>
      <vt:variant>
        <vt:i4>0</vt:i4>
      </vt:variant>
      <vt:variant>
        <vt:i4>5</vt:i4>
      </vt:variant>
      <vt:variant>
        <vt:lpwstr/>
      </vt:variant>
      <vt:variant>
        <vt:lpwstr>_ENREF_48</vt:lpwstr>
      </vt:variant>
      <vt:variant>
        <vt:i4>4456498</vt:i4>
      </vt:variant>
      <vt:variant>
        <vt:i4>636</vt:i4>
      </vt:variant>
      <vt:variant>
        <vt:i4>0</vt:i4>
      </vt:variant>
      <vt:variant>
        <vt:i4>5</vt:i4>
      </vt:variant>
      <vt:variant>
        <vt:lpwstr/>
      </vt:variant>
      <vt:variant>
        <vt:lpwstr>_ENREF_59</vt:lpwstr>
      </vt:variant>
      <vt:variant>
        <vt:i4>4390973</vt:i4>
      </vt:variant>
      <vt:variant>
        <vt:i4>630</vt:i4>
      </vt:variant>
      <vt:variant>
        <vt:i4>0</vt:i4>
      </vt:variant>
      <vt:variant>
        <vt:i4>5</vt:i4>
      </vt:variant>
      <vt:variant>
        <vt:lpwstr/>
      </vt:variant>
      <vt:variant>
        <vt:lpwstr>_ENREF_26</vt:lpwstr>
      </vt:variant>
      <vt:variant>
        <vt:i4>4325436</vt:i4>
      </vt:variant>
      <vt:variant>
        <vt:i4>624</vt:i4>
      </vt:variant>
      <vt:variant>
        <vt:i4>0</vt:i4>
      </vt:variant>
      <vt:variant>
        <vt:i4>5</vt:i4>
      </vt:variant>
      <vt:variant>
        <vt:lpwstr/>
      </vt:variant>
      <vt:variant>
        <vt:lpwstr>_ENREF_37</vt:lpwstr>
      </vt:variant>
      <vt:variant>
        <vt:i4>4456459</vt:i4>
      </vt:variant>
      <vt:variant>
        <vt:i4>621</vt:i4>
      </vt:variant>
      <vt:variant>
        <vt:i4>0</vt:i4>
      </vt:variant>
      <vt:variant>
        <vt:i4>5</vt:i4>
      </vt:variant>
      <vt:variant>
        <vt:lpwstr/>
      </vt:variant>
      <vt:variant>
        <vt:lpwstr>_ENREF_5</vt:lpwstr>
      </vt:variant>
      <vt:variant>
        <vt:i4>4325436</vt:i4>
      </vt:variant>
      <vt:variant>
        <vt:i4>613</vt:i4>
      </vt:variant>
      <vt:variant>
        <vt:i4>0</vt:i4>
      </vt:variant>
      <vt:variant>
        <vt:i4>5</vt:i4>
      </vt:variant>
      <vt:variant>
        <vt:lpwstr/>
      </vt:variant>
      <vt:variant>
        <vt:lpwstr>_ENREF_37</vt:lpwstr>
      </vt:variant>
      <vt:variant>
        <vt:i4>7929916</vt:i4>
      </vt:variant>
      <vt:variant>
        <vt:i4>607</vt:i4>
      </vt:variant>
      <vt:variant>
        <vt:i4>0</vt:i4>
      </vt:variant>
      <vt:variant>
        <vt:i4>5</vt:i4>
      </vt:variant>
      <vt:variant>
        <vt:lpwstr/>
      </vt:variant>
      <vt:variant>
        <vt:lpwstr>_ENREF_179</vt:lpwstr>
      </vt:variant>
      <vt:variant>
        <vt:i4>4522035</vt:i4>
      </vt:variant>
      <vt:variant>
        <vt:i4>601</vt:i4>
      </vt:variant>
      <vt:variant>
        <vt:i4>0</vt:i4>
      </vt:variant>
      <vt:variant>
        <vt:i4>5</vt:i4>
      </vt:variant>
      <vt:variant>
        <vt:lpwstr/>
      </vt:variant>
      <vt:variant>
        <vt:lpwstr>_ENREF_48</vt:lpwstr>
      </vt:variant>
      <vt:variant>
        <vt:i4>4522035</vt:i4>
      </vt:variant>
      <vt:variant>
        <vt:i4>595</vt:i4>
      </vt:variant>
      <vt:variant>
        <vt:i4>0</vt:i4>
      </vt:variant>
      <vt:variant>
        <vt:i4>5</vt:i4>
      </vt:variant>
      <vt:variant>
        <vt:lpwstr/>
      </vt:variant>
      <vt:variant>
        <vt:lpwstr>_ENREF_48</vt:lpwstr>
      </vt:variant>
      <vt:variant>
        <vt:i4>4784191</vt:i4>
      </vt:variant>
      <vt:variant>
        <vt:i4>589</vt:i4>
      </vt:variant>
      <vt:variant>
        <vt:i4>0</vt:i4>
      </vt:variant>
      <vt:variant>
        <vt:i4>5</vt:i4>
      </vt:variant>
      <vt:variant>
        <vt:lpwstr/>
      </vt:variant>
      <vt:variant>
        <vt:lpwstr>_ENREF_84</vt:lpwstr>
      </vt:variant>
      <vt:variant>
        <vt:i4>4784191</vt:i4>
      </vt:variant>
      <vt:variant>
        <vt:i4>577</vt:i4>
      </vt:variant>
      <vt:variant>
        <vt:i4>0</vt:i4>
      </vt:variant>
      <vt:variant>
        <vt:i4>5</vt:i4>
      </vt:variant>
      <vt:variant>
        <vt:lpwstr/>
      </vt:variant>
      <vt:variant>
        <vt:lpwstr>_ENREF_84</vt:lpwstr>
      </vt:variant>
      <vt:variant>
        <vt:i4>4784191</vt:i4>
      </vt:variant>
      <vt:variant>
        <vt:i4>565</vt:i4>
      </vt:variant>
      <vt:variant>
        <vt:i4>0</vt:i4>
      </vt:variant>
      <vt:variant>
        <vt:i4>5</vt:i4>
      </vt:variant>
      <vt:variant>
        <vt:lpwstr/>
      </vt:variant>
      <vt:variant>
        <vt:lpwstr>_ENREF_84</vt:lpwstr>
      </vt:variant>
      <vt:variant>
        <vt:i4>7733306</vt:i4>
      </vt:variant>
      <vt:variant>
        <vt:i4>559</vt:i4>
      </vt:variant>
      <vt:variant>
        <vt:i4>0</vt:i4>
      </vt:variant>
      <vt:variant>
        <vt:i4>5</vt:i4>
      </vt:variant>
      <vt:variant>
        <vt:lpwstr/>
      </vt:variant>
      <vt:variant>
        <vt:lpwstr>_ENREF_116</vt:lpwstr>
      </vt:variant>
      <vt:variant>
        <vt:i4>4587531</vt:i4>
      </vt:variant>
      <vt:variant>
        <vt:i4>547</vt:i4>
      </vt:variant>
      <vt:variant>
        <vt:i4>0</vt:i4>
      </vt:variant>
      <vt:variant>
        <vt:i4>5</vt:i4>
      </vt:variant>
      <vt:variant>
        <vt:lpwstr/>
      </vt:variant>
      <vt:variant>
        <vt:lpwstr>_ENREF_7</vt:lpwstr>
      </vt:variant>
      <vt:variant>
        <vt:i4>4587531</vt:i4>
      </vt:variant>
      <vt:variant>
        <vt:i4>541</vt:i4>
      </vt:variant>
      <vt:variant>
        <vt:i4>0</vt:i4>
      </vt:variant>
      <vt:variant>
        <vt:i4>5</vt:i4>
      </vt:variant>
      <vt:variant>
        <vt:lpwstr/>
      </vt:variant>
      <vt:variant>
        <vt:lpwstr>_ENREF_7</vt:lpwstr>
      </vt:variant>
      <vt:variant>
        <vt:i4>7733306</vt:i4>
      </vt:variant>
      <vt:variant>
        <vt:i4>535</vt:i4>
      </vt:variant>
      <vt:variant>
        <vt:i4>0</vt:i4>
      </vt:variant>
      <vt:variant>
        <vt:i4>5</vt:i4>
      </vt:variant>
      <vt:variant>
        <vt:lpwstr/>
      </vt:variant>
      <vt:variant>
        <vt:lpwstr>_ENREF_116</vt:lpwstr>
      </vt:variant>
      <vt:variant>
        <vt:i4>7340093</vt:i4>
      </vt:variant>
      <vt:variant>
        <vt:i4>529</vt:i4>
      </vt:variant>
      <vt:variant>
        <vt:i4>0</vt:i4>
      </vt:variant>
      <vt:variant>
        <vt:i4>5</vt:i4>
      </vt:variant>
      <vt:variant>
        <vt:lpwstr/>
      </vt:variant>
      <vt:variant>
        <vt:lpwstr>_ENREF_160</vt:lpwstr>
      </vt:variant>
      <vt:variant>
        <vt:i4>4325437</vt:i4>
      </vt:variant>
      <vt:variant>
        <vt:i4>523</vt:i4>
      </vt:variant>
      <vt:variant>
        <vt:i4>0</vt:i4>
      </vt:variant>
      <vt:variant>
        <vt:i4>5</vt:i4>
      </vt:variant>
      <vt:variant>
        <vt:lpwstr/>
      </vt:variant>
      <vt:variant>
        <vt:lpwstr>_ENREF_36</vt:lpwstr>
      </vt:variant>
      <vt:variant>
        <vt:i4>4522035</vt:i4>
      </vt:variant>
      <vt:variant>
        <vt:i4>517</vt:i4>
      </vt:variant>
      <vt:variant>
        <vt:i4>0</vt:i4>
      </vt:variant>
      <vt:variant>
        <vt:i4>5</vt:i4>
      </vt:variant>
      <vt:variant>
        <vt:lpwstr/>
      </vt:variant>
      <vt:variant>
        <vt:lpwstr>_ENREF_48</vt:lpwstr>
      </vt:variant>
      <vt:variant>
        <vt:i4>7667771</vt:i4>
      </vt:variant>
      <vt:variant>
        <vt:i4>511</vt:i4>
      </vt:variant>
      <vt:variant>
        <vt:i4>0</vt:i4>
      </vt:variant>
      <vt:variant>
        <vt:i4>5</vt:i4>
      </vt:variant>
      <vt:variant>
        <vt:lpwstr/>
      </vt:variant>
      <vt:variant>
        <vt:lpwstr>_ENREF_105</vt:lpwstr>
      </vt:variant>
      <vt:variant>
        <vt:i4>4456459</vt:i4>
      </vt:variant>
      <vt:variant>
        <vt:i4>508</vt:i4>
      </vt:variant>
      <vt:variant>
        <vt:i4>0</vt:i4>
      </vt:variant>
      <vt:variant>
        <vt:i4>5</vt:i4>
      </vt:variant>
      <vt:variant>
        <vt:lpwstr/>
      </vt:variant>
      <vt:variant>
        <vt:lpwstr>_ENREF_5</vt:lpwstr>
      </vt:variant>
      <vt:variant>
        <vt:i4>4325436</vt:i4>
      </vt:variant>
      <vt:variant>
        <vt:i4>500</vt:i4>
      </vt:variant>
      <vt:variant>
        <vt:i4>0</vt:i4>
      </vt:variant>
      <vt:variant>
        <vt:i4>5</vt:i4>
      </vt:variant>
      <vt:variant>
        <vt:lpwstr/>
      </vt:variant>
      <vt:variant>
        <vt:lpwstr>_ENREF_37</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François Guesdon</dc:creator>
  <cp:keywords/>
  <dc:description/>
  <cp:lastModifiedBy>Zainal Abedin</cp:lastModifiedBy>
  <cp:revision>10</cp:revision>
  <cp:lastPrinted>2016-01-14T13:43:00Z</cp:lastPrinted>
  <dcterms:created xsi:type="dcterms:W3CDTF">2016-01-14T13:23:00Z</dcterms:created>
  <dcterms:modified xsi:type="dcterms:W3CDTF">2016-08-09T22:35:00Z</dcterms:modified>
</cp:coreProperties>
</file>